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4697E">
      <w:pPr>
        <w:jc w:val="left"/>
        <w:rPr>
          <w:rFonts w:ascii="黑体" w:eastAsia="黑体"/>
          <w:b/>
          <w:sz w:val="32"/>
          <w:szCs w:val="32"/>
        </w:rPr>
      </w:pPr>
      <w:r>
        <w:rPr>
          <w:rFonts w:hint="eastAsia" w:ascii="宋体" w:hAnsi="宋体" w:cs="宋体"/>
          <w:bCs/>
          <w:szCs w:val="21"/>
        </w:rPr>
        <w:t>合同编号：</w:t>
      </w:r>
    </w:p>
    <w:p w14:paraId="066D4067">
      <w:pPr>
        <w:jc w:val="center"/>
        <w:rPr>
          <w:rFonts w:ascii="黑体" w:eastAsia="黑体"/>
          <w:sz w:val="52"/>
          <w:szCs w:val="52"/>
        </w:rPr>
      </w:pPr>
    </w:p>
    <w:p w14:paraId="2BFECA51">
      <w:pPr>
        <w:jc w:val="center"/>
        <w:rPr>
          <w:rFonts w:ascii="黑体" w:eastAsia="黑体"/>
          <w:sz w:val="52"/>
          <w:szCs w:val="52"/>
        </w:rPr>
      </w:pPr>
    </w:p>
    <w:p w14:paraId="604EEE32">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b/>
          <w:spacing w:val="-20"/>
          <w:sz w:val="52"/>
          <w:szCs w:val="52"/>
        </w:rPr>
        <w:t>西安外国语大学卓越教师虚拟仿真实践教学设备采购项目</w:t>
      </w:r>
    </w:p>
    <w:p w14:paraId="725D2C07">
      <w:pPr>
        <w:ind w:firstLine="705" w:firstLineChars="147"/>
        <w:jc w:val="center"/>
        <w:outlineLvl w:val="0"/>
        <w:rPr>
          <w:rFonts w:ascii="宋体"/>
          <w:b/>
          <w:spacing w:val="-20"/>
          <w:sz w:val="52"/>
          <w:szCs w:val="52"/>
        </w:rPr>
      </w:pPr>
      <w:bookmarkStart w:id="0" w:name="_Toc2063"/>
      <w:bookmarkStart w:id="1" w:name="_Toc12015"/>
      <w:bookmarkStart w:id="2" w:name="_Toc21010"/>
      <w:bookmarkStart w:id="3" w:name="_Toc4800"/>
      <w:bookmarkStart w:id="4" w:name="_Toc15229"/>
      <w:bookmarkStart w:id="5" w:name="_Toc28338"/>
      <w:bookmarkStart w:id="6" w:name="_Toc7449"/>
      <w:bookmarkStart w:id="7" w:name="_Toc27654"/>
      <w:bookmarkStart w:id="8" w:name="_Toc21471"/>
      <w:bookmarkStart w:id="9" w:name="_Toc4766"/>
      <w:bookmarkStart w:id="10" w:name="_Toc9247"/>
      <w:bookmarkStart w:id="11" w:name="_Toc1453"/>
      <w:bookmarkStart w:id="12" w:name="_Toc6447"/>
      <w:bookmarkStart w:id="13" w:name="_Toc23726"/>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486CFFE3">
      <w:pPr>
        <w:jc w:val="center"/>
        <w:rPr>
          <w:rFonts w:ascii="黑体" w:eastAsia="黑体"/>
          <w:sz w:val="30"/>
          <w:szCs w:val="30"/>
        </w:rPr>
      </w:pPr>
    </w:p>
    <w:p w14:paraId="4E6BB129">
      <w:pPr>
        <w:pStyle w:val="3"/>
      </w:pPr>
    </w:p>
    <w:p w14:paraId="65BDEB9B">
      <w:pPr>
        <w:pStyle w:val="3"/>
      </w:pPr>
    </w:p>
    <w:p w14:paraId="3EBCD5AA">
      <w:pPr>
        <w:rPr>
          <w:rFonts w:ascii="黑体" w:eastAsia="黑体"/>
          <w:sz w:val="30"/>
          <w:szCs w:val="30"/>
        </w:rPr>
      </w:pPr>
    </w:p>
    <w:p w14:paraId="4EA80944">
      <w:pPr>
        <w:ind w:firstLine="2080" w:firstLineChars="650"/>
        <w:rPr>
          <w:rFonts w:ascii="宋体"/>
          <w:sz w:val="32"/>
          <w:szCs w:val="32"/>
        </w:rPr>
      </w:pPr>
      <w:r>
        <w:rPr>
          <w:rFonts w:hint="eastAsia" w:ascii="宋体" w:hAnsi="宋体"/>
          <w:sz w:val="32"/>
          <w:szCs w:val="32"/>
        </w:rPr>
        <w:t>甲方：西安外国语大学</w:t>
      </w:r>
    </w:p>
    <w:p w14:paraId="2499415B">
      <w:pPr>
        <w:tabs>
          <w:tab w:val="left" w:pos="480"/>
        </w:tabs>
        <w:ind w:firstLine="2080" w:firstLineChars="650"/>
        <w:rPr>
          <w:rFonts w:ascii="宋体"/>
          <w:sz w:val="32"/>
          <w:szCs w:val="32"/>
        </w:rPr>
      </w:pPr>
      <w:r>
        <w:rPr>
          <w:rFonts w:hint="eastAsia" w:ascii="宋体" w:hAnsi="宋体"/>
          <w:sz w:val="32"/>
          <w:szCs w:val="32"/>
        </w:rPr>
        <w:t>乙方：</w:t>
      </w:r>
    </w:p>
    <w:p w14:paraId="3E6AB4D5">
      <w:pPr>
        <w:pStyle w:val="13"/>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46AFACC2">
      <w:pPr>
        <w:pStyle w:val="3"/>
      </w:pPr>
    </w:p>
    <w:p w14:paraId="74478189">
      <w:pPr>
        <w:jc w:val="center"/>
        <w:outlineLvl w:val="0"/>
        <w:rPr>
          <w:rFonts w:ascii="黑体" w:eastAsia="黑体"/>
          <w:sz w:val="32"/>
          <w:szCs w:val="32"/>
        </w:rPr>
      </w:pPr>
      <w:bookmarkStart w:id="14" w:name="_Toc16696"/>
      <w:bookmarkStart w:id="15" w:name="_Toc27214"/>
      <w:bookmarkStart w:id="16" w:name="_Toc1075"/>
      <w:bookmarkStart w:id="17" w:name="_Toc14444"/>
      <w:bookmarkStart w:id="18" w:name="_Toc30907"/>
      <w:bookmarkStart w:id="19" w:name="_Toc15790"/>
      <w:bookmarkStart w:id="20" w:name="_Toc7714"/>
      <w:bookmarkStart w:id="21" w:name="_Toc13740"/>
      <w:bookmarkStart w:id="22" w:name="_Toc21769"/>
      <w:bookmarkStart w:id="23" w:name="_Toc29335"/>
      <w:bookmarkStart w:id="24" w:name="_Toc25053"/>
      <w:bookmarkStart w:id="25" w:name="_Toc4189"/>
      <w:bookmarkStart w:id="26" w:name="_Toc21875"/>
      <w:bookmarkStart w:id="27" w:name="_Toc22798"/>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8A37B6D">
      <w:pPr>
        <w:jc w:val="center"/>
        <w:rPr>
          <w:rFonts w:ascii="黑体" w:eastAsia="黑体"/>
          <w:sz w:val="32"/>
          <w:szCs w:val="32"/>
        </w:rPr>
      </w:pPr>
      <w:r>
        <w:rPr>
          <w:rFonts w:hint="eastAsia" w:ascii="黑体" w:eastAsia="黑体"/>
          <w:sz w:val="32"/>
          <w:szCs w:val="32"/>
        </w:rPr>
        <w:t>中国西安</w:t>
      </w:r>
    </w:p>
    <w:p w14:paraId="54C2A6DC">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2BE29521">
      <w:pPr>
        <w:tabs>
          <w:tab w:val="left" w:pos="5670"/>
        </w:tabs>
        <w:autoSpaceDE w:val="0"/>
        <w:autoSpaceDN w:val="0"/>
        <w:adjustRightInd w:val="0"/>
        <w:snapToGrid w:val="0"/>
        <w:spacing w:line="520" w:lineRule="exact"/>
        <w:ind w:firstLine="140" w:firstLineChars="50"/>
        <w:jc w:val="left"/>
        <w:rPr>
          <w:rFonts w:ascii="宋体"/>
          <w:sz w:val="28"/>
          <w:szCs w:val="28"/>
        </w:rPr>
      </w:pPr>
    </w:p>
    <w:p w14:paraId="769A993C">
      <w:pPr>
        <w:spacing w:line="520" w:lineRule="exact"/>
        <w:ind w:firstLine="560"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2EA8C815">
      <w:pPr>
        <w:spacing w:line="520" w:lineRule="exact"/>
        <w:ind w:firstLine="560" w:firstLineChars="200"/>
        <w:rPr>
          <w:rFonts w:ascii="宋体"/>
          <w:sz w:val="28"/>
          <w:szCs w:val="28"/>
        </w:rPr>
      </w:pPr>
      <w:r>
        <w:rPr>
          <w:rFonts w:hint="eastAsia" w:ascii="宋体" w:hAnsi="宋体"/>
          <w:b/>
          <w:sz w:val="28"/>
          <w:szCs w:val="28"/>
        </w:rPr>
        <w:t>乙方：</w:t>
      </w:r>
    </w:p>
    <w:p w14:paraId="72A0A1F0">
      <w:pPr>
        <w:spacing w:line="520" w:lineRule="exact"/>
        <w:ind w:firstLine="560" w:firstLineChars="200"/>
        <w:rPr>
          <w:rFonts w:ascii="宋体"/>
          <w:sz w:val="28"/>
          <w:szCs w:val="28"/>
        </w:rPr>
      </w:pPr>
      <w:r>
        <w:rPr>
          <w:rFonts w:hint="eastAsia" w:ascii="宋体" w:hAnsi="宋体"/>
          <w:b/>
          <w:sz w:val="28"/>
          <w:szCs w:val="28"/>
        </w:rPr>
        <w:t>鉴证方：</w:t>
      </w:r>
    </w:p>
    <w:p w14:paraId="62CA4466">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w:t>
      </w:r>
      <w:r>
        <w:rPr>
          <w:rFonts w:hint="eastAsia" w:ascii="宋体" w:hAnsi="宋体"/>
          <w:sz w:val="28"/>
          <w:szCs w:val="28"/>
          <w:lang w:eastAsia="zh-CN"/>
        </w:rPr>
        <w:t>西安外国语大学卓越教师虚拟仿真实践教学设备采购项目</w:t>
      </w:r>
      <w:r>
        <w:rPr>
          <w:rFonts w:hint="eastAsia" w:ascii="宋体" w:hAnsi="宋体"/>
          <w:sz w:val="28"/>
          <w:szCs w:val="28"/>
        </w:rPr>
        <w:t>招标文件，由</w:t>
      </w:r>
      <w:r>
        <w:rPr>
          <w:rFonts w:hint="eastAsia" w:ascii="宋体" w:hAnsi="宋体"/>
          <w:sz w:val="28"/>
          <w:szCs w:val="28"/>
          <w:lang w:val="en-US" w:eastAsia="zh-CN"/>
        </w:rPr>
        <w:t>陕西国创招标有限公司</w:t>
      </w:r>
      <w:r>
        <w:rPr>
          <w:rFonts w:hint="eastAsia" w:ascii="宋体" w:hAnsi="宋体"/>
          <w:sz w:val="28"/>
          <w:szCs w:val="28"/>
        </w:rPr>
        <w:t>组织(</w:t>
      </w:r>
      <w:r>
        <w:rPr>
          <w:rFonts w:hint="eastAsia" w:ascii="宋体" w:hAnsi="宋体"/>
          <w:sz w:val="28"/>
          <w:szCs w:val="28"/>
          <w:lang w:val="en-US" w:eastAsia="zh-CN"/>
        </w:rPr>
        <w:t>公开招标</w:t>
      </w:r>
      <w:r>
        <w:rPr>
          <w:rFonts w:hint="eastAsia" w:ascii="宋体" w:hAnsi="宋体"/>
          <w:sz w:val="28"/>
          <w:szCs w:val="28"/>
        </w:rPr>
        <w:t>)，经甲方确认，选定乙方为</w:t>
      </w:r>
      <w:r>
        <w:rPr>
          <w:rFonts w:hint="eastAsia" w:ascii="宋体" w:hAnsi="宋体"/>
          <w:sz w:val="28"/>
          <w:szCs w:val="28"/>
          <w:lang w:eastAsia="zh-CN"/>
        </w:rPr>
        <w:t>西安外国语大学卓越教师虚拟仿真实践教学设备采购项目</w:t>
      </w:r>
      <w:r>
        <w:rPr>
          <w:rFonts w:hint="eastAsia" w:ascii="宋体" w:hAnsi="宋体"/>
          <w:sz w:val="28"/>
          <w:szCs w:val="28"/>
        </w:rPr>
        <w:t>的成交单位。甲、乙双方经平等协商，自愿达成如下合同条款。</w:t>
      </w:r>
    </w:p>
    <w:p w14:paraId="75D3EC52">
      <w:pPr>
        <w:numPr>
          <w:ilvl w:val="0"/>
          <w:numId w:val="1"/>
        </w:numPr>
        <w:tabs>
          <w:tab w:val="left" w:pos="320"/>
          <w:tab w:val="left" w:pos="480"/>
          <w:tab w:val="left" w:pos="846"/>
        </w:tabs>
        <w:spacing w:line="520" w:lineRule="exact"/>
        <w:ind w:firstLine="560" w:firstLineChars="200"/>
        <w:rPr>
          <w:rStyle w:val="14"/>
          <w:rFonts w:ascii="宋体" w:hAnsi="宋体" w:eastAsia="宋体"/>
          <w:sz w:val="28"/>
          <w:szCs w:val="28"/>
        </w:rPr>
      </w:pPr>
      <w:bookmarkStart w:id="28" w:name="_Toc12808"/>
      <w:bookmarkStart w:id="29" w:name="_Toc4508"/>
      <w:bookmarkStart w:id="30" w:name="_Toc22380"/>
      <w:bookmarkStart w:id="31" w:name="_Toc20980"/>
      <w:bookmarkStart w:id="32" w:name="_Toc3969"/>
      <w:bookmarkStart w:id="33" w:name="_Toc6404"/>
      <w:bookmarkStart w:id="34" w:name="_Toc19329"/>
      <w:r>
        <w:rPr>
          <w:rStyle w:val="14"/>
          <w:rFonts w:hint="eastAsia" w:ascii="宋体" w:hAnsi="宋体" w:eastAsia="宋体"/>
          <w:sz w:val="28"/>
          <w:szCs w:val="28"/>
        </w:rPr>
        <w:t>合同标的物内容及数量（详见附件</w:t>
      </w:r>
      <w:r>
        <w:rPr>
          <w:rStyle w:val="14"/>
          <w:rFonts w:ascii="宋体" w:hAnsi="宋体" w:eastAsia="宋体"/>
          <w:sz w:val="28"/>
          <w:szCs w:val="28"/>
        </w:rPr>
        <w:t>1</w:t>
      </w:r>
      <w:r>
        <w:rPr>
          <w:rStyle w:val="14"/>
          <w:rFonts w:hint="eastAsia" w:ascii="宋体" w:hAnsi="宋体" w:eastAsia="宋体"/>
          <w:sz w:val="28"/>
          <w:szCs w:val="28"/>
        </w:rPr>
        <w:t>）</w:t>
      </w:r>
      <w:bookmarkEnd w:id="28"/>
      <w:bookmarkEnd w:id="29"/>
      <w:bookmarkEnd w:id="30"/>
      <w:bookmarkEnd w:id="31"/>
      <w:bookmarkEnd w:id="32"/>
    </w:p>
    <w:bookmarkEnd w:id="33"/>
    <w:bookmarkEnd w:id="34"/>
    <w:p w14:paraId="3BC7BC0E">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32C4944B">
      <w:pPr>
        <w:numPr>
          <w:ilvl w:val="0"/>
          <w:numId w:val="1"/>
        </w:numPr>
        <w:tabs>
          <w:tab w:val="left" w:pos="320"/>
          <w:tab w:val="left" w:pos="480"/>
          <w:tab w:val="left" w:pos="846"/>
        </w:tabs>
        <w:spacing w:line="520" w:lineRule="exact"/>
        <w:ind w:firstLine="560" w:firstLineChars="200"/>
        <w:rPr>
          <w:rStyle w:val="14"/>
          <w:rFonts w:ascii="宋体" w:hAnsi="Calibri" w:eastAsia="宋体"/>
          <w:sz w:val="28"/>
          <w:szCs w:val="28"/>
        </w:rPr>
      </w:pPr>
      <w:bookmarkStart w:id="35" w:name="_Toc11184"/>
      <w:bookmarkStart w:id="36" w:name="_Toc5897"/>
      <w:bookmarkStart w:id="37" w:name="_Toc2435"/>
      <w:bookmarkStart w:id="38" w:name="_Toc4336"/>
      <w:bookmarkStart w:id="39" w:name="_Toc31945"/>
      <w:bookmarkStart w:id="40" w:name="_Toc12848"/>
      <w:bookmarkStart w:id="41" w:name="_Toc29232"/>
      <w:r>
        <w:rPr>
          <w:rStyle w:val="14"/>
          <w:rFonts w:hint="eastAsia" w:ascii="宋体" w:hAnsi="宋体" w:eastAsia="宋体"/>
          <w:sz w:val="28"/>
          <w:szCs w:val="28"/>
        </w:rPr>
        <w:t>合同价款</w:t>
      </w:r>
      <w:bookmarkEnd w:id="35"/>
      <w:bookmarkEnd w:id="36"/>
      <w:bookmarkEnd w:id="37"/>
      <w:bookmarkEnd w:id="38"/>
      <w:bookmarkEnd w:id="39"/>
    </w:p>
    <w:bookmarkEnd w:id="40"/>
    <w:bookmarkEnd w:id="41"/>
    <w:p w14:paraId="200D6698">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1919530D">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73293821">
      <w:pPr>
        <w:spacing w:line="520" w:lineRule="exact"/>
        <w:ind w:firstLine="490" w:firstLineChars="175"/>
        <w:rPr>
          <w:rFonts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76524941">
      <w:pPr>
        <w:spacing w:line="520" w:lineRule="exact"/>
        <w:ind w:firstLine="490" w:firstLineChars="175"/>
        <w:rPr>
          <w:rFonts w:ascii="宋体" w:hAnsi="宋体"/>
          <w:sz w:val="28"/>
          <w:szCs w:val="28"/>
        </w:rPr>
      </w:pPr>
      <w:r>
        <w:rPr>
          <w:rFonts w:hint="eastAsia" w:ascii="宋体" w:hAnsi="宋体"/>
          <w:sz w:val="28"/>
          <w:szCs w:val="28"/>
        </w:rPr>
        <w:t>(四)乙方在签合同前须向甲方支付合同总价的</w:t>
      </w:r>
      <w:r>
        <w:rPr>
          <w:rFonts w:hint="eastAsia" w:ascii="宋体" w:hAnsi="宋体"/>
          <w:sz w:val="28"/>
          <w:szCs w:val="28"/>
          <w:lang w:val="en-US" w:eastAsia="zh-CN"/>
        </w:rPr>
        <w:t>10</w:t>
      </w:r>
      <w:r>
        <w:rPr>
          <w:rFonts w:hint="eastAsia" w:ascii="宋体" w:hAnsi="宋体"/>
          <w:sz w:val="28"/>
          <w:szCs w:val="28"/>
        </w:rPr>
        <w:t>%作为履约保证金。</w:t>
      </w:r>
    </w:p>
    <w:p w14:paraId="6F3E1585">
      <w:pPr>
        <w:numPr>
          <w:ilvl w:val="0"/>
          <w:numId w:val="1"/>
        </w:numPr>
        <w:tabs>
          <w:tab w:val="left" w:pos="320"/>
          <w:tab w:val="left" w:pos="480"/>
          <w:tab w:val="left" w:pos="846"/>
        </w:tabs>
        <w:spacing w:line="520" w:lineRule="exact"/>
        <w:ind w:firstLine="560" w:firstLineChars="200"/>
        <w:rPr>
          <w:rStyle w:val="14"/>
          <w:rFonts w:ascii="宋体" w:hAnsi="Calibri" w:eastAsia="宋体"/>
          <w:sz w:val="28"/>
          <w:szCs w:val="28"/>
        </w:rPr>
      </w:pPr>
      <w:bookmarkStart w:id="42" w:name="_Toc15256"/>
      <w:bookmarkStart w:id="43" w:name="_Toc22027"/>
      <w:bookmarkStart w:id="44" w:name="_Toc23736"/>
      <w:bookmarkStart w:id="45" w:name="_Toc2457"/>
      <w:bookmarkStart w:id="46" w:name="_Toc32210"/>
      <w:r>
        <w:rPr>
          <w:rStyle w:val="14"/>
          <w:rFonts w:hint="eastAsia" w:ascii="宋体" w:hAnsi="宋体" w:eastAsia="宋体"/>
          <w:sz w:val="28"/>
          <w:szCs w:val="28"/>
        </w:rPr>
        <w:t>款项结算</w:t>
      </w:r>
    </w:p>
    <w:bookmarkEnd w:id="42"/>
    <w:bookmarkEnd w:id="43"/>
    <w:bookmarkEnd w:id="44"/>
    <w:bookmarkEnd w:id="45"/>
    <w:bookmarkEnd w:id="46"/>
    <w:p w14:paraId="3D08A499">
      <w:pPr>
        <w:spacing w:line="520" w:lineRule="exact"/>
        <w:ind w:firstLine="490" w:firstLineChars="175"/>
        <w:rPr>
          <w:rFonts w:ascii="宋体"/>
          <w:color w:val="auto"/>
          <w:sz w:val="28"/>
          <w:szCs w:val="28"/>
        </w:rPr>
      </w:pPr>
      <w:r>
        <w:rPr>
          <w:rFonts w:ascii="宋体" w:hAnsi="宋体"/>
          <w:color w:val="auto"/>
          <w:sz w:val="28"/>
          <w:szCs w:val="28"/>
        </w:rPr>
        <w:t xml:space="preserve"> (</w:t>
      </w:r>
      <w:r>
        <w:rPr>
          <w:rFonts w:hint="eastAsia" w:ascii="宋体" w:hAnsi="宋体"/>
          <w:color w:val="auto"/>
          <w:sz w:val="28"/>
          <w:szCs w:val="28"/>
        </w:rPr>
        <w:t>一</w:t>
      </w:r>
      <w:r>
        <w:rPr>
          <w:rFonts w:ascii="宋体" w:hAnsi="宋体"/>
          <w:color w:val="auto"/>
          <w:sz w:val="28"/>
          <w:szCs w:val="28"/>
        </w:rPr>
        <w:t>)</w:t>
      </w:r>
      <w:r>
        <w:rPr>
          <w:rFonts w:hint="eastAsia" w:ascii="宋体" w:hAnsi="宋体"/>
          <w:color w:val="auto"/>
          <w:sz w:val="28"/>
          <w:szCs w:val="28"/>
        </w:rPr>
        <w:t>合同签订后，达到付款条件起 10个工作日内，甲方支付合同总价的</w:t>
      </w:r>
      <w:r>
        <w:rPr>
          <w:rFonts w:hint="eastAsia" w:ascii="宋体" w:hAnsi="宋体"/>
          <w:b/>
          <w:bCs/>
          <w:color w:val="auto"/>
          <w:sz w:val="28"/>
          <w:szCs w:val="28"/>
          <w:u w:val="single"/>
        </w:rPr>
        <w:t>XX</w:t>
      </w:r>
      <w:r>
        <w:rPr>
          <w:rFonts w:ascii="宋体" w:hAnsi="宋体"/>
          <w:b/>
          <w:bCs/>
          <w:color w:val="auto"/>
          <w:sz w:val="28"/>
          <w:szCs w:val="28"/>
          <w:u w:val="single"/>
        </w:rPr>
        <w:t xml:space="preserve"> %</w:t>
      </w:r>
      <w:r>
        <w:rPr>
          <w:rFonts w:hint="eastAsia" w:ascii="宋体" w:hAnsi="宋体"/>
          <w:color w:val="auto"/>
          <w:sz w:val="28"/>
          <w:szCs w:val="28"/>
        </w:rPr>
        <w:t>，即（大写）：人民币</w:t>
      </w:r>
      <w:r>
        <w:rPr>
          <w:rFonts w:hint="eastAsia" w:ascii="宋体" w:hAnsi="宋体"/>
          <w:b/>
          <w:color w:val="auto"/>
          <w:sz w:val="28"/>
          <w:szCs w:val="28"/>
          <w:u w:val="single"/>
        </w:rPr>
        <w:t>XXXXX（￥    .00元）</w:t>
      </w:r>
      <w:r>
        <w:rPr>
          <w:rFonts w:hint="eastAsia" w:ascii="宋体" w:hAnsi="宋体"/>
          <w:color w:val="auto"/>
          <w:sz w:val="28"/>
          <w:szCs w:val="28"/>
        </w:rPr>
        <w:t>；</w:t>
      </w:r>
    </w:p>
    <w:p w14:paraId="1CB193C2">
      <w:pPr>
        <w:spacing w:line="520" w:lineRule="exact"/>
        <w:ind w:firstLine="490" w:firstLineChars="175"/>
        <w:rPr>
          <w:rFonts w:ascii="宋体"/>
          <w:color w:val="auto"/>
          <w:sz w:val="28"/>
          <w:szCs w:val="28"/>
        </w:rPr>
      </w:pPr>
      <w:r>
        <w:rPr>
          <w:rFonts w:hint="eastAsia" w:ascii="宋体" w:hAnsi="宋体"/>
          <w:color w:val="auto"/>
          <w:sz w:val="28"/>
          <w:szCs w:val="28"/>
        </w:rPr>
        <w:t>（二）产品安装调试完成，学校最终验收合格后</w:t>
      </w:r>
      <w:r>
        <w:rPr>
          <w:rFonts w:hint="eastAsia" w:ascii="宋体" w:hAnsi="宋体"/>
          <w:color w:val="auto"/>
          <w:sz w:val="28"/>
          <w:szCs w:val="28"/>
          <w:lang w:val="en-US" w:eastAsia="zh-CN"/>
        </w:rPr>
        <w:t>2</w:t>
      </w:r>
      <w:r>
        <w:rPr>
          <w:rFonts w:hint="eastAsia" w:ascii="宋体" w:hAnsi="宋体"/>
          <w:color w:val="auto"/>
          <w:sz w:val="28"/>
          <w:szCs w:val="28"/>
        </w:rPr>
        <w:t>0个工作日内，甲方支付合同总价的</w:t>
      </w:r>
      <w:r>
        <w:rPr>
          <w:rFonts w:hint="eastAsia" w:ascii="宋体" w:hAnsi="宋体"/>
          <w:color w:val="auto"/>
          <w:sz w:val="28"/>
          <w:szCs w:val="28"/>
          <w:u w:val="single"/>
        </w:rPr>
        <w:t>XX</w:t>
      </w:r>
      <w:r>
        <w:rPr>
          <w:rFonts w:ascii="宋体" w:hAnsi="宋体"/>
          <w:b/>
          <w:bCs/>
          <w:color w:val="auto"/>
          <w:sz w:val="28"/>
          <w:szCs w:val="28"/>
          <w:u w:val="single"/>
        </w:rPr>
        <w:t>%</w:t>
      </w:r>
      <w:r>
        <w:rPr>
          <w:rFonts w:hint="eastAsia" w:ascii="宋体" w:hAnsi="宋体"/>
          <w:color w:val="auto"/>
          <w:sz w:val="28"/>
          <w:szCs w:val="28"/>
        </w:rPr>
        <w:t>，即（大写）：人民币XXXXX</w:t>
      </w:r>
      <w:r>
        <w:rPr>
          <w:rFonts w:hint="eastAsia" w:ascii="宋体" w:hAnsi="宋体"/>
          <w:b/>
          <w:color w:val="auto"/>
          <w:sz w:val="28"/>
          <w:szCs w:val="28"/>
          <w:u w:val="single"/>
        </w:rPr>
        <w:t>整（￥    .00元）</w:t>
      </w:r>
      <w:r>
        <w:rPr>
          <w:rFonts w:hint="eastAsia" w:ascii="宋体" w:hAnsi="宋体"/>
          <w:color w:val="auto"/>
          <w:sz w:val="28"/>
          <w:szCs w:val="28"/>
        </w:rPr>
        <w:t>；</w:t>
      </w:r>
    </w:p>
    <w:p w14:paraId="48A03B20">
      <w:pPr>
        <w:spacing w:line="520" w:lineRule="exact"/>
        <w:ind w:firstLine="490" w:firstLineChars="175"/>
        <w:rPr>
          <w:rFonts w:ascii="宋体" w:hAnsi="宋体"/>
          <w:sz w:val="28"/>
          <w:szCs w:val="28"/>
        </w:rPr>
      </w:pPr>
      <w:r>
        <w:rPr>
          <w:rFonts w:hint="eastAsia" w:ascii="宋体" w:hAnsi="宋体"/>
          <w:color w:val="auto"/>
          <w:sz w:val="28"/>
          <w:szCs w:val="28"/>
        </w:rPr>
        <w:t>（三）合同总价的</w:t>
      </w:r>
      <w:r>
        <w:rPr>
          <w:rFonts w:hint="eastAsia" w:ascii="宋体" w:hAnsi="宋体"/>
          <w:color w:val="auto"/>
          <w:sz w:val="28"/>
          <w:szCs w:val="28"/>
          <w:u w:val="single"/>
          <w:lang w:val="en-US" w:eastAsia="zh-CN"/>
        </w:rPr>
        <w:t>5</w:t>
      </w:r>
      <w:r>
        <w:rPr>
          <w:rFonts w:ascii="宋体" w:hAnsi="宋体"/>
          <w:b/>
          <w:bCs/>
          <w:color w:val="auto"/>
          <w:sz w:val="28"/>
          <w:szCs w:val="28"/>
          <w:u w:val="single"/>
        </w:rPr>
        <w:t>%</w:t>
      </w:r>
      <w:r>
        <w:rPr>
          <w:rFonts w:hint="eastAsia" w:ascii="宋体" w:hAnsi="宋体"/>
          <w:color w:val="auto"/>
          <w:sz w:val="28"/>
          <w:szCs w:val="28"/>
        </w:rPr>
        <w:t>的履约保证金，即（大写）：人民币</w:t>
      </w:r>
      <w:r>
        <w:rPr>
          <w:rFonts w:hint="eastAsia" w:ascii="宋体" w:hAnsi="宋体"/>
          <w:b/>
          <w:color w:val="auto"/>
          <w:sz w:val="28"/>
          <w:szCs w:val="28"/>
          <w:u w:val="single"/>
        </w:rPr>
        <w:t>XXXXX（￥    .00元）</w:t>
      </w:r>
      <w:r>
        <w:rPr>
          <w:rFonts w:hint="eastAsia" w:ascii="宋体" w:hAnsi="宋体"/>
          <w:color w:val="auto"/>
          <w:sz w:val="28"/>
          <w:szCs w:val="28"/>
        </w:rPr>
        <w:t>。设备到货并由</w:t>
      </w:r>
      <w:r>
        <w:rPr>
          <w:rFonts w:hint="eastAsia" w:ascii="宋体" w:hAnsi="宋体"/>
          <w:color w:val="auto"/>
          <w:sz w:val="28"/>
          <w:szCs w:val="28"/>
          <w:lang w:val="en-US" w:eastAsia="zh-CN"/>
        </w:rPr>
        <w:t>甲方</w:t>
      </w:r>
      <w:r>
        <w:rPr>
          <w:rFonts w:hint="eastAsia" w:ascii="宋体" w:hAnsi="宋体"/>
          <w:color w:val="auto"/>
          <w:sz w:val="28"/>
          <w:szCs w:val="28"/>
        </w:rPr>
        <w:t>最终验收合格后，经</w:t>
      </w:r>
      <w:r>
        <w:rPr>
          <w:rFonts w:hint="eastAsia" w:ascii="宋体" w:hAnsi="宋体"/>
          <w:color w:val="auto"/>
          <w:sz w:val="28"/>
          <w:szCs w:val="28"/>
          <w:lang w:val="en-US" w:eastAsia="zh-CN"/>
        </w:rPr>
        <w:t>乙方</w:t>
      </w:r>
      <w:r>
        <w:rPr>
          <w:rFonts w:hint="eastAsia" w:ascii="宋体" w:hAnsi="宋体"/>
          <w:color w:val="auto"/>
          <w:sz w:val="28"/>
          <w:szCs w:val="28"/>
        </w:rPr>
        <w:t>申请，</w:t>
      </w:r>
      <w:r>
        <w:rPr>
          <w:rFonts w:hint="eastAsia" w:ascii="宋体" w:hAnsi="宋体"/>
          <w:color w:val="auto"/>
          <w:sz w:val="28"/>
          <w:szCs w:val="28"/>
          <w:lang w:val="en-US" w:eastAsia="zh-CN"/>
        </w:rPr>
        <w:t>甲方</w:t>
      </w:r>
      <w:r>
        <w:rPr>
          <w:rFonts w:hint="eastAsia" w:ascii="宋体" w:hAnsi="宋体"/>
          <w:color w:val="auto"/>
          <w:sz w:val="28"/>
          <w:szCs w:val="28"/>
        </w:rPr>
        <w:t>将履约保证金（无息）退还投标人</w:t>
      </w:r>
      <w:r>
        <w:rPr>
          <w:rFonts w:hint="eastAsia" w:ascii="宋体" w:hAnsi="宋体"/>
          <w:b/>
          <w:color w:val="auto"/>
          <w:sz w:val="28"/>
          <w:szCs w:val="28"/>
        </w:rPr>
        <w:t>，</w:t>
      </w:r>
      <w:r>
        <w:rPr>
          <w:rFonts w:hint="eastAsia" w:ascii="宋体" w:hAnsi="宋体"/>
          <w:color w:val="auto"/>
          <w:sz w:val="28"/>
          <w:szCs w:val="28"/>
        </w:rPr>
        <w:t>即：人民币</w:t>
      </w:r>
      <w:r>
        <w:rPr>
          <w:rFonts w:hint="eastAsia" w:ascii="宋体" w:hAnsi="宋体"/>
          <w:b/>
          <w:color w:val="auto"/>
          <w:sz w:val="28"/>
          <w:szCs w:val="28"/>
          <w:u w:val="single"/>
        </w:rPr>
        <w:t>XXXXX（￥    .00元）</w:t>
      </w:r>
      <w:r>
        <w:rPr>
          <w:rFonts w:hint="eastAsia" w:ascii="宋体" w:hAnsi="宋体"/>
          <w:color w:val="auto"/>
          <w:sz w:val="28"/>
          <w:szCs w:val="28"/>
        </w:rPr>
        <w:t>。乙方承诺的质保期内仍须按原有承诺承担相关</w:t>
      </w:r>
      <w:r>
        <w:rPr>
          <w:rFonts w:hint="eastAsia" w:ascii="宋体" w:hAnsi="宋体"/>
          <w:sz w:val="28"/>
          <w:szCs w:val="28"/>
        </w:rPr>
        <w:t>义务，否则甲方将追究乙方的相关法律责任。</w:t>
      </w:r>
    </w:p>
    <w:p w14:paraId="1EFFAF58">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1682FD5A">
      <w:pPr>
        <w:pStyle w:val="5"/>
        <w:adjustRightInd w:val="0"/>
        <w:snapToGrid w:val="0"/>
        <w:spacing w:line="520" w:lineRule="exact"/>
        <w:ind w:firstLine="560" w:firstLineChars="200"/>
        <w:rPr>
          <w:rFonts w:hAnsi="宋体"/>
          <w:sz w:val="28"/>
          <w:szCs w:val="28"/>
        </w:rPr>
      </w:pPr>
      <w:r>
        <w:rPr>
          <w:rFonts w:hint="eastAsia" w:hAnsi="宋体"/>
          <w:sz w:val="28"/>
          <w:szCs w:val="28"/>
        </w:rPr>
        <w:t>货款支付单位为：西安外国语大学</w:t>
      </w:r>
    </w:p>
    <w:p w14:paraId="4D24AB70">
      <w:pPr>
        <w:spacing w:line="520" w:lineRule="exact"/>
        <w:ind w:firstLine="560" w:firstLineChars="200"/>
        <w:rPr>
          <w:rFonts w:ascii="宋体" w:hAnsi="宋体"/>
          <w:sz w:val="28"/>
          <w:szCs w:val="28"/>
        </w:rPr>
      </w:pPr>
      <w:r>
        <w:rPr>
          <w:rFonts w:hint="eastAsia" w:ascii="宋体" w:hAnsi="宋体"/>
          <w:sz w:val="28"/>
          <w:szCs w:val="28"/>
        </w:rPr>
        <w:t>发票开具的“购货单位（人）名称”为：西安外国语大学</w:t>
      </w:r>
    </w:p>
    <w:p w14:paraId="4931D448">
      <w:pPr>
        <w:pStyle w:val="13"/>
        <w:spacing w:line="520" w:lineRule="exact"/>
        <w:ind w:firstLine="560"/>
        <w:rPr>
          <w:rFonts w:hAnsi="宋体"/>
          <w:kern w:val="2"/>
          <w:sz w:val="28"/>
          <w:szCs w:val="28"/>
        </w:rPr>
      </w:pPr>
      <w:r>
        <w:rPr>
          <w:rFonts w:hint="eastAsia" w:hAnsi="宋体"/>
          <w:kern w:val="2"/>
          <w:sz w:val="28"/>
          <w:szCs w:val="28"/>
        </w:rPr>
        <w:t>乙方收款信息如下：</w:t>
      </w:r>
    </w:p>
    <w:p w14:paraId="71A1EABD">
      <w:pPr>
        <w:spacing w:line="520" w:lineRule="exact"/>
        <w:ind w:firstLine="560" w:firstLineChars="200"/>
        <w:rPr>
          <w:rFonts w:hAnsi="宋体"/>
          <w:sz w:val="28"/>
          <w:szCs w:val="28"/>
        </w:rPr>
      </w:pPr>
      <w:r>
        <w:rPr>
          <w:rFonts w:hint="eastAsia" w:hAnsi="宋体"/>
          <w:sz w:val="28"/>
          <w:szCs w:val="28"/>
        </w:rPr>
        <w:t>单位名称：</w:t>
      </w:r>
    </w:p>
    <w:p w14:paraId="0EF0D7B4">
      <w:pPr>
        <w:spacing w:line="520" w:lineRule="exact"/>
        <w:ind w:firstLine="560" w:firstLineChars="200"/>
        <w:rPr>
          <w:rFonts w:ascii="宋体" w:hAnsi="宋体"/>
          <w:sz w:val="28"/>
          <w:szCs w:val="28"/>
        </w:rPr>
      </w:pPr>
      <w:r>
        <w:rPr>
          <w:rFonts w:hint="eastAsia" w:ascii="宋体" w:hAnsi="宋体"/>
          <w:sz w:val="28"/>
          <w:szCs w:val="28"/>
        </w:rPr>
        <w:t>开户行：</w:t>
      </w:r>
    </w:p>
    <w:p w14:paraId="2BAB8CB9">
      <w:pPr>
        <w:spacing w:line="520" w:lineRule="exact"/>
        <w:ind w:firstLine="560" w:firstLineChars="200"/>
        <w:rPr>
          <w:rFonts w:ascii="宋体" w:hAnsi="宋体"/>
          <w:sz w:val="28"/>
          <w:szCs w:val="28"/>
        </w:rPr>
      </w:pPr>
      <w:r>
        <w:rPr>
          <w:rFonts w:hint="eastAsia" w:ascii="宋体" w:hAnsi="宋体"/>
          <w:sz w:val="28"/>
          <w:szCs w:val="28"/>
        </w:rPr>
        <w:t>银行账号：</w:t>
      </w:r>
    </w:p>
    <w:p w14:paraId="35235BBB">
      <w:pPr>
        <w:numPr>
          <w:ilvl w:val="0"/>
          <w:numId w:val="1"/>
        </w:numPr>
        <w:tabs>
          <w:tab w:val="left" w:pos="320"/>
          <w:tab w:val="left" w:pos="480"/>
          <w:tab w:val="left" w:pos="846"/>
        </w:tabs>
        <w:spacing w:line="520" w:lineRule="exact"/>
        <w:ind w:firstLine="560" w:firstLineChars="200"/>
        <w:rPr>
          <w:rStyle w:val="14"/>
          <w:rFonts w:ascii="宋体" w:hAnsi="Calibri" w:eastAsia="宋体"/>
          <w:sz w:val="28"/>
          <w:szCs w:val="28"/>
        </w:rPr>
      </w:pPr>
      <w:bookmarkStart w:id="47" w:name="_Toc13373"/>
      <w:bookmarkStart w:id="48" w:name="_Toc12099"/>
      <w:bookmarkStart w:id="49" w:name="_Toc14402"/>
      <w:bookmarkStart w:id="50" w:name="_Toc2489"/>
      <w:bookmarkStart w:id="51" w:name="_Toc21065"/>
      <w:r>
        <w:rPr>
          <w:rStyle w:val="14"/>
          <w:rFonts w:hint="eastAsia" w:ascii="宋体" w:hAnsi="宋体" w:eastAsia="宋体"/>
          <w:sz w:val="28"/>
          <w:szCs w:val="28"/>
        </w:rPr>
        <w:t>交货</w:t>
      </w:r>
    </w:p>
    <w:bookmarkEnd w:id="47"/>
    <w:bookmarkEnd w:id="48"/>
    <w:bookmarkEnd w:id="49"/>
    <w:bookmarkEnd w:id="50"/>
    <w:bookmarkEnd w:id="51"/>
    <w:p w14:paraId="2E36906C">
      <w:pPr>
        <w:spacing w:line="520" w:lineRule="exact"/>
        <w:ind w:firstLine="490" w:firstLineChars="175"/>
        <w:rPr>
          <w:rFonts w:ascii="宋体"/>
          <w:sz w:val="28"/>
          <w:szCs w:val="28"/>
        </w:rPr>
      </w:pPr>
      <w:r>
        <w:rPr>
          <w:rFonts w:hint="eastAsia" w:ascii="宋体" w:hAnsi="宋体"/>
          <w:sz w:val="28"/>
          <w:szCs w:val="28"/>
        </w:rPr>
        <w:t>（一）交货地点：甲方指定地点。</w:t>
      </w:r>
    </w:p>
    <w:p w14:paraId="62B81301">
      <w:pPr>
        <w:spacing w:line="520" w:lineRule="exact"/>
        <w:ind w:firstLine="490" w:firstLineChars="175"/>
        <w:rPr>
          <w:rFonts w:hint="eastAsia" w:ascii="宋体" w:hAnsi="宋体"/>
          <w:color w:val="auto"/>
          <w:sz w:val="28"/>
          <w:szCs w:val="28"/>
        </w:rPr>
      </w:pPr>
      <w:r>
        <w:rPr>
          <w:rFonts w:hint="eastAsia" w:ascii="宋体" w:hAnsi="宋体"/>
          <w:color w:val="auto"/>
          <w:sz w:val="28"/>
          <w:szCs w:val="28"/>
        </w:rPr>
        <w:t>（二）交货期：自合同签订之日起</w:t>
      </w:r>
      <w:r>
        <w:rPr>
          <w:rFonts w:hint="eastAsia" w:ascii="宋体" w:hAnsi="宋体"/>
          <w:color w:val="auto"/>
          <w:sz w:val="28"/>
          <w:szCs w:val="28"/>
          <w:lang w:val="en-US" w:eastAsia="zh-CN"/>
        </w:rPr>
        <w:t>60</w:t>
      </w:r>
      <w:r>
        <w:rPr>
          <w:rFonts w:hint="eastAsia" w:ascii="宋体" w:hAnsi="宋体"/>
          <w:color w:val="auto"/>
          <w:sz w:val="28"/>
          <w:szCs w:val="28"/>
        </w:rPr>
        <w:t>日历天内完成交付、安装及调试。</w:t>
      </w:r>
    </w:p>
    <w:p w14:paraId="22F94D8A">
      <w:pPr>
        <w:pStyle w:val="13"/>
        <w:rPr>
          <w:color w:val="auto"/>
        </w:rPr>
      </w:pP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未按合同约定的交货日期交货的，每逾期一日，向</w:t>
      </w:r>
      <w:r>
        <w:rPr>
          <w:rFonts w:hint="eastAsia"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支付逾期交付货物价款的0.1%的违约金，但不超过合同总金额的10%。</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支付逾期交货违约金并不免除其交货的责任。如</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在政府采购合同规定的交货日期后</w:t>
      </w:r>
      <w:r>
        <w:rPr>
          <w:rFonts w:hint="eastAsia" w:hAnsi="宋体" w:cs="Times New Roman"/>
          <w:color w:val="auto"/>
          <w:kern w:val="2"/>
          <w:sz w:val="28"/>
          <w:szCs w:val="28"/>
          <w:lang w:val="en-US" w:eastAsia="zh-CN" w:bidi="ar-SA"/>
        </w:rPr>
        <w:t>30</w:t>
      </w:r>
      <w:r>
        <w:rPr>
          <w:rFonts w:hint="eastAsia" w:ascii="宋体" w:hAnsi="宋体" w:eastAsia="宋体" w:cs="Times New Roman"/>
          <w:color w:val="auto"/>
          <w:kern w:val="2"/>
          <w:sz w:val="28"/>
          <w:szCs w:val="28"/>
          <w:lang w:val="en-US" w:eastAsia="zh-CN" w:bidi="ar-SA"/>
        </w:rPr>
        <w:t>个工作日内仍未能交货，则视为</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不能交货，</w:t>
      </w:r>
      <w:r>
        <w:rPr>
          <w:rFonts w:hint="eastAsia"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有权解除政府采购合同，</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除退还已收取的货款外，还应向</w:t>
      </w:r>
      <w:r>
        <w:rPr>
          <w:rFonts w:hint="eastAsia"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偿付政府采购合同总金额10%的违约金。如</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存在恶意违约情形（如交付假冒伪劣产品、擅自转包、故意拖延履行、伪造履约证据等），</w:t>
      </w:r>
      <w:r>
        <w:rPr>
          <w:rFonts w:hint="eastAsia"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有权要求</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支付合同总金额20%的违约金。</w:t>
      </w:r>
    </w:p>
    <w:p w14:paraId="4B321842">
      <w:pPr>
        <w:numPr>
          <w:ilvl w:val="0"/>
          <w:numId w:val="1"/>
        </w:numPr>
        <w:tabs>
          <w:tab w:val="left" w:pos="320"/>
          <w:tab w:val="left" w:pos="480"/>
          <w:tab w:val="left" w:pos="846"/>
        </w:tabs>
        <w:spacing w:line="520" w:lineRule="exact"/>
        <w:ind w:firstLine="560" w:firstLineChars="200"/>
        <w:rPr>
          <w:rStyle w:val="14"/>
          <w:rFonts w:ascii="宋体" w:hAnsi="Calibri" w:eastAsia="宋体"/>
          <w:sz w:val="28"/>
          <w:szCs w:val="28"/>
        </w:rPr>
      </w:pPr>
      <w:bookmarkStart w:id="52" w:name="_Toc10224"/>
      <w:bookmarkStart w:id="53" w:name="_Toc17205"/>
      <w:bookmarkStart w:id="54" w:name="_Toc26987"/>
      <w:bookmarkStart w:id="55" w:name="_Toc3727"/>
      <w:bookmarkStart w:id="56" w:name="_Toc4533"/>
      <w:r>
        <w:rPr>
          <w:rStyle w:val="14"/>
          <w:rFonts w:hint="eastAsia" w:ascii="宋体" w:hAnsi="宋体" w:eastAsia="宋体"/>
          <w:sz w:val="28"/>
          <w:szCs w:val="28"/>
        </w:rPr>
        <w:t>包装和运输</w:t>
      </w:r>
    </w:p>
    <w:bookmarkEnd w:id="52"/>
    <w:bookmarkEnd w:id="53"/>
    <w:bookmarkEnd w:id="54"/>
    <w:bookmarkEnd w:id="55"/>
    <w:bookmarkEnd w:id="56"/>
    <w:p w14:paraId="59BF09C4">
      <w:pPr>
        <w:spacing w:line="520" w:lineRule="exact"/>
        <w:ind w:firstLine="490" w:firstLineChars="175"/>
        <w:rPr>
          <w:rFonts w:ascii="宋体"/>
          <w:sz w:val="28"/>
          <w:szCs w:val="28"/>
        </w:rPr>
      </w:pPr>
      <w:r>
        <w:rPr>
          <w:rFonts w:hint="eastAsia" w:ascii="宋体" w:hAnsi="宋体"/>
          <w:sz w:val="28"/>
          <w:szCs w:val="28"/>
        </w:rPr>
        <w:t>（一）货物包装必须符合国际标准或国家标准或行业标准，满足航空、铁路或公路运输以及货物装卸要求。交付的货物如有损坏，由乙方负责无条件退换货直至达到合格。</w:t>
      </w:r>
    </w:p>
    <w:p w14:paraId="0D71994F">
      <w:pPr>
        <w:spacing w:line="520" w:lineRule="exact"/>
        <w:ind w:firstLine="490" w:firstLineChars="175"/>
        <w:rPr>
          <w:rFonts w:ascii="宋体"/>
          <w:sz w:val="28"/>
          <w:szCs w:val="28"/>
        </w:rPr>
      </w:pPr>
      <w:r>
        <w:rPr>
          <w:rFonts w:hint="eastAsia" w:ascii="宋体" w:hAnsi="宋体"/>
          <w:sz w:val="28"/>
          <w:szCs w:val="28"/>
        </w:rPr>
        <w:t>（二）运输由乙方负责，所发生的一切费用已包含在合同总价中，包括从货物供应地点所含的运输费、装卸费、仓储费、保险费等。</w:t>
      </w:r>
    </w:p>
    <w:p w14:paraId="06CC9BAA">
      <w:pPr>
        <w:spacing w:line="520" w:lineRule="exact"/>
        <w:ind w:firstLine="490" w:firstLineChars="175"/>
        <w:rPr>
          <w:rFonts w:ascii="宋体"/>
          <w:sz w:val="28"/>
          <w:szCs w:val="28"/>
        </w:rPr>
      </w:pPr>
      <w:r>
        <w:rPr>
          <w:rFonts w:hint="eastAsia" w:ascii="宋体" w:hAnsi="宋体"/>
          <w:sz w:val="28"/>
          <w:szCs w:val="28"/>
        </w:rPr>
        <w:t>（三）运输方式由乙方自行选择，运输和装卸等风险由乙方承担。</w:t>
      </w:r>
    </w:p>
    <w:p w14:paraId="3E78BE20">
      <w:pPr>
        <w:numPr>
          <w:ilvl w:val="0"/>
          <w:numId w:val="1"/>
        </w:numPr>
        <w:tabs>
          <w:tab w:val="left" w:pos="320"/>
          <w:tab w:val="left" w:pos="480"/>
          <w:tab w:val="left" w:pos="846"/>
        </w:tabs>
        <w:spacing w:line="520" w:lineRule="exact"/>
        <w:ind w:firstLine="560" w:firstLineChars="200"/>
        <w:rPr>
          <w:rStyle w:val="14"/>
          <w:rFonts w:ascii="宋体" w:hAnsi="Calibri" w:eastAsia="宋体"/>
          <w:sz w:val="28"/>
          <w:szCs w:val="28"/>
        </w:rPr>
      </w:pPr>
      <w:bookmarkStart w:id="57" w:name="_Toc4898"/>
      <w:bookmarkStart w:id="58" w:name="_Toc19125"/>
      <w:bookmarkStart w:id="59" w:name="_Toc1417"/>
      <w:bookmarkStart w:id="60" w:name="_Toc7496"/>
      <w:bookmarkStart w:id="61" w:name="_Toc6336"/>
      <w:r>
        <w:rPr>
          <w:rStyle w:val="14"/>
          <w:rFonts w:hint="eastAsia" w:ascii="宋体" w:hAnsi="宋体" w:eastAsia="宋体"/>
          <w:sz w:val="28"/>
          <w:szCs w:val="28"/>
        </w:rPr>
        <w:t>质量保证</w:t>
      </w:r>
    </w:p>
    <w:bookmarkEnd w:id="57"/>
    <w:bookmarkEnd w:id="58"/>
    <w:bookmarkEnd w:id="59"/>
    <w:bookmarkEnd w:id="60"/>
    <w:bookmarkEnd w:id="61"/>
    <w:p w14:paraId="4741FBE4">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2B377AEA">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65AF4969">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315B35D5">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49B40068">
      <w:pPr>
        <w:tabs>
          <w:tab w:val="left" w:pos="320"/>
          <w:tab w:val="left" w:pos="480"/>
          <w:tab w:val="left" w:pos="846"/>
        </w:tabs>
        <w:spacing w:line="520" w:lineRule="exact"/>
        <w:ind w:firstLine="560" w:firstLineChars="200"/>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15780"/>
      <w:bookmarkStart w:id="63" w:name="_Toc8526"/>
      <w:bookmarkStart w:id="64" w:name="_Toc27865"/>
      <w:bookmarkStart w:id="65" w:name="_Toc9757"/>
      <w:bookmarkStart w:id="66" w:name="_Toc13552"/>
    </w:p>
    <w:p w14:paraId="62C85B19">
      <w:pPr>
        <w:tabs>
          <w:tab w:val="left" w:pos="320"/>
          <w:tab w:val="left" w:pos="480"/>
          <w:tab w:val="left" w:pos="846"/>
        </w:tabs>
        <w:spacing w:line="520" w:lineRule="exact"/>
        <w:rPr>
          <w:rStyle w:val="14"/>
          <w:rFonts w:ascii="宋体" w:hAnsi="Calibri" w:eastAsia="宋体"/>
          <w:sz w:val="28"/>
          <w:szCs w:val="28"/>
        </w:rPr>
      </w:pPr>
      <w:r>
        <w:rPr>
          <w:rStyle w:val="14"/>
          <w:rFonts w:hint="eastAsia" w:ascii="宋体" w:hAnsi="宋体" w:eastAsia="宋体"/>
          <w:sz w:val="28"/>
          <w:szCs w:val="28"/>
        </w:rPr>
        <w:t>七、质保期及售后服务</w:t>
      </w:r>
    </w:p>
    <w:bookmarkEnd w:id="62"/>
    <w:bookmarkEnd w:id="63"/>
    <w:bookmarkEnd w:id="64"/>
    <w:bookmarkEnd w:id="65"/>
    <w:bookmarkEnd w:id="66"/>
    <w:p w14:paraId="115C2066">
      <w:pPr>
        <w:tabs>
          <w:tab w:val="left" w:pos="320"/>
          <w:tab w:val="left" w:pos="480"/>
          <w:tab w:val="left" w:pos="846"/>
        </w:tabs>
        <w:spacing w:line="520" w:lineRule="exact"/>
        <w:ind w:firstLine="560" w:firstLineChars="200"/>
        <w:rPr>
          <w:rFonts w:hint="eastAsia" w:ascii="宋体" w:hAnsi="宋体" w:eastAsia="宋体"/>
          <w:color w:val="auto"/>
          <w:sz w:val="28"/>
          <w:szCs w:val="28"/>
        </w:rPr>
      </w:pPr>
      <w:bookmarkStart w:id="67" w:name="_Toc22298"/>
      <w:bookmarkStart w:id="68" w:name="_Toc31591"/>
      <w:bookmarkStart w:id="69" w:name="_Toc28619"/>
      <w:bookmarkStart w:id="70" w:name="_Toc628"/>
      <w:bookmarkStart w:id="71" w:name="_Toc7405"/>
      <w:r>
        <w:rPr>
          <w:rFonts w:hint="eastAsia" w:ascii="宋体" w:hAnsi="宋体" w:eastAsia="宋体"/>
          <w:color w:val="auto"/>
          <w:sz w:val="28"/>
          <w:szCs w:val="28"/>
          <w:lang w:eastAsia="zh-CN"/>
        </w:rPr>
        <w:t>（</w:t>
      </w:r>
      <w:r>
        <w:rPr>
          <w:rFonts w:hint="eastAsia" w:ascii="宋体" w:hAnsi="宋体" w:eastAsia="宋体"/>
          <w:color w:val="auto"/>
          <w:sz w:val="28"/>
          <w:szCs w:val="28"/>
          <w:lang w:val="en-US" w:eastAsia="zh-CN"/>
        </w:rPr>
        <w:t>一</w:t>
      </w:r>
      <w:r>
        <w:rPr>
          <w:rFonts w:hint="eastAsia" w:ascii="宋体" w:hAnsi="宋体" w:eastAsia="宋体"/>
          <w:color w:val="auto"/>
          <w:sz w:val="28"/>
          <w:szCs w:val="28"/>
          <w:lang w:eastAsia="zh-CN"/>
        </w:rPr>
        <w:t>）</w:t>
      </w:r>
      <w:r>
        <w:rPr>
          <w:rFonts w:hint="eastAsia" w:ascii="宋体" w:hAnsi="宋体" w:eastAsia="宋体"/>
          <w:color w:val="auto"/>
          <w:sz w:val="28"/>
          <w:szCs w:val="28"/>
        </w:rPr>
        <w:t>质保期为产品最终验收合格之日起整机质保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w:t>
      </w:r>
    </w:p>
    <w:p w14:paraId="76563540">
      <w:pPr>
        <w:tabs>
          <w:tab w:val="left" w:pos="320"/>
          <w:tab w:val="left" w:pos="480"/>
          <w:tab w:val="left" w:pos="846"/>
        </w:tabs>
        <w:spacing w:line="520" w:lineRule="exact"/>
        <w:ind w:firstLine="560" w:firstLineChars="200"/>
        <w:rPr>
          <w:rFonts w:hint="eastAsia" w:ascii="宋体" w:hAnsi="宋体" w:eastAsia="宋体"/>
          <w:color w:val="auto"/>
          <w:sz w:val="28"/>
          <w:szCs w:val="28"/>
        </w:rPr>
      </w:pPr>
      <w:r>
        <w:rPr>
          <w:rFonts w:hint="eastAsia" w:ascii="宋体" w:hAnsi="宋体" w:eastAsia="宋体"/>
          <w:color w:val="auto"/>
          <w:sz w:val="28"/>
          <w:szCs w:val="28"/>
          <w:lang w:eastAsia="zh-CN"/>
        </w:rPr>
        <w:t>（</w:t>
      </w:r>
      <w:r>
        <w:rPr>
          <w:rFonts w:hint="eastAsia" w:ascii="宋体" w:hAnsi="宋体" w:eastAsia="宋体"/>
          <w:color w:val="auto"/>
          <w:sz w:val="28"/>
          <w:szCs w:val="28"/>
          <w:lang w:val="en-US" w:eastAsia="zh-CN"/>
        </w:rPr>
        <w:t>二</w:t>
      </w:r>
      <w:r>
        <w:rPr>
          <w:rFonts w:hint="eastAsia" w:ascii="宋体" w:hAnsi="宋体" w:eastAsia="宋体"/>
          <w:color w:val="auto"/>
          <w:sz w:val="28"/>
          <w:szCs w:val="28"/>
          <w:lang w:eastAsia="zh-CN"/>
        </w:rPr>
        <w:t>）</w:t>
      </w:r>
      <w:r>
        <w:rPr>
          <w:rFonts w:hint="eastAsia" w:ascii="宋体" w:hAnsi="宋体" w:eastAsia="宋体"/>
          <w:color w:val="auto"/>
          <w:sz w:val="28"/>
          <w:szCs w:val="28"/>
        </w:rPr>
        <w:t>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37F24019">
      <w:pPr>
        <w:tabs>
          <w:tab w:val="left" w:pos="320"/>
          <w:tab w:val="left" w:pos="480"/>
          <w:tab w:val="left" w:pos="846"/>
        </w:tabs>
        <w:spacing w:line="520" w:lineRule="exact"/>
        <w:ind w:firstLine="560" w:firstLineChars="200"/>
        <w:rPr>
          <w:rFonts w:hint="eastAsia" w:ascii="宋体" w:hAnsi="宋体" w:eastAsia="宋体"/>
          <w:color w:val="auto"/>
          <w:sz w:val="28"/>
          <w:szCs w:val="28"/>
        </w:rPr>
      </w:pPr>
      <w:r>
        <w:rPr>
          <w:rFonts w:hint="eastAsia" w:ascii="宋体" w:hAnsi="宋体" w:eastAsia="宋体"/>
          <w:color w:val="auto"/>
          <w:sz w:val="28"/>
          <w:szCs w:val="28"/>
          <w:lang w:eastAsia="zh-CN"/>
        </w:rPr>
        <w:t>（</w:t>
      </w:r>
      <w:r>
        <w:rPr>
          <w:rFonts w:hint="eastAsia" w:ascii="宋体" w:hAnsi="宋体" w:eastAsia="宋体"/>
          <w:color w:val="auto"/>
          <w:sz w:val="28"/>
          <w:szCs w:val="28"/>
          <w:lang w:val="en-US" w:eastAsia="zh-CN"/>
        </w:rPr>
        <w:t>三</w:t>
      </w:r>
      <w:r>
        <w:rPr>
          <w:rFonts w:hint="eastAsia" w:ascii="宋体" w:hAnsi="宋体" w:eastAsia="宋体"/>
          <w:color w:val="auto"/>
          <w:sz w:val="28"/>
          <w:szCs w:val="28"/>
          <w:lang w:eastAsia="zh-CN"/>
        </w:rPr>
        <w:t>）</w:t>
      </w:r>
      <w:r>
        <w:rPr>
          <w:rFonts w:hint="eastAsia" w:ascii="宋体" w:hAnsi="宋体" w:eastAsia="宋体"/>
          <w:color w:val="auto"/>
          <w:sz w:val="28"/>
          <w:szCs w:val="28"/>
        </w:rPr>
        <w:t>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w:t>
      </w:r>
    </w:p>
    <w:p w14:paraId="30FD78DD">
      <w:pPr>
        <w:tabs>
          <w:tab w:val="left" w:pos="320"/>
          <w:tab w:val="left" w:pos="480"/>
          <w:tab w:val="left" w:pos="846"/>
        </w:tabs>
        <w:spacing w:line="520" w:lineRule="exact"/>
        <w:ind w:firstLine="560" w:firstLineChars="200"/>
        <w:rPr>
          <w:rStyle w:val="14"/>
          <w:rFonts w:hint="eastAsia" w:ascii="宋体" w:hAnsi="宋体"/>
          <w:color w:val="auto"/>
          <w:sz w:val="28"/>
          <w:szCs w:val="28"/>
        </w:rPr>
      </w:pPr>
      <w:r>
        <w:rPr>
          <w:rFonts w:hint="eastAsia" w:ascii="宋体" w:hAnsi="宋体" w:eastAsia="宋体"/>
          <w:color w:val="auto"/>
          <w:sz w:val="28"/>
          <w:szCs w:val="28"/>
          <w:lang w:eastAsia="zh-CN"/>
        </w:rPr>
        <w:t>（</w:t>
      </w:r>
      <w:r>
        <w:rPr>
          <w:rFonts w:hint="eastAsia" w:ascii="宋体" w:hAnsi="宋体" w:eastAsia="宋体"/>
          <w:color w:val="auto"/>
          <w:sz w:val="28"/>
          <w:szCs w:val="28"/>
          <w:lang w:val="en-US" w:eastAsia="zh-CN"/>
        </w:rPr>
        <w:t>四</w:t>
      </w:r>
      <w:r>
        <w:rPr>
          <w:rFonts w:hint="eastAsia" w:ascii="宋体" w:hAnsi="宋体" w:eastAsia="宋体"/>
          <w:color w:val="auto"/>
          <w:sz w:val="28"/>
          <w:szCs w:val="28"/>
          <w:lang w:eastAsia="zh-CN"/>
        </w:rPr>
        <w:t>）</w:t>
      </w:r>
      <w:r>
        <w:rPr>
          <w:rFonts w:hint="eastAsia" w:ascii="宋体" w:hAnsi="宋体" w:eastAsia="宋体"/>
          <w:color w:val="auto"/>
          <w:sz w:val="28"/>
          <w:szCs w:val="28"/>
        </w:rPr>
        <w:t>与使用设备相配套的软件5年内由中标人负责免费更新升级。</w:t>
      </w:r>
    </w:p>
    <w:p w14:paraId="0FC28D9C">
      <w:pPr>
        <w:tabs>
          <w:tab w:val="left" w:pos="320"/>
          <w:tab w:val="left" w:pos="480"/>
          <w:tab w:val="left" w:pos="846"/>
        </w:tabs>
        <w:spacing w:line="520" w:lineRule="exact"/>
        <w:rPr>
          <w:rStyle w:val="14"/>
          <w:rFonts w:ascii="宋体" w:hAnsi="Calibri" w:eastAsia="宋体"/>
          <w:sz w:val="28"/>
          <w:szCs w:val="28"/>
        </w:rPr>
      </w:pPr>
      <w:r>
        <w:rPr>
          <w:rStyle w:val="14"/>
          <w:rFonts w:hint="eastAsia" w:ascii="宋体" w:hAnsi="宋体"/>
          <w:sz w:val="28"/>
          <w:szCs w:val="28"/>
        </w:rPr>
        <w:t>八、</w:t>
      </w:r>
      <w:r>
        <w:rPr>
          <w:rStyle w:val="14"/>
          <w:rFonts w:hint="eastAsia" w:ascii="宋体" w:hAnsi="宋体" w:eastAsia="宋体"/>
          <w:sz w:val="28"/>
          <w:szCs w:val="28"/>
        </w:rPr>
        <w:t>技术与服务</w:t>
      </w:r>
    </w:p>
    <w:bookmarkEnd w:id="67"/>
    <w:bookmarkEnd w:id="68"/>
    <w:bookmarkEnd w:id="69"/>
    <w:bookmarkEnd w:id="70"/>
    <w:bookmarkEnd w:id="71"/>
    <w:p w14:paraId="2D874474">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40A0F149">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6F468D71">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127A96E2">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70FDAEA8">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43B7F720">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6D559314">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2090A873">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3EDF2D43">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4E1EA0B2">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2C180669">
      <w:pPr>
        <w:pStyle w:val="3"/>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3C8F46A0">
      <w:pPr>
        <w:tabs>
          <w:tab w:val="left" w:pos="320"/>
          <w:tab w:val="left" w:pos="480"/>
          <w:tab w:val="left" w:pos="846"/>
        </w:tabs>
        <w:spacing w:line="520" w:lineRule="exact"/>
        <w:rPr>
          <w:rStyle w:val="14"/>
          <w:rFonts w:ascii="宋体" w:hAnsi="Calibri" w:eastAsia="宋体"/>
          <w:color w:val="auto"/>
          <w:sz w:val="28"/>
          <w:szCs w:val="28"/>
        </w:rPr>
      </w:pPr>
      <w:bookmarkStart w:id="72" w:name="_Toc13467"/>
      <w:bookmarkStart w:id="73" w:name="_Toc3128"/>
      <w:bookmarkStart w:id="74" w:name="_Toc27484"/>
      <w:bookmarkStart w:id="75" w:name="_Toc25817"/>
      <w:bookmarkStart w:id="76" w:name="_Toc14495"/>
      <w:r>
        <w:rPr>
          <w:rStyle w:val="14"/>
          <w:rFonts w:hint="eastAsia" w:ascii="宋体" w:hAnsi="宋体"/>
          <w:sz w:val="28"/>
          <w:szCs w:val="28"/>
        </w:rPr>
        <w:t>九、</w:t>
      </w:r>
      <w:r>
        <w:rPr>
          <w:rStyle w:val="14"/>
          <w:rFonts w:hint="eastAsia" w:ascii="宋体" w:hAnsi="宋体" w:eastAsia="宋体"/>
          <w:color w:val="auto"/>
          <w:sz w:val="28"/>
          <w:szCs w:val="28"/>
        </w:rPr>
        <w:t>验收</w:t>
      </w:r>
      <w:bookmarkEnd w:id="72"/>
      <w:bookmarkEnd w:id="73"/>
      <w:bookmarkEnd w:id="74"/>
    </w:p>
    <w:bookmarkEnd w:id="75"/>
    <w:bookmarkEnd w:id="76"/>
    <w:p w14:paraId="570AF89A">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kern w:val="2"/>
          <w:sz w:val="28"/>
          <w:szCs w:val="28"/>
          <w:lang w:val="en-US" w:eastAsia="zh-CN" w:bidi="ar-SA"/>
        </w:rPr>
        <w:t>验收分</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使用单位初步验收和</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最终验收</w:t>
      </w:r>
      <w:r>
        <w:rPr>
          <w:rFonts w:hint="eastAsia" w:ascii="宋体" w:hAnsi="宋体" w:cs="Times New Roman"/>
          <w:color w:val="auto"/>
          <w:kern w:val="2"/>
          <w:sz w:val="28"/>
          <w:szCs w:val="28"/>
          <w:lang w:val="en-US" w:eastAsia="zh-CN" w:bidi="ar-SA"/>
        </w:rPr>
        <w:t>两</w:t>
      </w:r>
      <w:r>
        <w:rPr>
          <w:rFonts w:hint="eastAsia" w:ascii="宋体" w:hAnsi="宋体" w:eastAsia="宋体" w:cs="Times New Roman"/>
          <w:color w:val="auto"/>
          <w:kern w:val="2"/>
          <w:sz w:val="28"/>
          <w:szCs w:val="28"/>
          <w:lang w:val="en-US" w:eastAsia="zh-CN" w:bidi="ar-SA"/>
        </w:rPr>
        <w:t>个阶段，以最终验收为准。</w:t>
      </w:r>
    </w:p>
    <w:p w14:paraId="1291CD87">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color w:val="auto"/>
          <w:sz w:val="28"/>
          <w:szCs w:val="28"/>
        </w:rPr>
        <w:t>（</w:t>
      </w:r>
      <w:r>
        <w:rPr>
          <w:rFonts w:hint="eastAsia" w:ascii="宋体" w:hAnsi="宋体"/>
          <w:color w:val="auto"/>
          <w:sz w:val="28"/>
          <w:szCs w:val="28"/>
          <w:lang w:val="en-US" w:eastAsia="zh-CN"/>
        </w:rPr>
        <w:t>一</w:t>
      </w:r>
      <w:r>
        <w:rPr>
          <w:rFonts w:hint="eastAsia" w:ascii="宋体" w:hAnsi="宋体"/>
          <w:color w:val="auto"/>
          <w:sz w:val="28"/>
          <w:szCs w:val="28"/>
        </w:rPr>
        <w:t>）</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使用单位初步验收</w:t>
      </w:r>
    </w:p>
    <w:p w14:paraId="61D89FE3">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kern w:val="2"/>
          <w:sz w:val="28"/>
          <w:szCs w:val="28"/>
          <w:lang w:val="en-US" w:eastAsia="zh-CN" w:bidi="ar-SA"/>
        </w:rPr>
        <w:t>在设备安装调试运行正常后，进行试运行测试，通过试运行测试后进入试运行，试运行不少于</w:t>
      </w:r>
      <w:r>
        <w:rPr>
          <w:rFonts w:hint="eastAsia" w:ascii="宋体" w:hAnsi="宋体" w:cs="Times New Roman"/>
          <w:color w:val="auto"/>
          <w:kern w:val="2"/>
          <w:sz w:val="28"/>
          <w:szCs w:val="28"/>
          <w:lang w:val="en-US" w:eastAsia="zh-CN" w:bidi="ar-SA"/>
        </w:rPr>
        <w:t>7</w:t>
      </w:r>
      <w:r>
        <w:rPr>
          <w:rFonts w:hint="eastAsia" w:ascii="宋体" w:hAnsi="宋体" w:eastAsia="宋体" w:cs="Times New Roman"/>
          <w:color w:val="auto"/>
          <w:kern w:val="2"/>
          <w:sz w:val="28"/>
          <w:szCs w:val="28"/>
          <w:lang w:val="en-US" w:eastAsia="zh-CN" w:bidi="ar-SA"/>
        </w:rPr>
        <w:t>日。试运行期间由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提供详细的试运行报告，报告中至少应详细记录各种实测、运行数据。项目试运行正常后，</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使用单位申请初步验收。初步验收由</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使用单位按试运行报告及合同约定，现场查看货物使用情况。初验完成后，</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填写初验验收报告并经</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使用单位确认。</w:t>
      </w:r>
    </w:p>
    <w:p w14:paraId="2DF69136">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kern w:val="2"/>
          <w:sz w:val="28"/>
          <w:szCs w:val="28"/>
          <w:lang w:val="en-US" w:eastAsia="zh-CN" w:bidi="ar-SA"/>
        </w:rPr>
        <w:t>设备整机自安装之日起1个月内，如果设备不能正常工作或不能达到设备性能指标，在</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尽快、尽力排除故障的前提下，仍不能解决问题，</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有权要求</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更换部件或全部新品以解决问题。</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应在接到</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书面申请（传真、电子邮件有效）后，在1个月内从原厂运出更换部件或更换新品，费用由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承担。新品或新部件到货安装后1个月内，仍不能正常工作或不能满足设备验收指标要求，</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有权利要求再次换货。设备首次安装之日起4个月内，如果设备仍不能正常工作或不能满足设备验收指标要求的，</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有权单方解除合同，</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应无条件退还已收取的全部货款，并按合同总价20%向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支付违约金。履约保证金不予退还。履约保证金及违约金不足弥补</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损失的，由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负责赔偿。</w:t>
      </w:r>
    </w:p>
    <w:p w14:paraId="4AE18FBC">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color w:val="auto"/>
          <w:sz w:val="28"/>
          <w:szCs w:val="28"/>
        </w:rPr>
        <w:t>（</w:t>
      </w:r>
      <w:r>
        <w:rPr>
          <w:rFonts w:hint="eastAsia" w:ascii="宋体" w:hAnsi="宋体"/>
          <w:color w:val="auto"/>
          <w:sz w:val="28"/>
          <w:szCs w:val="28"/>
          <w:lang w:val="en-US" w:eastAsia="zh-CN"/>
        </w:rPr>
        <w:t>二</w:t>
      </w:r>
      <w:r>
        <w:rPr>
          <w:rFonts w:hint="eastAsia" w:ascii="宋体" w:hAnsi="宋体"/>
          <w:color w:val="auto"/>
          <w:sz w:val="28"/>
          <w:szCs w:val="28"/>
        </w:rPr>
        <w:t>）</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最终验收</w:t>
      </w:r>
    </w:p>
    <w:p w14:paraId="3554D759">
      <w:pPr>
        <w:spacing w:line="520" w:lineRule="exact"/>
        <w:ind w:firstLine="490" w:firstLineChars="175"/>
        <w:rPr>
          <w:rFonts w:hint="eastAsia" w:ascii="宋体" w:hAnsi="宋体" w:eastAsia="宋体" w:cs="Times New Roman"/>
          <w:color w:val="auto"/>
          <w:kern w:val="2"/>
          <w:sz w:val="28"/>
          <w:szCs w:val="28"/>
          <w:lang w:val="en-US" w:eastAsia="zh-CN" w:bidi="ar-SA"/>
        </w:rPr>
      </w:pP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使用单位根据初验结果，向学校提交最终验收申请，由学校组织校内相关部门及有关专家进行项目的最终验收。验收依据为合同文本、招投标文件和国内相应的标准、规范，合同内所列功能参数逐条验收，并符合</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稳定安全正常使用的需求。验收合格后，</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填写终验验收单，并由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提交设备所包含的所有资料，以便</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使用单位日后管理和维护。验收不合格的，限期整改，整改过程中产生的费用和设备发生的一切损失由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承担；整改超过二次的，</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有权单方解除合同，</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应无条件退还已收取的全部货款，并按合同总价20%向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支付违约金。履约保证金不予退还。履约保证金及违约金不足弥补</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损失的，由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负责赔偿。</w:t>
      </w:r>
    </w:p>
    <w:p w14:paraId="501FAF3F">
      <w:pPr>
        <w:tabs>
          <w:tab w:val="left" w:pos="320"/>
          <w:tab w:val="left" w:pos="480"/>
          <w:tab w:val="left" w:pos="846"/>
        </w:tabs>
        <w:spacing w:line="520" w:lineRule="exact"/>
        <w:rPr>
          <w:rStyle w:val="14"/>
          <w:rFonts w:ascii="宋体" w:hAnsi="Calibri" w:eastAsia="宋体"/>
          <w:color w:val="auto"/>
          <w:sz w:val="28"/>
          <w:szCs w:val="28"/>
        </w:rPr>
      </w:pPr>
      <w:bookmarkStart w:id="77" w:name="_Toc6380"/>
      <w:bookmarkStart w:id="78" w:name="_Toc27411"/>
      <w:bookmarkStart w:id="79" w:name="_Toc5522"/>
      <w:bookmarkStart w:id="80" w:name="_Toc1430"/>
      <w:bookmarkStart w:id="81" w:name="_Toc9050"/>
      <w:r>
        <w:rPr>
          <w:rStyle w:val="14"/>
          <w:rFonts w:hint="eastAsia" w:ascii="宋体" w:hAnsi="宋体"/>
          <w:color w:val="auto"/>
          <w:sz w:val="28"/>
          <w:szCs w:val="28"/>
        </w:rPr>
        <w:t>十、</w:t>
      </w:r>
      <w:r>
        <w:rPr>
          <w:rStyle w:val="14"/>
          <w:rFonts w:hint="eastAsia" w:ascii="宋体" w:hAnsi="宋体" w:eastAsia="宋体"/>
          <w:color w:val="auto"/>
          <w:sz w:val="28"/>
          <w:szCs w:val="28"/>
        </w:rPr>
        <w:t>违约责任</w:t>
      </w:r>
    </w:p>
    <w:bookmarkEnd w:id="77"/>
    <w:bookmarkEnd w:id="78"/>
    <w:bookmarkEnd w:id="79"/>
    <w:bookmarkEnd w:id="80"/>
    <w:bookmarkEnd w:id="81"/>
    <w:p w14:paraId="79868899">
      <w:pPr>
        <w:spacing w:line="520" w:lineRule="exact"/>
        <w:ind w:firstLine="490" w:firstLineChars="175"/>
        <w:rPr>
          <w:rFonts w:ascii="宋体"/>
          <w:color w:val="auto"/>
          <w:sz w:val="28"/>
          <w:szCs w:val="28"/>
        </w:rPr>
      </w:pPr>
      <w:r>
        <w:rPr>
          <w:rFonts w:hint="eastAsia" w:ascii="宋体" w:hAnsi="宋体"/>
          <w:color w:val="auto"/>
          <w:sz w:val="28"/>
          <w:szCs w:val="28"/>
        </w:rPr>
        <w:t>（一）除合同约定的违约责任之外，双方按《政府采购法》《中华人民共和国民法典》中的相关条款执行。</w:t>
      </w:r>
    </w:p>
    <w:p w14:paraId="70C335DF">
      <w:pPr>
        <w:spacing w:line="520" w:lineRule="exact"/>
        <w:ind w:firstLine="490" w:firstLineChars="175"/>
        <w:rPr>
          <w:rFonts w:ascii="宋体"/>
          <w:color w:val="auto"/>
          <w:sz w:val="28"/>
          <w:szCs w:val="28"/>
        </w:rPr>
      </w:pPr>
      <w:r>
        <w:rPr>
          <w:rFonts w:hint="eastAsia" w:ascii="宋体" w:hAnsi="宋体"/>
          <w:color w:val="auto"/>
          <w:sz w:val="28"/>
          <w:szCs w:val="28"/>
        </w:rPr>
        <w:t>（二）提供的货物不符合合同要求，或者不能满足招标文件技术要求，乙方必须无条件退换直到合格。否则，甲方有权终止合同，并对乙方的违约行为报监管机构进行相应的处罚。</w:t>
      </w:r>
    </w:p>
    <w:p w14:paraId="601EAB4F">
      <w:pPr>
        <w:spacing w:line="520" w:lineRule="exact"/>
        <w:ind w:firstLine="490" w:firstLineChars="175"/>
        <w:rPr>
          <w:rFonts w:ascii="宋体"/>
          <w:color w:val="auto"/>
          <w:sz w:val="28"/>
          <w:szCs w:val="28"/>
        </w:rPr>
      </w:pPr>
      <w:r>
        <w:rPr>
          <w:rFonts w:hint="eastAsia" w:ascii="宋体" w:hAnsi="宋体"/>
          <w:color w:val="auto"/>
          <w:sz w:val="28"/>
          <w:szCs w:val="28"/>
        </w:rPr>
        <w:t>（三）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27EC13D0">
      <w:pPr>
        <w:spacing w:line="520" w:lineRule="exact"/>
        <w:ind w:firstLine="490" w:firstLineChars="175"/>
        <w:rPr>
          <w:rFonts w:ascii="宋体"/>
          <w:color w:val="auto"/>
          <w:sz w:val="28"/>
          <w:szCs w:val="28"/>
        </w:rPr>
      </w:pPr>
      <w:r>
        <w:rPr>
          <w:rFonts w:hint="eastAsia" w:ascii="宋体" w:hAnsi="宋体"/>
          <w:color w:val="auto"/>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413927B3">
      <w:pPr>
        <w:spacing w:line="520" w:lineRule="exact"/>
        <w:ind w:firstLine="490" w:firstLineChars="175"/>
        <w:rPr>
          <w:rFonts w:hint="eastAsia" w:ascii="宋体" w:hAnsi="宋体"/>
          <w:color w:val="auto"/>
          <w:sz w:val="28"/>
          <w:szCs w:val="28"/>
        </w:rPr>
      </w:pPr>
      <w:r>
        <w:rPr>
          <w:rFonts w:hint="eastAsia" w:ascii="宋体" w:hAnsi="宋体"/>
          <w:color w:val="auto"/>
          <w:sz w:val="28"/>
          <w:szCs w:val="28"/>
        </w:rPr>
        <w:t>（五）乙方所供货物在合理使用期限内，因质量或安装问题造成甲方或第三方人身伤亡、财产损失的，乙方应负责解决并承担赔偿责任；乙方应按甲方要求采取退货、换货等方式处理，退换货的一切费用由乙方承担。</w:t>
      </w:r>
      <w:bookmarkStart w:id="82" w:name="_Toc28511"/>
      <w:bookmarkStart w:id="83" w:name="_Toc4469"/>
      <w:bookmarkStart w:id="84" w:name="_Toc9462"/>
      <w:bookmarkStart w:id="85" w:name="_Toc25987"/>
      <w:bookmarkStart w:id="86" w:name="_Toc3011"/>
    </w:p>
    <w:p w14:paraId="0EABED59">
      <w:pPr>
        <w:spacing w:line="520" w:lineRule="exact"/>
        <w:ind w:firstLine="490" w:firstLineChars="175"/>
        <w:rPr>
          <w:rStyle w:val="14"/>
          <w:rFonts w:ascii="宋体" w:hAnsi="宋体" w:eastAsia="宋体"/>
          <w:b w:val="0"/>
          <w:color w:val="auto"/>
          <w:sz w:val="28"/>
          <w:szCs w:val="28"/>
        </w:rPr>
      </w:pPr>
      <w:r>
        <w:rPr>
          <w:rStyle w:val="14"/>
          <w:rFonts w:hint="eastAsia" w:ascii="宋体" w:hAnsi="宋体" w:eastAsia="宋体"/>
          <w:color w:val="auto"/>
          <w:sz w:val="28"/>
        </w:rPr>
        <w:t>十一、</w:t>
      </w:r>
      <w:r>
        <w:rPr>
          <w:rStyle w:val="14"/>
          <w:rFonts w:hint="eastAsia" w:ascii="宋体" w:hAnsi="宋体" w:eastAsia="宋体"/>
          <w:color w:val="auto"/>
          <w:sz w:val="28"/>
          <w:szCs w:val="28"/>
        </w:rPr>
        <w:t>保密条款</w:t>
      </w:r>
    </w:p>
    <w:p w14:paraId="1A79D53A">
      <w:pPr>
        <w:adjustRightInd w:val="0"/>
        <w:snapToGrid w:val="0"/>
        <w:spacing w:line="520" w:lineRule="exact"/>
        <w:ind w:firstLine="697" w:firstLineChars="249"/>
        <w:rPr>
          <w:rFonts w:ascii="宋体"/>
          <w:color w:val="auto"/>
          <w:sz w:val="28"/>
          <w:szCs w:val="28"/>
        </w:rPr>
      </w:pPr>
      <w:r>
        <w:rPr>
          <w:rFonts w:hint="eastAsia" w:ascii="宋体" w:hAnsi="宋体"/>
          <w:color w:val="auto"/>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10849070">
      <w:pPr>
        <w:tabs>
          <w:tab w:val="left" w:pos="320"/>
          <w:tab w:val="left" w:pos="480"/>
          <w:tab w:val="left" w:pos="846"/>
        </w:tabs>
        <w:spacing w:line="520" w:lineRule="exact"/>
        <w:ind w:left="562"/>
        <w:rPr>
          <w:rStyle w:val="14"/>
          <w:rFonts w:ascii="宋体" w:hAnsi="Calibri" w:eastAsia="宋体"/>
          <w:color w:val="auto"/>
          <w:sz w:val="28"/>
          <w:szCs w:val="28"/>
        </w:rPr>
      </w:pPr>
      <w:r>
        <w:rPr>
          <w:rStyle w:val="14"/>
          <w:rFonts w:hint="eastAsia" w:ascii="宋体" w:hAnsi="宋体" w:eastAsia="宋体"/>
          <w:color w:val="auto"/>
          <w:sz w:val="28"/>
          <w:szCs w:val="28"/>
        </w:rPr>
        <w:t>十二、合同争议解决的方式</w:t>
      </w:r>
    </w:p>
    <w:bookmarkEnd w:id="82"/>
    <w:bookmarkEnd w:id="83"/>
    <w:bookmarkEnd w:id="84"/>
    <w:bookmarkEnd w:id="85"/>
    <w:bookmarkEnd w:id="86"/>
    <w:p w14:paraId="49C4AF2C">
      <w:pPr>
        <w:spacing w:line="520" w:lineRule="exact"/>
        <w:ind w:firstLine="490" w:firstLineChars="175"/>
        <w:rPr>
          <w:rFonts w:ascii="宋体"/>
          <w:color w:val="auto"/>
          <w:sz w:val="28"/>
          <w:szCs w:val="28"/>
        </w:rPr>
      </w:pPr>
      <w:r>
        <w:rPr>
          <w:rFonts w:hint="eastAsia" w:ascii="宋体" w:hAnsi="宋体"/>
          <w:color w:val="auto"/>
          <w:sz w:val="28"/>
          <w:szCs w:val="28"/>
        </w:rPr>
        <w:t>本合同在履行过程中发生的争议，由甲、乙双方协商解决，协商不成的，提交甲方所在地有管辖权的人民法院裁决。</w:t>
      </w:r>
    </w:p>
    <w:p w14:paraId="61BC1D46">
      <w:pPr>
        <w:tabs>
          <w:tab w:val="left" w:pos="320"/>
          <w:tab w:val="left" w:pos="480"/>
          <w:tab w:val="left" w:pos="846"/>
        </w:tabs>
        <w:spacing w:line="520" w:lineRule="exact"/>
        <w:ind w:left="562"/>
        <w:rPr>
          <w:rStyle w:val="14"/>
          <w:rFonts w:hint="eastAsia" w:ascii="宋体" w:hAnsi="宋体" w:eastAsia="宋体"/>
          <w:color w:val="auto"/>
          <w:sz w:val="28"/>
          <w:szCs w:val="28"/>
        </w:rPr>
      </w:pPr>
      <w:bookmarkStart w:id="87" w:name="_Toc10769"/>
      <w:bookmarkStart w:id="88" w:name="_Toc27709"/>
      <w:bookmarkStart w:id="89" w:name="_Toc7322"/>
      <w:bookmarkStart w:id="90" w:name="_Toc31037"/>
      <w:bookmarkStart w:id="91" w:name="_Toc31635"/>
      <w:r>
        <w:rPr>
          <w:rFonts w:hint="eastAsia" w:ascii="宋体" w:hAnsi="宋体"/>
          <w:color w:val="auto"/>
          <w:sz w:val="28"/>
          <w:szCs w:val="28"/>
        </w:rPr>
        <w:t>中标人应保证设备（系统）使用不侵犯第三方知识产权，若产生纠纷，由中标人承担全部责任及损失。</w:t>
      </w:r>
    </w:p>
    <w:p w14:paraId="34CF66D6">
      <w:pPr>
        <w:tabs>
          <w:tab w:val="left" w:pos="320"/>
          <w:tab w:val="left" w:pos="480"/>
          <w:tab w:val="left" w:pos="846"/>
        </w:tabs>
        <w:spacing w:line="520" w:lineRule="exact"/>
        <w:ind w:left="562"/>
        <w:rPr>
          <w:rStyle w:val="14"/>
          <w:rFonts w:ascii="宋体" w:hAnsi="Calibri" w:eastAsia="宋体"/>
          <w:sz w:val="28"/>
          <w:szCs w:val="28"/>
        </w:rPr>
      </w:pPr>
      <w:r>
        <w:rPr>
          <w:rStyle w:val="14"/>
          <w:rFonts w:hint="eastAsia" w:ascii="宋体" w:hAnsi="宋体" w:eastAsia="宋体"/>
          <w:sz w:val="28"/>
          <w:szCs w:val="28"/>
        </w:rPr>
        <w:t>十三、其他事项</w:t>
      </w:r>
    </w:p>
    <w:bookmarkEnd w:id="87"/>
    <w:bookmarkEnd w:id="88"/>
    <w:bookmarkEnd w:id="89"/>
    <w:bookmarkEnd w:id="90"/>
    <w:bookmarkEnd w:id="91"/>
    <w:p w14:paraId="153A75A4">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1810FCAC">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62213130">
      <w:pPr>
        <w:tabs>
          <w:tab w:val="left" w:pos="320"/>
          <w:tab w:val="left" w:pos="480"/>
          <w:tab w:val="left" w:pos="846"/>
        </w:tabs>
        <w:spacing w:line="520" w:lineRule="exact"/>
        <w:ind w:left="562"/>
        <w:rPr>
          <w:rStyle w:val="14"/>
          <w:rFonts w:ascii="宋体" w:hAnsi="Calibri" w:eastAsia="宋体"/>
          <w:sz w:val="28"/>
          <w:szCs w:val="28"/>
        </w:rPr>
      </w:pPr>
      <w:bookmarkStart w:id="92" w:name="_Toc2128"/>
      <w:bookmarkStart w:id="93" w:name="_Toc24532"/>
      <w:bookmarkStart w:id="94" w:name="_Toc29072"/>
      <w:bookmarkStart w:id="95" w:name="_Toc26525"/>
      <w:bookmarkStart w:id="96" w:name="_Toc26214"/>
      <w:r>
        <w:rPr>
          <w:rStyle w:val="14"/>
          <w:rFonts w:hint="eastAsia" w:ascii="宋体" w:hAnsi="宋体" w:eastAsia="宋体"/>
          <w:sz w:val="28"/>
          <w:szCs w:val="28"/>
        </w:rPr>
        <w:t>十四、合同生效</w:t>
      </w:r>
    </w:p>
    <w:bookmarkEnd w:id="92"/>
    <w:bookmarkEnd w:id="93"/>
    <w:bookmarkEnd w:id="94"/>
    <w:bookmarkEnd w:id="95"/>
    <w:bookmarkEnd w:id="96"/>
    <w:p w14:paraId="776C937B">
      <w:pPr>
        <w:pStyle w:val="3"/>
        <w:spacing w:line="520" w:lineRule="exact"/>
      </w:pPr>
      <w:r>
        <w:rPr>
          <w:rFonts w:hint="eastAsia" w:ascii="宋体" w:hAnsi="宋体"/>
          <w:sz w:val="28"/>
          <w:szCs w:val="28"/>
        </w:rPr>
        <w:t>本合同一式玖份，甲方陆份，乙方贰份、鉴证方壹份，甲、乙双方签字盖章后生效。（合同的服务承诺则长期有效）。</w:t>
      </w:r>
    </w:p>
    <w:p w14:paraId="41DCC1DF">
      <w:pPr>
        <w:spacing w:line="520" w:lineRule="exact"/>
        <w:ind w:firstLine="490" w:firstLineChars="175"/>
        <w:rPr>
          <w:rFonts w:ascii="宋体"/>
          <w:sz w:val="28"/>
          <w:szCs w:val="28"/>
        </w:rPr>
      </w:pPr>
    </w:p>
    <w:tbl>
      <w:tblPr>
        <w:tblStyle w:val="9"/>
        <w:tblW w:w="9363" w:type="dxa"/>
        <w:jc w:val="center"/>
        <w:tblLayout w:type="fixed"/>
        <w:tblCellMar>
          <w:top w:w="0" w:type="dxa"/>
          <w:left w:w="108" w:type="dxa"/>
          <w:bottom w:w="0" w:type="dxa"/>
          <w:right w:w="108" w:type="dxa"/>
        </w:tblCellMar>
      </w:tblPr>
      <w:tblGrid>
        <w:gridCol w:w="3780"/>
        <w:gridCol w:w="2837"/>
        <w:gridCol w:w="2746"/>
      </w:tblGrid>
      <w:tr w14:paraId="5426D050">
        <w:tblPrEx>
          <w:tblCellMar>
            <w:top w:w="0" w:type="dxa"/>
            <w:left w:w="108" w:type="dxa"/>
            <w:bottom w:w="0" w:type="dxa"/>
            <w:right w:w="108" w:type="dxa"/>
          </w:tblCellMar>
        </w:tblPrEx>
        <w:trPr>
          <w:jc w:val="center"/>
        </w:trPr>
        <w:tc>
          <w:tcPr>
            <w:tcW w:w="3780" w:type="dxa"/>
            <w:vAlign w:val="center"/>
          </w:tcPr>
          <w:p w14:paraId="6FEB05CE">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51349505">
            <w:pPr>
              <w:spacing w:line="520" w:lineRule="exact"/>
              <w:rPr>
                <w:rFonts w:ascii="宋体"/>
                <w:sz w:val="24"/>
              </w:rPr>
            </w:pPr>
            <w:r>
              <w:rPr>
                <w:rFonts w:hint="eastAsia" w:ascii="宋体" w:hAnsi="宋体"/>
                <w:b/>
                <w:bCs/>
                <w:sz w:val="24"/>
              </w:rPr>
              <w:t>乙方：XXXXXXXX（盖章）</w:t>
            </w:r>
          </w:p>
        </w:tc>
        <w:tc>
          <w:tcPr>
            <w:tcW w:w="2746" w:type="dxa"/>
            <w:vMerge w:val="restart"/>
          </w:tcPr>
          <w:p w14:paraId="35E7E49D">
            <w:pPr>
              <w:spacing w:line="520" w:lineRule="exact"/>
              <w:rPr>
                <w:rFonts w:ascii="宋体"/>
                <w:sz w:val="24"/>
              </w:rPr>
            </w:pPr>
            <w:r>
              <w:rPr>
                <w:rFonts w:hint="eastAsia" w:ascii="宋体" w:hAnsi="宋体"/>
                <w:b/>
                <w:bCs/>
                <w:sz w:val="24"/>
              </w:rPr>
              <w:t>鉴证方：XXXXXXXX（盖章）</w:t>
            </w:r>
          </w:p>
        </w:tc>
      </w:tr>
      <w:tr w14:paraId="7C67CD1E">
        <w:tblPrEx>
          <w:tblCellMar>
            <w:top w:w="0" w:type="dxa"/>
            <w:left w:w="108" w:type="dxa"/>
            <w:bottom w:w="0" w:type="dxa"/>
            <w:right w:w="108" w:type="dxa"/>
          </w:tblCellMar>
        </w:tblPrEx>
        <w:trPr>
          <w:jc w:val="center"/>
        </w:trPr>
        <w:tc>
          <w:tcPr>
            <w:tcW w:w="3780" w:type="dxa"/>
            <w:vAlign w:val="center"/>
          </w:tcPr>
          <w:p w14:paraId="4673B52F">
            <w:pPr>
              <w:spacing w:line="520" w:lineRule="exact"/>
              <w:rPr>
                <w:rFonts w:ascii="宋体"/>
                <w:sz w:val="24"/>
              </w:rPr>
            </w:pPr>
            <w:r>
              <w:rPr>
                <w:rFonts w:hint="eastAsia" w:ascii="宋体" w:hAnsi="宋体"/>
                <w:b/>
                <w:bCs/>
                <w:sz w:val="24"/>
              </w:rPr>
              <w:t>法人或委托代理人：</w:t>
            </w:r>
          </w:p>
        </w:tc>
        <w:tc>
          <w:tcPr>
            <w:tcW w:w="2837" w:type="dxa"/>
            <w:vAlign w:val="center"/>
          </w:tcPr>
          <w:p w14:paraId="388ED08E">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00964BF0">
            <w:pPr>
              <w:spacing w:line="520" w:lineRule="exact"/>
              <w:rPr>
                <w:rFonts w:ascii="宋体"/>
                <w:sz w:val="24"/>
              </w:rPr>
            </w:pPr>
          </w:p>
        </w:tc>
      </w:tr>
      <w:tr w14:paraId="2315FA43">
        <w:tblPrEx>
          <w:tblCellMar>
            <w:top w:w="0" w:type="dxa"/>
            <w:left w:w="108" w:type="dxa"/>
            <w:bottom w:w="0" w:type="dxa"/>
            <w:right w:w="108" w:type="dxa"/>
          </w:tblCellMar>
        </w:tblPrEx>
        <w:trPr>
          <w:jc w:val="center"/>
        </w:trPr>
        <w:tc>
          <w:tcPr>
            <w:tcW w:w="3780" w:type="dxa"/>
            <w:vAlign w:val="center"/>
          </w:tcPr>
          <w:p w14:paraId="007C7406">
            <w:pPr>
              <w:spacing w:line="520" w:lineRule="exact"/>
              <w:rPr>
                <w:rFonts w:ascii="宋体"/>
                <w:sz w:val="24"/>
              </w:rPr>
            </w:pPr>
            <w:r>
              <w:rPr>
                <w:rFonts w:hint="eastAsia" w:ascii="宋体" w:hAnsi="宋体"/>
                <w:b/>
                <w:bCs/>
                <w:sz w:val="24"/>
              </w:rPr>
              <w:t>户名：西安外国语大学</w:t>
            </w:r>
          </w:p>
        </w:tc>
        <w:tc>
          <w:tcPr>
            <w:tcW w:w="2837" w:type="dxa"/>
            <w:vAlign w:val="center"/>
          </w:tcPr>
          <w:p w14:paraId="2769290B">
            <w:pPr>
              <w:spacing w:line="520" w:lineRule="exact"/>
              <w:rPr>
                <w:rFonts w:ascii="宋体"/>
                <w:sz w:val="24"/>
              </w:rPr>
            </w:pPr>
            <w:r>
              <w:rPr>
                <w:rFonts w:hint="eastAsia" w:ascii="宋体" w:hAnsi="宋体"/>
                <w:b/>
                <w:bCs/>
                <w:sz w:val="24"/>
              </w:rPr>
              <w:t>户名：</w:t>
            </w:r>
          </w:p>
        </w:tc>
        <w:tc>
          <w:tcPr>
            <w:tcW w:w="2746" w:type="dxa"/>
            <w:vMerge w:val="continue"/>
            <w:vAlign w:val="center"/>
          </w:tcPr>
          <w:p w14:paraId="63D92EA4">
            <w:pPr>
              <w:spacing w:line="520" w:lineRule="exact"/>
              <w:rPr>
                <w:rFonts w:ascii="宋体"/>
                <w:sz w:val="24"/>
              </w:rPr>
            </w:pPr>
          </w:p>
        </w:tc>
      </w:tr>
      <w:tr w14:paraId="46BB2712">
        <w:tblPrEx>
          <w:tblCellMar>
            <w:top w:w="0" w:type="dxa"/>
            <w:left w:w="108" w:type="dxa"/>
            <w:bottom w:w="0" w:type="dxa"/>
            <w:right w:w="108" w:type="dxa"/>
          </w:tblCellMar>
        </w:tblPrEx>
        <w:trPr>
          <w:jc w:val="center"/>
        </w:trPr>
        <w:tc>
          <w:tcPr>
            <w:tcW w:w="3780" w:type="dxa"/>
            <w:vAlign w:val="center"/>
          </w:tcPr>
          <w:p w14:paraId="0306A91E">
            <w:pPr>
              <w:spacing w:line="520" w:lineRule="exact"/>
              <w:rPr>
                <w:rFonts w:ascii="宋体" w:hAnsi="宋体"/>
                <w:sz w:val="24"/>
              </w:rPr>
            </w:pPr>
            <w:r>
              <w:rPr>
                <w:rFonts w:hint="eastAsia" w:ascii="宋体" w:hAnsi="宋体"/>
                <w:b/>
                <w:bCs/>
                <w:sz w:val="24"/>
              </w:rPr>
              <w:t>开户行：</w:t>
            </w:r>
          </w:p>
        </w:tc>
        <w:tc>
          <w:tcPr>
            <w:tcW w:w="2837" w:type="dxa"/>
            <w:vAlign w:val="center"/>
          </w:tcPr>
          <w:p w14:paraId="41DE1B8F">
            <w:pPr>
              <w:spacing w:line="520" w:lineRule="exact"/>
              <w:rPr>
                <w:rFonts w:ascii="宋体"/>
                <w:sz w:val="24"/>
              </w:rPr>
            </w:pPr>
            <w:r>
              <w:rPr>
                <w:rFonts w:hint="eastAsia" w:ascii="宋体" w:hAnsi="宋体"/>
                <w:b/>
                <w:bCs/>
                <w:sz w:val="24"/>
              </w:rPr>
              <w:t>开户行：</w:t>
            </w:r>
          </w:p>
        </w:tc>
        <w:tc>
          <w:tcPr>
            <w:tcW w:w="2746" w:type="dxa"/>
            <w:vAlign w:val="center"/>
          </w:tcPr>
          <w:p w14:paraId="360E1AAE">
            <w:pPr>
              <w:spacing w:line="520" w:lineRule="exact"/>
              <w:rPr>
                <w:rFonts w:ascii="宋体"/>
                <w:sz w:val="24"/>
              </w:rPr>
            </w:pPr>
            <w:r>
              <w:rPr>
                <w:rFonts w:hint="eastAsia" w:ascii="宋体" w:hAnsi="宋体"/>
                <w:b/>
                <w:bCs/>
                <w:sz w:val="24"/>
              </w:rPr>
              <w:t>代表签字：</w:t>
            </w:r>
          </w:p>
        </w:tc>
      </w:tr>
      <w:tr w14:paraId="22E15084">
        <w:tblPrEx>
          <w:tblCellMar>
            <w:top w:w="0" w:type="dxa"/>
            <w:left w:w="108" w:type="dxa"/>
            <w:bottom w:w="0" w:type="dxa"/>
            <w:right w:w="108" w:type="dxa"/>
          </w:tblCellMar>
        </w:tblPrEx>
        <w:trPr>
          <w:jc w:val="center"/>
        </w:trPr>
        <w:tc>
          <w:tcPr>
            <w:tcW w:w="3780" w:type="dxa"/>
            <w:vAlign w:val="center"/>
          </w:tcPr>
          <w:p w14:paraId="1A514988">
            <w:pPr>
              <w:spacing w:line="520" w:lineRule="exact"/>
              <w:rPr>
                <w:rFonts w:ascii="宋体"/>
                <w:sz w:val="24"/>
              </w:rPr>
            </w:pPr>
            <w:r>
              <w:rPr>
                <w:rFonts w:hint="eastAsia" w:ascii="宋体" w:hAnsi="宋体"/>
                <w:b/>
                <w:bCs/>
                <w:sz w:val="24"/>
              </w:rPr>
              <w:t>账号：</w:t>
            </w:r>
          </w:p>
        </w:tc>
        <w:tc>
          <w:tcPr>
            <w:tcW w:w="2837" w:type="dxa"/>
            <w:vAlign w:val="center"/>
          </w:tcPr>
          <w:p w14:paraId="6F029E48">
            <w:pPr>
              <w:spacing w:line="520" w:lineRule="exact"/>
              <w:rPr>
                <w:rFonts w:ascii="宋体"/>
                <w:sz w:val="24"/>
              </w:rPr>
            </w:pPr>
            <w:r>
              <w:rPr>
                <w:rFonts w:hint="eastAsia" w:ascii="宋体" w:hAnsi="宋体"/>
                <w:b/>
                <w:bCs/>
                <w:sz w:val="24"/>
              </w:rPr>
              <w:t>账号：</w:t>
            </w:r>
          </w:p>
        </w:tc>
        <w:tc>
          <w:tcPr>
            <w:tcW w:w="2746" w:type="dxa"/>
            <w:vAlign w:val="center"/>
          </w:tcPr>
          <w:p w14:paraId="5592C3E8">
            <w:pPr>
              <w:spacing w:line="520" w:lineRule="exact"/>
              <w:rPr>
                <w:rFonts w:ascii="宋体"/>
                <w:sz w:val="24"/>
              </w:rPr>
            </w:pPr>
          </w:p>
        </w:tc>
      </w:tr>
      <w:tr w14:paraId="48E55386">
        <w:tblPrEx>
          <w:tblCellMar>
            <w:top w:w="0" w:type="dxa"/>
            <w:left w:w="108" w:type="dxa"/>
            <w:bottom w:w="0" w:type="dxa"/>
            <w:right w:w="108" w:type="dxa"/>
          </w:tblCellMar>
        </w:tblPrEx>
        <w:trPr>
          <w:jc w:val="center"/>
        </w:trPr>
        <w:tc>
          <w:tcPr>
            <w:tcW w:w="3780" w:type="dxa"/>
            <w:vAlign w:val="center"/>
          </w:tcPr>
          <w:p w14:paraId="2A7E0902">
            <w:pPr>
              <w:spacing w:line="520" w:lineRule="exact"/>
              <w:rPr>
                <w:rFonts w:ascii="宋体"/>
                <w:sz w:val="24"/>
              </w:rPr>
            </w:pPr>
            <w:r>
              <w:rPr>
                <w:rFonts w:hint="eastAsia" w:ascii="宋体" w:hAnsi="宋体"/>
                <w:b/>
                <w:bCs/>
                <w:sz w:val="24"/>
              </w:rPr>
              <w:t>电话：</w:t>
            </w:r>
          </w:p>
        </w:tc>
        <w:tc>
          <w:tcPr>
            <w:tcW w:w="2837" w:type="dxa"/>
            <w:vAlign w:val="center"/>
          </w:tcPr>
          <w:p w14:paraId="1677F635">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2FB2F3B8">
            <w:pPr>
              <w:spacing w:line="520" w:lineRule="exact"/>
              <w:rPr>
                <w:rFonts w:ascii="宋体"/>
                <w:sz w:val="24"/>
              </w:rPr>
            </w:pPr>
            <w:r>
              <w:rPr>
                <w:rFonts w:hint="eastAsia" w:ascii="宋体" w:hAnsi="宋体"/>
                <w:b/>
                <w:bCs/>
                <w:sz w:val="24"/>
              </w:rPr>
              <w:t>电话：</w:t>
            </w:r>
          </w:p>
        </w:tc>
      </w:tr>
      <w:tr w14:paraId="62B0E60B">
        <w:tblPrEx>
          <w:tblCellMar>
            <w:top w:w="0" w:type="dxa"/>
            <w:left w:w="108" w:type="dxa"/>
            <w:bottom w:w="0" w:type="dxa"/>
            <w:right w:w="108" w:type="dxa"/>
          </w:tblCellMar>
        </w:tblPrEx>
        <w:trPr>
          <w:jc w:val="center"/>
        </w:trPr>
        <w:tc>
          <w:tcPr>
            <w:tcW w:w="3780" w:type="dxa"/>
            <w:vAlign w:val="center"/>
          </w:tcPr>
          <w:p w14:paraId="3EE4AC79">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6530A9BD">
            <w:pPr>
              <w:spacing w:line="520" w:lineRule="exact"/>
              <w:rPr>
                <w:rFonts w:ascii="宋体"/>
                <w:sz w:val="24"/>
              </w:rPr>
            </w:pPr>
            <w:r>
              <w:rPr>
                <w:rFonts w:hint="eastAsia" w:ascii="宋体" w:hAnsi="宋体"/>
                <w:b/>
                <w:bCs/>
                <w:sz w:val="24"/>
              </w:rPr>
              <w:t>地址：</w:t>
            </w:r>
          </w:p>
        </w:tc>
        <w:tc>
          <w:tcPr>
            <w:tcW w:w="2746" w:type="dxa"/>
            <w:vAlign w:val="center"/>
          </w:tcPr>
          <w:p w14:paraId="5F2017D0">
            <w:pPr>
              <w:spacing w:line="520" w:lineRule="exact"/>
              <w:rPr>
                <w:rFonts w:ascii="宋体"/>
                <w:sz w:val="24"/>
              </w:rPr>
            </w:pPr>
            <w:r>
              <w:rPr>
                <w:rFonts w:hint="eastAsia" w:ascii="宋体" w:hAnsi="宋体"/>
                <w:b/>
                <w:bCs/>
                <w:sz w:val="24"/>
              </w:rPr>
              <w:t>地址：</w:t>
            </w:r>
          </w:p>
        </w:tc>
      </w:tr>
      <w:tr w14:paraId="156F355C">
        <w:tblPrEx>
          <w:tblCellMar>
            <w:top w:w="0" w:type="dxa"/>
            <w:left w:w="108" w:type="dxa"/>
            <w:bottom w:w="0" w:type="dxa"/>
            <w:right w:w="108" w:type="dxa"/>
          </w:tblCellMar>
        </w:tblPrEx>
        <w:trPr>
          <w:jc w:val="center"/>
        </w:trPr>
        <w:tc>
          <w:tcPr>
            <w:tcW w:w="3780" w:type="dxa"/>
            <w:vAlign w:val="center"/>
          </w:tcPr>
          <w:p w14:paraId="7DE8906B">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1A1921BF">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27945830">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492158EE">
      <w:pPr>
        <w:spacing w:line="520" w:lineRule="exact"/>
        <w:ind w:firstLine="490" w:firstLineChars="175"/>
        <w:rPr>
          <w:rFonts w:ascii="宋体"/>
          <w:sz w:val="28"/>
          <w:szCs w:val="28"/>
        </w:rPr>
        <w:sectPr>
          <w:headerReference r:id="rId3" w:type="default"/>
          <w:footerReference r:id="rId4" w:type="default"/>
          <w:footerReference r:id="rId5" w:type="even"/>
          <w:pgSz w:w="11906" w:h="16838"/>
          <w:pgMar w:top="1270" w:right="1701" w:bottom="850" w:left="1701" w:header="851" w:footer="992" w:gutter="0"/>
          <w:pgNumType w:start="1"/>
          <w:cols w:space="720" w:num="1"/>
          <w:titlePg/>
          <w:docGrid w:type="linesAndChars" w:linePitch="498" w:charSpace="0"/>
        </w:sectPr>
      </w:pPr>
    </w:p>
    <w:p w14:paraId="587F0266">
      <w:pPr>
        <w:tabs>
          <w:tab w:val="left" w:pos="320"/>
          <w:tab w:val="left" w:pos="480"/>
          <w:tab w:val="left" w:pos="846"/>
        </w:tabs>
        <w:spacing w:line="520" w:lineRule="exact"/>
        <w:ind w:left="420" w:leftChars="200"/>
      </w:pPr>
      <w:bookmarkStart w:id="97" w:name="_Toc30979"/>
      <w:r>
        <w:rPr>
          <w:rStyle w:val="14"/>
          <w:rFonts w:hint="eastAsia"/>
          <w:szCs w:val="22"/>
        </w:rPr>
        <w:t>附件：</w:t>
      </w:r>
      <w:bookmarkEnd w:id="97"/>
    </w:p>
    <w:p w14:paraId="4C4B9000">
      <w:pPr>
        <w:pStyle w:val="12"/>
        <w:rPr>
          <w:rFonts w:hint="default"/>
        </w:rPr>
      </w:pPr>
    </w:p>
    <w:p w14:paraId="14BF6D58">
      <w:pPr>
        <w:pStyle w:val="12"/>
        <w:rPr>
          <w:rFonts w:hint="eastAsia"/>
          <w:lang w:val="en-US" w:eastAsia="zh-Hans"/>
        </w:rPr>
      </w:pPr>
    </w:p>
    <w:p w14:paraId="1A7E2B80">
      <w:pPr>
        <w:rPr>
          <w:color w:val="auto"/>
        </w:rPr>
      </w:pPr>
      <w:bookmarkStart w:id="98" w:name="_GoBack"/>
      <w:bookmarkEnd w:id="98"/>
    </w:p>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4F390">
    <w:pPr>
      <w:pStyle w:val="7"/>
      <w:pBdr>
        <w:top w:val="single" w:color="auto" w:sz="4" w:space="0"/>
      </w:pBdr>
      <w:jc w:val="both"/>
      <w:rPr>
        <w:rFonts w:ascii="宋体"/>
      </w:rPr>
    </w:pPr>
  </w:p>
  <w:p w14:paraId="1C8FE5F2">
    <w:pPr>
      <w:pStyle w:val="7"/>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BE6A0">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1CA17E6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D33F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D5C9A0">
                          <w:pPr>
                            <w:pStyle w:val="7"/>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D5C9A0">
                    <w:pPr>
                      <w:pStyle w:val="7"/>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BA40A">
    <w:pPr>
      <w:pStyle w:val="8"/>
      <w:pBdr>
        <w:bottom w:val="none" w:color="auto" w:sz="0" w:space="0"/>
      </w:pBdr>
      <w:jc w:val="lef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5FC33">
    <w:pPr>
      <w:pStyle w:val="8"/>
      <w:pBdr>
        <w:bottom w:val="single" w:color="auto" w:sz="6" w:space="2"/>
      </w:pBdr>
      <w:jc w:val="left"/>
      <w:rPr>
        <w:rFonts w:hint="eastAsia"/>
        <w:color w:val="FF0000"/>
      </w:rPr>
    </w:pPr>
    <w:r>
      <w:rPr>
        <w:rFonts w:hint="eastAsia"/>
      </w:rPr>
      <w:t xml:space="preserve">  </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B5360"/>
    <w:rsid w:val="1DAB5360"/>
    <w:rsid w:val="1E560E8D"/>
    <w:rsid w:val="2DB6295E"/>
    <w:rsid w:val="37607F59"/>
    <w:rsid w:val="39DA3FF3"/>
    <w:rsid w:val="3F03313E"/>
    <w:rsid w:val="434D672C"/>
    <w:rsid w:val="49D95AB8"/>
    <w:rsid w:val="79AB21EF"/>
    <w:rsid w:val="7B9C7B30"/>
    <w:rsid w:val="7EC67572"/>
    <w:rsid w:val="7F380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2"/>
    <w:basedOn w:val="1"/>
    <w:next w:val="1"/>
    <w:link w:val="14"/>
    <w:qFormat/>
    <w:uiPriority w:val="99"/>
    <w:pPr>
      <w:keepNext/>
      <w:keepLines/>
      <w:spacing w:line="413" w:lineRule="auto"/>
      <w:outlineLvl w:val="1"/>
    </w:pPr>
    <w:rPr>
      <w:rFonts w:ascii="Arial" w:hAnsi="Arial" w:eastAsia="黑体"/>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annotation text"/>
    <w:basedOn w:val="1"/>
    <w:qFormat/>
    <w:uiPriority w:val="0"/>
    <w:pPr>
      <w:jc w:val="left"/>
    </w:pPr>
  </w:style>
  <w:style w:type="paragraph" w:styleId="5">
    <w:name w:val="Plain Text"/>
    <w:basedOn w:val="1"/>
    <w:qFormat/>
    <w:uiPriority w:val="99"/>
    <w:rPr>
      <w:rFonts w:ascii="宋体" w:hAnsi="Courier New"/>
      <w:szCs w:val="20"/>
    </w:rPr>
  </w:style>
  <w:style w:type="paragraph" w:styleId="6">
    <w:name w:val="Body Text Indent 2"/>
    <w:basedOn w:val="1"/>
    <w:qFormat/>
    <w:uiPriority w:val="0"/>
    <w:pPr>
      <w:tabs>
        <w:tab w:val="left" w:pos="480"/>
      </w:tabs>
      <w:spacing w:after="120" w:line="480" w:lineRule="auto"/>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11">
    <w:name w:val="page number"/>
    <w:basedOn w:val="10"/>
    <w:qFormat/>
    <w:uiPriority w:val="99"/>
    <w:rPr>
      <w:rFonts w:cs="Times New Roman"/>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4">
    <w:name w:val="标题 2 字符"/>
    <w:basedOn w:val="10"/>
    <w:link w:val="2"/>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5198</Words>
  <Characters>5279</Characters>
  <Lines>0</Lines>
  <Paragraphs>0</Paragraphs>
  <TotalTime>0</TotalTime>
  <ScaleCrop>false</ScaleCrop>
  <LinksUpToDate>false</LinksUpToDate>
  <CharactersWithSpaces>5356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2026-03-03T14:50:00Z</dcterms:created>
  <dc:creator>wish</dc:creator>
  <cp:lastModifiedBy>国创招标</cp:lastModifiedBy>
  <dcterms:modified xsi:type="dcterms:W3CDTF">2026-07-03T07:57:11Z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6C52909ECF77416396C5FFB8B6400D2F_11</vt:lpwstr>
  </property>
  <property fmtid="{D5CDD505-2E9C-101B-9397-08002B2CF9AE}" pid="4" name="KSOTemplateDocerSaveRecord">
    <vt:lpwstr>eyJoZGlkIjoiY2JiM2Q2YTNkZTc1Mjk4ODRhOWVjZTc0YTFmYTE5NzciLCJ1c2VySWQiOiIxMTQ2NDU0OTA0In0=</vt:lpwstr>
  </property>
</Properties>
</file>