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版本号：SXSC-2026ZB-05620260830001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长角坝镇田坝村特色养殖项目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SXSC-2026ZB-056</w:t>
      </w:r>
      <w:r>
        <w:br/>
      </w:r>
      <w:r>
        <w:br/>
      </w:r>
      <w:r>
        <w:br/>
      </w:r>
    </w:p>
    <w:p>
      <w:pPr>
        <w:pStyle w:val="null3"/>
        <w:jc w:val="center"/>
        <w:outlineLvl w:val="2"/>
      </w:pPr>
      <w:r>
        <w:rPr>
          <w:rFonts w:ascii="仿宋_GB2312" w:hAnsi="仿宋_GB2312" w:cs="仿宋_GB2312" w:eastAsia="仿宋_GB2312"/>
          <w:sz w:val="28"/>
          <w:b/>
        </w:rPr>
        <w:t>佛坪县长角坝镇人民政府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佛坪县长角坝镇人民政府</w:t>
      </w:r>
      <w:r>
        <w:rPr>
          <w:rFonts w:ascii="仿宋_GB2312" w:hAnsi="仿宋_GB2312" w:cs="仿宋_GB2312" w:eastAsia="仿宋_GB2312"/>
        </w:rPr>
        <w:t>委托，拟对</w:t>
      </w:r>
      <w:r>
        <w:rPr>
          <w:rFonts w:ascii="仿宋_GB2312" w:hAnsi="仿宋_GB2312" w:cs="仿宋_GB2312" w:eastAsia="仿宋_GB2312"/>
        </w:rPr>
        <w:t>长角坝镇田坝村特色养殖项目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长角坝镇田坝村特色养殖项目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田坝村小南坪组续建林麝养殖场，修建林麝养殖圈舍100问，达到养殖100只规模，场地平整8000平方米，修建浆砌石挡护800立方米，场区道路200米(宽3.5米)，饲料间100平方米，配套建设村特色养殖项排水渠、排污管道，堆粪池30立方米、化粪池30立方米，水电配套等相关设施。购买白走式青贮机、侧草/揉丝机、青贮打包机、粉碎机、烘干机、制粒机等设备各1台，在林麝养殖场外建设桑叶园区5亩。具体详见本项目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采购包1（长角坝镇田坝村特色养殖项目）：属于专门面向中小企业采购。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佛坪县长角坝镇人民政府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佛坪县教长坝村三组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佛坪县长角坝镇人民政府经办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0916-8993241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采购包1：1,998,146.19元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开户银行：中国邮政储蓄银行股份有限公司汉中市分行</w:t>
            </w:r>
          </w:p>
          <w:p>
            <w:pPr>
              <w:pStyle w:val="null3"/>
            </w:pPr>
            <w:r>
              <w:rPr>
                <w:rFonts w:ascii="仿宋_GB2312" w:hAnsi="仿宋_GB2312" w:cs="仿宋_GB2312" w:eastAsia="仿宋_GB2312"/>
              </w:rPr>
              <w:t>银行账号：961008010041318906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成交供应商在领取成交通知书前一次交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佛坪县长角坝镇人民政府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佛坪县长角坝镇人民政府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佛坪县长角坝镇人民政府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标准：本项目分为技术、商务两部分验收，两项全部合格方为项目整体验收合格。技术上土建构筑物、场道路、化粪池、养殖圈舍、桑叶园区达到设计及国家规范合格标准，全套机械设备安装调试运行正常；商务上工期、人员、安全文明施工、票据、资料、售后服务、廉洁履约全部满足合同要求。验收合格出具履约验收报告；不合格由承包人限期整改复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联系人：沈鑫</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地址：陕西省汉中市汉台区陕西省汉中市汉台区东关街道办事处东新街地王熙苑二期二楼商铺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1,998,146.19</w:t>
      </w:r>
    </w:p>
    <w:p>
      <w:pPr>
        <w:pStyle w:val="null3"/>
      </w:pPr>
      <w:r>
        <w:rPr>
          <w:rFonts w:ascii="仿宋_GB2312" w:hAnsi="仿宋_GB2312" w:cs="仿宋_GB2312" w:eastAsia="仿宋_GB2312"/>
        </w:rPr>
        <w:t>采购包最高限价（元）: 1,998,146.19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1,998,146.19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1.施工工期：90日历天</w:t>
                  </w:r>
                </w:p>
                <w:p>
                  <w:pPr>
                    <w:pStyle w:val="null3"/>
                  </w:pPr>
                  <w:r>
                    <w:rPr>
                      <w:rFonts w:ascii="仿宋_GB2312" w:hAnsi="仿宋_GB2312" w:cs="仿宋_GB2312" w:eastAsia="仿宋_GB2312"/>
                      <w:sz w:val="19"/>
                    </w:rPr>
                    <w:t>2.质量目标：达到验收合格标准</w:t>
                  </w:r>
                </w:p>
                <w:p>
                  <w:pPr>
                    <w:pStyle w:val="null3"/>
                  </w:pPr>
                  <w:r>
                    <w:rPr>
                      <w:rFonts w:ascii="仿宋_GB2312" w:hAnsi="仿宋_GB2312" w:cs="仿宋_GB2312" w:eastAsia="仿宋_GB2312"/>
                      <w:sz w:val="19"/>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供应商认为需要提交的其他材料 供应商类似项目业绩一览表 响应函 主要人员简历表 监狱企业的证明文件 技术部分方案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磋商响应文件按照磋商文件的要求在指定地方盖章或签字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供应商认为需要提交的其他材料 供应商类似项目业绩一览表 响应函 主要人员简历表 监狱企业的证明文件 技术部分方案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 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2分。4.分三类事件编制完整专项应急方案，细化各类突发情况处置手段、分级响应流程，附全套应急物资清单，清晰落实各岗位责任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一、评审内容：供应商针对本项目编制完善的项目经理部组织机构，拟派人员配备有相关专业的技术管理人员（应包括①项目经理、②技术负责人、③安全管理人员、④质量管理人员、⑤施工员、⑥材料员） 二、评审标准：提供项目成员配置清单，具有相关证书证件复印件或扫描件并加盖公章。 三、赋分标准： ①项目经理（3分）：具有1年以上项目经理执业经历得3分（执业经历以建造师注册证书时间为准），不满足不得分；②技术负责人（4分）：具备建筑工程相关专业中级及以上职称得3分；具有3年以上相关岗位任职资格得1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 ⑥材料员（2分）：岗位明确、持证上岗得2分，无证不得分。四、证书要求：项目经理须提供职称证及建造师注册证；技术负责人须提供职称证；专职安全员持C类安全考核证；质量员、施工员、材料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二、评审标准：1.完整性：方案须全面,对评审内容中的各项要求均有详细描述及说明；2.可实施性：切合本项目实际情况，实施步骤清晰、合理，可实施性强；3.针对性：方案能够紧扣项目实际情况， 内容科学合理，针对性强。 三、赋分标准（满分9分）：评审内容共三项，方案内容全面详细、步骤清晰合理、贴合本项目实际、全部满足采购要求得9分。每缺失一项内容扣3分，每项内容存在1处缺陷，扣0.3分，扣完即止。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详见附件：技术部分方案</w:t>
      </w:r>
    </w:p>
    <w:p>
      <w:pPr>
        <w:pStyle w:val="null3"/>
        <w:ind w:firstLine="960"/>
      </w:pPr>
      <w:r>
        <w:rPr>
          <w:rFonts w:ascii="仿宋_GB2312" w:hAnsi="仿宋_GB2312" w:cs="仿宋_GB2312" w:eastAsia="仿宋_GB2312"/>
        </w:rPr>
        <w:t>详见附件：供应商认为需要提交的其他材料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