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DDB85">
      <w:pPr>
        <w:pStyle w:val="4"/>
        <w:jc w:val="center"/>
        <w:outlineLvl w:val="1"/>
      </w:pPr>
      <w:r>
        <w:rPr>
          <w:rFonts w:ascii="仿宋_GB2312" w:hAnsi="仿宋_GB2312" w:eastAsia="仿宋_GB2312" w:cs="仿宋_GB2312"/>
          <w:b/>
          <w:sz w:val="36"/>
        </w:rPr>
        <w:t xml:space="preserve"> 拟签订采购合同文本</w:t>
      </w:r>
    </w:p>
    <w:p w14:paraId="3803C9E3">
      <w:pPr>
        <w:pStyle w:val="4"/>
        <w:ind w:firstLine="480"/>
        <w:rPr>
          <w:rFonts w:ascii="仿宋_GB2312" w:hAnsi="仿宋_GB2312" w:eastAsia="仿宋_GB2312" w:cs="仿宋_GB2312"/>
        </w:rPr>
      </w:pPr>
      <w:r>
        <w:rPr>
          <w:rFonts w:ascii="仿宋_GB2312" w:hAnsi="仿宋_GB2312" w:eastAsia="仿宋_GB2312" w:cs="仿宋_GB2312"/>
          <w:lang w:val="en-US" w:eastAsia="zh-CN"/>
        </w:rPr>
        <w:t xml:space="preserve">甲方：（前款所称采购人） </w:t>
      </w:r>
    </w:p>
    <w:p w14:paraId="01945B18">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单位负责人： </w:t>
      </w:r>
    </w:p>
    <w:p w14:paraId="53EA4009">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地址： </w:t>
      </w:r>
    </w:p>
    <w:p w14:paraId="69894B5F">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电话： </w:t>
      </w:r>
    </w:p>
    <w:p w14:paraId="17CBA048">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乙方：（前款所称中标供应商） </w:t>
      </w:r>
    </w:p>
    <w:p w14:paraId="294EBDB6">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单位负责人： </w:t>
      </w:r>
    </w:p>
    <w:p w14:paraId="2CD0EE62">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地址： </w:t>
      </w:r>
    </w:p>
    <w:p w14:paraId="5ADBC9CC">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电话： </w:t>
      </w:r>
    </w:p>
    <w:p w14:paraId="522EA90A">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根据《中华人民共和国民法典》等规定，就甲方选用乙方参与西安市生态环境局（本级）基层单位委托监测项目项目有关事宜，经甲乙双方协商一致订立本工作协议，双方共同遵守执行。 </w:t>
      </w:r>
    </w:p>
    <w:p w14:paraId="18FB7DDD">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一、项目名称： </w:t>
      </w:r>
    </w:p>
    <w:p w14:paraId="4F655B4C">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二、服务期: </w:t>
      </w:r>
    </w:p>
    <w:p w14:paraId="08E214CB">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三、服务地点:按采购人要求执行 </w:t>
      </w:r>
    </w:p>
    <w:p w14:paraId="6F490C4F">
      <w:pPr>
        <w:pStyle w:val="4"/>
        <w:ind w:firstLine="480"/>
      </w:pPr>
      <w:r>
        <w:rPr>
          <w:rFonts w:hint="eastAsia" w:ascii="仿宋_GB2312" w:hAnsi="仿宋_GB2312" w:eastAsia="仿宋_GB2312" w:cs="仿宋_GB2312"/>
          <w:lang w:val="en-US" w:eastAsia="zh-CN"/>
        </w:rPr>
        <w:t xml:space="preserve">四、价款及付款方式： </w:t>
      </w:r>
    </w:p>
    <w:p w14:paraId="2EB35F4C">
      <w:pPr>
        <w:pStyle w:val="4"/>
        <w:rPr>
          <w:rFonts w:ascii="仿宋_GB2312" w:hAnsi="仿宋_GB2312" w:eastAsia="仿宋_GB2312" w:cs="仿宋_GB2312"/>
        </w:rPr>
      </w:pPr>
      <w:r>
        <w:rPr>
          <w:rFonts w:ascii="仿宋_GB2312" w:hAnsi="仿宋_GB2312" w:eastAsia="仿宋_GB2312" w:cs="仿宋_GB2312"/>
        </w:rPr>
        <w:t>分期付款</w:t>
      </w:r>
    </w:p>
    <w:p w14:paraId="5FE513DC">
      <w:pPr>
        <w:pStyle w:val="4"/>
        <w:rPr>
          <w:rFonts w:ascii="仿宋_GB2312" w:hAnsi="仿宋_GB2312" w:eastAsia="仿宋_GB2312" w:cs="仿宋_GB2312"/>
        </w:rPr>
      </w:pPr>
      <w:r>
        <w:rPr>
          <w:rFonts w:ascii="仿宋_GB2312" w:hAnsi="仿宋_GB2312" w:eastAsia="仿宋_GB2312" w:cs="仿宋_GB2312"/>
        </w:rPr>
        <w:t>付款条件说明：</w:t>
      </w:r>
    </w:p>
    <w:p w14:paraId="02E8DC77">
      <w:pPr>
        <w:pStyle w:val="4"/>
        <w:rPr>
          <w:rFonts w:ascii="仿宋_GB2312" w:hAnsi="仿宋_GB2312" w:eastAsia="仿宋_GB2312" w:cs="仿宋_GB2312"/>
          <w:color w:val="000000" w:themeColor="text1"/>
          <w:lang w:eastAsia="zh-CN"/>
          <w14:textFill>
            <w14:solidFill>
              <w14:schemeClr w14:val="tx1"/>
            </w14:solidFill>
          </w14:textFill>
        </w:rPr>
      </w:pPr>
      <w:r>
        <w:rPr>
          <w:rFonts w:hint="eastAsia" w:ascii="仿宋_GB2312" w:hAnsi="仿宋_GB2312" w:eastAsia="仿宋_GB2312" w:cs="仿宋_GB2312"/>
          <w:color w:val="000000" w:themeColor="text1"/>
          <w:lang w:val="en-US" w:eastAsia="zh-CN"/>
          <w14:textFill>
            <w14:solidFill>
              <w14:schemeClr w14:val="tx1"/>
            </w14:solidFill>
          </w14:textFill>
        </w:rPr>
        <w:t>1、</w:t>
      </w:r>
      <w:r>
        <w:rPr>
          <w:rFonts w:ascii="仿宋_GB2312" w:hAnsi="仿宋_GB2312" w:eastAsia="仿宋_GB2312" w:cs="仿宋_GB2312"/>
          <w:color w:val="000000" w:themeColor="text1"/>
          <w:lang w:eastAsia="zh-CN"/>
          <w14:textFill>
            <w14:solidFill>
              <w14:schemeClr w14:val="tx1"/>
            </w14:solidFill>
          </w14:textFill>
        </w:rPr>
        <w:t>付款条件说明：合同签订后，经甲方确认后</w:t>
      </w:r>
      <w:r>
        <w:rPr>
          <w:rFonts w:hint="eastAsia" w:ascii="仿宋_GB2312" w:hAnsi="仿宋_GB2312" w:eastAsia="仿宋_GB2312" w:cs="仿宋_GB2312"/>
          <w:color w:val="000000" w:themeColor="text1"/>
          <w:lang w:eastAsia="zh-CN"/>
          <w14:textFill>
            <w14:solidFill>
              <w14:schemeClr w14:val="tx1"/>
            </w14:solidFill>
          </w14:textFill>
        </w:rPr>
        <w:t>，</w:t>
      </w:r>
      <w:r>
        <w:rPr>
          <w:rFonts w:ascii="仿宋_GB2312" w:hAnsi="仿宋_GB2312" w:eastAsia="仿宋_GB2312" w:cs="仿宋_GB2312"/>
          <w:color w:val="000000" w:themeColor="text1"/>
          <w14:textFill>
            <w14:solidFill>
              <w14:schemeClr w14:val="tx1"/>
            </w14:solidFill>
          </w14:textFill>
        </w:rPr>
        <w:t>达到付款条件起</w:t>
      </w:r>
      <w:r>
        <w:rPr>
          <w:rFonts w:hint="eastAsia" w:ascii="仿宋_GB2312" w:hAnsi="仿宋_GB2312" w:eastAsia="仿宋_GB2312" w:cs="仿宋_GB2312"/>
          <w:color w:val="000000" w:themeColor="text1"/>
          <w:lang w:val="en-US" w:eastAsia="zh-CN"/>
          <w14:textFill>
            <w14:solidFill>
              <w14:schemeClr w14:val="tx1"/>
            </w14:solidFill>
          </w14:textFill>
        </w:rPr>
        <w:t>10个工作日</w:t>
      </w:r>
      <w:r>
        <w:rPr>
          <w:rFonts w:ascii="仿宋_GB2312" w:hAnsi="仿宋_GB2312" w:eastAsia="仿宋_GB2312" w:cs="仿宋_GB2312"/>
          <w:color w:val="000000" w:themeColor="text1"/>
          <w14:textFill>
            <w14:solidFill>
              <w14:schemeClr w14:val="tx1"/>
            </w14:solidFill>
          </w14:textFill>
        </w:rPr>
        <w:t>内，</w:t>
      </w:r>
      <w:r>
        <w:rPr>
          <w:rFonts w:ascii="仿宋_GB2312" w:hAnsi="仿宋_GB2312" w:eastAsia="仿宋_GB2312" w:cs="仿宋_GB2312"/>
          <w:color w:val="000000" w:themeColor="text1"/>
          <w:lang w:eastAsia="zh-CN"/>
          <w14:textFill>
            <w14:solidFill>
              <w14:schemeClr w14:val="tx1"/>
            </w14:solidFill>
          </w14:textFill>
        </w:rPr>
        <w:t>支付合同总价的40%。</w:t>
      </w:r>
    </w:p>
    <w:p w14:paraId="5CD3AB64">
      <w:pPr>
        <w:pStyle w:val="4"/>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2、付款条件说明：</w:t>
      </w:r>
      <w:r>
        <w:rPr>
          <w:rFonts w:hint="eastAsia" w:ascii="仿宋_GB2312" w:hAnsi="仿宋_GB2312" w:eastAsia="仿宋_GB2312" w:cs="仿宋_GB2312"/>
          <w:color w:val="000000" w:themeColor="text1"/>
          <w:lang w:val="en-US" w:eastAsia="zh-CN"/>
          <w14:textFill>
            <w14:solidFill>
              <w14:schemeClr w14:val="tx1"/>
            </w14:solidFill>
          </w14:textFill>
        </w:rPr>
        <w:t>2026年12月01日</w:t>
      </w:r>
      <w:r>
        <w:rPr>
          <w:rFonts w:hint="eastAsia" w:ascii="仿宋_GB2312" w:hAnsi="仿宋_GB2312" w:eastAsia="仿宋_GB2312" w:cs="仿宋_GB2312"/>
          <w:color w:val="000000" w:themeColor="text1"/>
          <w14:textFill>
            <w14:solidFill>
              <w14:schemeClr w14:val="tx1"/>
            </w14:solidFill>
          </w14:textFill>
        </w:rPr>
        <w:t>，经甲方确认</w:t>
      </w:r>
      <w:r>
        <w:rPr>
          <w:rFonts w:hint="eastAsia" w:ascii="仿宋_GB2312" w:hAnsi="仿宋_GB2312" w:eastAsia="仿宋_GB2312" w:cs="仿宋_GB2312"/>
          <w:color w:val="000000" w:themeColor="text1"/>
          <w:lang w:val="en-US" w:eastAsia="zh-CN"/>
          <w14:textFill>
            <w14:solidFill>
              <w14:schemeClr w14:val="tx1"/>
            </w14:solidFill>
          </w14:textFill>
        </w:rPr>
        <w:t>工作量</w:t>
      </w:r>
      <w:r>
        <w:rPr>
          <w:rFonts w:hint="eastAsia" w:ascii="仿宋_GB2312" w:hAnsi="仿宋_GB2312" w:eastAsia="仿宋_GB2312" w:cs="仿宋_GB2312"/>
          <w:color w:val="000000" w:themeColor="text1"/>
          <w14:textFill>
            <w14:solidFill>
              <w14:schemeClr w14:val="tx1"/>
            </w14:solidFill>
          </w14:textFill>
        </w:rPr>
        <w:t>后</w:t>
      </w:r>
      <w:r>
        <w:rPr>
          <w:rFonts w:hint="eastAsia" w:ascii="仿宋_GB2312" w:hAnsi="仿宋_GB2312" w:eastAsia="仿宋_GB2312" w:cs="仿宋_GB2312"/>
          <w:color w:val="000000" w:themeColor="text1"/>
          <w:lang w:eastAsia="zh-CN"/>
          <w14:textFill>
            <w14:solidFill>
              <w14:schemeClr w14:val="tx1"/>
            </w14:solidFill>
          </w14:textFill>
        </w:rPr>
        <w:t>，</w:t>
      </w:r>
      <w:r>
        <w:rPr>
          <w:rFonts w:ascii="仿宋_GB2312" w:hAnsi="仿宋_GB2312" w:eastAsia="仿宋_GB2312" w:cs="仿宋_GB2312"/>
          <w:color w:val="000000" w:themeColor="text1"/>
          <w14:textFill>
            <w14:solidFill>
              <w14:schemeClr w14:val="tx1"/>
            </w14:solidFill>
          </w14:textFill>
        </w:rPr>
        <w:t>达到付款条件起</w:t>
      </w:r>
      <w:r>
        <w:rPr>
          <w:rFonts w:hint="eastAsia" w:ascii="仿宋_GB2312" w:hAnsi="仿宋_GB2312" w:eastAsia="仿宋_GB2312" w:cs="仿宋_GB2312"/>
          <w:color w:val="000000" w:themeColor="text1"/>
          <w:lang w:val="en-US" w:eastAsia="zh-CN"/>
          <w14:textFill>
            <w14:solidFill>
              <w14:schemeClr w14:val="tx1"/>
            </w14:solidFill>
          </w14:textFill>
        </w:rPr>
        <w:t>10个工作日</w:t>
      </w:r>
      <w:r>
        <w:rPr>
          <w:rFonts w:ascii="仿宋_GB2312" w:hAnsi="仿宋_GB2312" w:eastAsia="仿宋_GB2312" w:cs="仿宋_GB2312"/>
          <w:color w:val="000000" w:themeColor="text1"/>
          <w14:textFill>
            <w14:solidFill>
              <w14:schemeClr w14:val="tx1"/>
            </w14:solidFill>
          </w14:textFill>
        </w:rPr>
        <w:t>内，</w:t>
      </w:r>
      <w:r>
        <w:rPr>
          <w:rFonts w:hint="eastAsia" w:ascii="仿宋_GB2312" w:hAnsi="仿宋_GB2312" w:eastAsia="仿宋_GB2312" w:cs="仿宋_GB2312"/>
          <w:color w:val="000000" w:themeColor="text1"/>
          <w14:textFill>
            <w14:solidFill>
              <w14:schemeClr w14:val="tx1"/>
            </w14:solidFill>
          </w14:textFill>
        </w:rPr>
        <w:t>支付合同总价的</w:t>
      </w:r>
      <w:r>
        <w:rPr>
          <w:rFonts w:hint="eastAsia" w:ascii="仿宋_GB2312" w:hAnsi="仿宋_GB2312" w:eastAsia="仿宋_GB2312" w:cs="仿宋_GB2312"/>
          <w:color w:val="000000" w:themeColor="text1"/>
          <w:lang w:val="en-US" w:eastAsia="zh-CN"/>
          <w14:textFill>
            <w14:solidFill>
              <w14:schemeClr w14:val="tx1"/>
            </w14:solidFill>
          </w14:textFill>
        </w:rPr>
        <w:t>30</w:t>
      </w:r>
      <w:r>
        <w:rPr>
          <w:rFonts w:hint="eastAsia" w:ascii="仿宋_GB2312" w:hAnsi="仿宋_GB2312" w:eastAsia="仿宋_GB2312" w:cs="仿宋_GB2312"/>
          <w:color w:val="000000" w:themeColor="text1"/>
          <w14:textFill>
            <w14:solidFill>
              <w14:schemeClr w14:val="tx1"/>
            </w14:solidFill>
          </w14:textFill>
        </w:rPr>
        <w:t>%。</w:t>
      </w:r>
    </w:p>
    <w:p w14:paraId="68ED6D86">
      <w:pPr>
        <w:pStyle w:val="4"/>
        <w:rPr>
          <w:rFonts w:ascii="仿宋_GB2312" w:hAnsi="仿宋_GB2312" w:eastAsia="仿宋_GB2312" w:cs="仿宋_GB2312"/>
        </w:rPr>
      </w:pPr>
      <w:r>
        <w:rPr>
          <w:rFonts w:hint="eastAsia" w:ascii="仿宋_GB2312" w:hAnsi="仿宋_GB2312" w:eastAsia="仿宋_GB2312" w:cs="仿宋_GB2312"/>
          <w:color w:val="000000" w:themeColor="text1"/>
          <w:lang w:val="en-US" w:eastAsia="zh-CN"/>
          <w14:textFill>
            <w14:solidFill>
              <w14:schemeClr w14:val="tx1"/>
            </w14:solidFill>
          </w14:textFill>
        </w:rPr>
        <w:t>3、</w:t>
      </w:r>
      <w:r>
        <w:rPr>
          <w:rFonts w:hint="eastAsia" w:ascii="仿宋_GB2312" w:hAnsi="仿宋_GB2312" w:eastAsia="仿宋_GB2312" w:cs="仿宋_GB2312"/>
          <w:color w:val="000000" w:themeColor="text1"/>
          <w14:textFill>
            <w14:solidFill>
              <w14:schemeClr w14:val="tx1"/>
            </w14:solidFill>
          </w14:textFill>
        </w:rPr>
        <w:t>付款条件说明：</w:t>
      </w:r>
      <w:r>
        <w:rPr>
          <w:rFonts w:hint="eastAsia" w:ascii="仿宋_GB2312" w:hAnsi="仿宋_GB2312" w:eastAsia="仿宋_GB2312" w:cs="仿宋_GB2312"/>
          <w:color w:val="000000" w:themeColor="text1"/>
          <w:lang w:val="en-US" w:eastAsia="zh-CN"/>
          <w14:textFill>
            <w14:solidFill>
              <w14:schemeClr w14:val="tx1"/>
            </w14:solidFill>
          </w14:textFill>
        </w:rPr>
        <w:t>项目验收后</w:t>
      </w:r>
      <w:r>
        <w:rPr>
          <w:rFonts w:hint="eastAsia" w:ascii="仿宋_GB2312" w:hAnsi="仿宋_GB2312" w:eastAsia="仿宋_GB2312" w:cs="仿宋_GB2312"/>
          <w:color w:val="000000" w:themeColor="text1"/>
          <w14:textFill>
            <w14:solidFill>
              <w14:schemeClr w14:val="tx1"/>
            </w14:solidFill>
          </w14:textFill>
        </w:rPr>
        <w:t>，经甲方确认后</w:t>
      </w:r>
      <w:r>
        <w:rPr>
          <w:rFonts w:hint="eastAsia" w:ascii="仿宋_GB2312" w:hAnsi="仿宋_GB2312" w:eastAsia="仿宋_GB2312" w:cs="仿宋_GB2312"/>
          <w:color w:val="000000" w:themeColor="text1"/>
          <w:lang w:eastAsia="zh-CN"/>
          <w14:textFill>
            <w14:solidFill>
              <w14:schemeClr w14:val="tx1"/>
            </w14:solidFill>
          </w14:textFill>
        </w:rPr>
        <w:t>，</w:t>
      </w:r>
      <w:r>
        <w:rPr>
          <w:rFonts w:ascii="仿宋_GB2312" w:hAnsi="仿宋_GB2312" w:eastAsia="仿宋_GB2312" w:cs="仿宋_GB2312"/>
          <w:color w:val="000000" w:themeColor="text1"/>
          <w14:textFill>
            <w14:solidFill>
              <w14:schemeClr w14:val="tx1"/>
            </w14:solidFill>
          </w14:textFill>
        </w:rPr>
        <w:t>达到付款条件起</w:t>
      </w:r>
      <w:r>
        <w:rPr>
          <w:rFonts w:hint="eastAsia" w:ascii="仿宋_GB2312" w:hAnsi="仿宋_GB2312" w:eastAsia="仿宋_GB2312" w:cs="仿宋_GB2312"/>
          <w:color w:val="000000" w:themeColor="text1"/>
          <w:lang w:val="en-US" w:eastAsia="zh-CN"/>
          <w14:textFill>
            <w14:solidFill>
              <w14:schemeClr w14:val="tx1"/>
            </w14:solidFill>
          </w14:textFill>
        </w:rPr>
        <w:t>10个工作日</w:t>
      </w:r>
      <w:r>
        <w:rPr>
          <w:rFonts w:ascii="仿宋_GB2312" w:hAnsi="仿宋_GB2312" w:eastAsia="仿宋_GB2312" w:cs="仿宋_GB2312"/>
          <w:color w:val="000000" w:themeColor="text1"/>
          <w14:textFill>
            <w14:solidFill>
              <w14:schemeClr w14:val="tx1"/>
            </w14:solidFill>
          </w14:textFill>
        </w:rPr>
        <w:t>内，</w:t>
      </w:r>
      <w:r>
        <w:rPr>
          <w:rFonts w:hint="eastAsia" w:ascii="仿宋_GB2312" w:hAnsi="仿宋_GB2312" w:eastAsia="仿宋_GB2312" w:cs="仿宋_GB2312"/>
          <w:color w:val="000000" w:themeColor="text1"/>
          <w14:textFill>
            <w14:solidFill>
              <w14:schemeClr w14:val="tx1"/>
            </w14:solidFill>
          </w14:textFill>
        </w:rPr>
        <w:t>支付合同总价的</w:t>
      </w:r>
      <w:r>
        <w:rPr>
          <w:rFonts w:hint="eastAsia" w:ascii="仿宋_GB2312" w:hAnsi="仿宋_GB2312" w:eastAsia="仿宋_GB2312" w:cs="仿宋_GB2312"/>
          <w:color w:val="000000" w:themeColor="text1"/>
          <w:lang w:val="en-US" w:eastAsia="zh-CN"/>
          <w14:textFill>
            <w14:solidFill>
              <w14:schemeClr w14:val="tx1"/>
            </w14:solidFill>
          </w14:textFill>
        </w:rPr>
        <w:t>30</w:t>
      </w:r>
      <w:r>
        <w:rPr>
          <w:rFonts w:hint="eastAsia" w:ascii="仿宋_GB2312" w:hAnsi="仿宋_GB2312" w:eastAsia="仿宋_GB2312" w:cs="仿宋_GB2312"/>
          <w:color w:val="000000" w:themeColor="text1"/>
          <w14:textFill>
            <w14:solidFill>
              <w14:schemeClr w14:val="tx1"/>
            </w14:solidFill>
          </w14:textFill>
        </w:rPr>
        <w:t>%。</w:t>
      </w:r>
    </w:p>
    <w:p w14:paraId="0CAA481D">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五、甲方的权利与义务 </w:t>
      </w:r>
    </w:p>
    <w:p w14:paraId="1D25B6A5">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1、甲方有权享有乙方按照合同约定提供的服务。</w:t>
      </w:r>
    </w:p>
    <w:p w14:paraId="328D63D5">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2、甲方有权要求乙方提供符合本项目服务要求的人员，且提供的服务质量达到招标文件约定标准。如乙方违反协议约定，未达到服务质量要求的，甲方有权要求乙方限期改正，逾期未改正的或改正后仍给甲方造成损失的，乙方应承担相应的法律责任。</w:t>
      </w:r>
    </w:p>
    <w:p w14:paraId="28FFD928">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具体减付比例，甲乙双方自行约定。</w:t>
      </w:r>
    </w:p>
    <w:p w14:paraId="788F7E15">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4.在合同执行期间，若乙方在环境监测领域存在弄虚作假等违法违规行为而被立案查处或上级单位通报批评的，甲方有权立即终止合同，同时，将委托第三方单位对乙方合同期内出具的监测报告、相关原始数据、过程资料等进行检查。若发现存在报告不实或弄虚作假的，甲方有权拒绝支付相关费用；情节严重的，甲方有权追回前期支付乙方的全部费用并可要求乙方偿付预算费30%的违约金，同时追究其法律责任。 </w:t>
      </w:r>
    </w:p>
    <w:p w14:paraId="78D01BFE">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5、在合同执行期间，甲方有权委托第三方监测单位对乙方为甲方出具的监测报告及相关原始数据、过程资料等进行抽查。若发现乙方存在报告不实或弄虚作假的，甲方有权拒绝支付相关费用；情节严重的，甲方有权追回前期支付乙方的全部费用并可要求乙方偿付预算费30%的违约金，同时追究其法律责任。 </w:t>
      </w:r>
    </w:p>
    <w:p w14:paraId="33099E39">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6、除本合同约定的服务费用外，乙方不得向甲方及其他人员收取其他任何费用，如甲方发现乙方有此类行为，甲方有权要求乙方清退所收费用，退还利息并支付违约金。 </w:t>
      </w:r>
    </w:p>
    <w:p w14:paraId="79B4BB38">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7、对乙方成果的所有权、使用权和著作权归属的约定：归甲方所有。乙方不得以任何借口留存，否则承担由此产生的一切法律和经济责任。未经甲方允许，任何单位和个人不得转让和使用本项目的成果文件。 </w:t>
      </w:r>
    </w:p>
    <w:p w14:paraId="48D1B740">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8、在服务实施过程中，甲方应为乙方提供必要的工作便利与指导，配合乙方履行职责。 </w:t>
      </w:r>
    </w:p>
    <w:p w14:paraId="2C9F6C37">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9、甲方不得将本合同的内容向甲乙双方以外的、与签订和履行本合同无关的任何第三方透露，不得泄露乙方的商业秘密（包括本合同及其附件和合同签订前的各项方案）。 </w:t>
      </w:r>
    </w:p>
    <w:p w14:paraId="243FA6EE">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六、乙方的权利与义务 </w:t>
      </w:r>
    </w:p>
    <w:p w14:paraId="3D661446">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1、合同签订后，如乙方擅自中途停止或解除合同，乙方应向甲方双倍返还预付款。没有约定预付款的，乙方向甲方进行赔偿。 </w:t>
      </w:r>
    </w:p>
    <w:p w14:paraId="7F2F9265">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2、在甲方提供了必要的工作、生活条件，并且保证了项目款按时到位，乙方未能按合同规定的日期完成的，应向甲方赔偿拖期损失费，具体赔偿比例，甲乙双方自行约定。 </w:t>
      </w:r>
    </w:p>
    <w:p w14:paraId="0211A82A">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w:t>
      </w:r>
    </w:p>
    <w:p w14:paraId="2C3C2031">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4、乙方有责任按甲方要求分期提交项目阶段性成果。如乙方未能按规定的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 </w:t>
      </w:r>
    </w:p>
    <w:p w14:paraId="4BFCE36B">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5、在合同期内和合同终止后，乙方应负责所有成果、资料的保密，非经甲方书面认可，不得向任何人以任何方式提供任何资料。严格按甲方要求程序传递各种资料，否则甲方有权单方解除合同，并追回所付项目款。 </w:t>
      </w:r>
    </w:p>
    <w:p w14:paraId="0FADE156">
      <w:pPr>
        <w:pStyle w:val="4"/>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6、乙方不得将本项目的任何部分转包或分包给其他任何单位和个人。若擅自转包或分包本合同标的，甲方有权解除合同，并可要求乙方偿付预算费30%的违约金，同时追究其法律责任。</w:t>
      </w:r>
    </w:p>
    <w:p w14:paraId="6817B412">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七、任何一方违反或擅自变更本合同的约定，应当承担由此给对方造成的经济损失和相关责任。 </w:t>
      </w:r>
    </w:p>
    <w:p w14:paraId="02981BDE">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八、合同争议解决的方式 </w:t>
      </w:r>
    </w:p>
    <w:p w14:paraId="12DE26DD">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本合同在履行过程中发生的争议，由甲、乙双方当事人协商解决，协商不成的按下列第（二）种方式解决： </w:t>
      </w:r>
    </w:p>
    <w:p w14:paraId="128B2832">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（一）提交甲方当地仲裁委员会仲裁； </w:t>
      </w:r>
    </w:p>
    <w:p w14:paraId="2DDD36D0">
      <w:pPr>
        <w:pStyle w:val="4"/>
        <w:ind w:firstLine="48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（二）依法向甲方所在地人民法院起诉。 </w:t>
      </w:r>
    </w:p>
    <w:p w14:paraId="06402CE2">
      <w:pPr>
        <w:pStyle w:val="4"/>
        <w:ind w:firstLine="400" w:firstLineChars="200"/>
        <w:rPr>
          <w:rFonts w:hint="default" w:ascii="仿宋_GB2312" w:hAnsi="仿宋_GB2312" w:eastAsia="仿宋_GB2312" w:cs="仿宋_GB2312"/>
          <w:u w:val="single"/>
          <w:lang w:val="en-US" w:eastAsia="zh-CN"/>
        </w:rPr>
      </w:pPr>
      <w:r>
        <w:rPr>
          <w:rFonts w:hint="eastAsia" w:ascii="仿宋_GB2312" w:hAnsi="仿宋_GB2312" w:eastAsia="仿宋_GB2312" w:cs="仿宋_GB2312"/>
          <w:highlight w:val="none"/>
          <w:lang w:val="en-US" w:eastAsia="zh-CN"/>
        </w:rPr>
        <w:t>九、特殊情况处理：</w:t>
      </w:r>
      <w:r>
        <w:rPr>
          <w:rFonts w:hint="eastAsia" w:ascii="仿宋_GB2312" w:hAnsi="仿宋_GB2312" w:eastAsia="仿宋_GB2312" w:cs="仿宋_GB2312"/>
          <w:highlight w:val="none"/>
          <w:u w:val="single"/>
          <w:lang w:val="en-US" w:eastAsia="zh-CN"/>
        </w:rPr>
        <w:t xml:space="preserve">  三甲苯、二噁英 、辐射等特殊监测因子可委托具备该监测范围的第三方承担，但监测费用已包含在合同总价中。     </w:t>
      </w:r>
    </w:p>
    <w:p w14:paraId="06B674B8">
      <w:pPr>
        <w:pStyle w:val="4"/>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 xml:space="preserve">十、合同生效及其它 </w:t>
      </w:r>
    </w:p>
    <w:p w14:paraId="4F0167B0">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1、合同未尽事宜、由甲、乙双方协商，作为合同补充，与原合同具有同等法律效力。 </w:t>
      </w:r>
    </w:p>
    <w:p w14:paraId="41772F6F">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2、 本合同正本一式     份，甲方、乙方双方分别执     份，财政备案     份。 </w:t>
      </w:r>
    </w:p>
    <w:p w14:paraId="5A63DE3B">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3、合同经甲乙双方盖章、签字后生效，合同签订地点为            。 </w:t>
      </w:r>
    </w:p>
    <w:p w14:paraId="2EDB7803">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4、生效时间： 年 月 日 </w:t>
      </w:r>
    </w:p>
    <w:p w14:paraId="27BE24C7">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甲 方（盖 章）                        乙 方（盖 章 ）</w:t>
      </w:r>
    </w:p>
    <w:p w14:paraId="00004B2B">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地址：                                地址： </w:t>
      </w:r>
    </w:p>
    <w:p w14:paraId="312D4087">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邮编：                                邮编： </w:t>
      </w:r>
    </w:p>
    <w:p w14:paraId="3D1B9F85">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法定代表人：                          法定代表人： </w:t>
      </w:r>
    </w:p>
    <w:p w14:paraId="2FBC7FF4">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被授权代表：                          被授权代表： </w:t>
      </w:r>
    </w:p>
    <w:p w14:paraId="51390745">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电话：                                电话： </w:t>
      </w:r>
    </w:p>
    <w:p w14:paraId="32397585">
      <w:pPr>
        <w:pStyle w:val="4"/>
        <w:ind w:firstLine="480"/>
        <w:rPr>
          <w:rFonts w:ascii="仿宋_GB2312" w:hAnsi="仿宋_GB2312" w:eastAsia="仿宋_GB2312" w:cs="仿宋_GB2312"/>
        </w:rPr>
      </w:pPr>
      <w:r>
        <w:rPr>
          <w:rFonts w:hint="eastAsia" w:ascii="仿宋_GB2312" w:hAnsi="仿宋_GB2312" w:eastAsia="仿宋_GB2312" w:cs="仿宋_GB2312"/>
          <w:lang w:val="en-US" w:eastAsia="zh-CN"/>
        </w:rPr>
        <w:t xml:space="preserve">日期：                                日期： </w:t>
      </w:r>
    </w:p>
    <w:p w14:paraId="37E8946D">
      <w:r>
        <w:rPr>
          <w:rFonts w:hint="eastAsia" w:ascii="仿宋_GB2312" w:hAnsi="仿宋_GB2312" w:eastAsia="仿宋_GB2312" w:cs="仿宋_GB2312"/>
          <w:lang w:val="en-US" w:eastAsia="zh-CN"/>
        </w:rPr>
        <w:t>备注：合同模板仅供参考，具体以实际签订合同为准。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E1623B"/>
    <w:rsid w:val="30E577D2"/>
    <w:rsid w:val="39B1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2026-06-04T08:53:00Z</dcterms:created>
  <dc:creator>惠普</dc:creator>
  <cp:lastModifiedBy>导师</cp:lastModifiedBy>
  <dcterms:modified xsi:type="dcterms:W3CDTF">2026-06-17T06:05:53Z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eyJoZGlkIjoiMjA4YzdlOTVlMjM5ZDY2ZWExMjM0NzExNzlhM2Q5YjciLCJ1c2VySWQiOiI2MzM2NjEzNTEifQ==</vt:lpwstr>
  </property>
  <property fmtid="{D5CDD505-2E9C-101B-9397-08002B2CF9AE}" pid="4" name="ICV">
    <vt:lpwstr>45F778F4926445619C39CE4E9F028C3B_12</vt:lpwstr>
  </property>
</Properties>
</file>