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4EDC5">
      <w:pPr>
        <w:jc w:val="left"/>
        <w:rPr>
          <w:rFonts w:hint="default"/>
          <w:lang w:val="en-US"/>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项目编号：</w:t>
      </w:r>
      <w:r>
        <w:rPr>
          <w:rFonts w:hint="eastAsia" w:ascii="宋体" w:hAnsi="宋体" w:cs="宋体"/>
          <w:b/>
          <w:bCs/>
          <w:color w:val="auto"/>
          <w:sz w:val="36"/>
          <w:szCs w:val="36"/>
          <w:lang w:val="en-US" w:eastAsia="zh-CN"/>
        </w:rPr>
        <w:t>ZZXT-2026-015</w:t>
      </w:r>
    </w:p>
    <w:p w14:paraId="27E64D06">
      <w:pPr>
        <w:pStyle w:val="11"/>
        <w:ind w:left="0" w:leftChars="0" w:firstLine="0" w:firstLineChars="0"/>
        <w:rPr>
          <w:rFonts w:hint="eastAsia"/>
        </w:rPr>
      </w:pPr>
    </w:p>
    <w:p w14:paraId="1381E634">
      <w:pPr>
        <w:pStyle w:val="11"/>
        <w:ind w:left="0" w:leftChars="0" w:firstLine="0" w:firstLineChars="0"/>
        <w:rPr>
          <w:rFonts w:hint="eastAsia" w:eastAsiaTheme="minorEastAsia"/>
          <w:lang w:eastAsia="zh-CN"/>
        </w:rPr>
      </w:pPr>
    </w:p>
    <w:p w14:paraId="1A9F8129">
      <w:pPr>
        <w:pStyle w:val="11"/>
        <w:ind w:left="0" w:leftChars="0" w:firstLine="0" w:firstLineChars="0"/>
        <w:rPr>
          <w:rFonts w:hint="eastAsia" w:eastAsiaTheme="minorEastAsia"/>
          <w:lang w:eastAsia="zh-CN"/>
        </w:rPr>
      </w:pPr>
    </w:p>
    <w:p w14:paraId="682BAE6B">
      <w:pPr>
        <w:pStyle w:val="11"/>
        <w:ind w:left="0" w:leftChars="0" w:firstLine="0" w:firstLineChars="0"/>
        <w:rPr>
          <w:rFonts w:hint="eastAsia" w:eastAsiaTheme="minorEastAsia"/>
          <w:lang w:eastAsia="zh-CN"/>
        </w:rPr>
      </w:pPr>
    </w:p>
    <w:p w14:paraId="4D2F806C">
      <w:pPr>
        <w:keepNext w:val="0"/>
        <w:keepLines w:val="0"/>
        <w:widowControl/>
        <w:suppressLineNumbers w:val="0"/>
        <w:jc w:val="center"/>
        <w:rPr>
          <w:rFonts w:hint="eastAsia" w:ascii="宋体" w:hAnsi="宋体" w:eastAsia="宋体" w:cs="宋体"/>
          <w:b/>
          <w:bCs/>
          <w:color w:val="auto"/>
          <w:kern w:val="2"/>
          <w:sz w:val="72"/>
          <w:szCs w:val="72"/>
          <w:lang w:val="en-US" w:eastAsia="zh-CN" w:bidi="ar-SA"/>
        </w:rPr>
      </w:pPr>
      <w:r>
        <w:rPr>
          <w:rFonts w:hint="eastAsia" w:ascii="宋体" w:hAnsi="宋体" w:eastAsia="宋体" w:cs="宋体"/>
          <w:b/>
          <w:bCs/>
          <w:color w:val="auto"/>
          <w:kern w:val="2"/>
          <w:sz w:val="60"/>
          <w:szCs w:val="60"/>
          <w:lang w:val="en-US" w:eastAsia="zh-CN" w:bidi="ar-SA"/>
        </w:rPr>
        <w:t>绥德县2025年农村饮水提升改造工程（二次）</w:t>
      </w:r>
    </w:p>
    <w:p w14:paraId="16B74E66">
      <w:pPr>
        <w:spacing w:beforeAutospacing="0" w:line="360" w:lineRule="auto"/>
        <w:jc w:val="center"/>
        <w:rPr>
          <w:rFonts w:hint="eastAsia" w:ascii="宋体" w:hAnsi="宋体" w:eastAsia="宋体" w:cs="宋体"/>
          <w:b/>
          <w:bCs/>
          <w:color w:val="auto"/>
          <w:kern w:val="2"/>
          <w:sz w:val="72"/>
          <w:szCs w:val="72"/>
          <w:lang w:val="en-US" w:eastAsia="zh-CN" w:bidi="ar-SA"/>
        </w:rPr>
      </w:pPr>
    </w:p>
    <w:p w14:paraId="126BE6D7">
      <w:pPr>
        <w:spacing w:beforeAutospacing="0" w:line="360" w:lineRule="auto"/>
        <w:jc w:val="center"/>
        <w:rPr>
          <w:rFonts w:hint="eastAsia" w:ascii="宋体" w:hAnsi="宋体" w:cs="宋体"/>
          <w:b/>
          <w:bCs/>
          <w:color w:val="auto"/>
          <w:sz w:val="72"/>
          <w:szCs w:val="72"/>
          <w:lang w:val="en-US" w:eastAsia="zh-CN"/>
        </w:rPr>
      </w:pPr>
    </w:p>
    <w:p w14:paraId="1717C16B">
      <w:pPr>
        <w:spacing w:beforeAutospacing="0" w:line="360" w:lineRule="auto"/>
        <w:jc w:val="center"/>
        <w:rPr>
          <w:rFonts w:hint="default" w:ascii="宋体" w:hAnsi="宋体" w:eastAsia="宋体" w:cs="宋体"/>
          <w:b/>
          <w:color w:val="auto"/>
          <w:sz w:val="72"/>
          <w:szCs w:val="72"/>
          <w:lang w:val="en-US" w:eastAsia="zh-CN"/>
        </w:rPr>
      </w:pPr>
      <w:r>
        <w:rPr>
          <w:rFonts w:hint="eastAsia" w:ascii="宋体" w:hAnsi="宋体" w:cs="宋体"/>
          <w:b/>
          <w:bCs/>
          <w:color w:val="auto"/>
          <w:sz w:val="72"/>
          <w:szCs w:val="72"/>
          <w:lang w:val="en-US" w:eastAsia="zh-CN"/>
        </w:rPr>
        <w:t>竞争性磋商文件</w:t>
      </w:r>
    </w:p>
    <w:p w14:paraId="4E03B8D4">
      <w:pPr>
        <w:tabs>
          <w:tab w:val="left" w:pos="3861"/>
        </w:tabs>
        <w:jc w:val="center"/>
        <w:rPr>
          <w:rFonts w:hint="eastAsia" w:ascii="宋体" w:hAnsi="宋体" w:cs="宋体"/>
          <w:color w:val="auto"/>
        </w:rPr>
      </w:pPr>
    </w:p>
    <w:p w14:paraId="2DABFC5F">
      <w:pPr>
        <w:pStyle w:val="8"/>
        <w:jc w:val="center"/>
        <w:rPr>
          <w:rFonts w:hint="eastAsia" w:eastAsia="宋体"/>
          <w:color w:val="auto"/>
          <w:lang w:eastAsia="zh-CN"/>
        </w:rPr>
      </w:pPr>
    </w:p>
    <w:p w14:paraId="50EB3904">
      <w:pPr>
        <w:rPr>
          <w:rFonts w:hint="eastAsia" w:eastAsia="宋体"/>
          <w:color w:val="auto"/>
          <w:lang w:eastAsia="zh-CN"/>
        </w:rPr>
      </w:pPr>
    </w:p>
    <w:p w14:paraId="677ADF50">
      <w:pPr>
        <w:pStyle w:val="2"/>
        <w:rPr>
          <w:rFonts w:hint="eastAsia" w:eastAsia="宋体"/>
          <w:color w:val="auto"/>
          <w:lang w:eastAsia="zh-CN"/>
        </w:rPr>
      </w:pPr>
    </w:p>
    <w:p w14:paraId="05AAD97D">
      <w:pPr>
        <w:pStyle w:val="2"/>
        <w:rPr>
          <w:rFonts w:hint="eastAsia" w:eastAsia="宋体"/>
          <w:color w:val="auto"/>
          <w:lang w:eastAsia="zh-CN"/>
        </w:rPr>
      </w:pPr>
    </w:p>
    <w:p w14:paraId="71EA570F">
      <w:pPr>
        <w:pStyle w:val="2"/>
        <w:rPr>
          <w:rFonts w:hint="eastAsia" w:eastAsia="宋体"/>
          <w:color w:val="auto"/>
          <w:lang w:eastAsia="zh-CN"/>
        </w:rPr>
      </w:pPr>
    </w:p>
    <w:p w14:paraId="024A6BDF">
      <w:pPr>
        <w:tabs>
          <w:tab w:val="left" w:pos="2520"/>
        </w:tabs>
        <w:spacing w:line="480" w:lineRule="auto"/>
        <w:jc w:val="both"/>
        <w:rPr>
          <w:rFonts w:hint="eastAsia" w:ascii="宋体" w:hAnsi="宋体" w:cs="宋体"/>
          <w:b/>
          <w:color w:val="auto"/>
          <w:sz w:val="32"/>
          <w:szCs w:val="32"/>
          <w:lang w:val="en-US" w:eastAsia="zh-CN"/>
        </w:rPr>
      </w:pPr>
    </w:p>
    <w:p w14:paraId="3699A126">
      <w:pPr>
        <w:keepNext w:val="0"/>
        <w:keepLines w:val="0"/>
        <w:widowControl/>
        <w:suppressLineNumbers w:val="0"/>
        <w:spacing w:line="360" w:lineRule="auto"/>
        <w:jc w:val="left"/>
      </w:pPr>
      <w:r>
        <w:rPr>
          <w:rFonts w:hint="eastAsia" w:ascii="宋体" w:hAnsi="宋体" w:cs="宋体"/>
          <w:b/>
          <w:bCs/>
          <w:color w:val="auto"/>
          <w:sz w:val="36"/>
          <w:szCs w:val="36"/>
          <w:lang w:val="en-US" w:eastAsia="zh-CN"/>
        </w:rPr>
        <w:t>采购人</w:t>
      </w:r>
      <w:r>
        <w:rPr>
          <w:rFonts w:hint="eastAsia" w:ascii="宋体" w:hAnsi="宋体" w:cs="宋体"/>
          <w:b/>
          <w:bCs/>
          <w:color w:val="auto"/>
          <w:sz w:val="36"/>
          <w:szCs w:val="36"/>
        </w:rPr>
        <w:t>：</w:t>
      </w:r>
      <w:r>
        <w:rPr>
          <w:rFonts w:hint="eastAsia" w:ascii="宋体" w:hAnsi="宋体" w:cs="宋体"/>
          <w:b/>
          <w:bCs/>
          <w:color w:val="auto"/>
          <w:sz w:val="36"/>
          <w:szCs w:val="36"/>
          <w:lang w:val="en-US" w:eastAsia="zh-CN"/>
        </w:rPr>
        <w:t>绥德县水利水资源服务中心</w:t>
      </w:r>
    </w:p>
    <w:p w14:paraId="7E237E4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36"/>
          <w:szCs w:val="36"/>
          <w:lang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代理机构：</w:t>
      </w:r>
      <w:r>
        <w:rPr>
          <w:rFonts w:hint="eastAsia" w:ascii="宋体" w:hAnsi="宋体" w:cs="宋体"/>
          <w:b/>
          <w:bCs/>
          <w:color w:val="auto"/>
          <w:sz w:val="36"/>
          <w:szCs w:val="36"/>
          <w:lang w:eastAsia="zh-CN"/>
        </w:rPr>
        <w:t>陕西中正鑫泰工程管理咨询有限公司</w:t>
      </w:r>
    </w:p>
    <w:p w14:paraId="7816E212">
      <w:pPr>
        <w:rPr>
          <w:rFonts w:ascii="宋体" w:hAnsi="宋体" w:eastAsia="宋体" w:cs="宋体"/>
          <w:b/>
          <w:bCs/>
          <w:spacing w:val="-56"/>
          <w:sz w:val="47"/>
          <w:szCs w:val="47"/>
        </w:rPr>
      </w:pPr>
      <w:r>
        <w:rPr>
          <w:rFonts w:hint="eastAsia" w:ascii="宋体" w:hAnsi="宋体" w:cs="宋体"/>
          <w:b/>
          <w:bCs/>
          <w:color w:val="auto"/>
          <w:sz w:val="36"/>
          <w:szCs w:val="36"/>
        </w:rPr>
        <w:t>时     间：二〇二</w:t>
      </w:r>
      <w:r>
        <w:rPr>
          <w:rFonts w:hint="eastAsia" w:ascii="宋体" w:hAnsi="宋体" w:cs="宋体"/>
          <w:b/>
          <w:bCs/>
          <w:color w:val="auto"/>
          <w:sz w:val="36"/>
          <w:szCs w:val="36"/>
          <w:lang w:val="en-US" w:eastAsia="zh-CN"/>
        </w:rPr>
        <w:t>六</w:t>
      </w:r>
      <w:r>
        <w:rPr>
          <w:rFonts w:hint="eastAsia" w:ascii="宋体" w:hAnsi="宋体" w:cs="宋体"/>
          <w:b/>
          <w:bCs/>
          <w:color w:val="auto"/>
          <w:sz w:val="36"/>
          <w:szCs w:val="36"/>
        </w:rPr>
        <w:t>年</w:t>
      </w:r>
      <w:r>
        <w:rPr>
          <w:rFonts w:hint="eastAsia" w:ascii="宋体" w:hAnsi="宋体" w:cs="宋体"/>
          <w:b/>
          <w:bCs/>
          <w:color w:val="auto"/>
          <w:sz w:val="36"/>
          <w:szCs w:val="36"/>
          <w:lang w:val="en-US" w:eastAsia="zh-CN"/>
        </w:rPr>
        <w:t>七</w:t>
      </w:r>
      <w:r>
        <w:rPr>
          <w:rFonts w:hint="eastAsia" w:ascii="宋体" w:hAnsi="宋体" w:cs="宋体"/>
          <w:b/>
          <w:bCs/>
          <w:color w:val="auto"/>
          <w:sz w:val="36"/>
          <w:szCs w:val="36"/>
        </w:rPr>
        <w:t>月</w:t>
      </w:r>
      <w:r>
        <w:rPr>
          <w:rFonts w:hint="eastAsia" w:ascii="宋体" w:hAnsi="宋体" w:eastAsia="宋体" w:cs="宋体"/>
          <w:b/>
          <w:color w:val="auto"/>
          <w:sz w:val="24"/>
          <w:szCs w:val="24"/>
        </w:rPr>
        <w:br w:type="page"/>
      </w:r>
    </w:p>
    <w:sdt>
      <w:sdtPr>
        <w:rPr>
          <w:rFonts w:ascii="宋体" w:hAnsi="宋体" w:eastAsia="宋体" w:cstheme="minorBidi"/>
          <w:kern w:val="2"/>
          <w:sz w:val="21"/>
          <w:szCs w:val="24"/>
          <w:lang w:val="en-US" w:eastAsia="zh-CN" w:bidi="ar-SA"/>
        </w:rPr>
        <w:id w:val="147464302"/>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14:paraId="1B0AE820">
          <w:pPr>
            <w:spacing w:before="0" w:beforeLines="0" w:after="0" w:afterLines="0" w:line="240" w:lineRule="auto"/>
            <w:ind w:left="0" w:leftChars="0" w:right="0" w:rightChars="0" w:firstLine="0" w:firstLineChars="0"/>
            <w:jc w:val="center"/>
            <w:rPr>
              <w:b/>
              <w:bCs/>
              <w:sz w:val="40"/>
              <w:szCs w:val="48"/>
            </w:rPr>
          </w:pPr>
          <w:bookmarkStart w:id="0" w:name="_Toc28801"/>
          <w:bookmarkStart w:id="1" w:name="_Toc16774"/>
          <w:bookmarkStart w:id="2" w:name="_Toc16409"/>
          <w:bookmarkStart w:id="3" w:name="_Toc1971"/>
          <w:bookmarkStart w:id="4" w:name="_Toc22087"/>
          <w:r>
            <w:rPr>
              <w:rFonts w:ascii="宋体" w:hAnsi="宋体" w:eastAsia="宋体"/>
              <w:b/>
              <w:bCs/>
              <w:sz w:val="40"/>
              <w:szCs w:val="48"/>
            </w:rPr>
            <w:t>目录</w:t>
          </w:r>
        </w:p>
        <w:p w14:paraId="04E08DC0">
          <w:pPr>
            <w:pStyle w:val="15"/>
            <w:tabs>
              <w:tab w:val="right" w:leader="dot" w:pos="8648"/>
            </w:tabs>
            <w:rPr>
              <w:sz w:val="24"/>
              <w:szCs w:val="32"/>
            </w:rPr>
          </w:pPr>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_Toc24815 </w:instrText>
          </w:r>
          <w:r>
            <w:rPr>
              <w:sz w:val="24"/>
              <w:szCs w:val="32"/>
            </w:rPr>
            <w:fldChar w:fldCharType="separate"/>
          </w:r>
          <w:r>
            <w:rPr>
              <w:rFonts w:hint="eastAsia" w:ascii="宋体" w:hAnsi="宋体" w:eastAsia="宋体" w:cs="宋体"/>
              <w:sz w:val="24"/>
              <w:szCs w:val="48"/>
              <w:lang w:val="en-US" w:eastAsia="zh-CN"/>
            </w:rPr>
            <w:t>第一部分  磋商公告</w:t>
          </w:r>
          <w:r>
            <w:rPr>
              <w:sz w:val="24"/>
              <w:szCs w:val="32"/>
            </w:rPr>
            <w:tab/>
          </w:r>
          <w:r>
            <w:rPr>
              <w:sz w:val="24"/>
              <w:szCs w:val="32"/>
            </w:rPr>
            <w:fldChar w:fldCharType="begin"/>
          </w:r>
          <w:r>
            <w:rPr>
              <w:sz w:val="24"/>
              <w:szCs w:val="32"/>
            </w:rPr>
            <w:instrText xml:space="preserve"> PAGEREF _Toc24815 \h </w:instrText>
          </w:r>
          <w:r>
            <w:rPr>
              <w:sz w:val="24"/>
              <w:szCs w:val="32"/>
            </w:rPr>
            <w:fldChar w:fldCharType="separate"/>
          </w:r>
          <w:r>
            <w:rPr>
              <w:sz w:val="24"/>
              <w:szCs w:val="32"/>
            </w:rPr>
            <w:t>1</w:t>
          </w:r>
          <w:r>
            <w:rPr>
              <w:sz w:val="24"/>
              <w:szCs w:val="32"/>
            </w:rPr>
            <w:fldChar w:fldCharType="end"/>
          </w:r>
          <w:r>
            <w:rPr>
              <w:sz w:val="24"/>
              <w:szCs w:val="32"/>
            </w:rPr>
            <w:fldChar w:fldCharType="end"/>
          </w:r>
        </w:p>
        <w:p w14:paraId="2AD8303E">
          <w:pPr>
            <w:pStyle w:val="15"/>
            <w:tabs>
              <w:tab w:val="right" w:leader="dot" w:pos="8648"/>
            </w:tabs>
            <w:rPr>
              <w:sz w:val="24"/>
              <w:szCs w:val="32"/>
            </w:rPr>
          </w:pPr>
          <w:r>
            <w:rPr>
              <w:sz w:val="24"/>
              <w:szCs w:val="32"/>
            </w:rPr>
            <w:fldChar w:fldCharType="begin"/>
          </w:r>
          <w:r>
            <w:rPr>
              <w:sz w:val="24"/>
              <w:szCs w:val="32"/>
            </w:rPr>
            <w:instrText xml:space="preserve"> HYPERLINK \l _Toc28613 </w:instrText>
          </w:r>
          <w:r>
            <w:rPr>
              <w:sz w:val="24"/>
              <w:szCs w:val="32"/>
            </w:rPr>
            <w:fldChar w:fldCharType="separate"/>
          </w:r>
          <w:r>
            <w:rPr>
              <w:rFonts w:hint="eastAsia" w:ascii="宋体" w:hAnsi="宋体" w:eastAsia="宋体" w:cs="宋体"/>
              <w:bCs/>
              <w:kern w:val="44"/>
              <w:sz w:val="24"/>
              <w:szCs w:val="48"/>
              <w:lang w:val="en-US" w:eastAsia="zh-CN" w:bidi="ar-SA"/>
            </w:rPr>
            <w:t>第二部分</w:t>
          </w:r>
          <w:r>
            <w:rPr>
              <w:rFonts w:hint="eastAsia" w:ascii="宋体" w:hAnsi="宋体" w:eastAsia="宋体" w:cs="宋体"/>
              <w:sz w:val="24"/>
              <w:szCs w:val="48"/>
            </w:rPr>
            <w:t xml:space="preserve"> </w:t>
          </w:r>
          <w:r>
            <w:rPr>
              <w:rFonts w:hint="eastAsia" w:ascii="宋体" w:hAnsi="宋体" w:eastAsia="宋体" w:cs="宋体"/>
              <w:sz w:val="24"/>
              <w:szCs w:val="48"/>
              <w:lang w:val="en-US" w:eastAsia="zh-CN"/>
            </w:rPr>
            <w:t xml:space="preserve"> 供应商须知前附表</w:t>
          </w:r>
          <w:r>
            <w:rPr>
              <w:sz w:val="24"/>
              <w:szCs w:val="32"/>
            </w:rPr>
            <w:tab/>
          </w:r>
          <w:r>
            <w:rPr>
              <w:sz w:val="24"/>
              <w:szCs w:val="32"/>
            </w:rPr>
            <w:fldChar w:fldCharType="begin"/>
          </w:r>
          <w:r>
            <w:rPr>
              <w:sz w:val="24"/>
              <w:szCs w:val="32"/>
            </w:rPr>
            <w:instrText xml:space="preserve"> PAGEREF _Toc28613 \h </w:instrText>
          </w:r>
          <w:r>
            <w:rPr>
              <w:sz w:val="24"/>
              <w:szCs w:val="32"/>
            </w:rPr>
            <w:fldChar w:fldCharType="separate"/>
          </w:r>
          <w:r>
            <w:rPr>
              <w:sz w:val="24"/>
              <w:szCs w:val="32"/>
            </w:rPr>
            <w:t>6</w:t>
          </w:r>
          <w:r>
            <w:rPr>
              <w:sz w:val="24"/>
              <w:szCs w:val="32"/>
            </w:rPr>
            <w:fldChar w:fldCharType="end"/>
          </w:r>
          <w:r>
            <w:rPr>
              <w:sz w:val="24"/>
              <w:szCs w:val="32"/>
            </w:rPr>
            <w:fldChar w:fldCharType="end"/>
          </w:r>
        </w:p>
        <w:p w14:paraId="460D5359">
          <w:pPr>
            <w:pStyle w:val="15"/>
            <w:tabs>
              <w:tab w:val="right" w:leader="dot" w:pos="8648"/>
            </w:tabs>
            <w:rPr>
              <w:sz w:val="24"/>
              <w:szCs w:val="32"/>
            </w:rPr>
          </w:pPr>
          <w:r>
            <w:rPr>
              <w:sz w:val="24"/>
              <w:szCs w:val="32"/>
            </w:rPr>
            <w:fldChar w:fldCharType="begin"/>
          </w:r>
          <w:r>
            <w:rPr>
              <w:sz w:val="24"/>
              <w:szCs w:val="32"/>
            </w:rPr>
            <w:instrText xml:space="preserve"> HYPERLINK \l _Toc14452 </w:instrText>
          </w:r>
          <w:r>
            <w:rPr>
              <w:sz w:val="24"/>
              <w:szCs w:val="32"/>
            </w:rPr>
            <w:fldChar w:fldCharType="separate"/>
          </w:r>
          <w:r>
            <w:rPr>
              <w:rFonts w:hint="eastAsia"/>
              <w:sz w:val="24"/>
              <w:szCs w:val="32"/>
            </w:rPr>
            <w:t xml:space="preserve">第三部分  </w:t>
          </w:r>
          <w:r>
            <w:rPr>
              <w:rFonts w:hint="eastAsia"/>
              <w:sz w:val="24"/>
              <w:szCs w:val="32"/>
              <w:lang w:val="en-US" w:eastAsia="zh-CN"/>
            </w:rPr>
            <w:t>供应商</w:t>
          </w:r>
          <w:r>
            <w:rPr>
              <w:rFonts w:hint="eastAsia"/>
              <w:sz w:val="24"/>
              <w:szCs w:val="32"/>
            </w:rPr>
            <w:t>须知</w:t>
          </w:r>
          <w:r>
            <w:rPr>
              <w:sz w:val="24"/>
              <w:szCs w:val="32"/>
            </w:rPr>
            <w:tab/>
          </w:r>
          <w:r>
            <w:rPr>
              <w:sz w:val="24"/>
              <w:szCs w:val="32"/>
            </w:rPr>
            <w:fldChar w:fldCharType="begin"/>
          </w:r>
          <w:r>
            <w:rPr>
              <w:sz w:val="24"/>
              <w:szCs w:val="32"/>
            </w:rPr>
            <w:instrText xml:space="preserve"> PAGEREF _Toc14452 \h </w:instrText>
          </w:r>
          <w:r>
            <w:rPr>
              <w:sz w:val="24"/>
              <w:szCs w:val="32"/>
            </w:rPr>
            <w:fldChar w:fldCharType="separate"/>
          </w:r>
          <w:r>
            <w:rPr>
              <w:sz w:val="24"/>
              <w:szCs w:val="32"/>
            </w:rPr>
            <w:t>13</w:t>
          </w:r>
          <w:r>
            <w:rPr>
              <w:sz w:val="24"/>
              <w:szCs w:val="32"/>
            </w:rPr>
            <w:fldChar w:fldCharType="end"/>
          </w:r>
          <w:r>
            <w:rPr>
              <w:sz w:val="24"/>
              <w:szCs w:val="32"/>
            </w:rPr>
            <w:fldChar w:fldCharType="end"/>
          </w:r>
        </w:p>
        <w:p w14:paraId="7E35A12E">
          <w:pPr>
            <w:pStyle w:val="15"/>
            <w:tabs>
              <w:tab w:val="right" w:leader="dot" w:pos="8648"/>
            </w:tabs>
            <w:rPr>
              <w:sz w:val="24"/>
              <w:szCs w:val="32"/>
            </w:rPr>
          </w:pPr>
          <w:r>
            <w:rPr>
              <w:sz w:val="24"/>
              <w:szCs w:val="32"/>
            </w:rPr>
            <w:fldChar w:fldCharType="begin"/>
          </w:r>
          <w:r>
            <w:rPr>
              <w:sz w:val="24"/>
              <w:szCs w:val="32"/>
            </w:rPr>
            <w:instrText xml:space="preserve"> HYPERLINK \l _Toc10056 </w:instrText>
          </w:r>
          <w:r>
            <w:rPr>
              <w:sz w:val="24"/>
              <w:szCs w:val="32"/>
            </w:rPr>
            <w:fldChar w:fldCharType="separate"/>
          </w:r>
          <w:r>
            <w:rPr>
              <w:rFonts w:hint="eastAsia"/>
              <w:sz w:val="24"/>
              <w:szCs w:val="48"/>
              <w:lang w:val="en-US" w:eastAsia="zh-CN"/>
            </w:rPr>
            <w:t>第四部分 政府采购合同</w:t>
          </w:r>
          <w:r>
            <w:rPr>
              <w:sz w:val="24"/>
              <w:szCs w:val="32"/>
            </w:rPr>
            <w:tab/>
          </w:r>
          <w:r>
            <w:rPr>
              <w:sz w:val="24"/>
              <w:szCs w:val="32"/>
            </w:rPr>
            <w:fldChar w:fldCharType="begin"/>
          </w:r>
          <w:r>
            <w:rPr>
              <w:sz w:val="24"/>
              <w:szCs w:val="32"/>
            </w:rPr>
            <w:instrText xml:space="preserve"> PAGEREF _Toc10056 \h </w:instrText>
          </w:r>
          <w:r>
            <w:rPr>
              <w:sz w:val="24"/>
              <w:szCs w:val="32"/>
            </w:rPr>
            <w:fldChar w:fldCharType="separate"/>
          </w:r>
          <w:r>
            <w:rPr>
              <w:sz w:val="24"/>
              <w:szCs w:val="32"/>
            </w:rPr>
            <w:t>28</w:t>
          </w:r>
          <w:r>
            <w:rPr>
              <w:sz w:val="24"/>
              <w:szCs w:val="32"/>
            </w:rPr>
            <w:fldChar w:fldCharType="end"/>
          </w:r>
          <w:r>
            <w:rPr>
              <w:sz w:val="24"/>
              <w:szCs w:val="32"/>
            </w:rPr>
            <w:fldChar w:fldCharType="end"/>
          </w:r>
        </w:p>
        <w:p w14:paraId="54558FCE">
          <w:pPr>
            <w:pStyle w:val="15"/>
            <w:tabs>
              <w:tab w:val="right" w:leader="dot" w:pos="8648"/>
            </w:tabs>
            <w:rPr>
              <w:sz w:val="24"/>
              <w:szCs w:val="32"/>
            </w:rPr>
          </w:pPr>
          <w:r>
            <w:rPr>
              <w:sz w:val="24"/>
              <w:szCs w:val="32"/>
            </w:rPr>
            <w:fldChar w:fldCharType="begin"/>
          </w:r>
          <w:r>
            <w:rPr>
              <w:sz w:val="24"/>
              <w:szCs w:val="32"/>
            </w:rPr>
            <w:instrText xml:space="preserve"> HYPERLINK \l _Toc18133 </w:instrText>
          </w:r>
          <w:r>
            <w:rPr>
              <w:sz w:val="24"/>
              <w:szCs w:val="32"/>
            </w:rPr>
            <w:fldChar w:fldCharType="separate"/>
          </w:r>
          <w:r>
            <w:rPr>
              <w:rFonts w:hint="eastAsia" w:ascii="宋体" w:hAnsi="宋体" w:eastAsia="宋体" w:cs="宋体"/>
              <w:sz w:val="24"/>
              <w:szCs w:val="48"/>
              <w:lang w:val="en-US" w:eastAsia="zh-CN" w:bidi="ar-SA"/>
            </w:rPr>
            <w:t>第五部分  商务要求</w:t>
          </w:r>
          <w:r>
            <w:rPr>
              <w:sz w:val="24"/>
              <w:szCs w:val="32"/>
            </w:rPr>
            <w:tab/>
          </w:r>
          <w:r>
            <w:rPr>
              <w:sz w:val="24"/>
              <w:szCs w:val="32"/>
            </w:rPr>
            <w:fldChar w:fldCharType="begin"/>
          </w:r>
          <w:r>
            <w:rPr>
              <w:sz w:val="24"/>
              <w:szCs w:val="32"/>
            </w:rPr>
            <w:instrText xml:space="preserve"> PAGEREF _Toc18133 \h </w:instrText>
          </w:r>
          <w:r>
            <w:rPr>
              <w:sz w:val="24"/>
              <w:szCs w:val="32"/>
            </w:rPr>
            <w:fldChar w:fldCharType="separate"/>
          </w:r>
          <w:r>
            <w:rPr>
              <w:sz w:val="24"/>
              <w:szCs w:val="32"/>
            </w:rPr>
            <w:t>53</w:t>
          </w:r>
          <w:r>
            <w:rPr>
              <w:sz w:val="24"/>
              <w:szCs w:val="32"/>
            </w:rPr>
            <w:fldChar w:fldCharType="end"/>
          </w:r>
          <w:r>
            <w:rPr>
              <w:sz w:val="24"/>
              <w:szCs w:val="32"/>
            </w:rPr>
            <w:fldChar w:fldCharType="end"/>
          </w:r>
        </w:p>
        <w:p w14:paraId="48FE9A20">
          <w:pPr>
            <w:pStyle w:val="15"/>
            <w:tabs>
              <w:tab w:val="right" w:leader="dot" w:pos="8648"/>
            </w:tabs>
            <w:rPr>
              <w:sz w:val="24"/>
              <w:szCs w:val="32"/>
            </w:rPr>
          </w:pPr>
          <w:r>
            <w:rPr>
              <w:sz w:val="24"/>
              <w:szCs w:val="32"/>
            </w:rPr>
            <w:fldChar w:fldCharType="begin"/>
          </w:r>
          <w:r>
            <w:rPr>
              <w:sz w:val="24"/>
              <w:szCs w:val="32"/>
            </w:rPr>
            <w:instrText xml:space="preserve"> HYPERLINK \l _Toc4097 </w:instrText>
          </w:r>
          <w:r>
            <w:rPr>
              <w:sz w:val="24"/>
              <w:szCs w:val="32"/>
            </w:rPr>
            <w:fldChar w:fldCharType="separate"/>
          </w:r>
          <w:r>
            <w:rPr>
              <w:rFonts w:hint="eastAsia" w:ascii="宋体" w:hAnsi="宋体" w:eastAsia="宋体" w:cs="宋体"/>
              <w:sz w:val="24"/>
              <w:szCs w:val="48"/>
              <w:lang w:val="en-US" w:eastAsia="zh-CN" w:bidi="ar-SA"/>
            </w:rPr>
            <w:t>第六部分  采购内容及技术要求</w:t>
          </w:r>
          <w:r>
            <w:rPr>
              <w:sz w:val="24"/>
              <w:szCs w:val="32"/>
            </w:rPr>
            <w:tab/>
          </w:r>
          <w:r>
            <w:rPr>
              <w:sz w:val="24"/>
              <w:szCs w:val="32"/>
            </w:rPr>
            <w:fldChar w:fldCharType="begin"/>
          </w:r>
          <w:r>
            <w:rPr>
              <w:sz w:val="24"/>
              <w:szCs w:val="32"/>
            </w:rPr>
            <w:instrText xml:space="preserve"> PAGEREF _Toc4097 \h </w:instrText>
          </w:r>
          <w:r>
            <w:rPr>
              <w:sz w:val="24"/>
              <w:szCs w:val="32"/>
            </w:rPr>
            <w:fldChar w:fldCharType="separate"/>
          </w:r>
          <w:r>
            <w:rPr>
              <w:sz w:val="24"/>
              <w:szCs w:val="32"/>
            </w:rPr>
            <w:t>54</w:t>
          </w:r>
          <w:r>
            <w:rPr>
              <w:sz w:val="24"/>
              <w:szCs w:val="32"/>
            </w:rPr>
            <w:fldChar w:fldCharType="end"/>
          </w:r>
          <w:r>
            <w:rPr>
              <w:sz w:val="24"/>
              <w:szCs w:val="32"/>
            </w:rPr>
            <w:fldChar w:fldCharType="end"/>
          </w:r>
        </w:p>
        <w:p w14:paraId="2CB60996">
          <w:pPr>
            <w:pStyle w:val="15"/>
            <w:tabs>
              <w:tab w:val="right" w:leader="dot" w:pos="8648"/>
            </w:tabs>
            <w:rPr>
              <w:sz w:val="24"/>
              <w:szCs w:val="32"/>
            </w:rPr>
          </w:pPr>
          <w:r>
            <w:rPr>
              <w:sz w:val="24"/>
              <w:szCs w:val="32"/>
            </w:rPr>
            <w:fldChar w:fldCharType="begin"/>
          </w:r>
          <w:r>
            <w:rPr>
              <w:sz w:val="24"/>
              <w:szCs w:val="32"/>
            </w:rPr>
            <w:instrText xml:space="preserve"> HYPERLINK \l _Toc14648 </w:instrText>
          </w:r>
          <w:r>
            <w:rPr>
              <w:sz w:val="24"/>
              <w:szCs w:val="32"/>
            </w:rPr>
            <w:fldChar w:fldCharType="separate"/>
          </w:r>
          <w:r>
            <w:rPr>
              <w:rFonts w:hint="eastAsia" w:ascii="宋体" w:hAnsi="宋体" w:cs="宋体" w:eastAsiaTheme="minorEastAsia"/>
              <w:bCs w:val="0"/>
              <w:kern w:val="44"/>
              <w:sz w:val="24"/>
              <w:szCs w:val="28"/>
              <w:lang w:val="en-US" w:eastAsia="zh-CN" w:bidi="ar-SA"/>
            </w:rPr>
            <w:t>第七部分  评审方法</w:t>
          </w:r>
          <w:r>
            <w:rPr>
              <w:sz w:val="24"/>
              <w:szCs w:val="32"/>
            </w:rPr>
            <w:tab/>
          </w:r>
          <w:r>
            <w:rPr>
              <w:sz w:val="24"/>
              <w:szCs w:val="32"/>
            </w:rPr>
            <w:fldChar w:fldCharType="begin"/>
          </w:r>
          <w:r>
            <w:rPr>
              <w:sz w:val="24"/>
              <w:szCs w:val="32"/>
            </w:rPr>
            <w:instrText xml:space="preserve"> PAGEREF _Toc14648 \h </w:instrText>
          </w:r>
          <w:r>
            <w:rPr>
              <w:sz w:val="24"/>
              <w:szCs w:val="32"/>
            </w:rPr>
            <w:fldChar w:fldCharType="separate"/>
          </w:r>
          <w:r>
            <w:rPr>
              <w:sz w:val="24"/>
              <w:szCs w:val="32"/>
            </w:rPr>
            <w:t>55</w:t>
          </w:r>
          <w:r>
            <w:rPr>
              <w:sz w:val="24"/>
              <w:szCs w:val="32"/>
            </w:rPr>
            <w:fldChar w:fldCharType="end"/>
          </w:r>
          <w:r>
            <w:rPr>
              <w:sz w:val="24"/>
              <w:szCs w:val="32"/>
            </w:rPr>
            <w:fldChar w:fldCharType="end"/>
          </w:r>
        </w:p>
        <w:p w14:paraId="2C2FB948">
          <w:pPr>
            <w:pStyle w:val="15"/>
            <w:tabs>
              <w:tab w:val="right" w:leader="dot" w:pos="8648"/>
            </w:tabs>
            <w:rPr>
              <w:sz w:val="24"/>
              <w:szCs w:val="32"/>
            </w:rPr>
          </w:pPr>
          <w:r>
            <w:rPr>
              <w:sz w:val="24"/>
              <w:szCs w:val="32"/>
            </w:rPr>
            <w:fldChar w:fldCharType="begin"/>
          </w:r>
          <w:r>
            <w:rPr>
              <w:sz w:val="24"/>
              <w:szCs w:val="32"/>
            </w:rPr>
            <w:instrText xml:space="preserve"> HYPERLINK \l _Toc31439 </w:instrText>
          </w:r>
          <w:r>
            <w:rPr>
              <w:sz w:val="24"/>
              <w:szCs w:val="32"/>
            </w:rPr>
            <w:fldChar w:fldCharType="separate"/>
          </w:r>
          <w:r>
            <w:rPr>
              <w:rFonts w:hint="eastAsia" w:ascii="宋体" w:hAnsi="宋体" w:cs="宋体"/>
              <w:sz w:val="24"/>
              <w:szCs w:val="28"/>
            </w:rPr>
            <w:t>第八部分 竞争性</w:t>
          </w:r>
          <w:r>
            <w:rPr>
              <w:rFonts w:hint="eastAsia" w:ascii="宋体" w:hAnsi="宋体" w:cs="宋体"/>
              <w:sz w:val="24"/>
              <w:szCs w:val="28"/>
              <w:lang w:val="en-US" w:eastAsia="zh-CN"/>
            </w:rPr>
            <w:t>磋商</w:t>
          </w:r>
          <w:r>
            <w:rPr>
              <w:rFonts w:hint="eastAsia" w:ascii="宋体" w:hAnsi="宋体" w:cs="宋体"/>
              <w:sz w:val="24"/>
              <w:szCs w:val="28"/>
            </w:rPr>
            <w:t>响应文件格式</w:t>
          </w:r>
          <w:r>
            <w:rPr>
              <w:sz w:val="24"/>
              <w:szCs w:val="32"/>
            </w:rPr>
            <w:tab/>
          </w:r>
          <w:r>
            <w:rPr>
              <w:sz w:val="24"/>
              <w:szCs w:val="32"/>
            </w:rPr>
            <w:fldChar w:fldCharType="begin"/>
          </w:r>
          <w:r>
            <w:rPr>
              <w:sz w:val="24"/>
              <w:szCs w:val="32"/>
            </w:rPr>
            <w:instrText xml:space="preserve"> PAGEREF _Toc31439 \h </w:instrText>
          </w:r>
          <w:r>
            <w:rPr>
              <w:sz w:val="24"/>
              <w:szCs w:val="32"/>
            </w:rPr>
            <w:fldChar w:fldCharType="separate"/>
          </w:r>
          <w:r>
            <w:rPr>
              <w:sz w:val="24"/>
              <w:szCs w:val="32"/>
            </w:rPr>
            <w:t>81</w:t>
          </w:r>
          <w:r>
            <w:rPr>
              <w:sz w:val="24"/>
              <w:szCs w:val="32"/>
            </w:rPr>
            <w:fldChar w:fldCharType="end"/>
          </w:r>
          <w:r>
            <w:rPr>
              <w:sz w:val="24"/>
              <w:szCs w:val="32"/>
            </w:rPr>
            <w:fldChar w:fldCharType="end"/>
          </w:r>
        </w:p>
        <w:p w14:paraId="64B58CD7">
          <w:r>
            <w:rPr>
              <w:sz w:val="24"/>
              <w:szCs w:val="32"/>
            </w:rPr>
            <w:fldChar w:fldCharType="end"/>
          </w:r>
        </w:p>
      </w:sdtContent>
    </w:sdt>
    <w:p w14:paraId="4BC2756B">
      <w:pPr>
        <w:pStyle w:val="3"/>
        <w:keepNext w:val="0"/>
        <w:keepLines w:val="0"/>
        <w:numPr>
          <w:ilvl w:val="0"/>
          <w:numId w:val="0"/>
        </w:numPr>
        <w:spacing w:before="0" w:after="0" w:line="240" w:lineRule="auto"/>
        <w:jc w:val="center"/>
        <w:rPr>
          <w:rFonts w:hint="eastAsia" w:ascii="宋体" w:hAnsi="宋体" w:eastAsia="宋体" w:cs="宋体"/>
          <w:color w:val="000000"/>
          <w:sz w:val="40"/>
          <w:szCs w:val="40"/>
          <w:lang w:val="en-US" w:eastAsia="zh-CN"/>
        </w:rPr>
        <w:sectPr>
          <w:footerReference r:id="rId3" w:type="default"/>
          <w:pgSz w:w="11906" w:h="16840"/>
          <w:pgMar w:top="1419" w:right="1619" w:bottom="1012" w:left="1639" w:header="0" w:footer="846" w:gutter="0"/>
          <w:pgNumType w:fmt="decimal"/>
          <w:cols w:space="720" w:num="1"/>
        </w:sectPr>
      </w:pPr>
    </w:p>
    <w:p w14:paraId="594B6E3B">
      <w:pPr>
        <w:pStyle w:val="3"/>
        <w:keepNext w:val="0"/>
        <w:keepLines w:val="0"/>
        <w:numPr>
          <w:ilvl w:val="0"/>
          <w:numId w:val="0"/>
        </w:numPr>
        <w:spacing w:before="0" w:after="0" w:line="240" w:lineRule="auto"/>
        <w:jc w:val="center"/>
        <w:rPr>
          <w:rFonts w:hint="eastAsia" w:ascii="宋体" w:hAnsi="宋体" w:eastAsia="宋体" w:cs="宋体"/>
          <w:color w:val="000000"/>
          <w:sz w:val="40"/>
          <w:szCs w:val="40"/>
          <w:lang w:val="en-US" w:eastAsia="zh-CN"/>
        </w:rPr>
      </w:pPr>
      <w:bookmarkStart w:id="5" w:name="_Toc24815"/>
      <w:r>
        <w:rPr>
          <w:rFonts w:hint="eastAsia" w:ascii="宋体" w:hAnsi="宋体" w:eastAsia="宋体" w:cs="宋体"/>
          <w:color w:val="000000"/>
          <w:sz w:val="40"/>
          <w:szCs w:val="40"/>
          <w:lang w:val="en-US" w:eastAsia="zh-CN"/>
        </w:rPr>
        <w:t>第一部分  磋商公告</w:t>
      </w:r>
      <w:bookmarkEnd w:id="0"/>
      <w:bookmarkEnd w:id="1"/>
      <w:bookmarkEnd w:id="5"/>
    </w:p>
    <w:p w14:paraId="2216CA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项目概况</w:t>
      </w:r>
    </w:p>
    <w:p w14:paraId="2B9534A4">
      <w:pPr>
        <w:keepNext w:val="0"/>
        <w:keepLines w:val="0"/>
        <w:widowControl/>
        <w:suppressLineNumbers w:val="0"/>
        <w:pBdr>
          <w:top w:val="none" w:color="auto" w:sz="0" w:space="0"/>
          <w:left w:val="none" w:color="auto" w:sz="0" w:space="0"/>
          <w:bottom w:val="none" w:color="auto" w:sz="0" w:space="0"/>
          <w:right w:val="none" w:color="auto" w:sz="0" w:space="0"/>
        </w:pBdr>
        <w:tabs>
          <w:tab w:val="left" w:pos="5373"/>
        </w:tabs>
        <w:wordWrap w:val="0"/>
        <w:spacing w:beforeAutospacing="0" w:after="0" w:afterAutospacing="0" w:line="360" w:lineRule="auto"/>
        <w:ind w:left="0" w:right="0" w:firstLine="480" w:firstLineChars="200"/>
        <w:jc w:val="left"/>
        <w:outlineLvl w:val="9"/>
        <w:rPr>
          <w:rFonts w:hint="eastAsia" w:ascii="宋体" w:hAnsi="宋体" w:eastAsia="宋体" w:cs="宋体"/>
          <w:i w:val="0"/>
          <w:iCs w:val="0"/>
          <w:caps w:val="0"/>
          <w:color w:val="333333"/>
          <w:spacing w:val="0"/>
          <w:kern w:val="0"/>
          <w:sz w:val="24"/>
          <w:szCs w:val="24"/>
          <w:shd w:val="clear" w:color="auto" w:fill="FFFFFF"/>
          <w:lang w:val="en-US" w:eastAsia="zh-CN" w:bidi="ar"/>
        </w:rPr>
      </w:pPr>
      <w:r>
        <w:rPr>
          <w:rFonts w:hint="eastAsia" w:ascii="宋体" w:hAnsi="宋体" w:eastAsia="宋体" w:cs="宋体"/>
          <w:i w:val="0"/>
          <w:iCs w:val="0"/>
          <w:caps w:val="0"/>
          <w:color w:val="333333"/>
          <w:spacing w:val="0"/>
          <w:kern w:val="0"/>
          <w:sz w:val="24"/>
          <w:szCs w:val="24"/>
          <w:shd w:val="clear" w:color="auto" w:fill="FFFFFF"/>
          <w:lang w:val="en-US" w:eastAsia="zh-CN" w:bidi="ar"/>
        </w:rPr>
        <w:t>绥德县2025年农村饮水提升改造工程（二次）的潜在供应商应在陕西省公共资源交易平台CA锁自行下载获取采购文件，并于2026年7月13日09时30分（北京时间）前提交响应文件。</w:t>
      </w:r>
    </w:p>
    <w:p w14:paraId="1A821C7D">
      <w:pPr>
        <w:keepNext w:val="0"/>
        <w:keepLines w:val="0"/>
        <w:widowControl/>
        <w:suppressLineNumbers w:val="0"/>
        <w:pBdr>
          <w:top w:val="none" w:color="auto" w:sz="0" w:space="0"/>
          <w:left w:val="none" w:color="auto" w:sz="0" w:space="0"/>
          <w:bottom w:val="none" w:color="auto" w:sz="0" w:space="0"/>
          <w:right w:val="none" w:color="auto" w:sz="0" w:space="0"/>
        </w:pBdr>
        <w:tabs>
          <w:tab w:val="left" w:pos="5373"/>
        </w:tabs>
        <w:wordWrap w:val="0"/>
        <w:spacing w:beforeAutospacing="0" w:after="0" w:afterAutospacing="0" w:line="240" w:lineRule="auto"/>
        <w:ind w:left="0" w:right="0"/>
        <w:jc w:val="left"/>
        <w:outlineLvl w:val="9"/>
        <w:rPr>
          <w:rFonts w:hint="eastAsia" w:ascii="宋体" w:hAnsi="宋体" w:eastAsia="宋体" w:cs="宋体"/>
          <w:b w:val="0"/>
          <w:bCs w:val="0"/>
          <w:sz w:val="24"/>
          <w:szCs w:val="24"/>
          <w:lang w:eastAsia="zh-CN"/>
        </w:rPr>
      </w:pPr>
      <w:r>
        <w:rPr>
          <w:rStyle w:val="22"/>
          <w:rFonts w:hint="eastAsia" w:ascii="宋体" w:hAnsi="宋体" w:eastAsia="宋体" w:cs="宋体"/>
          <w:b/>
          <w:bCs/>
          <w:i w:val="0"/>
          <w:iCs w:val="0"/>
          <w:caps w:val="0"/>
          <w:color w:val="333333"/>
          <w:spacing w:val="0"/>
          <w:sz w:val="24"/>
          <w:szCs w:val="24"/>
          <w:shd w:val="clear" w:color="auto" w:fill="FFFFFF"/>
        </w:rPr>
        <w:t>一、项目基本情况</w:t>
      </w:r>
      <w:r>
        <w:rPr>
          <w:rStyle w:val="22"/>
          <w:rFonts w:hint="eastAsia" w:ascii="宋体" w:hAnsi="宋体" w:eastAsia="宋体" w:cs="宋体"/>
          <w:b/>
          <w:bCs/>
          <w:i w:val="0"/>
          <w:iCs w:val="0"/>
          <w:caps w:val="0"/>
          <w:color w:val="333333"/>
          <w:spacing w:val="0"/>
          <w:sz w:val="24"/>
          <w:szCs w:val="24"/>
          <w:shd w:val="clear" w:color="auto" w:fill="FFFFFF"/>
          <w:lang w:eastAsia="zh-CN"/>
        </w:rPr>
        <w:tab/>
      </w:r>
    </w:p>
    <w:p w14:paraId="564C2EB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项目编号：</w:t>
      </w:r>
      <w:r>
        <w:rPr>
          <w:rFonts w:hint="eastAsia" w:ascii="宋体" w:hAnsi="宋体" w:eastAsia="宋体" w:cs="宋体"/>
          <w:i w:val="0"/>
          <w:iCs w:val="0"/>
          <w:caps w:val="0"/>
          <w:color w:val="333333"/>
          <w:spacing w:val="0"/>
          <w:sz w:val="24"/>
          <w:szCs w:val="24"/>
          <w:shd w:val="clear" w:color="auto" w:fill="FFFFFF"/>
          <w:lang w:val="en-US" w:eastAsia="zh-CN"/>
        </w:rPr>
        <w:t>ZZXT-2026-015</w:t>
      </w:r>
    </w:p>
    <w:p w14:paraId="4B61CB4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kern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rPr>
        <w:t>项目名称：</w:t>
      </w:r>
      <w:r>
        <w:rPr>
          <w:rFonts w:hint="eastAsia" w:ascii="宋体" w:hAnsi="宋体" w:eastAsia="宋体" w:cs="宋体"/>
          <w:i w:val="0"/>
          <w:iCs w:val="0"/>
          <w:caps w:val="0"/>
          <w:color w:val="333333"/>
          <w:spacing w:val="0"/>
          <w:kern w:val="0"/>
          <w:sz w:val="24"/>
          <w:szCs w:val="24"/>
          <w:shd w:val="clear" w:color="auto" w:fill="FFFFFF"/>
          <w:lang w:val="en-US" w:eastAsia="zh-CN" w:bidi="ar"/>
        </w:rPr>
        <w:t>绥德县2025年农村饮水提升改造工程（二次）</w:t>
      </w:r>
    </w:p>
    <w:p w14:paraId="62966487">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采购方式：竞争性磋商</w:t>
      </w:r>
    </w:p>
    <w:p w14:paraId="30EAF6B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预算金额：814,172.62元</w:t>
      </w:r>
    </w:p>
    <w:p w14:paraId="7AFF6FD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采购需求：</w:t>
      </w:r>
    </w:p>
    <w:p w14:paraId="587314B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val="en-US" w:eastAsia="zh-CN"/>
        </w:rPr>
        <w:t>绥德县2025年农村饮水提升改造工程（二次）</w:t>
      </w:r>
      <w:r>
        <w:rPr>
          <w:rFonts w:hint="eastAsia" w:ascii="宋体" w:hAnsi="宋体" w:eastAsia="宋体" w:cs="宋体"/>
          <w:i w:val="0"/>
          <w:iCs w:val="0"/>
          <w:caps w:val="0"/>
          <w:color w:val="333333"/>
          <w:spacing w:val="0"/>
          <w:sz w:val="24"/>
          <w:szCs w:val="24"/>
          <w:shd w:val="clear" w:color="auto" w:fill="FFFFFF"/>
        </w:rPr>
        <w:t>):</w:t>
      </w:r>
    </w:p>
    <w:p w14:paraId="1E05D5C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合同包预算金额：</w:t>
      </w:r>
      <w:r>
        <w:rPr>
          <w:rFonts w:hint="eastAsia" w:ascii="宋体" w:hAnsi="宋体" w:eastAsia="宋体" w:cs="宋体"/>
          <w:i w:val="0"/>
          <w:iCs w:val="0"/>
          <w:caps w:val="0"/>
          <w:color w:val="333333"/>
          <w:spacing w:val="0"/>
          <w:sz w:val="24"/>
          <w:szCs w:val="24"/>
          <w:shd w:val="clear" w:color="auto" w:fill="FFFFFF"/>
          <w:lang w:val="en-US" w:eastAsia="zh-CN"/>
        </w:rPr>
        <w:t>814,172.62</w:t>
      </w:r>
      <w:r>
        <w:rPr>
          <w:rFonts w:hint="eastAsia" w:ascii="宋体" w:hAnsi="宋体" w:eastAsia="宋体" w:cs="宋体"/>
          <w:i w:val="0"/>
          <w:iCs w:val="0"/>
          <w:caps w:val="0"/>
          <w:color w:val="333333"/>
          <w:spacing w:val="0"/>
          <w:sz w:val="24"/>
          <w:szCs w:val="24"/>
          <w:shd w:val="clear" w:color="auto" w:fill="FFFFFF"/>
        </w:rPr>
        <w:t>元</w:t>
      </w:r>
    </w:p>
    <w:p w14:paraId="3002EA6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合同包最高限价：</w:t>
      </w:r>
      <w:r>
        <w:rPr>
          <w:rFonts w:hint="eastAsia" w:ascii="宋体" w:hAnsi="宋体" w:eastAsia="宋体" w:cs="宋体"/>
          <w:i w:val="0"/>
          <w:iCs w:val="0"/>
          <w:caps w:val="0"/>
          <w:color w:val="333333"/>
          <w:spacing w:val="0"/>
          <w:sz w:val="24"/>
          <w:szCs w:val="24"/>
          <w:shd w:val="clear" w:color="auto" w:fill="FFFFFF"/>
          <w:lang w:val="en-US" w:eastAsia="zh-CN"/>
        </w:rPr>
        <w:t>814,172.62</w:t>
      </w:r>
      <w:r>
        <w:rPr>
          <w:rFonts w:hint="eastAsia" w:ascii="宋体" w:hAnsi="宋体" w:eastAsia="宋体" w:cs="宋体"/>
          <w:i w:val="0"/>
          <w:iCs w:val="0"/>
          <w:caps w:val="0"/>
          <w:color w:val="333333"/>
          <w:spacing w:val="0"/>
          <w:sz w:val="24"/>
          <w:szCs w:val="24"/>
          <w:shd w:val="clear" w:color="auto" w:fill="FFFFFF"/>
        </w:rPr>
        <w:t>元</w:t>
      </w:r>
    </w:p>
    <w:tbl>
      <w:tblPr>
        <w:tblStyle w:val="20"/>
        <w:tblW w:w="940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58"/>
        <w:gridCol w:w="1350"/>
        <w:gridCol w:w="1916"/>
        <w:gridCol w:w="801"/>
        <w:gridCol w:w="1216"/>
        <w:gridCol w:w="1683"/>
        <w:gridCol w:w="1784"/>
      </w:tblGrid>
      <w:tr w14:paraId="1D0C9C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2" w:hRule="atLeast"/>
          <w:tblHeader/>
        </w:trPr>
        <w:tc>
          <w:tcPr>
            <w:tcW w:w="65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DAB5C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8D63A2">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9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B57C1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52D8C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2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EE319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6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44AC09">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c>
          <w:tcPr>
            <w:tcW w:w="17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E7C93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最高限价(元)</w:t>
            </w:r>
          </w:p>
        </w:tc>
      </w:tr>
      <w:tr w14:paraId="0A4DDA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7" w:hRule="atLeast"/>
        </w:trPr>
        <w:tc>
          <w:tcPr>
            <w:tcW w:w="65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BE0F51">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B94382">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其他专业施工</w:t>
            </w:r>
          </w:p>
        </w:tc>
        <w:tc>
          <w:tcPr>
            <w:tcW w:w="19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09029B">
            <w:pPr>
              <w:keepNext w:val="0"/>
              <w:keepLines w:val="0"/>
              <w:widowControl/>
              <w:suppressLineNumbers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绥德县2025年农村饮水提升改造工程（二次）</w:t>
            </w:r>
          </w:p>
        </w:tc>
        <w:tc>
          <w:tcPr>
            <w:tcW w:w="8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55612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1(个)</w:t>
            </w:r>
          </w:p>
        </w:tc>
        <w:tc>
          <w:tcPr>
            <w:tcW w:w="12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319D99">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6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369A20">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814,172.62</w:t>
            </w:r>
          </w:p>
        </w:tc>
        <w:tc>
          <w:tcPr>
            <w:tcW w:w="17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7AC3E5">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814,172.62</w:t>
            </w:r>
          </w:p>
        </w:tc>
      </w:tr>
    </w:tbl>
    <w:p w14:paraId="6249D23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14:paraId="4501334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Fonts w:hint="eastAsia" w:ascii="宋体" w:hAnsi="宋体" w:eastAsia="宋体" w:cs="宋体"/>
          <w:i w:val="0"/>
          <w:iCs w:val="0"/>
          <w:caps w:val="0"/>
          <w:color w:val="333333"/>
          <w:spacing w:val="0"/>
          <w:sz w:val="24"/>
          <w:szCs w:val="24"/>
          <w:shd w:val="clear" w:color="auto" w:fill="FFFFFF"/>
          <w:lang w:val="en-US" w:eastAsia="zh-CN"/>
        </w:rPr>
        <w:t>详见采购文件</w:t>
      </w:r>
    </w:p>
    <w:p w14:paraId="6D16543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二、申请人的资格要求：</w:t>
      </w:r>
    </w:p>
    <w:p w14:paraId="55F4299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14:paraId="2A95FEB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14:paraId="48DEA01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val="en-US" w:eastAsia="zh-CN"/>
        </w:rPr>
        <w:t>绥德县2025年农村饮水提升改造工程（二次）)落</w:t>
      </w:r>
      <w:r>
        <w:rPr>
          <w:rFonts w:hint="eastAsia" w:ascii="宋体" w:hAnsi="宋体" w:eastAsia="宋体" w:cs="宋体"/>
          <w:i w:val="0"/>
          <w:iCs w:val="0"/>
          <w:caps w:val="0"/>
          <w:color w:val="333333"/>
          <w:spacing w:val="0"/>
          <w:sz w:val="24"/>
          <w:szCs w:val="24"/>
          <w:shd w:val="clear" w:color="auto" w:fill="FFFFFF"/>
        </w:rPr>
        <w:t>实政府采购政策需满足的资格要求如下:</w:t>
      </w:r>
    </w:p>
    <w:p w14:paraId="2EDF77D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(1)《政府采购促进中小企业发展管理法》（财库[2020]46号）；</w:t>
      </w:r>
    </w:p>
    <w:p w14:paraId="308AAB1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(2)《财政部司法部关于政府采购支持监狱企业发展有关问题的通知》（财库〔225〕68号）； </w:t>
      </w:r>
    </w:p>
    <w:p w14:paraId="3B011F7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(3)《国务院办公厅关于建立政府强制采购节能货物制度的通知》（国办发〔2007〕51号）；</w:t>
      </w:r>
    </w:p>
    <w:p w14:paraId="63B6031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(4)《环境标志货物政府采购实施的意见》（财库[2006]90号）；</w:t>
      </w:r>
    </w:p>
    <w:p w14:paraId="7EA1D54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(5)《节能货物政府采购实施意见》（财库[2004]185号）； </w:t>
      </w:r>
    </w:p>
    <w:p w14:paraId="03B61A9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(6)《关于促进残疾人就业政府采购政策的通知》（财库〔2017〕141号）；</w:t>
      </w:r>
    </w:p>
    <w:p w14:paraId="1D5DF6A7">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(7)《榆林市财政局关于进一步加大政府采购支持中小企业力度的通知》陕财办采函(2022]10号；</w:t>
      </w:r>
    </w:p>
    <w:p w14:paraId="051CBE1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(8)根据《陕西省财政厅关于进一步加大政府采购支持中小企业力度的通知》(陕财办采(2022]5号)；</w:t>
      </w:r>
    </w:p>
    <w:p w14:paraId="0B87013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(9)陕西省财政厅关于印发《陕西省中小企业政府采购信用融资办法》(陕财办采(2018)23号)相关政策、业务流程、办理平台(http://www.ccgp-shaanxi.gov.cn/zodservice/zcd/shanxi/)；</w:t>
      </w:r>
    </w:p>
    <w:p w14:paraId="50D0A57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(10)《关于在政府采购活动中查询及使用信用记录有关问题的通知》(财库(2016]125号)；</w:t>
      </w:r>
    </w:p>
    <w:p w14:paraId="3DA4D02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3.本项目的特定资格要求：</w:t>
      </w:r>
    </w:p>
    <w:p w14:paraId="5F44938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val="en-US" w:eastAsia="zh-CN"/>
        </w:rPr>
        <w:t>绥德县2025年农村饮水提升改造工程（二次）</w:t>
      </w:r>
      <w:r>
        <w:rPr>
          <w:rFonts w:hint="eastAsia" w:ascii="宋体" w:hAnsi="宋体" w:eastAsia="宋体" w:cs="宋体"/>
          <w:i w:val="0"/>
          <w:iCs w:val="0"/>
          <w:caps w:val="0"/>
          <w:color w:val="333333"/>
          <w:spacing w:val="0"/>
          <w:sz w:val="24"/>
          <w:szCs w:val="24"/>
          <w:shd w:val="clear" w:color="auto" w:fill="FFFFFF"/>
        </w:rPr>
        <w:t>)特定资格要求如下:</w:t>
      </w:r>
    </w:p>
    <w:p w14:paraId="68A0ADBE">
      <w:pPr>
        <w:pStyle w:val="1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eastAsia="zh-CN"/>
        </w:rPr>
        <w:t>供应商</w:t>
      </w:r>
      <w:r>
        <w:rPr>
          <w:rFonts w:hint="eastAsia" w:ascii="宋体" w:hAnsi="宋体" w:eastAsia="宋体" w:cs="宋体"/>
          <w:i w:val="0"/>
          <w:iCs w:val="0"/>
          <w:caps w:val="0"/>
          <w:color w:val="333333"/>
          <w:spacing w:val="0"/>
          <w:sz w:val="24"/>
          <w:szCs w:val="24"/>
          <w:shd w:val="clear" w:color="auto" w:fill="FFFFFF"/>
        </w:rPr>
        <w:t>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601324D8">
      <w:pPr>
        <w:pStyle w:val="1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eastAsia="zh-CN"/>
        </w:rPr>
        <w:t>供应商须具备建设行政主管部门核发的水利水电工程施工总承包三级（含三级）以上资质，具备有效的安全生产许可证；拟派往本项目的建造师必须为本单位的注册人员且具备水利水电专业二级及以上建造师资格，并持有效的安全生产考核合格证书（B证）及本企业缴纳202</w:t>
      </w:r>
      <w:r>
        <w:rPr>
          <w:rFonts w:hint="eastAsia" w:ascii="宋体" w:hAnsi="宋体" w:eastAsia="宋体" w:cs="宋体"/>
          <w:i w:val="0"/>
          <w:iCs w:val="0"/>
          <w:caps w:val="0"/>
          <w:color w:val="333333"/>
          <w:spacing w:val="0"/>
          <w:sz w:val="24"/>
          <w:szCs w:val="24"/>
          <w:shd w:val="clear" w:color="auto" w:fill="FFFFFF"/>
          <w:lang w:val="en-US" w:eastAsia="zh-CN"/>
        </w:rPr>
        <w:t>5</w:t>
      </w:r>
      <w:r>
        <w:rPr>
          <w:rFonts w:hint="eastAsia" w:ascii="宋体" w:hAnsi="宋体" w:eastAsia="宋体" w:cs="宋体"/>
          <w:i w:val="0"/>
          <w:iCs w:val="0"/>
          <w:caps w:val="0"/>
          <w:color w:val="333333"/>
          <w:spacing w:val="0"/>
          <w:sz w:val="24"/>
          <w:szCs w:val="24"/>
          <w:shd w:val="clear" w:color="auto" w:fill="FFFFFF"/>
          <w:lang w:eastAsia="zh-CN"/>
        </w:rPr>
        <w:t>年</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lang w:eastAsia="zh-CN"/>
        </w:rPr>
        <w:t>月至今任意一个月可查询的养老保险缴费证明，未担任其他在建工程的项目经理（无在建承诺书）；</w:t>
      </w:r>
    </w:p>
    <w:p w14:paraId="24C822B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3</w:t>
      </w:r>
      <w:r>
        <w:rPr>
          <w:rFonts w:hint="eastAsia" w:ascii="宋体" w:hAnsi="宋体" w:eastAsia="宋体" w:cs="宋体"/>
          <w:i w:val="0"/>
          <w:iCs w:val="0"/>
          <w:caps w:val="0"/>
          <w:color w:val="333333"/>
          <w:spacing w:val="0"/>
          <w:sz w:val="24"/>
          <w:szCs w:val="24"/>
          <w:shd w:val="clear" w:color="auto" w:fill="FFFFFF"/>
        </w:rPr>
        <w:t>）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shd w:val="clear" w:color="auto" w:fill="FFFFFF"/>
        </w:rPr>
        <w:t>查询日期为从磋商文件发售之日起至截止日前）；同时提供榆林市政府采购工程类项目供应商信用承诺书；</w:t>
      </w:r>
    </w:p>
    <w:p w14:paraId="56B5F72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4</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759C5F0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（5）税收缴纳证明：提供2025年6月至今已缴纳的任意一个月的税收缴纳证明（银行缴费凭证或税收完税证明），依法免税的单位应提供相关证明材料；</w:t>
      </w:r>
    </w:p>
    <w:p w14:paraId="699171E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6）社会保障资金缴纳证明：提供2025年6月至今已缴存的任意一个月的社会保障资金缴纳证明（银行缴费凭证或社保完税证明或社保机构开具的社会保险参保缴费情况证明），依法不需要缴纳社会保障资金的单位应提供相关证明材料；</w:t>
      </w:r>
    </w:p>
    <w:p w14:paraId="2E63D32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）本项目以“投标信用承诺书”代替投标保证金；</w:t>
      </w:r>
    </w:p>
    <w:p w14:paraId="0B03809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）本项目专门面向中小企业采购，</w:t>
      </w:r>
      <w:r>
        <w:rPr>
          <w:rFonts w:hint="eastAsia" w:ascii="宋体" w:hAnsi="宋体" w:eastAsia="宋体" w:cs="宋体"/>
          <w:i w:val="0"/>
          <w:iCs w:val="0"/>
          <w:caps w:val="0"/>
          <w:color w:val="333333"/>
          <w:spacing w:val="0"/>
          <w:sz w:val="24"/>
          <w:szCs w:val="24"/>
          <w:shd w:val="clear" w:color="auto" w:fill="FFFFFF"/>
          <w:lang w:eastAsia="zh-CN"/>
        </w:rPr>
        <w:t>供应商</w:t>
      </w:r>
      <w:r>
        <w:rPr>
          <w:rFonts w:hint="eastAsia" w:ascii="宋体" w:hAnsi="宋体" w:eastAsia="宋体" w:cs="宋体"/>
          <w:i w:val="0"/>
          <w:iCs w:val="0"/>
          <w:caps w:val="0"/>
          <w:color w:val="333333"/>
          <w:spacing w:val="0"/>
          <w:sz w:val="24"/>
          <w:szCs w:val="24"/>
          <w:shd w:val="clear" w:color="auto" w:fill="FFFFFF"/>
        </w:rPr>
        <w:t>须提供中小企业声明函；</w:t>
      </w:r>
    </w:p>
    <w:p w14:paraId="2A558E3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）本项目不接受联合体投标，单位负责人为同一人或者存在直接控股、管理关系的不同</w:t>
      </w:r>
      <w:r>
        <w:rPr>
          <w:rFonts w:hint="eastAsia" w:ascii="宋体" w:hAnsi="宋体" w:eastAsia="宋体" w:cs="宋体"/>
          <w:i w:val="0"/>
          <w:iCs w:val="0"/>
          <w:caps w:val="0"/>
          <w:color w:val="333333"/>
          <w:spacing w:val="0"/>
          <w:sz w:val="24"/>
          <w:szCs w:val="24"/>
          <w:shd w:val="clear" w:color="auto" w:fill="FFFFFF"/>
          <w:lang w:eastAsia="zh-CN"/>
        </w:rPr>
        <w:t>供应商</w:t>
      </w:r>
      <w:r>
        <w:rPr>
          <w:rFonts w:hint="eastAsia" w:ascii="宋体" w:hAnsi="宋体" w:eastAsia="宋体" w:cs="宋体"/>
          <w:i w:val="0"/>
          <w:iCs w:val="0"/>
          <w:caps w:val="0"/>
          <w:color w:val="333333"/>
          <w:spacing w:val="0"/>
          <w:sz w:val="24"/>
          <w:szCs w:val="24"/>
          <w:shd w:val="clear" w:color="auto" w:fill="FFFFFF"/>
        </w:rPr>
        <w:t>，不得参加同一合同项下的政府采购活动；</w:t>
      </w:r>
    </w:p>
    <w:p w14:paraId="6ED7A8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三、获取采购文件</w:t>
      </w:r>
    </w:p>
    <w:p w14:paraId="18F1703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时间：202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年</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月</w:t>
      </w:r>
      <w:r>
        <w:rPr>
          <w:rFonts w:hint="eastAsia" w:ascii="宋体" w:hAnsi="宋体" w:eastAsia="宋体" w:cs="宋体"/>
          <w:i w:val="0"/>
          <w:iCs w:val="0"/>
          <w:caps w:val="0"/>
          <w:color w:val="333333"/>
          <w:spacing w:val="0"/>
          <w:sz w:val="24"/>
          <w:szCs w:val="24"/>
          <w:shd w:val="clear" w:color="auto" w:fill="FFFFFF"/>
          <w:lang w:val="en-US" w:eastAsia="zh-CN"/>
        </w:rPr>
        <w:t>3</w:t>
      </w:r>
      <w:r>
        <w:rPr>
          <w:rFonts w:hint="eastAsia" w:ascii="宋体" w:hAnsi="宋体" w:eastAsia="宋体" w:cs="宋体"/>
          <w:i w:val="0"/>
          <w:iCs w:val="0"/>
          <w:caps w:val="0"/>
          <w:color w:val="333333"/>
          <w:spacing w:val="0"/>
          <w:sz w:val="24"/>
          <w:szCs w:val="24"/>
          <w:shd w:val="clear" w:color="auto" w:fill="FFFFFF"/>
        </w:rPr>
        <w:t>日至202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年</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月</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日，每天上午</w:t>
      </w:r>
      <w:r>
        <w:rPr>
          <w:rFonts w:hint="eastAsia" w:ascii="宋体" w:hAnsi="宋体" w:eastAsia="宋体" w:cs="宋体"/>
          <w:i w:val="0"/>
          <w:iCs w:val="0"/>
          <w:caps w:val="0"/>
          <w:color w:val="333333"/>
          <w:spacing w:val="0"/>
          <w:sz w:val="24"/>
          <w:szCs w:val="24"/>
          <w:shd w:val="clear" w:color="auto" w:fill="FFFFFF"/>
          <w:lang w:val="en-US" w:eastAsia="zh-CN"/>
        </w:rPr>
        <w:t>08</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00</w:t>
      </w:r>
      <w:r>
        <w:rPr>
          <w:rFonts w:hint="eastAsia" w:ascii="宋体" w:hAnsi="宋体" w:eastAsia="宋体" w:cs="宋体"/>
          <w:i w:val="0"/>
          <w:iCs w:val="0"/>
          <w:caps w:val="0"/>
          <w:color w:val="333333"/>
          <w:spacing w:val="0"/>
          <w:sz w:val="24"/>
          <w:szCs w:val="24"/>
          <w:shd w:val="clear" w:color="auto" w:fill="FFFFFF"/>
        </w:rPr>
        <w:t>:00至</w:t>
      </w:r>
      <w:r>
        <w:rPr>
          <w:rFonts w:hint="eastAsia" w:ascii="宋体" w:hAnsi="宋体" w:eastAsia="宋体" w:cs="宋体"/>
          <w:i w:val="0"/>
          <w:iCs w:val="0"/>
          <w:caps w:val="0"/>
          <w:color w:val="333333"/>
          <w:spacing w:val="0"/>
          <w:sz w:val="24"/>
          <w:szCs w:val="24"/>
          <w:shd w:val="clear" w:color="auto" w:fill="FFFFFF"/>
          <w:lang w:val="en-US" w:eastAsia="zh-CN"/>
        </w:rPr>
        <w:t>12</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00</w:t>
      </w:r>
      <w:r>
        <w:rPr>
          <w:rFonts w:hint="eastAsia" w:ascii="宋体" w:hAnsi="宋体" w:eastAsia="宋体" w:cs="宋体"/>
          <w:i w:val="0"/>
          <w:iCs w:val="0"/>
          <w:caps w:val="0"/>
          <w:color w:val="333333"/>
          <w:spacing w:val="0"/>
          <w:sz w:val="24"/>
          <w:szCs w:val="24"/>
          <w:shd w:val="clear" w:color="auto" w:fill="FFFFFF"/>
        </w:rPr>
        <w:t>:00，下午</w:t>
      </w:r>
      <w:r>
        <w:rPr>
          <w:rFonts w:hint="eastAsia" w:ascii="宋体" w:hAnsi="宋体" w:eastAsia="宋体" w:cs="宋体"/>
          <w:i w:val="0"/>
          <w:iCs w:val="0"/>
          <w:caps w:val="0"/>
          <w:color w:val="333333"/>
          <w:spacing w:val="0"/>
          <w:sz w:val="24"/>
          <w:szCs w:val="24"/>
          <w:shd w:val="clear" w:color="auto" w:fill="FFFFFF"/>
          <w:lang w:val="en-US" w:eastAsia="zh-CN"/>
        </w:rPr>
        <w:t>12</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00</w:t>
      </w:r>
      <w:r>
        <w:rPr>
          <w:rFonts w:hint="eastAsia" w:ascii="宋体" w:hAnsi="宋体" w:eastAsia="宋体" w:cs="宋体"/>
          <w:i w:val="0"/>
          <w:iCs w:val="0"/>
          <w:caps w:val="0"/>
          <w:color w:val="333333"/>
          <w:spacing w:val="0"/>
          <w:sz w:val="24"/>
          <w:szCs w:val="24"/>
          <w:shd w:val="clear" w:color="auto" w:fill="FFFFFF"/>
        </w:rPr>
        <w:t>:00至</w:t>
      </w:r>
      <w:r>
        <w:rPr>
          <w:rFonts w:hint="eastAsia" w:ascii="宋体" w:hAnsi="宋体" w:eastAsia="宋体" w:cs="宋体"/>
          <w:i w:val="0"/>
          <w:iCs w:val="0"/>
          <w:caps w:val="0"/>
          <w:color w:val="333333"/>
          <w:spacing w:val="0"/>
          <w:sz w:val="24"/>
          <w:szCs w:val="24"/>
          <w:shd w:val="clear" w:color="auto" w:fill="FFFFFF"/>
          <w:lang w:val="en-US" w:eastAsia="zh-CN"/>
        </w:rPr>
        <w:t>18</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00</w:t>
      </w:r>
      <w:r>
        <w:rPr>
          <w:rFonts w:hint="eastAsia" w:ascii="宋体" w:hAnsi="宋体" w:eastAsia="宋体" w:cs="宋体"/>
          <w:i w:val="0"/>
          <w:iCs w:val="0"/>
          <w:caps w:val="0"/>
          <w:color w:val="333333"/>
          <w:spacing w:val="0"/>
          <w:sz w:val="24"/>
          <w:szCs w:val="24"/>
          <w:shd w:val="clear" w:color="auto" w:fill="FFFFFF"/>
        </w:rPr>
        <w:t>:00（北京时间）</w:t>
      </w:r>
    </w:p>
    <w:p w14:paraId="036F528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途径：陕西省公共资源交易平台CA锁自行下载</w:t>
      </w:r>
    </w:p>
    <w:p w14:paraId="49CF9D0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方式：</w:t>
      </w:r>
      <w:r>
        <w:rPr>
          <w:rFonts w:hint="eastAsia" w:ascii="宋体" w:hAnsi="宋体" w:eastAsia="宋体" w:cs="宋体"/>
          <w:i w:val="0"/>
          <w:iCs w:val="0"/>
          <w:caps w:val="0"/>
          <w:color w:val="333333"/>
          <w:spacing w:val="0"/>
          <w:sz w:val="24"/>
          <w:szCs w:val="24"/>
          <w:shd w:val="clear" w:color="auto" w:fill="FFFFFF"/>
          <w:lang w:val="en-US" w:eastAsia="zh-CN"/>
        </w:rPr>
        <w:t>在线获取</w:t>
      </w:r>
    </w:p>
    <w:p w14:paraId="687C5FC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售价：0元</w:t>
      </w:r>
    </w:p>
    <w:p w14:paraId="5E45EE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四、响应文件提交</w:t>
      </w:r>
    </w:p>
    <w:p w14:paraId="528BCB93">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截止时间：</w:t>
      </w:r>
      <w:r>
        <w:rPr>
          <w:rFonts w:hint="eastAsia" w:ascii="宋体" w:hAnsi="宋体" w:eastAsia="宋体" w:cs="宋体"/>
          <w:i w:val="0"/>
          <w:iCs w:val="0"/>
          <w:caps w:val="0"/>
          <w:color w:val="333333"/>
          <w:spacing w:val="0"/>
          <w:sz w:val="24"/>
          <w:szCs w:val="24"/>
          <w:shd w:val="clear" w:color="auto" w:fill="FFFFFF"/>
          <w:lang w:eastAsia="zh-CN"/>
        </w:rPr>
        <w:t>202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lang w:eastAsia="zh-CN"/>
        </w:rPr>
        <w:t>年</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lang w:eastAsia="zh-CN"/>
        </w:rPr>
        <w:t>月</w:t>
      </w:r>
      <w:r>
        <w:rPr>
          <w:rFonts w:hint="eastAsia" w:ascii="宋体" w:hAnsi="宋体" w:eastAsia="宋体" w:cs="宋体"/>
          <w:i w:val="0"/>
          <w:iCs w:val="0"/>
          <w:caps w:val="0"/>
          <w:color w:val="333333"/>
          <w:spacing w:val="0"/>
          <w:sz w:val="24"/>
          <w:szCs w:val="24"/>
          <w:shd w:val="clear" w:color="auto" w:fill="FFFFFF"/>
          <w:lang w:val="en-US" w:eastAsia="zh-CN"/>
        </w:rPr>
        <w:t>13</w:t>
      </w:r>
      <w:r>
        <w:rPr>
          <w:rFonts w:hint="eastAsia" w:ascii="宋体" w:hAnsi="宋体" w:eastAsia="宋体" w:cs="宋体"/>
          <w:i w:val="0"/>
          <w:iCs w:val="0"/>
          <w:caps w:val="0"/>
          <w:color w:val="333333"/>
          <w:spacing w:val="0"/>
          <w:sz w:val="24"/>
          <w:szCs w:val="24"/>
          <w:shd w:val="clear" w:color="auto" w:fill="FFFFFF"/>
          <w:lang w:eastAsia="zh-CN"/>
        </w:rPr>
        <w:t xml:space="preserve">日 </w:t>
      </w:r>
      <w:r>
        <w:rPr>
          <w:rFonts w:hint="eastAsia" w:ascii="宋体" w:hAnsi="宋体" w:eastAsia="宋体" w:cs="宋体"/>
          <w:i w:val="0"/>
          <w:iCs w:val="0"/>
          <w:caps w:val="0"/>
          <w:color w:val="333333"/>
          <w:spacing w:val="0"/>
          <w:sz w:val="24"/>
          <w:szCs w:val="24"/>
          <w:shd w:val="clear" w:color="auto" w:fill="FFFFFF"/>
          <w:lang w:val="en-US" w:eastAsia="zh-CN"/>
        </w:rPr>
        <w:t>09</w:t>
      </w:r>
      <w:r>
        <w:rPr>
          <w:rFonts w:hint="eastAsia" w:ascii="宋体" w:hAnsi="宋体" w:eastAsia="宋体" w:cs="宋体"/>
          <w:i w:val="0"/>
          <w:iCs w:val="0"/>
          <w:caps w:val="0"/>
          <w:color w:val="333333"/>
          <w:spacing w:val="0"/>
          <w:sz w:val="24"/>
          <w:szCs w:val="24"/>
          <w:shd w:val="clear" w:color="auto" w:fill="FFFFFF"/>
          <w:lang w:eastAsia="zh-CN"/>
        </w:rPr>
        <w:t>时30分</w:t>
      </w:r>
      <w:r>
        <w:rPr>
          <w:rFonts w:hint="eastAsia" w:ascii="宋体" w:hAnsi="宋体" w:eastAsia="宋体" w:cs="宋体"/>
          <w:i w:val="0"/>
          <w:iCs w:val="0"/>
          <w:caps w:val="0"/>
          <w:color w:val="333333"/>
          <w:spacing w:val="0"/>
          <w:sz w:val="24"/>
          <w:szCs w:val="24"/>
          <w:shd w:val="clear" w:color="auto" w:fill="FFFFFF"/>
        </w:rPr>
        <w:t>00秒（北京时间）</w:t>
      </w:r>
    </w:p>
    <w:p w14:paraId="5F247D2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地点：</w:t>
      </w:r>
      <w:r>
        <w:rPr>
          <w:rFonts w:hint="eastAsia" w:ascii="宋体" w:hAnsi="宋体" w:eastAsia="宋体" w:cs="宋体"/>
          <w:i w:val="0"/>
          <w:iCs w:val="0"/>
          <w:caps w:val="0"/>
          <w:color w:val="333333"/>
          <w:spacing w:val="0"/>
          <w:sz w:val="24"/>
          <w:szCs w:val="24"/>
          <w:shd w:val="clear" w:color="auto" w:fill="FFFFFF"/>
          <w:lang w:val="en-US" w:eastAsia="zh-CN"/>
        </w:rPr>
        <w:t>全国公共资源交易平台（陕西省）网站【首页〉电子交易平台〉线上递交</w:t>
      </w:r>
    </w:p>
    <w:p w14:paraId="324CE68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五、开启</w:t>
      </w:r>
    </w:p>
    <w:p w14:paraId="36C73C5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时间：</w:t>
      </w:r>
      <w:r>
        <w:rPr>
          <w:rFonts w:hint="eastAsia" w:ascii="宋体" w:hAnsi="宋体" w:eastAsia="宋体" w:cs="宋体"/>
          <w:i w:val="0"/>
          <w:iCs w:val="0"/>
          <w:caps w:val="0"/>
          <w:color w:val="333333"/>
          <w:spacing w:val="0"/>
          <w:sz w:val="24"/>
          <w:szCs w:val="24"/>
          <w:shd w:val="clear" w:color="auto" w:fill="FFFFFF"/>
          <w:lang w:eastAsia="zh-CN"/>
        </w:rPr>
        <w:t>202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lang w:eastAsia="zh-CN"/>
        </w:rPr>
        <w:t>年</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lang w:eastAsia="zh-CN"/>
        </w:rPr>
        <w:t>月</w:t>
      </w:r>
      <w:r>
        <w:rPr>
          <w:rFonts w:hint="eastAsia" w:ascii="宋体" w:hAnsi="宋体" w:eastAsia="宋体" w:cs="宋体"/>
          <w:i w:val="0"/>
          <w:iCs w:val="0"/>
          <w:caps w:val="0"/>
          <w:color w:val="333333"/>
          <w:spacing w:val="0"/>
          <w:sz w:val="24"/>
          <w:szCs w:val="24"/>
          <w:shd w:val="clear" w:color="auto" w:fill="FFFFFF"/>
          <w:lang w:val="en-US" w:eastAsia="zh-CN"/>
        </w:rPr>
        <w:t>13</w:t>
      </w:r>
      <w:r>
        <w:rPr>
          <w:rFonts w:hint="eastAsia" w:ascii="宋体" w:hAnsi="宋体" w:eastAsia="宋体" w:cs="宋体"/>
          <w:i w:val="0"/>
          <w:iCs w:val="0"/>
          <w:caps w:val="0"/>
          <w:color w:val="333333"/>
          <w:spacing w:val="0"/>
          <w:sz w:val="24"/>
          <w:szCs w:val="24"/>
          <w:shd w:val="clear" w:color="auto" w:fill="FFFFFF"/>
          <w:lang w:eastAsia="zh-CN"/>
        </w:rPr>
        <w:t xml:space="preserve">日 </w:t>
      </w:r>
      <w:r>
        <w:rPr>
          <w:rFonts w:hint="eastAsia" w:ascii="宋体" w:hAnsi="宋体" w:eastAsia="宋体" w:cs="宋体"/>
          <w:i w:val="0"/>
          <w:iCs w:val="0"/>
          <w:caps w:val="0"/>
          <w:color w:val="333333"/>
          <w:spacing w:val="0"/>
          <w:sz w:val="24"/>
          <w:szCs w:val="24"/>
          <w:shd w:val="clear" w:color="auto" w:fill="FFFFFF"/>
          <w:lang w:val="en-US" w:eastAsia="zh-CN"/>
        </w:rPr>
        <w:t>09</w:t>
      </w:r>
      <w:r>
        <w:rPr>
          <w:rFonts w:hint="eastAsia" w:ascii="宋体" w:hAnsi="宋体" w:eastAsia="宋体" w:cs="宋体"/>
          <w:i w:val="0"/>
          <w:iCs w:val="0"/>
          <w:caps w:val="0"/>
          <w:color w:val="333333"/>
          <w:spacing w:val="0"/>
          <w:sz w:val="24"/>
          <w:szCs w:val="24"/>
          <w:shd w:val="clear" w:color="auto" w:fill="FFFFFF"/>
          <w:lang w:eastAsia="zh-CN"/>
        </w:rPr>
        <w:t>时30分</w:t>
      </w:r>
      <w:r>
        <w:rPr>
          <w:rFonts w:hint="eastAsia" w:ascii="宋体" w:hAnsi="宋体" w:eastAsia="宋体" w:cs="宋体"/>
          <w:i w:val="0"/>
          <w:iCs w:val="0"/>
          <w:caps w:val="0"/>
          <w:color w:val="333333"/>
          <w:spacing w:val="0"/>
          <w:sz w:val="24"/>
          <w:szCs w:val="24"/>
          <w:shd w:val="clear" w:color="auto" w:fill="FFFFFF"/>
        </w:rPr>
        <w:t>00秒（北京时间）</w:t>
      </w:r>
    </w:p>
    <w:p w14:paraId="3C5C611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eastAsia="zh-CN"/>
        </w:rPr>
        <w:t>地点：榆林市公共资源交易中心4楼开标窗口07</w:t>
      </w:r>
    </w:p>
    <w:p w14:paraId="0D9B7E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六、公告期限</w:t>
      </w:r>
    </w:p>
    <w:p w14:paraId="7D001AD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自本公告发布之日起</w:t>
      </w:r>
      <w:r>
        <w:rPr>
          <w:rFonts w:hint="eastAsia" w:ascii="宋体" w:hAnsi="宋体" w:eastAsia="宋体" w:cs="宋体"/>
          <w:i w:val="0"/>
          <w:iCs w:val="0"/>
          <w:caps w:val="0"/>
          <w:color w:val="333333"/>
          <w:spacing w:val="0"/>
          <w:sz w:val="24"/>
          <w:szCs w:val="24"/>
          <w:shd w:val="clear" w:color="auto" w:fill="FFFFFF"/>
          <w:lang w:val="en-US" w:eastAsia="zh-CN"/>
        </w:rPr>
        <w:t>3</w:t>
      </w:r>
      <w:r>
        <w:rPr>
          <w:rFonts w:hint="eastAsia" w:ascii="宋体" w:hAnsi="宋体" w:eastAsia="宋体" w:cs="宋体"/>
          <w:i w:val="0"/>
          <w:iCs w:val="0"/>
          <w:caps w:val="0"/>
          <w:color w:val="333333"/>
          <w:spacing w:val="0"/>
          <w:sz w:val="24"/>
          <w:szCs w:val="24"/>
          <w:shd w:val="clear" w:color="auto" w:fill="FFFFFF"/>
        </w:rPr>
        <w:t>个工作日。</w:t>
      </w:r>
    </w:p>
    <w:p w14:paraId="1C33F2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七、其他补充事宜</w:t>
      </w:r>
    </w:p>
    <w:p w14:paraId="374343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Style w:val="22"/>
          <w:rFonts w:hint="eastAsia" w:ascii="宋体" w:hAnsi="宋体" w:eastAsia="宋体" w:cs="宋体"/>
          <w:b w:val="0"/>
          <w:bCs w:val="0"/>
          <w:i w:val="0"/>
          <w:iCs w:val="0"/>
          <w:caps w:val="0"/>
          <w:color w:val="333333"/>
          <w:spacing w:val="0"/>
          <w:sz w:val="24"/>
          <w:szCs w:val="24"/>
          <w:shd w:val="clear" w:color="auto" w:fill="FFFFFF"/>
        </w:rPr>
      </w:pPr>
      <w:r>
        <w:rPr>
          <w:rStyle w:val="22"/>
          <w:rFonts w:hint="eastAsia" w:ascii="宋体" w:hAnsi="宋体" w:eastAsia="宋体" w:cs="宋体"/>
          <w:b w:val="0"/>
          <w:bCs w:val="0"/>
          <w:i w:val="0"/>
          <w:iCs w:val="0"/>
          <w:caps w:val="0"/>
          <w:color w:val="333333"/>
          <w:spacing w:val="0"/>
          <w:sz w:val="24"/>
          <w:szCs w:val="24"/>
          <w:shd w:val="clear" w:color="auto" w:fill="FFFFFF"/>
          <w:lang w:val="en-US" w:eastAsia="zh-CN"/>
        </w:rPr>
        <w:t>（1）服务商可用CA锁登录全国公共资源交易中心平台（陕西省） （http://www.sxggzyjy.cn/）,选择“电子交易平台-陕西政府采购交易系统-陕西省公共资源交易平台-服务商”进行登录，登录后选择“交易乙方”身份进入服务商界面进行报名并免费下载采购文件；</w:t>
      </w:r>
    </w:p>
    <w:p w14:paraId="660321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Style w:val="22"/>
          <w:rFonts w:hint="eastAsia" w:ascii="宋体" w:hAnsi="宋体" w:eastAsia="宋体" w:cs="宋体"/>
          <w:b w:val="0"/>
          <w:bCs w:val="0"/>
          <w:i w:val="0"/>
          <w:iCs w:val="0"/>
          <w:caps w:val="0"/>
          <w:color w:val="333333"/>
          <w:spacing w:val="0"/>
          <w:sz w:val="24"/>
          <w:szCs w:val="24"/>
          <w:shd w:val="clear" w:color="auto" w:fill="FFFFFF"/>
        </w:rPr>
      </w:pPr>
      <w:r>
        <w:rPr>
          <w:rStyle w:val="22"/>
          <w:rFonts w:hint="eastAsia" w:ascii="宋体" w:hAnsi="宋体" w:eastAsia="宋体" w:cs="宋体"/>
          <w:b w:val="0"/>
          <w:bCs w:val="0"/>
          <w:i w:val="0"/>
          <w:iCs w:val="0"/>
          <w:caps w:val="0"/>
          <w:color w:val="333333"/>
          <w:spacing w:val="0"/>
          <w:sz w:val="24"/>
          <w:szCs w:val="24"/>
          <w:shd w:val="clear" w:color="auto" w:fill="FFFFFF"/>
          <w:lang w:val="en-US" w:eastAsia="zh-CN"/>
        </w:rPr>
        <w:t>（2）本项目采用电子化不见面开标方式，开标时建议服务商使用带有麦克风和摄像头的笔记本电脑，登录不见面开标系统进行服务商签到和响应文件解密、二次报价等开标事宜；</w:t>
      </w:r>
    </w:p>
    <w:p w14:paraId="7D3B676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Style w:val="22"/>
          <w:rFonts w:hint="eastAsia" w:ascii="宋体" w:hAnsi="宋体" w:eastAsia="宋体" w:cs="宋体"/>
          <w:b w:val="0"/>
          <w:bCs w:val="0"/>
          <w:i w:val="0"/>
          <w:iCs w:val="0"/>
          <w:caps w:val="0"/>
          <w:color w:val="333333"/>
          <w:spacing w:val="0"/>
          <w:sz w:val="24"/>
          <w:szCs w:val="24"/>
          <w:shd w:val="clear" w:color="auto" w:fill="FFFFFF"/>
        </w:rPr>
      </w:pPr>
      <w:r>
        <w:rPr>
          <w:rStyle w:val="22"/>
          <w:rFonts w:hint="eastAsia" w:ascii="宋体" w:hAnsi="宋体" w:eastAsia="宋体" w:cs="宋体"/>
          <w:b w:val="0"/>
          <w:bCs w:val="0"/>
          <w:i w:val="0"/>
          <w:iCs w:val="0"/>
          <w:caps w:val="0"/>
          <w:color w:val="333333"/>
          <w:spacing w:val="0"/>
          <w:sz w:val="24"/>
          <w:szCs w:val="24"/>
          <w:shd w:val="clear" w:color="auto" w:fill="FFFFFF"/>
          <w:lang w:val="en-US" w:eastAsia="zh-CN"/>
        </w:rPr>
        <w:t>（3）不见面开标/询标操作手册下载：服务商可登录全国公共资源交易平台（陕西省˙榆林市）（http://yl.sxggzyjy.cn/），选择“服务指南”，点击“下载专区”，点击榆林不见面开标系统操作手册（服务商 ）、榆林不见面开标大厅服务商询标操作手册V1.0，请服务商仔细阅读操作手册，了解操作流程，熟练掌握不见面开标、不见面询标操作相关事宜，若无法正常投标，服务商 自行承担责任；</w:t>
      </w:r>
    </w:p>
    <w:p w14:paraId="03184E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Style w:val="22"/>
          <w:rFonts w:hint="eastAsia" w:ascii="宋体" w:hAnsi="宋体" w:eastAsia="宋体" w:cs="宋体"/>
          <w:b w:val="0"/>
          <w:bCs w:val="0"/>
          <w:i w:val="0"/>
          <w:iCs w:val="0"/>
          <w:caps w:val="0"/>
          <w:color w:val="333333"/>
          <w:spacing w:val="0"/>
          <w:sz w:val="24"/>
          <w:szCs w:val="24"/>
          <w:shd w:val="clear" w:color="auto" w:fill="FFFFFF"/>
        </w:rPr>
      </w:pPr>
      <w:r>
        <w:rPr>
          <w:rStyle w:val="22"/>
          <w:rFonts w:hint="eastAsia" w:ascii="宋体" w:hAnsi="宋体" w:eastAsia="宋体" w:cs="宋体"/>
          <w:b w:val="0"/>
          <w:bCs w:val="0"/>
          <w:i w:val="0"/>
          <w:iCs w:val="0"/>
          <w:caps w:val="0"/>
          <w:color w:val="333333"/>
          <w:spacing w:val="0"/>
          <w:sz w:val="24"/>
          <w:szCs w:val="24"/>
          <w:shd w:val="clear" w:color="auto" w:fill="FFFFFF"/>
        </w:rPr>
        <w:t>（4）CA办理：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2AEB0D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color="auto" w:fill="FFFFFF"/>
        </w:rPr>
        <w:t>八、对本次招标提出询问，请按以下方式联系。</w:t>
      </w:r>
    </w:p>
    <w:p w14:paraId="5637A87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14:paraId="7CE3087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eastAsia="zh-CN"/>
        </w:rPr>
        <w:t>名称：</w:t>
      </w:r>
      <w:r>
        <w:rPr>
          <w:rFonts w:hint="eastAsia" w:ascii="宋体" w:hAnsi="宋体" w:eastAsia="宋体" w:cs="宋体"/>
          <w:i w:val="0"/>
          <w:iCs w:val="0"/>
          <w:caps w:val="0"/>
          <w:color w:val="333333"/>
          <w:spacing w:val="0"/>
          <w:sz w:val="24"/>
          <w:szCs w:val="24"/>
          <w:shd w:val="clear" w:color="auto" w:fill="FFFFFF"/>
          <w:lang w:val="en-US" w:eastAsia="zh-CN"/>
        </w:rPr>
        <w:t>绥德县水利水资源服务中心</w:t>
      </w:r>
    </w:p>
    <w:p w14:paraId="0260585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eastAsia="zh-CN"/>
        </w:rPr>
        <w:t>地址：绥德县名州镇井滩6号</w:t>
      </w:r>
    </w:p>
    <w:p w14:paraId="350D475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eastAsia="zh-CN"/>
        </w:rPr>
        <w:t>联系方式：</w:t>
      </w:r>
      <w:r>
        <w:rPr>
          <w:rFonts w:hint="eastAsia" w:ascii="宋体" w:hAnsi="宋体" w:eastAsia="宋体" w:cs="宋体"/>
          <w:i w:val="0"/>
          <w:iCs w:val="0"/>
          <w:caps w:val="0"/>
          <w:color w:val="333333"/>
          <w:spacing w:val="0"/>
          <w:sz w:val="24"/>
          <w:szCs w:val="24"/>
          <w:shd w:val="clear" w:color="auto" w:fill="FFFFFF"/>
          <w:lang w:val="en-US" w:eastAsia="zh-CN"/>
        </w:rPr>
        <w:t>18992250261</w:t>
      </w:r>
    </w:p>
    <w:p w14:paraId="7BE6414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14:paraId="264A0EE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名称：陕西中正鑫泰工程管理咨询有限公司</w:t>
      </w:r>
    </w:p>
    <w:p w14:paraId="4C882AC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地址：陕西省榆林市榆阳区陕西省榆林市榆阳区朝阳路街道办事处开光路社区上郡南路华奕大厦1107室</w:t>
      </w:r>
    </w:p>
    <w:p w14:paraId="12EF7EC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联系方式：18220282132</w:t>
      </w:r>
    </w:p>
    <w:p w14:paraId="0E6CE4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14:paraId="7753DA9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项目联系人：薛南</w:t>
      </w:r>
    </w:p>
    <w:p w14:paraId="6DBC280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电话：18220282132</w:t>
      </w:r>
    </w:p>
    <w:p w14:paraId="7F9A1C00">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6205A60A">
      <w:pPr>
        <w:pStyle w:val="3"/>
        <w:keepNext w:val="0"/>
        <w:keepLines w:val="0"/>
        <w:numPr>
          <w:ilvl w:val="0"/>
          <w:numId w:val="0"/>
        </w:numPr>
        <w:spacing w:before="0" w:after="0" w:line="240" w:lineRule="auto"/>
        <w:jc w:val="center"/>
        <w:rPr>
          <w:rFonts w:hint="eastAsia" w:ascii="宋体" w:hAnsi="宋体" w:eastAsia="宋体" w:cs="宋体"/>
          <w:color w:val="000000"/>
          <w:sz w:val="40"/>
          <w:szCs w:val="40"/>
        </w:rPr>
      </w:pPr>
      <w:bookmarkStart w:id="6" w:name="_Toc28613"/>
      <w:r>
        <w:rPr>
          <w:rFonts w:hint="eastAsia" w:ascii="宋体" w:hAnsi="宋体" w:eastAsia="宋体" w:cs="宋体"/>
          <w:b/>
          <w:bCs/>
          <w:color w:val="000000"/>
          <w:kern w:val="44"/>
          <w:sz w:val="40"/>
          <w:szCs w:val="40"/>
          <w:lang w:val="en-US" w:eastAsia="zh-CN" w:bidi="ar-SA"/>
        </w:rPr>
        <w:t>第二部分</w:t>
      </w:r>
      <w:r>
        <w:rPr>
          <w:rFonts w:hint="eastAsia" w:ascii="宋体" w:hAnsi="宋体" w:eastAsia="宋体" w:cs="宋体"/>
          <w:color w:val="000000"/>
          <w:sz w:val="40"/>
          <w:szCs w:val="40"/>
        </w:rPr>
        <w:t xml:space="preserve"> </w:t>
      </w:r>
      <w:bookmarkStart w:id="7" w:name="_Toc31701"/>
      <w:bookmarkStart w:id="8" w:name="_Toc13376"/>
      <w:bookmarkStart w:id="9" w:name="_Toc3548"/>
      <w:bookmarkStart w:id="10" w:name="_Toc17856"/>
      <w:r>
        <w:rPr>
          <w:rFonts w:hint="eastAsia" w:ascii="宋体" w:hAnsi="宋体" w:eastAsia="宋体" w:cs="宋体"/>
          <w:color w:val="000000"/>
          <w:sz w:val="40"/>
          <w:szCs w:val="40"/>
          <w:lang w:val="en-US" w:eastAsia="zh-CN"/>
        </w:rPr>
        <w:t xml:space="preserve"> </w:t>
      </w:r>
      <w:bookmarkStart w:id="11" w:name="_Toc13077"/>
      <w:r>
        <w:rPr>
          <w:rFonts w:hint="eastAsia" w:ascii="宋体" w:hAnsi="宋体" w:eastAsia="宋体" w:cs="宋体"/>
          <w:color w:val="000000"/>
          <w:sz w:val="40"/>
          <w:szCs w:val="40"/>
          <w:lang w:val="en-US" w:eastAsia="zh-CN"/>
        </w:rPr>
        <w:t>供应商须知前附表</w:t>
      </w:r>
      <w:bookmarkEnd w:id="2"/>
      <w:bookmarkEnd w:id="3"/>
      <w:bookmarkEnd w:id="4"/>
      <w:bookmarkEnd w:id="6"/>
      <w:bookmarkEnd w:id="7"/>
      <w:bookmarkEnd w:id="8"/>
      <w:bookmarkEnd w:id="9"/>
      <w:bookmarkEnd w:id="10"/>
      <w:bookmarkEnd w:id="11"/>
    </w:p>
    <w:tbl>
      <w:tblPr>
        <w:tblStyle w:val="20"/>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76"/>
        <w:gridCol w:w="6954"/>
      </w:tblGrid>
      <w:tr w14:paraId="1634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619A2D8C">
            <w:pPr>
              <w:spacing w:line="360" w:lineRule="auto"/>
              <w:jc w:val="center"/>
              <w:rPr>
                <w:rFonts w:ascii="宋体" w:hAnsi="宋体" w:cs="宋体"/>
                <w:b/>
                <w:sz w:val="24"/>
                <w:szCs w:val="24"/>
              </w:rPr>
            </w:pPr>
            <w:r>
              <w:rPr>
                <w:rFonts w:hint="eastAsia" w:ascii="宋体" w:hAnsi="宋体" w:cs="宋体"/>
                <w:b/>
                <w:sz w:val="24"/>
                <w:szCs w:val="24"/>
              </w:rPr>
              <w:t>项号</w:t>
            </w:r>
          </w:p>
        </w:tc>
        <w:tc>
          <w:tcPr>
            <w:tcW w:w="1876" w:type="dxa"/>
            <w:noWrap w:val="0"/>
            <w:vAlign w:val="center"/>
          </w:tcPr>
          <w:p w14:paraId="754CF24A">
            <w:pPr>
              <w:spacing w:line="360" w:lineRule="auto"/>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条款名称</w:t>
            </w:r>
          </w:p>
        </w:tc>
        <w:tc>
          <w:tcPr>
            <w:tcW w:w="6954" w:type="dxa"/>
            <w:noWrap w:val="0"/>
            <w:vAlign w:val="center"/>
          </w:tcPr>
          <w:p w14:paraId="62793EB5">
            <w:pPr>
              <w:spacing w:line="360" w:lineRule="auto"/>
              <w:jc w:val="center"/>
              <w:rPr>
                <w:rFonts w:hint="eastAsia" w:ascii="宋体" w:hAnsi="宋体" w:eastAsia="宋体" w:cs="宋体"/>
                <w:b/>
                <w:kern w:val="2"/>
                <w:sz w:val="24"/>
                <w:szCs w:val="24"/>
                <w:lang w:val="en-US" w:eastAsia="zh-CN" w:bidi="ar-SA"/>
              </w:rPr>
            </w:pPr>
            <w:r>
              <w:rPr>
                <w:rFonts w:hint="eastAsia" w:ascii="宋体" w:hAnsi="宋体" w:cs="宋体"/>
                <w:b/>
                <w:sz w:val="24"/>
                <w:szCs w:val="24"/>
                <w:lang w:val="en-US" w:eastAsia="zh-CN"/>
              </w:rPr>
              <w:t>说明和要求</w:t>
            </w:r>
          </w:p>
        </w:tc>
      </w:tr>
      <w:tr w14:paraId="6159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54A13412">
            <w:pPr>
              <w:spacing w:line="240" w:lineRule="auto"/>
              <w:ind w:left="0" w:firstLine="0" w:firstLineChars="0"/>
              <w:jc w:val="center"/>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1</w:t>
            </w:r>
          </w:p>
        </w:tc>
        <w:tc>
          <w:tcPr>
            <w:tcW w:w="1876" w:type="dxa"/>
            <w:noWrap w:val="0"/>
            <w:vAlign w:val="center"/>
          </w:tcPr>
          <w:p w14:paraId="6B120081">
            <w:pPr>
              <w:adjustRightInd w:val="0"/>
              <w:snapToGrid w:val="0"/>
              <w:spacing w:line="450" w:lineRule="exact"/>
              <w:jc w:val="left"/>
              <w:rPr>
                <w:rFonts w:hint="eastAsia" w:ascii="宋体" w:hAnsi="宋体" w:cs="宋体"/>
                <w:sz w:val="24"/>
                <w:szCs w:val="24"/>
                <w:lang w:val="en-US" w:eastAsia="zh-CN"/>
              </w:rPr>
            </w:pPr>
            <w:r>
              <w:rPr>
                <w:rFonts w:hint="eastAsia" w:ascii="宋体" w:hAnsi="宋体" w:cs="宋体"/>
                <w:sz w:val="24"/>
                <w:szCs w:val="24"/>
              </w:rPr>
              <w:t>采购人</w:t>
            </w:r>
          </w:p>
        </w:tc>
        <w:tc>
          <w:tcPr>
            <w:tcW w:w="6954" w:type="dxa"/>
            <w:noWrap w:val="0"/>
            <w:vAlign w:val="center"/>
          </w:tcPr>
          <w:p w14:paraId="61821692">
            <w:pPr>
              <w:keepNext w:val="0"/>
              <w:keepLines w:val="0"/>
              <w:widowControl/>
              <w:suppressLineNumbers w:val="0"/>
              <w:jc w:val="left"/>
              <w:rPr>
                <w:rFonts w:hint="eastAsia" w:ascii="宋体" w:hAnsi="宋体" w:cs="宋体"/>
                <w:sz w:val="24"/>
                <w:szCs w:val="24"/>
                <w:lang w:val="en-US" w:eastAsia="zh-CN"/>
              </w:rPr>
            </w:pPr>
            <w:r>
              <w:rPr>
                <w:rFonts w:hint="eastAsia" w:ascii="宋体" w:hAnsi="宋体" w:eastAsia="宋体" w:cs="宋体"/>
                <w:color w:val="000000"/>
                <w:kern w:val="0"/>
                <w:sz w:val="24"/>
                <w:szCs w:val="24"/>
                <w:lang w:val="en-US" w:eastAsia="zh-CN" w:bidi="ar"/>
              </w:rPr>
              <w:t>绥德县水利水资源服务中心</w:t>
            </w:r>
          </w:p>
        </w:tc>
      </w:tr>
      <w:tr w14:paraId="64F8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229653A3">
            <w:pPr>
              <w:spacing w:line="240" w:lineRule="auto"/>
              <w:ind w:left="0" w:firstLine="0" w:firstLineChars="0"/>
              <w:jc w:val="center"/>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2</w:t>
            </w:r>
          </w:p>
        </w:tc>
        <w:tc>
          <w:tcPr>
            <w:tcW w:w="1876" w:type="dxa"/>
            <w:noWrap w:val="0"/>
            <w:vAlign w:val="center"/>
          </w:tcPr>
          <w:p w14:paraId="5222A835">
            <w:pPr>
              <w:adjustRightInd w:val="0"/>
              <w:snapToGrid w:val="0"/>
              <w:spacing w:line="450" w:lineRule="exact"/>
              <w:jc w:val="left"/>
              <w:rPr>
                <w:rFonts w:hint="eastAsia" w:ascii="宋体" w:hAnsi="宋体" w:cs="宋体"/>
                <w:sz w:val="24"/>
                <w:szCs w:val="24"/>
                <w:lang w:val="en-US" w:eastAsia="zh-CN"/>
              </w:rPr>
            </w:pPr>
            <w:r>
              <w:rPr>
                <w:rFonts w:hint="eastAsia" w:ascii="宋体" w:hAnsi="宋体" w:cs="宋体"/>
                <w:sz w:val="24"/>
                <w:szCs w:val="24"/>
              </w:rPr>
              <w:t>采购代理机构</w:t>
            </w:r>
          </w:p>
        </w:tc>
        <w:tc>
          <w:tcPr>
            <w:tcW w:w="6954" w:type="dxa"/>
            <w:noWrap w:val="0"/>
            <w:vAlign w:val="center"/>
          </w:tcPr>
          <w:p w14:paraId="658A94CE">
            <w:pPr>
              <w:adjustRightInd w:val="0"/>
              <w:snapToGrid w:val="0"/>
              <w:spacing w:line="450" w:lineRule="exact"/>
              <w:jc w:val="left"/>
              <w:rPr>
                <w:rFonts w:hint="eastAsia" w:ascii="宋体" w:hAnsi="宋体" w:cs="宋体"/>
                <w:sz w:val="24"/>
                <w:szCs w:val="24"/>
                <w:lang w:val="en-US" w:eastAsia="zh-CN"/>
              </w:rPr>
            </w:pPr>
            <w:r>
              <w:rPr>
                <w:rFonts w:hint="eastAsia" w:ascii="宋体" w:hAnsi="宋体" w:cs="宋体"/>
                <w:sz w:val="24"/>
                <w:szCs w:val="24"/>
                <w:lang w:val="en-US" w:eastAsia="zh-CN"/>
              </w:rPr>
              <w:t>陕西中正鑫泰工程管理咨询有限公司</w:t>
            </w:r>
          </w:p>
        </w:tc>
      </w:tr>
      <w:tr w14:paraId="0707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43CE37EE">
            <w:pPr>
              <w:spacing w:line="240" w:lineRule="auto"/>
              <w:ind w:left="0" w:firstLine="0" w:firstLineChars="0"/>
              <w:jc w:val="center"/>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3</w:t>
            </w:r>
          </w:p>
        </w:tc>
        <w:tc>
          <w:tcPr>
            <w:tcW w:w="1876" w:type="dxa"/>
            <w:noWrap w:val="0"/>
            <w:vAlign w:val="center"/>
          </w:tcPr>
          <w:p w14:paraId="78CF1F04">
            <w:pPr>
              <w:adjustRightInd w:val="0"/>
              <w:snapToGrid w:val="0"/>
              <w:spacing w:line="450" w:lineRule="exact"/>
              <w:jc w:val="left"/>
              <w:rPr>
                <w:rFonts w:hint="eastAsia" w:ascii="宋体" w:hAnsi="宋体" w:cs="宋体"/>
                <w:sz w:val="24"/>
                <w:szCs w:val="24"/>
                <w:lang w:val="en-US" w:eastAsia="zh-CN"/>
              </w:rPr>
            </w:pPr>
            <w:r>
              <w:rPr>
                <w:rFonts w:hint="eastAsia" w:ascii="宋体" w:hAnsi="宋体" w:cs="宋体"/>
                <w:sz w:val="24"/>
                <w:szCs w:val="24"/>
                <w:lang w:val="en-US" w:eastAsia="zh-CN"/>
              </w:rPr>
              <w:t>监督管理机构</w:t>
            </w:r>
          </w:p>
        </w:tc>
        <w:tc>
          <w:tcPr>
            <w:tcW w:w="6954" w:type="dxa"/>
            <w:noWrap w:val="0"/>
            <w:vAlign w:val="center"/>
          </w:tcPr>
          <w:p w14:paraId="42992B9C">
            <w:pPr>
              <w:keepNext w:val="0"/>
              <w:keepLines w:val="0"/>
              <w:widowControl/>
              <w:suppressLineNumbers w:val="0"/>
              <w:jc w:val="left"/>
              <w:rPr>
                <w:rFonts w:hint="eastAsia" w:ascii="宋体" w:hAnsi="宋体" w:cs="宋体"/>
                <w:sz w:val="24"/>
                <w:szCs w:val="24"/>
                <w:lang w:val="en-US" w:eastAsia="zh-CN"/>
              </w:rPr>
            </w:pPr>
            <w:r>
              <w:rPr>
                <w:rFonts w:hint="eastAsia" w:ascii="宋体" w:hAnsi="宋体" w:eastAsia="宋体" w:cs="宋体"/>
                <w:color w:val="000000"/>
                <w:kern w:val="0"/>
                <w:sz w:val="24"/>
                <w:szCs w:val="24"/>
                <w:lang w:val="en-US" w:eastAsia="zh-CN" w:bidi="ar"/>
              </w:rPr>
              <w:t>绥德县财政局</w:t>
            </w:r>
          </w:p>
        </w:tc>
      </w:tr>
      <w:tr w14:paraId="684C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9" w:type="dxa"/>
            <w:noWrap w:val="0"/>
            <w:vAlign w:val="center"/>
          </w:tcPr>
          <w:p w14:paraId="7F496961">
            <w:pPr>
              <w:spacing w:line="360" w:lineRule="auto"/>
              <w:jc w:val="center"/>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4</w:t>
            </w:r>
          </w:p>
        </w:tc>
        <w:tc>
          <w:tcPr>
            <w:tcW w:w="1876" w:type="dxa"/>
            <w:noWrap w:val="0"/>
            <w:vAlign w:val="center"/>
          </w:tcPr>
          <w:p w14:paraId="1130EC3F">
            <w:pPr>
              <w:adjustRightInd w:val="0"/>
              <w:snapToGrid w:val="0"/>
              <w:spacing w:line="450" w:lineRule="exact"/>
              <w:jc w:val="left"/>
              <w:rPr>
                <w:rFonts w:hint="default" w:eastAsia="宋体"/>
                <w:lang w:val="en-US" w:eastAsia="zh-CN"/>
              </w:rPr>
            </w:pPr>
            <w:r>
              <w:rPr>
                <w:rFonts w:hint="eastAsia" w:ascii="宋体" w:hAnsi="宋体" w:cs="宋体"/>
                <w:sz w:val="24"/>
                <w:szCs w:val="24"/>
              </w:rPr>
              <w:t>采购项目名称</w:t>
            </w:r>
          </w:p>
        </w:tc>
        <w:tc>
          <w:tcPr>
            <w:tcW w:w="6954" w:type="dxa"/>
            <w:noWrap w:val="0"/>
            <w:vAlign w:val="center"/>
          </w:tcPr>
          <w:p w14:paraId="7DEA554A">
            <w:pPr>
              <w:keepNext w:val="0"/>
              <w:keepLines w:val="0"/>
              <w:widowControl/>
              <w:suppressLineNumbers w:val="0"/>
              <w:jc w:val="left"/>
              <w:rPr>
                <w:rFonts w:hint="default" w:ascii="宋体" w:hAnsi="宋体" w:cs="宋体"/>
                <w:sz w:val="24"/>
                <w:szCs w:val="24"/>
                <w:lang w:val="en-US" w:eastAsia="zh-CN"/>
              </w:rPr>
            </w:pPr>
            <w:r>
              <w:rPr>
                <w:rFonts w:hint="eastAsia" w:ascii="宋体" w:hAnsi="宋体" w:eastAsia="宋体" w:cs="宋体"/>
                <w:color w:val="000000"/>
                <w:kern w:val="0"/>
                <w:sz w:val="24"/>
                <w:szCs w:val="24"/>
                <w:lang w:val="en-US" w:eastAsia="zh-CN" w:bidi="ar"/>
              </w:rPr>
              <w:t>绥德县2025年农村饮水提升改造工程（二次）</w:t>
            </w:r>
          </w:p>
        </w:tc>
      </w:tr>
      <w:tr w14:paraId="3C86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9" w:type="dxa"/>
            <w:noWrap w:val="0"/>
            <w:vAlign w:val="center"/>
          </w:tcPr>
          <w:p w14:paraId="1D5F15BC">
            <w:pPr>
              <w:spacing w:line="360" w:lineRule="auto"/>
              <w:jc w:val="center"/>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5</w:t>
            </w:r>
          </w:p>
        </w:tc>
        <w:tc>
          <w:tcPr>
            <w:tcW w:w="1876" w:type="dxa"/>
            <w:noWrap w:val="0"/>
            <w:vAlign w:val="center"/>
          </w:tcPr>
          <w:p w14:paraId="6945C129">
            <w:pPr>
              <w:adjustRightInd w:val="0"/>
              <w:snapToGrid w:val="0"/>
              <w:spacing w:line="450" w:lineRule="exact"/>
              <w:jc w:val="left"/>
              <w:rPr>
                <w:rFonts w:ascii="宋体" w:hAnsi="宋体" w:cs="宋体"/>
                <w:sz w:val="24"/>
                <w:szCs w:val="24"/>
              </w:rPr>
            </w:pPr>
            <w:r>
              <w:rPr>
                <w:rFonts w:hint="eastAsia" w:ascii="宋体" w:hAnsi="宋体" w:cs="宋体"/>
                <w:sz w:val="24"/>
                <w:szCs w:val="24"/>
              </w:rPr>
              <w:t>采购项目编号</w:t>
            </w:r>
          </w:p>
        </w:tc>
        <w:tc>
          <w:tcPr>
            <w:tcW w:w="6954" w:type="dxa"/>
            <w:noWrap w:val="0"/>
            <w:vAlign w:val="center"/>
          </w:tcPr>
          <w:p w14:paraId="7B9F178B">
            <w:pPr>
              <w:keepNext w:val="0"/>
              <w:keepLines w:val="0"/>
              <w:widowControl/>
              <w:suppressLineNumbers w:val="0"/>
              <w:jc w:val="left"/>
              <w:rPr>
                <w:rFonts w:hint="default" w:ascii="宋体" w:hAnsi="宋体" w:cs="宋体"/>
                <w:sz w:val="24"/>
                <w:szCs w:val="24"/>
                <w:lang w:val="en-US" w:eastAsia="zh-CN"/>
              </w:rPr>
            </w:pPr>
            <w:r>
              <w:rPr>
                <w:rFonts w:hint="eastAsia" w:ascii="宋体" w:hAnsi="宋体" w:eastAsia="宋体" w:cs="宋体"/>
                <w:color w:val="000000"/>
                <w:kern w:val="0"/>
                <w:sz w:val="24"/>
                <w:szCs w:val="24"/>
                <w:lang w:val="en-US" w:eastAsia="zh-CN" w:bidi="ar"/>
              </w:rPr>
              <w:t>ZZXT-2026-015</w:t>
            </w:r>
          </w:p>
        </w:tc>
      </w:tr>
      <w:tr w14:paraId="68D5E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9" w:type="dxa"/>
            <w:noWrap w:val="0"/>
            <w:vAlign w:val="center"/>
          </w:tcPr>
          <w:p w14:paraId="7336D817">
            <w:pPr>
              <w:spacing w:line="360" w:lineRule="auto"/>
              <w:jc w:val="center"/>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6</w:t>
            </w:r>
          </w:p>
        </w:tc>
        <w:tc>
          <w:tcPr>
            <w:tcW w:w="1876" w:type="dxa"/>
            <w:noWrap w:val="0"/>
            <w:vAlign w:val="center"/>
          </w:tcPr>
          <w:p w14:paraId="189FCCD3">
            <w:pPr>
              <w:adjustRightInd w:val="0"/>
              <w:snapToGrid w:val="0"/>
              <w:spacing w:line="450" w:lineRule="exact"/>
              <w:jc w:val="left"/>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标段名称</w:t>
            </w:r>
          </w:p>
        </w:tc>
        <w:tc>
          <w:tcPr>
            <w:tcW w:w="6954" w:type="dxa"/>
            <w:noWrap w:val="0"/>
            <w:vAlign w:val="center"/>
          </w:tcPr>
          <w:p w14:paraId="7C2A5014">
            <w:pPr>
              <w:keepNext w:val="0"/>
              <w:keepLines w:val="0"/>
              <w:widowControl/>
              <w:suppressLineNumbers w:val="0"/>
              <w:jc w:val="left"/>
              <w:rPr>
                <w:rFonts w:hint="default" w:ascii="宋体" w:hAnsi="宋体" w:cs="宋体"/>
                <w:sz w:val="24"/>
                <w:szCs w:val="24"/>
                <w:lang w:val="en-US" w:eastAsia="zh-CN"/>
              </w:rPr>
            </w:pPr>
            <w:r>
              <w:rPr>
                <w:rFonts w:hint="eastAsia" w:ascii="宋体" w:hAnsi="宋体" w:eastAsia="宋体" w:cs="宋体"/>
                <w:color w:val="000000"/>
                <w:kern w:val="0"/>
                <w:sz w:val="24"/>
                <w:szCs w:val="24"/>
                <w:lang w:val="en-US" w:eastAsia="zh-CN" w:bidi="ar"/>
              </w:rPr>
              <w:t>绥德县2025年农村饮水提升改造工程（二次）</w:t>
            </w:r>
          </w:p>
        </w:tc>
      </w:tr>
      <w:tr w14:paraId="24F3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9" w:type="dxa"/>
            <w:noWrap w:val="0"/>
            <w:vAlign w:val="center"/>
          </w:tcPr>
          <w:p w14:paraId="5784A2C3">
            <w:pPr>
              <w:spacing w:line="360" w:lineRule="auto"/>
              <w:jc w:val="center"/>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7</w:t>
            </w:r>
          </w:p>
        </w:tc>
        <w:tc>
          <w:tcPr>
            <w:tcW w:w="1876" w:type="dxa"/>
            <w:noWrap w:val="0"/>
            <w:vAlign w:val="center"/>
          </w:tcPr>
          <w:p w14:paraId="369B3D4E">
            <w:pPr>
              <w:adjustRightInd w:val="0"/>
              <w:snapToGrid w:val="0"/>
              <w:spacing w:line="450" w:lineRule="exact"/>
              <w:jc w:val="left"/>
              <w:rPr>
                <w:rFonts w:ascii="宋体" w:hAnsi="宋体" w:cs="宋体"/>
                <w:sz w:val="24"/>
                <w:szCs w:val="24"/>
              </w:rPr>
            </w:pPr>
            <w:r>
              <w:rPr>
                <w:rFonts w:hint="eastAsia" w:ascii="宋体" w:hAnsi="宋体" w:cs="宋体"/>
                <w:sz w:val="24"/>
                <w:szCs w:val="24"/>
                <w:lang w:val="en-US" w:eastAsia="zh-CN"/>
              </w:rPr>
              <w:t>标段编号</w:t>
            </w:r>
          </w:p>
        </w:tc>
        <w:tc>
          <w:tcPr>
            <w:tcW w:w="6954" w:type="dxa"/>
            <w:noWrap w:val="0"/>
            <w:vAlign w:val="center"/>
          </w:tcPr>
          <w:p w14:paraId="05140A19">
            <w:pPr>
              <w:keepNext w:val="0"/>
              <w:keepLines w:val="0"/>
              <w:widowControl/>
              <w:suppressLineNumbers w:val="0"/>
              <w:jc w:val="left"/>
              <w:rPr>
                <w:rFonts w:hint="default" w:ascii="宋体" w:hAnsi="宋体" w:cs="宋体"/>
                <w:sz w:val="24"/>
                <w:szCs w:val="24"/>
                <w:lang w:val="en-US"/>
              </w:rPr>
            </w:pPr>
            <w:r>
              <w:rPr>
                <w:rFonts w:hint="eastAsia" w:ascii="宋体" w:hAnsi="宋体" w:eastAsia="宋体" w:cs="宋体"/>
                <w:color w:val="000000"/>
                <w:kern w:val="0"/>
                <w:sz w:val="24"/>
                <w:szCs w:val="24"/>
                <w:lang w:val="en-US" w:eastAsia="zh-CN" w:bidi="ar"/>
              </w:rPr>
              <w:t>ZZXT-2026-015</w:t>
            </w:r>
          </w:p>
        </w:tc>
      </w:tr>
      <w:tr w14:paraId="2363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749" w:type="dxa"/>
            <w:noWrap w:val="0"/>
            <w:vAlign w:val="center"/>
          </w:tcPr>
          <w:p w14:paraId="71D7D601">
            <w:pPr>
              <w:spacing w:line="360" w:lineRule="auto"/>
              <w:jc w:val="center"/>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8</w:t>
            </w:r>
          </w:p>
        </w:tc>
        <w:tc>
          <w:tcPr>
            <w:tcW w:w="1876" w:type="dxa"/>
            <w:noWrap w:val="0"/>
            <w:vAlign w:val="center"/>
          </w:tcPr>
          <w:p w14:paraId="367FEB90">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最高限价</w:t>
            </w:r>
          </w:p>
        </w:tc>
        <w:tc>
          <w:tcPr>
            <w:tcW w:w="6954" w:type="dxa"/>
            <w:noWrap w:val="0"/>
            <w:vAlign w:val="center"/>
          </w:tcPr>
          <w:p w14:paraId="7698E1B3">
            <w:pPr>
              <w:spacing w:line="360" w:lineRule="auto"/>
              <w:rPr>
                <w:rFonts w:hint="default" w:ascii="宋体" w:hAnsi="宋体" w:cs="宋体" w:eastAsiaTheme="minorEastAsia"/>
                <w:sz w:val="24"/>
                <w:szCs w:val="24"/>
                <w:lang w:val="en-US" w:eastAsia="zh-CN"/>
              </w:rPr>
            </w:pPr>
            <w:r>
              <w:rPr>
                <w:rFonts w:hint="eastAsia" w:ascii="宋体" w:hAnsi="宋体" w:cs="宋体"/>
                <w:sz w:val="24"/>
                <w:szCs w:val="24"/>
              </w:rPr>
              <w:t>项目性质：</w:t>
            </w:r>
            <w:r>
              <w:rPr>
                <w:rFonts w:hint="eastAsia" w:ascii="宋体" w:hAnsi="宋体" w:cs="宋体"/>
                <w:sz w:val="24"/>
                <w:szCs w:val="24"/>
                <w:lang w:val="en-US" w:eastAsia="zh-CN"/>
              </w:rPr>
              <w:t>其他财政资金</w:t>
            </w:r>
          </w:p>
          <w:p w14:paraId="640F13FA">
            <w:pPr>
              <w:keepNext w:val="0"/>
              <w:keepLines w:val="0"/>
              <w:widowControl/>
              <w:suppressLineNumbers w:val="0"/>
              <w:jc w:val="left"/>
              <w:rPr>
                <w:rFonts w:ascii="宋体" w:hAnsi="宋体" w:cs="仿宋_GB2312"/>
                <w:b/>
                <w:bCs/>
                <w:sz w:val="24"/>
                <w:szCs w:val="24"/>
              </w:rPr>
            </w:pPr>
            <w:r>
              <w:rPr>
                <w:rFonts w:hint="eastAsia" w:ascii="宋体" w:hAnsi="宋体" w:cs="宋体"/>
                <w:b/>
                <w:bCs/>
                <w:sz w:val="24"/>
                <w:szCs w:val="24"/>
              </w:rPr>
              <w:t>本项目采购总预算</w:t>
            </w:r>
            <w:r>
              <w:rPr>
                <w:rFonts w:hint="eastAsia" w:ascii="宋体" w:hAnsi="宋体" w:cs="宋体"/>
                <w:b/>
                <w:bCs/>
                <w:sz w:val="24"/>
                <w:szCs w:val="24"/>
                <w:lang w:eastAsia="zh-CN"/>
              </w:rPr>
              <w:t>（</w:t>
            </w:r>
            <w:r>
              <w:rPr>
                <w:rFonts w:hint="eastAsia" w:ascii="宋体" w:hAnsi="宋体" w:cs="宋体"/>
                <w:b/>
                <w:bCs/>
                <w:sz w:val="24"/>
                <w:szCs w:val="24"/>
                <w:lang w:val="en-US" w:eastAsia="zh-CN"/>
              </w:rPr>
              <w:t>即最高限价</w:t>
            </w:r>
            <w:r>
              <w:rPr>
                <w:rFonts w:hint="eastAsia" w:ascii="宋体" w:hAnsi="宋体" w:cs="宋体"/>
                <w:b/>
                <w:bCs/>
                <w:sz w:val="24"/>
                <w:szCs w:val="24"/>
                <w:lang w:eastAsia="zh-CN"/>
              </w:rPr>
              <w:t>）</w:t>
            </w:r>
            <w:r>
              <w:rPr>
                <w:rFonts w:hint="eastAsia" w:ascii="宋体" w:hAnsi="宋体" w:cs="宋体"/>
                <w:b/>
                <w:bCs/>
                <w:sz w:val="24"/>
                <w:szCs w:val="24"/>
              </w:rPr>
              <w:t>：</w:t>
            </w:r>
            <w:r>
              <w:rPr>
                <w:rFonts w:hint="eastAsia" w:ascii="宋体" w:hAnsi="宋体" w:cs="宋体"/>
                <w:b/>
                <w:bCs/>
                <w:sz w:val="24"/>
                <w:szCs w:val="24"/>
                <w:lang w:val="en-US" w:eastAsia="zh-CN"/>
              </w:rPr>
              <w:t>814172.62元</w:t>
            </w:r>
          </w:p>
          <w:p w14:paraId="35047E8F">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t>供应商报价超出采购预算，作为不实质响应竞争性</w:t>
            </w:r>
            <w:r>
              <w:rPr>
                <w:rFonts w:hint="eastAsia" w:ascii="宋体" w:hAnsi="宋体" w:cs="宋体"/>
                <w:sz w:val="24"/>
                <w:szCs w:val="24"/>
                <w:lang w:eastAsia="zh-CN"/>
              </w:rPr>
              <w:t>磋商</w:t>
            </w:r>
            <w:r>
              <w:rPr>
                <w:rFonts w:hint="eastAsia" w:ascii="宋体" w:hAnsi="宋体" w:cs="宋体"/>
                <w:sz w:val="24"/>
                <w:szCs w:val="24"/>
              </w:rPr>
              <w:t>文件，按无</w:t>
            </w:r>
            <w:r>
              <w:rPr>
                <w:rFonts w:hint="eastAsia" w:ascii="宋体" w:hAnsi="宋体" w:cs="宋体"/>
                <w:sz w:val="24"/>
                <w:szCs w:val="24"/>
                <w:lang w:eastAsia="zh-CN"/>
              </w:rPr>
              <w:t>磋商</w:t>
            </w:r>
            <w:r>
              <w:rPr>
                <w:rFonts w:hint="eastAsia" w:ascii="宋体" w:hAnsi="宋体" w:cs="宋体"/>
                <w:sz w:val="24"/>
                <w:szCs w:val="24"/>
              </w:rPr>
              <w:t>响应文件处理</w:t>
            </w:r>
          </w:p>
        </w:tc>
      </w:tr>
      <w:tr w14:paraId="5176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749" w:type="dxa"/>
            <w:noWrap w:val="0"/>
            <w:vAlign w:val="center"/>
          </w:tcPr>
          <w:p w14:paraId="0FD318A0">
            <w:pPr>
              <w:numPr>
                <w:ilvl w:val="0"/>
                <w:numId w:val="0"/>
              </w:numPr>
              <w:spacing w:line="360" w:lineRule="auto"/>
              <w:jc w:val="center"/>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9</w:t>
            </w:r>
          </w:p>
        </w:tc>
        <w:tc>
          <w:tcPr>
            <w:tcW w:w="1876" w:type="dxa"/>
            <w:noWrap w:val="0"/>
            <w:vAlign w:val="center"/>
          </w:tcPr>
          <w:p w14:paraId="3FB6BEEA">
            <w:pPr>
              <w:spacing w:line="360" w:lineRule="auto"/>
              <w:rPr>
                <w:rFonts w:ascii="宋体" w:hAnsi="宋体" w:cs="宋体"/>
                <w:sz w:val="24"/>
                <w:szCs w:val="24"/>
              </w:rPr>
            </w:pPr>
            <w:r>
              <w:rPr>
                <w:rFonts w:hint="eastAsia" w:ascii="宋体" w:hAnsi="宋体" w:cs="宋体"/>
                <w:sz w:val="24"/>
                <w:szCs w:val="24"/>
              </w:rPr>
              <w:t>采购内容</w:t>
            </w:r>
          </w:p>
        </w:tc>
        <w:tc>
          <w:tcPr>
            <w:tcW w:w="6954" w:type="dxa"/>
            <w:noWrap w:val="0"/>
            <w:vAlign w:val="center"/>
          </w:tcPr>
          <w:p w14:paraId="4A0CC58F">
            <w:pPr>
              <w:spacing w:line="360" w:lineRule="auto"/>
              <w:rPr>
                <w:rFonts w:ascii="宋体" w:hAnsi="宋体" w:cs="宋体"/>
                <w:sz w:val="24"/>
                <w:szCs w:val="24"/>
              </w:rPr>
            </w:pPr>
            <w:r>
              <w:rPr>
                <w:rFonts w:hint="eastAsia" w:ascii="宋体" w:hAnsi="宋体" w:cs="宋体"/>
                <w:sz w:val="24"/>
                <w:szCs w:val="24"/>
              </w:rPr>
              <w:t>具体见竞争性</w:t>
            </w:r>
            <w:r>
              <w:rPr>
                <w:rFonts w:hint="eastAsia" w:ascii="宋体" w:hAnsi="宋体" w:cs="宋体"/>
                <w:sz w:val="24"/>
                <w:szCs w:val="24"/>
                <w:lang w:val="en-US" w:eastAsia="zh-CN"/>
              </w:rPr>
              <w:t>磋商</w:t>
            </w:r>
            <w:r>
              <w:rPr>
                <w:rFonts w:hint="eastAsia" w:ascii="宋体" w:hAnsi="宋体" w:cs="宋体"/>
                <w:sz w:val="24"/>
                <w:szCs w:val="24"/>
              </w:rPr>
              <w:t>文件第</w:t>
            </w:r>
            <w:r>
              <w:rPr>
                <w:rFonts w:hint="eastAsia" w:ascii="宋体" w:hAnsi="宋体" w:cs="宋体"/>
                <w:sz w:val="24"/>
                <w:szCs w:val="24"/>
                <w:lang w:val="en-US" w:eastAsia="zh-CN"/>
              </w:rPr>
              <w:t>六</w:t>
            </w:r>
            <w:r>
              <w:rPr>
                <w:rFonts w:hint="eastAsia" w:ascii="宋体" w:hAnsi="宋体" w:cs="宋体"/>
                <w:sz w:val="24"/>
                <w:szCs w:val="24"/>
              </w:rPr>
              <w:t>部分采购内容及要求</w:t>
            </w:r>
          </w:p>
          <w:p w14:paraId="4112BF61">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t>本次采购、报价、</w:t>
            </w:r>
            <w:r>
              <w:rPr>
                <w:rFonts w:hint="eastAsia" w:ascii="宋体" w:hAnsi="宋体" w:cs="宋体"/>
                <w:sz w:val="24"/>
                <w:szCs w:val="24"/>
                <w:lang w:val="en-US" w:eastAsia="zh-CN"/>
              </w:rPr>
              <w:t>磋商</w:t>
            </w:r>
            <w:r>
              <w:rPr>
                <w:rFonts w:hint="eastAsia" w:ascii="宋体" w:hAnsi="宋体" w:cs="宋体"/>
                <w:sz w:val="24"/>
                <w:szCs w:val="24"/>
              </w:rPr>
              <w:t>、评审和合同授予均以项目为单位，供应商必须就整个项目进行响应。</w:t>
            </w:r>
          </w:p>
        </w:tc>
      </w:tr>
      <w:tr w14:paraId="3845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49" w:type="dxa"/>
            <w:noWrap w:val="0"/>
            <w:vAlign w:val="center"/>
          </w:tcPr>
          <w:p w14:paraId="76043735">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1876" w:type="dxa"/>
            <w:noWrap w:val="0"/>
            <w:vAlign w:val="center"/>
          </w:tcPr>
          <w:p w14:paraId="2D1A9CE5">
            <w:pP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磋商</w:t>
            </w:r>
            <w:r>
              <w:rPr>
                <w:rFonts w:hint="eastAsia" w:ascii="宋体" w:hAnsi="宋体" w:cs="宋体"/>
                <w:sz w:val="24"/>
                <w:szCs w:val="24"/>
              </w:rPr>
              <w:t>报价</w:t>
            </w:r>
          </w:p>
        </w:tc>
        <w:tc>
          <w:tcPr>
            <w:tcW w:w="6954" w:type="dxa"/>
            <w:noWrap w:val="0"/>
            <w:vAlign w:val="center"/>
          </w:tcPr>
          <w:p w14:paraId="20DFE1B4">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t>报价包含</w:t>
            </w:r>
            <w:r>
              <w:rPr>
                <w:rFonts w:hint="eastAsia" w:ascii="宋体" w:hAnsi="宋体" w:cs="仿宋_GB2312"/>
                <w:sz w:val="24"/>
                <w:szCs w:val="24"/>
              </w:rPr>
              <w:t>完成本次</w:t>
            </w:r>
            <w:r>
              <w:rPr>
                <w:rFonts w:hint="eastAsia" w:ascii="宋体" w:hAnsi="宋体" w:cs="仿宋_GB2312"/>
                <w:sz w:val="24"/>
                <w:szCs w:val="24"/>
                <w:lang w:val="en-US" w:eastAsia="zh-CN"/>
              </w:rPr>
              <w:t>磋商</w:t>
            </w:r>
            <w:r>
              <w:rPr>
                <w:rFonts w:hint="eastAsia" w:ascii="宋体" w:hAnsi="宋体" w:cs="仿宋_GB2312"/>
                <w:sz w:val="24"/>
                <w:szCs w:val="24"/>
              </w:rPr>
              <w:t>项目所包含的一切相关费用</w:t>
            </w:r>
            <w:r>
              <w:rPr>
                <w:rFonts w:hint="eastAsia" w:ascii="宋体" w:hAnsi="宋体" w:cs="宋体"/>
                <w:sz w:val="24"/>
                <w:szCs w:val="24"/>
              </w:rPr>
              <w:t>。</w:t>
            </w:r>
          </w:p>
        </w:tc>
      </w:tr>
      <w:tr w14:paraId="6898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615A46EB">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11</w:t>
            </w:r>
          </w:p>
        </w:tc>
        <w:tc>
          <w:tcPr>
            <w:tcW w:w="1876" w:type="dxa"/>
            <w:noWrap w:val="0"/>
            <w:vAlign w:val="center"/>
          </w:tcPr>
          <w:p w14:paraId="02FAF68D">
            <w:pPr>
              <w:spacing w:line="360" w:lineRule="auto"/>
              <w:rPr>
                <w:rFonts w:hint="eastAsia" w:ascii="宋体" w:hAnsi="宋体" w:cs="宋体"/>
                <w:sz w:val="24"/>
                <w:szCs w:val="24"/>
                <w:u w:val="single"/>
              </w:rPr>
            </w:pPr>
            <w:r>
              <w:rPr>
                <w:rFonts w:hint="eastAsia" w:ascii="宋体" w:hAnsi="宋体" w:cs="宋体"/>
                <w:sz w:val="24"/>
                <w:szCs w:val="24"/>
                <w:highlight w:val="none"/>
              </w:rPr>
              <w:t>竞争性</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响应文件递交截止时间及</w:t>
            </w:r>
            <w:r>
              <w:rPr>
                <w:rFonts w:hint="eastAsia" w:ascii="宋体" w:hAnsi="宋体" w:cs="宋体"/>
                <w:sz w:val="24"/>
                <w:szCs w:val="24"/>
                <w:highlight w:val="none"/>
                <w:lang w:eastAsia="zh-CN"/>
              </w:rPr>
              <w:t>磋商</w:t>
            </w:r>
            <w:r>
              <w:rPr>
                <w:rFonts w:hint="eastAsia" w:ascii="宋体" w:hAnsi="宋体" w:cs="宋体"/>
                <w:sz w:val="24"/>
                <w:szCs w:val="24"/>
                <w:highlight w:val="none"/>
              </w:rPr>
              <w:t>时间和地点</w:t>
            </w:r>
          </w:p>
        </w:tc>
        <w:tc>
          <w:tcPr>
            <w:tcW w:w="6954" w:type="dxa"/>
            <w:noWrap w:val="0"/>
            <w:vAlign w:val="center"/>
          </w:tcPr>
          <w:p w14:paraId="7F383D80">
            <w:pPr>
              <w:spacing w:line="360" w:lineRule="auto"/>
              <w:rPr>
                <w:rFonts w:ascii="宋体" w:hAnsi="宋体" w:cs="宋体"/>
                <w:color w:val="auto"/>
                <w:sz w:val="24"/>
                <w:szCs w:val="24"/>
                <w:highlight w:val="none"/>
              </w:rPr>
            </w:pPr>
            <w:r>
              <w:rPr>
                <w:rFonts w:hint="eastAsia" w:ascii="宋体" w:hAnsi="宋体" w:cs="宋体"/>
                <w:sz w:val="24"/>
                <w:szCs w:val="24"/>
                <w:highlight w:val="none"/>
              </w:rPr>
              <w:t>竞争性</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响应文件递交截止时</w:t>
            </w:r>
            <w:r>
              <w:rPr>
                <w:rFonts w:hint="eastAsia" w:ascii="宋体" w:hAnsi="宋体" w:cs="宋体"/>
                <w:color w:val="auto"/>
                <w:sz w:val="24"/>
                <w:szCs w:val="24"/>
                <w:highlight w:val="none"/>
              </w:rPr>
              <w:t>间：</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0时</w:t>
            </w:r>
          </w:p>
          <w:p w14:paraId="0D44237C">
            <w:pPr>
              <w:spacing w:line="360" w:lineRule="auto"/>
              <w:rPr>
                <w:rFonts w:ascii="宋体" w:hAnsi="宋体" w:cs="宋体"/>
                <w:color w:val="auto"/>
                <w:sz w:val="24"/>
                <w:szCs w:val="24"/>
                <w:highlight w:val="none"/>
              </w:rPr>
            </w:pPr>
            <w:r>
              <w:rPr>
                <w:rFonts w:hint="eastAsia" w:ascii="宋体" w:hAnsi="宋体" w:cs="宋体"/>
                <w:sz w:val="24"/>
                <w:szCs w:val="24"/>
                <w:highlight w:val="none"/>
                <w:lang w:val="en-US" w:eastAsia="zh-CN"/>
              </w:rPr>
              <w:t>磋商</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0时</w:t>
            </w:r>
          </w:p>
          <w:p w14:paraId="0F222848">
            <w:pPr>
              <w:spacing w:line="360" w:lineRule="auto"/>
              <w:rPr>
                <w:rFonts w:hint="eastAsia" w:ascii="宋体" w:hAnsi="宋体" w:eastAsia="宋体" w:cs="宋体"/>
                <w:kern w:val="2"/>
                <w:sz w:val="24"/>
                <w:szCs w:val="24"/>
                <w:u w:val="single"/>
                <w:lang w:val="en-US" w:eastAsia="zh-CN" w:bidi="ar-SA"/>
              </w:rPr>
            </w:pPr>
            <w:r>
              <w:rPr>
                <w:rFonts w:hint="eastAsia" w:ascii="宋体" w:hAnsi="宋体" w:cs="宋体"/>
                <w:sz w:val="24"/>
                <w:szCs w:val="24"/>
                <w:highlight w:val="none"/>
                <w:lang w:val="en-US" w:eastAsia="zh-CN"/>
              </w:rPr>
              <w:t>磋商</w:t>
            </w:r>
            <w:r>
              <w:rPr>
                <w:rFonts w:hint="eastAsia" w:ascii="宋体" w:hAnsi="宋体" w:cs="宋体"/>
                <w:color w:val="auto"/>
                <w:sz w:val="24"/>
                <w:szCs w:val="24"/>
                <w:highlight w:val="none"/>
              </w:rPr>
              <w:t>地点：</w:t>
            </w:r>
            <w:r>
              <w:rPr>
                <w:rFonts w:hint="eastAsia" w:ascii="宋体" w:hAnsi="宋体" w:eastAsia="宋体" w:cs="宋体"/>
                <w:color w:val="auto"/>
                <w:sz w:val="24"/>
                <w:szCs w:val="24"/>
                <w:lang w:val="en-US" w:eastAsia="zh-CN"/>
              </w:rPr>
              <w:t xml:space="preserve"> </w:t>
            </w:r>
            <w:r>
              <w:rPr>
                <w:rFonts w:hint="eastAsia" w:ascii="宋体" w:hAnsi="宋体" w:eastAsia="宋体" w:cs="宋体"/>
                <w:i w:val="0"/>
                <w:iCs w:val="0"/>
                <w:caps w:val="0"/>
                <w:color w:val="333333"/>
                <w:spacing w:val="0"/>
                <w:sz w:val="24"/>
                <w:szCs w:val="24"/>
                <w:shd w:val="clear" w:color="auto" w:fill="FFFFFF"/>
                <w:lang w:eastAsia="zh-CN"/>
              </w:rPr>
              <w:t>榆林市公共资源交易中心4楼开标窗口07</w:t>
            </w:r>
          </w:p>
        </w:tc>
      </w:tr>
      <w:tr w14:paraId="5272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0B3D47B1">
            <w:pPr>
              <w:numPr>
                <w:ilvl w:val="0"/>
                <w:numId w:val="0"/>
              </w:num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12</w:t>
            </w:r>
          </w:p>
        </w:tc>
        <w:tc>
          <w:tcPr>
            <w:tcW w:w="1876" w:type="dxa"/>
            <w:noWrap w:val="0"/>
            <w:vAlign w:val="center"/>
          </w:tcPr>
          <w:p w14:paraId="31894BC2">
            <w:pPr>
              <w:spacing w:line="360" w:lineRule="auto"/>
              <w:rPr>
                <w:rFonts w:hint="eastAsia" w:ascii="宋体" w:hAnsi="宋体" w:cs="宋体"/>
                <w:sz w:val="24"/>
                <w:szCs w:val="24"/>
                <w:highlight w:val="none"/>
              </w:rPr>
            </w:pPr>
            <w:r>
              <w:rPr>
                <w:rFonts w:hint="eastAsia" w:ascii="宋体" w:hAnsi="宋体" w:cs="宋体"/>
                <w:sz w:val="24"/>
                <w:szCs w:val="24"/>
              </w:rPr>
              <w:t>竞争性磋商响应文件份数</w:t>
            </w:r>
          </w:p>
        </w:tc>
        <w:tc>
          <w:tcPr>
            <w:tcW w:w="6954" w:type="dxa"/>
            <w:noWrap w:val="0"/>
            <w:vAlign w:val="center"/>
          </w:tcPr>
          <w:p w14:paraId="5412647E">
            <w:pPr>
              <w:spacing w:line="360" w:lineRule="auto"/>
              <w:rPr>
                <w:rFonts w:hint="eastAsia" w:ascii="宋体" w:hAnsi="宋体" w:cs="宋体"/>
                <w:sz w:val="24"/>
                <w:szCs w:val="24"/>
                <w:highlight w:val="none"/>
                <w:lang w:val="en-US" w:eastAsia="zh-CN"/>
              </w:rPr>
            </w:pPr>
            <w:r>
              <w:rPr>
                <w:rFonts w:hint="eastAsia" w:ascii="宋体" w:hAnsi="宋体" w:eastAsia="宋体" w:cs="宋体"/>
                <w:color w:val="auto"/>
                <w:sz w:val="24"/>
                <w:szCs w:val="24"/>
                <w:lang w:val="en-US" w:eastAsia="zh-CN"/>
              </w:rPr>
              <w:t>正本一份、副本贰份，电子版 U 盘贰份</w:t>
            </w:r>
          </w:p>
        </w:tc>
      </w:tr>
      <w:tr w14:paraId="41E2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3CE86E2F">
            <w:pPr>
              <w:numPr>
                <w:ilvl w:val="0"/>
                <w:numId w:val="0"/>
              </w:num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13</w:t>
            </w:r>
          </w:p>
        </w:tc>
        <w:tc>
          <w:tcPr>
            <w:tcW w:w="1876" w:type="dxa"/>
            <w:noWrap w:val="0"/>
            <w:vAlign w:val="center"/>
          </w:tcPr>
          <w:p w14:paraId="29020214">
            <w:pPr>
              <w:spacing w:line="360" w:lineRule="auto"/>
              <w:rPr>
                <w:rFonts w:hint="eastAsia" w:ascii="宋体" w:hAnsi="宋体" w:cs="宋体"/>
                <w:sz w:val="24"/>
                <w:szCs w:val="24"/>
                <w:highlight w:val="none"/>
              </w:rPr>
            </w:pPr>
            <w:r>
              <w:rPr>
                <w:rFonts w:hint="eastAsia" w:ascii="宋体" w:hAnsi="宋体" w:cs="宋体"/>
                <w:sz w:val="24"/>
                <w:szCs w:val="24"/>
              </w:rPr>
              <w:t>竞争性磋商响应文件封套上写明</w:t>
            </w:r>
          </w:p>
        </w:tc>
        <w:tc>
          <w:tcPr>
            <w:tcW w:w="6954" w:type="dxa"/>
            <w:noWrap w:val="0"/>
            <w:vAlign w:val="center"/>
          </w:tcPr>
          <w:p w14:paraId="133246B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标记‘竞争性磋商响应文件 ’字样 招标人名称：</w:t>
            </w:r>
          </w:p>
          <w:p w14:paraId="481DA78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项目名称：</w:t>
            </w:r>
          </w:p>
          <w:p w14:paraId="6F3BAE22">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申请人名称：</w:t>
            </w:r>
          </w:p>
          <w:p w14:paraId="54FA07E9">
            <w:pPr>
              <w:spacing w:line="360" w:lineRule="auto"/>
              <w:rPr>
                <w:rFonts w:hint="eastAsia" w:ascii="宋体" w:hAnsi="宋体" w:cs="宋体"/>
                <w:sz w:val="24"/>
                <w:szCs w:val="24"/>
                <w:highlight w:val="none"/>
                <w:lang w:val="en-US" w:eastAsia="zh-CN"/>
              </w:rPr>
            </w:pPr>
            <w:r>
              <w:rPr>
                <w:rFonts w:hint="eastAsia" w:ascii="宋体" w:hAnsi="宋体" w:eastAsia="宋体" w:cs="宋体"/>
                <w:color w:val="auto"/>
                <w:sz w:val="24"/>
                <w:szCs w:val="24"/>
                <w:lang w:val="en-US" w:eastAsia="zh-CN"/>
              </w:rPr>
              <w:t>2026 年 7 月 13 日 09 时 30 分前不得开启</w:t>
            </w:r>
          </w:p>
        </w:tc>
      </w:tr>
      <w:tr w14:paraId="1DC3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49" w:type="dxa"/>
            <w:noWrap w:val="0"/>
            <w:vAlign w:val="center"/>
          </w:tcPr>
          <w:p w14:paraId="4D9EEC6A">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14</w:t>
            </w:r>
          </w:p>
        </w:tc>
        <w:tc>
          <w:tcPr>
            <w:tcW w:w="1876" w:type="dxa"/>
            <w:noWrap w:val="0"/>
            <w:vAlign w:val="center"/>
          </w:tcPr>
          <w:p w14:paraId="43196400">
            <w:pPr>
              <w:spacing w:line="360" w:lineRule="auto"/>
              <w:rPr>
                <w:rFonts w:ascii="宋体" w:hAnsi="宋体" w:cs="宋体"/>
                <w:sz w:val="24"/>
                <w:szCs w:val="24"/>
              </w:rPr>
            </w:pPr>
            <w:r>
              <w:rPr>
                <w:rFonts w:hint="eastAsia" w:ascii="宋体" w:hAnsi="宋体" w:cs="宋体"/>
                <w:sz w:val="24"/>
                <w:szCs w:val="24"/>
              </w:rPr>
              <w:t>是否退还</w:t>
            </w:r>
            <w:r>
              <w:rPr>
                <w:rFonts w:hint="eastAsia" w:ascii="宋体" w:hAnsi="宋体" w:cs="宋体"/>
                <w:sz w:val="24"/>
                <w:szCs w:val="24"/>
                <w:lang w:val="en-US" w:eastAsia="zh-CN"/>
              </w:rPr>
              <w:t>磋商</w:t>
            </w:r>
            <w:r>
              <w:rPr>
                <w:rFonts w:hint="eastAsia" w:ascii="宋体" w:hAnsi="宋体" w:cs="宋体"/>
                <w:sz w:val="24"/>
                <w:szCs w:val="24"/>
              </w:rPr>
              <w:t>响应文件</w:t>
            </w:r>
          </w:p>
        </w:tc>
        <w:tc>
          <w:tcPr>
            <w:tcW w:w="6954" w:type="dxa"/>
            <w:noWrap w:val="0"/>
            <w:vAlign w:val="center"/>
          </w:tcPr>
          <w:p w14:paraId="46CF8AB0">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否</w:t>
            </w: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是</w:t>
            </w:r>
          </w:p>
        </w:tc>
      </w:tr>
      <w:tr w14:paraId="3BB51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49" w:type="dxa"/>
            <w:noWrap w:val="0"/>
            <w:vAlign w:val="center"/>
          </w:tcPr>
          <w:p w14:paraId="0ADFAF12">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15</w:t>
            </w:r>
          </w:p>
        </w:tc>
        <w:tc>
          <w:tcPr>
            <w:tcW w:w="1876" w:type="dxa"/>
            <w:noWrap w:val="0"/>
            <w:vAlign w:val="center"/>
          </w:tcPr>
          <w:p w14:paraId="77EB9AF2">
            <w:pPr>
              <w:spacing w:line="360" w:lineRule="auto"/>
              <w:rPr>
                <w:rFonts w:ascii="宋体" w:hAnsi="宋体" w:cs="宋体"/>
                <w:sz w:val="24"/>
                <w:szCs w:val="24"/>
              </w:rPr>
            </w:pPr>
            <w:r>
              <w:rPr>
                <w:rFonts w:hint="eastAsia" w:ascii="宋体" w:hAnsi="宋体" w:cs="宋体"/>
                <w:sz w:val="24"/>
                <w:szCs w:val="24"/>
                <w:lang w:val="en-US" w:eastAsia="zh-CN"/>
              </w:rPr>
              <w:t>是否允许递交备选磋商方案</w:t>
            </w:r>
          </w:p>
        </w:tc>
        <w:tc>
          <w:tcPr>
            <w:tcW w:w="6954" w:type="dxa"/>
            <w:noWrap w:val="0"/>
            <w:vAlign w:val="center"/>
          </w:tcPr>
          <w:p w14:paraId="50200B5E">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否</w:t>
            </w: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是</w:t>
            </w:r>
          </w:p>
        </w:tc>
      </w:tr>
      <w:tr w14:paraId="7B30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749" w:type="dxa"/>
            <w:noWrap w:val="0"/>
            <w:vAlign w:val="center"/>
          </w:tcPr>
          <w:p w14:paraId="2A684657">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16</w:t>
            </w:r>
          </w:p>
        </w:tc>
        <w:tc>
          <w:tcPr>
            <w:tcW w:w="1876" w:type="dxa"/>
            <w:noWrap w:val="0"/>
            <w:vAlign w:val="center"/>
          </w:tcPr>
          <w:p w14:paraId="6BBC9AC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其他事项</w:t>
            </w:r>
          </w:p>
        </w:tc>
        <w:tc>
          <w:tcPr>
            <w:tcW w:w="6954" w:type="dxa"/>
            <w:noWrap w:val="0"/>
            <w:vAlign w:val="center"/>
          </w:tcPr>
          <w:p w14:paraId="692271CB">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rPr>
              <w:t>本次</w:t>
            </w:r>
            <w:r>
              <w:rPr>
                <w:rFonts w:hint="eastAsia" w:ascii="宋体" w:hAnsi="宋体" w:cs="宋体"/>
                <w:color w:val="auto"/>
                <w:sz w:val="24"/>
                <w:szCs w:val="24"/>
                <w:lang w:eastAsia="zh-CN"/>
              </w:rPr>
              <w:t>采购</w:t>
            </w:r>
            <w:r>
              <w:rPr>
                <w:rFonts w:hint="eastAsia" w:ascii="宋体" w:hAnsi="宋体" w:cs="宋体"/>
                <w:color w:val="auto"/>
                <w:sz w:val="24"/>
                <w:szCs w:val="24"/>
              </w:rPr>
              <w:t>采用项目整体打包方式，</w:t>
            </w:r>
            <w:r>
              <w:rPr>
                <w:rFonts w:hint="eastAsia" w:ascii="宋体" w:hAnsi="宋体" w:cs="宋体"/>
                <w:color w:val="auto"/>
                <w:sz w:val="24"/>
                <w:szCs w:val="24"/>
                <w:lang w:eastAsia="zh-CN"/>
              </w:rPr>
              <w:t>供应商</w:t>
            </w:r>
            <w:r>
              <w:rPr>
                <w:rFonts w:hint="eastAsia" w:ascii="宋体" w:hAnsi="宋体" w:cs="宋体"/>
                <w:color w:val="auto"/>
                <w:sz w:val="24"/>
                <w:szCs w:val="24"/>
              </w:rPr>
              <w:t>可根据自身的资质情况和经营范围进行投标，但不得将其自行分解或只对本次项目中的品目进行不完全投标，任何不完全的投标将按无效投标处理。</w:t>
            </w:r>
          </w:p>
        </w:tc>
      </w:tr>
      <w:tr w14:paraId="00EC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749" w:type="dxa"/>
            <w:noWrap w:val="0"/>
            <w:vAlign w:val="center"/>
          </w:tcPr>
          <w:p w14:paraId="3921DC84">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17</w:t>
            </w:r>
          </w:p>
        </w:tc>
        <w:tc>
          <w:tcPr>
            <w:tcW w:w="1876" w:type="dxa"/>
            <w:noWrap w:val="0"/>
            <w:vAlign w:val="center"/>
          </w:tcPr>
          <w:p w14:paraId="6398EA71">
            <w:pPr>
              <w:spacing w:line="360" w:lineRule="auto"/>
              <w:rPr>
                <w:rFonts w:hint="default" w:eastAsia="宋体"/>
                <w:color w:val="FF0000"/>
                <w:lang w:val="en-US" w:eastAsia="zh-CN"/>
              </w:rPr>
            </w:pPr>
            <w:r>
              <w:rPr>
                <w:rFonts w:hint="eastAsia" w:ascii="宋体" w:hAnsi="宋体" w:cs="宋体"/>
                <w:color w:val="auto"/>
                <w:sz w:val="24"/>
                <w:szCs w:val="24"/>
                <w:highlight w:val="none"/>
                <w:lang w:val="en-US" w:eastAsia="zh-CN"/>
              </w:rPr>
              <w:t>工期</w:t>
            </w:r>
          </w:p>
        </w:tc>
        <w:tc>
          <w:tcPr>
            <w:tcW w:w="6954" w:type="dxa"/>
            <w:noWrap w:val="0"/>
            <w:vAlign w:val="center"/>
          </w:tcPr>
          <w:p w14:paraId="40E91B45">
            <w:pPr>
              <w:spacing w:line="360" w:lineRule="auto"/>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施工总工期为3个月，合同签订后按期完工不得无故拖延，遇特殊情况需提前书面报备。</w:t>
            </w:r>
          </w:p>
        </w:tc>
      </w:tr>
      <w:tr w14:paraId="403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49" w:type="dxa"/>
            <w:noWrap w:val="0"/>
            <w:vAlign w:val="center"/>
          </w:tcPr>
          <w:p w14:paraId="02DCF500">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18</w:t>
            </w:r>
          </w:p>
        </w:tc>
        <w:tc>
          <w:tcPr>
            <w:tcW w:w="1876" w:type="dxa"/>
            <w:noWrap w:val="0"/>
            <w:vAlign w:val="center"/>
          </w:tcPr>
          <w:p w14:paraId="7FA596DE">
            <w:pPr>
              <w:spacing w:line="360" w:lineRule="auto"/>
              <w:rPr>
                <w:color w:val="auto"/>
              </w:rPr>
            </w:pPr>
            <w:r>
              <w:rPr>
                <w:rFonts w:hint="eastAsia" w:ascii="宋体" w:hAnsi="宋体" w:cs="宋体"/>
                <w:color w:val="auto"/>
                <w:sz w:val="24"/>
                <w:szCs w:val="24"/>
                <w:lang w:val="en-US" w:eastAsia="zh-CN"/>
              </w:rPr>
              <w:t>质量标准</w:t>
            </w:r>
          </w:p>
        </w:tc>
        <w:tc>
          <w:tcPr>
            <w:tcW w:w="6954" w:type="dxa"/>
            <w:noWrap w:val="0"/>
            <w:vAlign w:val="center"/>
          </w:tcPr>
          <w:p w14:paraId="16CA1BE7">
            <w:pPr>
              <w:keepNext w:val="0"/>
              <w:keepLines w:val="0"/>
              <w:widowControl/>
              <w:suppressLineNumbers w:val="0"/>
              <w:jc w:val="left"/>
              <w:rPr>
                <w:rFonts w:hint="eastAsia" w:ascii="Calibri" w:hAnsi="Calibri" w:eastAsia="宋体" w:cs="Times New Roman"/>
                <w:color w:val="auto"/>
                <w:kern w:val="2"/>
                <w:sz w:val="21"/>
                <w:szCs w:val="24"/>
                <w:lang w:val="en-US" w:eastAsia="zh-CN" w:bidi="ar-SA"/>
              </w:rPr>
            </w:pPr>
            <w:r>
              <w:rPr>
                <w:rFonts w:hint="eastAsia" w:ascii="宋体" w:hAnsi="宋体" w:cs="宋体"/>
                <w:color w:val="auto"/>
                <w:sz w:val="24"/>
                <w:szCs w:val="24"/>
                <w:lang w:val="en-US" w:eastAsia="zh-CN"/>
              </w:rPr>
              <w:t>工程施工质量需符合国家现行施工质量验收规范、标准要求，达到合格工程标准。</w:t>
            </w:r>
            <w:r>
              <w:rPr>
                <w:rFonts w:hint="eastAsia" w:ascii="宋体" w:hAnsi="宋体" w:eastAsia="宋体" w:cs="宋体"/>
                <w:color w:val="000000"/>
                <w:kern w:val="0"/>
                <w:sz w:val="24"/>
                <w:szCs w:val="24"/>
                <w:lang w:val="en-US" w:eastAsia="zh-CN" w:bidi="ar"/>
              </w:rPr>
              <w:t>材料、设备质量需符合相关国家标准与行业规范，进场时需进行严格检验与试验，不合格产品严禁用于工程施工。各分项工程施工过程中，需严</w:t>
            </w:r>
            <w:r>
              <w:rPr>
                <w:rFonts w:hint="eastAsia" w:ascii="宋体" w:hAnsi="宋体" w:cs="宋体"/>
                <w:color w:val="auto"/>
                <w:sz w:val="24"/>
                <w:szCs w:val="24"/>
                <w:lang w:val="en-US" w:eastAsia="zh-CN"/>
              </w:rPr>
              <w:t>格按照施工工艺标准与操作规程进行，加强质量过程控制，确保每道工序质量合格。工程竣工后，需按照相关规定进行竣工验收，验收合格后交付使用，</w:t>
            </w:r>
            <w:r>
              <w:rPr>
                <w:rFonts w:hint="eastAsia" w:ascii="宋体" w:hAnsi="宋体" w:eastAsia="宋体" w:cs="宋体"/>
                <w:color w:val="000000"/>
                <w:kern w:val="0"/>
                <w:sz w:val="24"/>
                <w:szCs w:val="24"/>
                <w:lang w:val="en-US" w:eastAsia="zh-CN" w:bidi="ar"/>
              </w:rPr>
              <w:t>质量保修期内出现质量问题，施工单位需及时进行维修处理。</w:t>
            </w:r>
          </w:p>
        </w:tc>
      </w:tr>
      <w:tr w14:paraId="6F2F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49" w:type="dxa"/>
            <w:noWrap w:val="0"/>
            <w:vAlign w:val="center"/>
          </w:tcPr>
          <w:p w14:paraId="1B5CFEB7">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19</w:t>
            </w:r>
          </w:p>
        </w:tc>
        <w:tc>
          <w:tcPr>
            <w:tcW w:w="1876" w:type="dxa"/>
            <w:noWrap w:val="0"/>
            <w:vAlign w:val="center"/>
          </w:tcPr>
          <w:p w14:paraId="6BB090A6">
            <w:pPr>
              <w:adjustRightInd w:val="0"/>
              <w:snapToGrid w:val="0"/>
              <w:spacing w:line="360" w:lineRule="auto"/>
              <w:jc w:val="left"/>
              <w:rPr>
                <w:color w:val="auto"/>
              </w:rPr>
            </w:pPr>
            <w:r>
              <w:rPr>
                <w:rFonts w:hint="eastAsia"/>
                <w:color w:val="auto"/>
                <w:sz w:val="24"/>
                <w:szCs w:val="24"/>
              </w:rPr>
              <w:t>付款方式</w:t>
            </w:r>
          </w:p>
        </w:tc>
        <w:tc>
          <w:tcPr>
            <w:tcW w:w="6954" w:type="dxa"/>
            <w:noWrap w:val="0"/>
            <w:vAlign w:val="center"/>
          </w:tcPr>
          <w:p w14:paraId="386471AF">
            <w:pPr>
              <w:adjustRightInd w:val="0"/>
              <w:snapToGrid w:val="0"/>
              <w:spacing w:line="360" w:lineRule="auto"/>
              <w:jc w:val="left"/>
              <w:rPr>
                <w:rFonts w:hint="eastAsia" w:ascii="Calibri" w:hAnsi="Calibri" w:eastAsia="宋体" w:cs="Times New Roman"/>
                <w:color w:val="auto"/>
                <w:kern w:val="2"/>
                <w:sz w:val="21"/>
                <w:szCs w:val="24"/>
                <w:lang w:val="en-US" w:eastAsia="zh-CN" w:bidi="ar-SA"/>
              </w:rPr>
            </w:pPr>
            <w:r>
              <w:rPr>
                <w:rFonts w:hint="eastAsia"/>
                <w:color w:val="auto"/>
                <w:sz w:val="24"/>
                <w:szCs w:val="24"/>
                <w:lang w:val="en-US" w:eastAsia="zh-CN"/>
              </w:rPr>
              <w:t>合同约定</w:t>
            </w:r>
          </w:p>
        </w:tc>
      </w:tr>
      <w:tr w14:paraId="64D6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49" w:type="dxa"/>
            <w:noWrap w:val="0"/>
            <w:vAlign w:val="center"/>
          </w:tcPr>
          <w:p w14:paraId="6D4F737C">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20</w:t>
            </w:r>
          </w:p>
        </w:tc>
        <w:tc>
          <w:tcPr>
            <w:tcW w:w="1876" w:type="dxa"/>
            <w:noWrap w:val="0"/>
            <w:vAlign w:val="center"/>
          </w:tcPr>
          <w:p w14:paraId="2FA1D0E9">
            <w:pPr>
              <w:spacing w:line="360" w:lineRule="auto"/>
              <w:jc w:val="both"/>
              <w:rPr>
                <w:rFonts w:ascii="宋体" w:hAnsi="宋体" w:cs="宋体"/>
                <w:sz w:val="24"/>
                <w:szCs w:val="24"/>
              </w:rPr>
            </w:pPr>
            <w:r>
              <w:rPr>
                <w:rFonts w:hint="eastAsia" w:ascii="宋体" w:hAnsi="宋体" w:cs="宋体"/>
                <w:color w:val="auto"/>
                <w:sz w:val="24"/>
                <w:szCs w:val="24"/>
                <w:lang w:eastAsia="zh-CN"/>
              </w:rPr>
              <w:t>磋商</w:t>
            </w:r>
            <w:r>
              <w:rPr>
                <w:rFonts w:hint="eastAsia" w:ascii="宋体" w:hAnsi="宋体" w:cs="宋体"/>
                <w:color w:val="auto"/>
                <w:sz w:val="24"/>
                <w:szCs w:val="24"/>
              </w:rPr>
              <w:t>保证金</w:t>
            </w:r>
          </w:p>
        </w:tc>
        <w:tc>
          <w:tcPr>
            <w:tcW w:w="6954" w:type="dxa"/>
            <w:noWrap w:val="0"/>
            <w:vAlign w:val="center"/>
          </w:tcPr>
          <w:p w14:paraId="7AFF8284">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信用承诺书代替</w:t>
            </w:r>
          </w:p>
        </w:tc>
      </w:tr>
      <w:tr w14:paraId="6167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736A3E9D">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21</w:t>
            </w:r>
          </w:p>
        </w:tc>
        <w:tc>
          <w:tcPr>
            <w:tcW w:w="1876" w:type="dxa"/>
            <w:noWrap w:val="0"/>
            <w:vAlign w:val="center"/>
          </w:tcPr>
          <w:p w14:paraId="501F8915">
            <w:pPr>
              <w:spacing w:line="360" w:lineRule="auto"/>
              <w:rPr>
                <w:rFonts w:hint="eastAsia" w:ascii="思源宋体 CN Light" w:hAnsi="思源宋体 CN Light" w:eastAsia="思源宋体 CN Light" w:cs="思源宋体 CN Light"/>
                <w:color w:val="FF0000"/>
                <w:sz w:val="24"/>
                <w:szCs w:val="24"/>
              </w:rPr>
            </w:pPr>
            <w:r>
              <w:rPr>
                <w:rFonts w:hint="eastAsia" w:ascii="宋体" w:hAnsi="宋体" w:cs="宋体"/>
                <w:sz w:val="24"/>
                <w:szCs w:val="24"/>
                <w:lang w:eastAsia="zh-CN"/>
              </w:rPr>
              <w:t>磋商</w:t>
            </w:r>
            <w:r>
              <w:rPr>
                <w:rFonts w:hint="eastAsia" w:ascii="宋体" w:hAnsi="宋体" w:cs="宋体"/>
                <w:sz w:val="24"/>
                <w:szCs w:val="24"/>
              </w:rPr>
              <w:t>有效期</w:t>
            </w:r>
          </w:p>
        </w:tc>
        <w:tc>
          <w:tcPr>
            <w:tcW w:w="6954" w:type="dxa"/>
            <w:noWrap w:val="0"/>
            <w:vAlign w:val="center"/>
          </w:tcPr>
          <w:p w14:paraId="256A9EB1">
            <w:pPr>
              <w:spacing w:line="360" w:lineRule="auto"/>
              <w:rPr>
                <w:rFonts w:hint="eastAsia" w:ascii="思源宋体 CN Light" w:hAnsi="思源宋体 CN Light" w:eastAsia="思源宋体 CN Light" w:cs="思源宋体 CN Light"/>
                <w:color w:val="FF0000"/>
                <w:kern w:val="2"/>
                <w:sz w:val="24"/>
                <w:szCs w:val="24"/>
                <w:lang w:val="en-US" w:eastAsia="zh-CN" w:bidi="ar-SA"/>
              </w:rPr>
            </w:pPr>
            <w:r>
              <w:rPr>
                <w:rFonts w:hint="eastAsia" w:ascii="宋体" w:hAnsi="宋体" w:cs="宋体"/>
                <w:sz w:val="24"/>
                <w:szCs w:val="24"/>
                <w:lang w:eastAsia="zh-CN"/>
              </w:rPr>
              <w:t>磋商</w:t>
            </w:r>
            <w:r>
              <w:rPr>
                <w:rFonts w:hint="eastAsia" w:ascii="宋体" w:hAnsi="宋体" w:cs="宋体"/>
                <w:sz w:val="24"/>
                <w:szCs w:val="24"/>
              </w:rPr>
              <w:t>响应文件从投标截止日起，投标有效期为90天，投标有效期短于此规定期限的响应文件，视为无效文件。成交供应商的响应文件有效期延长至合同执行完毕。</w:t>
            </w:r>
          </w:p>
        </w:tc>
      </w:tr>
      <w:tr w14:paraId="5A0C2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279515F3">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22</w:t>
            </w:r>
          </w:p>
        </w:tc>
        <w:tc>
          <w:tcPr>
            <w:tcW w:w="1876" w:type="dxa"/>
            <w:noWrap w:val="0"/>
            <w:vAlign w:val="center"/>
          </w:tcPr>
          <w:p w14:paraId="34D557C3">
            <w:pPr>
              <w:spacing w:line="360" w:lineRule="auto"/>
              <w:rPr>
                <w:rFonts w:ascii="宋体" w:hAnsi="宋体" w:cs="宋体"/>
                <w:sz w:val="24"/>
                <w:szCs w:val="24"/>
              </w:rPr>
            </w:pPr>
            <w:r>
              <w:rPr>
                <w:rFonts w:hint="eastAsia" w:ascii="宋体" w:hAnsi="宋体" w:cs="宋体"/>
                <w:sz w:val="24"/>
                <w:szCs w:val="24"/>
                <w:lang w:val="en-US" w:eastAsia="zh-CN"/>
              </w:rPr>
              <w:t>供应商资格要求</w:t>
            </w:r>
          </w:p>
        </w:tc>
        <w:tc>
          <w:tcPr>
            <w:tcW w:w="6954" w:type="dxa"/>
            <w:noWrap w:val="0"/>
            <w:vAlign w:val="center"/>
          </w:tcPr>
          <w:p w14:paraId="0DB98E27">
            <w:pPr>
              <w:spacing w:line="360" w:lineRule="auto"/>
              <w:rPr>
                <w:rFonts w:hint="eastAsia" w:ascii="宋体" w:hAnsi="宋体" w:cs="宋体"/>
                <w:sz w:val="24"/>
                <w:szCs w:val="24"/>
              </w:rPr>
            </w:pPr>
            <w:r>
              <w:rPr>
                <w:rFonts w:hint="eastAsia" w:ascii="宋体" w:hAnsi="宋体" w:cs="宋体"/>
                <w:b/>
                <w:bCs/>
                <w:sz w:val="24"/>
                <w:szCs w:val="24"/>
                <w:lang w:eastAsia="zh-CN"/>
              </w:rPr>
              <w:t>磋商</w:t>
            </w:r>
            <w:r>
              <w:rPr>
                <w:rFonts w:hint="eastAsia" w:ascii="宋体" w:hAnsi="宋体" w:cs="宋体"/>
                <w:b/>
                <w:bCs/>
                <w:sz w:val="24"/>
                <w:szCs w:val="24"/>
              </w:rPr>
              <w:t>响应文件中需提交以下资质及</w:t>
            </w:r>
            <w:r>
              <w:rPr>
                <w:rFonts w:hint="eastAsia" w:ascii="宋体" w:hAnsi="宋体" w:cs="宋体"/>
                <w:b/>
                <w:bCs/>
                <w:sz w:val="24"/>
                <w:szCs w:val="24"/>
                <w:lang w:eastAsia="zh-CN"/>
              </w:rPr>
              <w:t>磋商</w:t>
            </w:r>
            <w:r>
              <w:rPr>
                <w:rFonts w:hint="eastAsia" w:ascii="宋体" w:hAnsi="宋体" w:cs="宋体"/>
                <w:b/>
                <w:bCs/>
                <w:sz w:val="24"/>
                <w:szCs w:val="24"/>
              </w:rPr>
              <w:t>文件要求的其他证明材料：</w:t>
            </w:r>
          </w:p>
          <w:p w14:paraId="609091FA">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（一）基本资格条件：符合《中华人民共和国政府采购法》第二十二条的规定。</w:t>
            </w:r>
          </w:p>
          <w:p w14:paraId="3932A8E6">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（二）特定资格条件：</w:t>
            </w:r>
          </w:p>
          <w:p w14:paraId="5849B249">
            <w:pPr>
              <w:tabs>
                <w:tab w:val="left" w:pos="646"/>
              </w:tabs>
              <w:spacing w:line="360" w:lineRule="auto"/>
              <w:outlineLvl w:val="9"/>
              <w:rPr>
                <w:rFonts w:hint="eastAsia" w:ascii="宋体" w:hAnsi="宋体" w:cs="宋体"/>
                <w:b w:val="0"/>
                <w:bCs w:val="0"/>
                <w:color w:val="000000"/>
                <w:sz w:val="24"/>
                <w:szCs w:val="24"/>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1</w:t>
            </w:r>
            <w:r>
              <w:rPr>
                <w:rFonts w:hint="eastAsia" w:ascii="宋体" w:hAnsi="宋体" w:cs="宋体"/>
                <w:b w:val="0"/>
                <w:bCs w:val="0"/>
                <w:color w:val="000000"/>
                <w:sz w:val="24"/>
                <w:szCs w:val="24"/>
              </w:rPr>
              <w:t>）</w:t>
            </w:r>
            <w:r>
              <w:rPr>
                <w:rFonts w:hint="eastAsia" w:ascii="宋体" w:hAnsi="宋体" w:cs="宋体"/>
                <w:b w:val="0"/>
                <w:bCs w:val="0"/>
                <w:color w:val="000000"/>
                <w:sz w:val="24"/>
                <w:szCs w:val="24"/>
                <w:lang w:eastAsia="zh-CN"/>
              </w:rPr>
              <w:t>供应商</w:t>
            </w:r>
            <w:r>
              <w:rPr>
                <w:rFonts w:hint="eastAsia" w:ascii="宋体" w:hAnsi="宋体" w:cs="宋体"/>
                <w:b w:val="0"/>
                <w:bCs w:val="0"/>
                <w:color w:val="000000"/>
                <w:sz w:val="24"/>
                <w:szCs w:val="24"/>
              </w:rPr>
              <w:t>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3246904A">
            <w:pPr>
              <w:tabs>
                <w:tab w:val="left" w:pos="646"/>
              </w:tabs>
              <w:spacing w:line="360" w:lineRule="auto"/>
              <w:outlineLvl w:val="9"/>
              <w:rPr>
                <w:rFonts w:hint="eastAsia" w:ascii="宋体" w:hAnsi="宋体" w:cs="宋体"/>
                <w:b w:val="0"/>
                <w:bCs w:val="0"/>
                <w:color w:val="000000"/>
                <w:sz w:val="24"/>
                <w:szCs w:val="24"/>
                <w:lang w:eastAsia="zh-CN"/>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2</w:t>
            </w:r>
            <w:r>
              <w:rPr>
                <w:rFonts w:hint="eastAsia" w:ascii="宋体" w:hAnsi="宋体" w:cs="宋体"/>
                <w:b w:val="0"/>
                <w:bCs w:val="0"/>
                <w:color w:val="000000"/>
                <w:sz w:val="24"/>
                <w:szCs w:val="24"/>
              </w:rPr>
              <w:t>）</w:t>
            </w:r>
            <w:r>
              <w:rPr>
                <w:rFonts w:hint="eastAsia" w:ascii="宋体" w:hAnsi="宋体" w:cs="宋体"/>
                <w:b w:val="0"/>
                <w:bCs w:val="0"/>
                <w:color w:val="000000"/>
                <w:sz w:val="24"/>
                <w:szCs w:val="24"/>
                <w:lang w:eastAsia="zh-CN"/>
              </w:rPr>
              <w:t>供应商须具备建设行政主管部门核发的水利水电工程施工总承包三级（含三级）以上资质，具备有效的安全生产许可证；拟派往本项目的建造师必须为本单位的注册人员且具备水利水电专业二级及以上建造师资格，并持有效的安全生产考核合格证书（B证）及本企业缴纳202</w:t>
            </w:r>
            <w:r>
              <w:rPr>
                <w:rFonts w:hint="eastAsia" w:ascii="宋体" w:hAnsi="宋体" w:cs="宋体"/>
                <w:b w:val="0"/>
                <w:bCs w:val="0"/>
                <w:color w:val="000000"/>
                <w:sz w:val="24"/>
                <w:szCs w:val="24"/>
                <w:lang w:val="en-US" w:eastAsia="zh-CN"/>
              </w:rPr>
              <w:t>5</w:t>
            </w:r>
            <w:r>
              <w:rPr>
                <w:rFonts w:hint="eastAsia" w:ascii="宋体" w:hAnsi="宋体" w:cs="宋体"/>
                <w:b w:val="0"/>
                <w:bCs w:val="0"/>
                <w:color w:val="000000"/>
                <w:sz w:val="24"/>
                <w:szCs w:val="24"/>
                <w:lang w:eastAsia="zh-CN"/>
              </w:rPr>
              <w:t>年</w:t>
            </w:r>
            <w:r>
              <w:rPr>
                <w:rFonts w:hint="eastAsia" w:ascii="宋体" w:hAnsi="宋体" w:cs="宋体"/>
                <w:b w:val="0"/>
                <w:bCs w:val="0"/>
                <w:color w:val="000000"/>
                <w:sz w:val="24"/>
                <w:szCs w:val="24"/>
                <w:lang w:val="en-US" w:eastAsia="zh-CN"/>
              </w:rPr>
              <w:t>6</w:t>
            </w:r>
            <w:r>
              <w:rPr>
                <w:rFonts w:hint="eastAsia" w:ascii="宋体" w:hAnsi="宋体" w:cs="宋体"/>
                <w:b w:val="0"/>
                <w:bCs w:val="0"/>
                <w:color w:val="000000"/>
                <w:sz w:val="24"/>
                <w:szCs w:val="24"/>
                <w:lang w:eastAsia="zh-CN"/>
              </w:rPr>
              <w:t>月至今任意一个月可查询的养老保险缴费证明，未担任其他在建工程的项目经理（无在建承诺书）；</w:t>
            </w:r>
          </w:p>
          <w:p w14:paraId="180F16CD">
            <w:pPr>
              <w:tabs>
                <w:tab w:val="left" w:pos="646"/>
              </w:tabs>
              <w:spacing w:line="360" w:lineRule="auto"/>
              <w:outlineLvl w:val="9"/>
              <w:rPr>
                <w:rFonts w:hint="eastAsia" w:ascii="宋体" w:hAnsi="宋体" w:cs="宋体"/>
                <w:b w:val="0"/>
                <w:bCs w:val="0"/>
                <w:color w:val="000000"/>
                <w:sz w:val="24"/>
                <w:szCs w:val="24"/>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3</w:t>
            </w:r>
            <w:r>
              <w:rPr>
                <w:rFonts w:hint="eastAsia" w:ascii="宋体" w:hAnsi="宋体" w:cs="宋体"/>
                <w:b w:val="0"/>
                <w:bCs w:val="0"/>
                <w:color w:val="000000"/>
                <w:sz w:val="24"/>
                <w:szCs w:val="24"/>
              </w:rPr>
              <w:t>）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w:t>
            </w: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rPr>
              <w:t>查询日期为从磋商文件发售之日起至截止日前）；同时提供榆林市政府采购工程类项目供应商信用承诺书；</w:t>
            </w:r>
          </w:p>
          <w:p w14:paraId="32C6B88C">
            <w:pPr>
              <w:tabs>
                <w:tab w:val="left" w:pos="646"/>
              </w:tabs>
              <w:spacing w:line="360" w:lineRule="auto"/>
              <w:outlineLvl w:val="9"/>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4</w:t>
            </w: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AC28096">
            <w:pPr>
              <w:tabs>
                <w:tab w:val="left" w:pos="646"/>
              </w:tabs>
              <w:spacing w:line="360" w:lineRule="auto"/>
              <w:outlineLvl w:val="9"/>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（5）税收缴纳证明：提供2025年6月至今已缴纳的任意一个月的税收缴纳证明（银行缴费凭证或税收完税证明），依法免税的单位应提供相关证明材料；</w:t>
            </w:r>
          </w:p>
          <w:p w14:paraId="48BEE445">
            <w:pPr>
              <w:tabs>
                <w:tab w:val="left" w:pos="646"/>
              </w:tabs>
              <w:spacing w:line="360" w:lineRule="auto"/>
              <w:outlineLvl w:val="9"/>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6）社会保障资金缴纳证明：提供2025年6月至今已缴存的任意一个月的社会保障资金缴纳证明（银行缴费凭证或社保完税证明或社保机构开具的社会保险参保缴费情况证明），依法不需要缴纳社会保障资金的单位应提供相关证明材料；</w:t>
            </w:r>
          </w:p>
          <w:p w14:paraId="0A3622E2">
            <w:pPr>
              <w:tabs>
                <w:tab w:val="left" w:pos="646"/>
              </w:tabs>
              <w:spacing w:line="360" w:lineRule="auto"/>
              <w:outlineLvl w:val="9"/>
              <w:rPr>
                <w:rFonts w:hint="eastAsia" w:ascii="宋体" w:hAnsi="宋体" w:cs="宋体"/>
                <w:b w:val="0"/>
                <w:bCs w:val="0"/>
                <w:color w:val="000000"/>
                <w:sz w:val="24"/>
                <w:szCs w:val="24"/>
                <w:lang w:eastAsia="zh-CN"/>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7</w:t>
            </w:r>
            <w:r>
              <w:rPr>
                <w:rFonts w:hint="eastAsia" w:ascii="宋体" w:hAnsi="宋体" w:cs="宋体"/>
                <w:b w:val="0"/>
                <w:bCs w:val="0"/>
                <w:color w:val="000000"/>
                <w:sz w:val="24"/>
                <w:szCs w:val="24"/>
              </w:rPr>
              <w:t>）本项目以“投标信用承诺书”代替投标保证金；</w:t>
            </w:r>
          </w:p>
          <w:p w14:paraId="66D35574">
            <w:pPr>
              <w:tabs>
                <w:tab w:val="left" w:pos="646"/>
              </w:tabs>
              <w:spacing w:line="360" w:lineRule="auto"/>
              <w:outlineLvl w:val="9"/>
              <w:rPr>
                <w:rFonts w:hint="eastAsia" w:ascii="宋体" w:hAnsi="宋体" w:cs="宋体"/>
                <w:b w:val="0"/>
                <w:bCs w:val="0"/>
                <w:color w:val="000000"/>
                <w:sz w:val="24"/>
                <w:szCs w:val="24"/>
                <w:lang w:eastAsia="zh-CN"/>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8</w:t>
            </w:r>
            <w:r>
              <w:rPr>
                <w:rFonts w:hint="eastAsia" w:ascii="宋体" w:hAnsi="宋体" w:cs="宋体"/>
                <w:b w:val="0"/>
                <w:bCs w:val="0"/>
                <w:color w:val="000000"/>
                <w:sz w:val="24"/>
                <w:szCs w:val="24"/>
              </w:rPr>
              <w:t>）本项目专门面向中小企业采购，</w:t>
            </w:r>
            <w:r>
              <w:rPr>
                <w:rFonts w:hint="eastAsia" w:ascii="宋体" w:hAnsi="宋体" w:cs="宋体"/>
                <w:b w:val="0"/>
                <w:bCs w:val="0"/>
                <w:color w:val="000000"/>
                <w:sz w:val="24"/>
                <w:szCs w:val="24"/>
                <w:lang w:eastAsia="zh-CN"/>
              </w:rPr>
              <w:t>供应商</w:t>
            </w:r>
            <w:r>
              <w:rPr>
                <w:rFonts w:hint="eastAsia" w:ascii="宋体" w:hAnsi="宋体" w:cs="宋体"/>
                <w:b w:val="0"/>
                <w:bCs w:val="0"/>
                <w:color w:val="000000"/>
                <w:sz w:val="24"/>
                <w:szCs w:val="24"/>
              </w:rPr>
              <w:t>须提供中小企业声明函；</w:t>
            </w:r>
          </w:p>
          <w:p w14:paraId="5A14A7EC">
            <w:pPr>
              <w:tabs>
                <w:tab w:val="left" w:pos="646"/>
              </w:tabs>
              <w:spacing w:line="360" w:lineRule="auto"/>
              <w:outlineLvl w:val="9"/>
              <w:rPr>
                <w:rFonts w:hint="eastAsia" w:ascii="宋体" w:hAnsi="宋体" w:cs="宋体"/>
                <w:b w:val="0"/>
                <w:bCs w:val="0"/>
                <w:color w:val="000000"/>
                <w:sz w:val="24"/>
                <w:szCs w:val="24"/>
              </w:rPr>
            </w:pPr>
            <w:r>
              <w:rPr>
                <w:rFonts w:hint="eastAsia" w:ascii="宋体" w:hAnsi="宋体" w:cs="宋体"/>
                <w:b w:val="0"/>
                <w:bCs w:val="0"/>
                <w:color w:val="000000"/>
                <w:sz w:val="24"/>
                <w:szCs w:val="24"/>
              </w:rPr>
              <w:t>（</w:t>
            </w:r>
            <w:r>
              <w:rPr>
                <w:rFonts w:hint="eastAsia" w:ascii="宋体" w:hAnsi="宋体" w:cs="宋体"/>
                <w:b w:val="0"/>
                <w:bCs w:val="0"/>
                <w:color w:val="000000"/>
                <w:sz w:val="24"/>
                <w:szCs w:val="24"/>
                <w:lang w:val="en-US" w:eastAsia="zh-CN"/>
              </w:rPr>
              <w:t>9</w:t>
            </w:r>
            <w:r>
              <w:rPr>
                <w:rFonts w:hint="eastAsia" w:ascii="宋体" w:hAnsi="宋体" w:cs="宋体"/>
                <w:b w:val="0"/>
                <w:bCs w:val="0"/>
                <w:color w:val="000000"/>
                <w:sz w:val="24"/>
                <w:szCs w:val="24"/>
              </w:rPr>
              <w:t>）本项目不接受联合体投标，单位负责人为同一人或者存在直接控股、管理关系的不同</w:t>
            </w:r>
            <w:r>
              <w:rPr>
                <w:rFonts w:hint="eastAsia" w:ascii="宋体" w:hAnsi="宋体" w:cs="宋体"/>
                <w:b w:val="0"/>
                <w:bCs w:val="0"/>
                <w:color w:val="000000"/>
                <w:sz w:val="24"/>
                <w:szCs w:val="24"/>
                <w:lang w:eastAsia="zh-CN"/>
              </w:rPr>
              <w:t>供应商</w:t>
            </w:r>
            <w:r>
              <w:rPr>
                <w:rFonts w:hint="eastAsia" w:ascii="宋体" w:hAnsi="宋体" w:cs="宋体"/>
                <w:b w:val="0"/>
                <w:bCs w:val="0"/>
                <w:color w:val="000000"/>
                <w:sz w:val="24"/>
                <w:szCs w:val="24"/>
              </w:rPr>
              <w:t>，不得参加同一合同项下的政府采购活动；</w:t>
            </w:r>
          </w:p>
          <w:p w14:paraId="691FDE09">
            <w:pPr>
              <w:tabs>
                <w:tab w:val="left" w:pos="646"/>
              </w:tabs>
              <w:spacing w:line="360" w:lineRule="auto"/>
              <w:outlineLvl w:val="9"/>
              <w:rPr>
                <w:rFonts w:hint="eastAsia" w:ascii="宋体" w:hAnsi="宋体" w:eastAsia="宋体" w:cs="宋体"/>
                <w:kern w:val="2"/>
                <w:sz w:val="24"/>
                <w:szCs w:val="24"/>
                <w:lang w:val="en-US" w:eastAsia="zh-CN" w:bidi="ar-SA"/>
              </w:rPr>
            </w:pPr>
            <w:r>
              <w:rPr>
                <w:rFonts w:hint="eastAsia" w:ascii="宋体" w:hAnsi="宋体" w:cs="宋体"/>
                <w:b/>
                <w:bCs/>
                <w:color w:val="000000"/>
                <w:sz w:val="24"/>
                <w:szCs w:val="24"/>
              </w:rPr>
              <w:t>注：上述资质为必备资质，</w:t>
            </w:r>
            <w:r>
              <w:rPr>
                <w:rFonts w:hint="eastAsia" w:ascii="宋体" w:hAnsi="宋体" w:cs="宋体"/>
                <w:b/>
                <w:bCs/>
                <w:color w:val="000000"/>
                <w:sz w:val="24"/>
                <w:szCs w:val="24"/>
                <w:lang w:eastAsia="zh-CN"/>
              </w:rPr>
              <w:t>磋商</w:t>
            </w:r>
            <w:r>
              <w:rPr>
                <w:rFonts w:hint="eastAsia" w:ascii="宋体" w:hAnsi="宋体" w:cs="宋体"/>
                <w:b/>
                <w:bCs/>
                <w:color w:val="000000"/>
                <w:sz w:val="24"/>
                <w:szCs w:val="24"/>
              </w:rPr>
              <w:t>响应文件中欠缺其中任何一项，按无效响应文件处理。</w:t>
            </w:r>
          </w:p>
        </w:tc>
      </w:tr>
      <w:tr w14:paraId="4974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noWrap w:val="0"/>
            <w:vAlign w:val="center"/>
          </w:tcPr>
          <w:p w14:paraId="20892668">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23</w:t>
            </w:r>
          </w:p>
        </w:tc>
        <w:tc>
          <w:tcPr>
            <w:tcW w:w="1876" w:type="dxa"/>
            <w:noWrap w:val="0"/>
            <w:vAlign w:val="center"/>
          </w:tcPr>
          <w:p w14:paraId="4C3221F5">
            <w:pPr>
              <w:adjustRightInd w:val="0"/>
              <w:snapToGrid w:val="0"/>
              <w:spacing w:line="360" w:lineRule="auto"/>
              <w:rPr>
                <w:rFonts w:ascii="宋体" w:hAnsi="宋体" w:cs="宋体"/>
                <w:sz w:val="24"/>
                <w:szCs w:val="24"/>
              </w:rPr>
            </w:pPr>
            <w:r>
              <w:rPr>
                <w:rFonts w:hint="eastAsia" w:ascii="宋体" w:hAnsi="宋体" w:cs="宋体"/>
                <w:sz w:val="24"/>
                <w:szCs w:val="24"/>
                <w:lang w:val="en-US" w:eastAsia="zh-CN"/>
              </w:rPr>
              <w:t>是否</w:t>
            </w:r>
            <w:r>
              <w:rPr>
                <w:rFonts w:hint="eastAsia" w:ascii="宋体" w:hAnsi="宋体" w:cs="宋体"/>
                <w:sz w:val="24"/>
                <w:szCs w:val="24"/>
              </w:rPr>
              <w:t>专门面向中小企业采购项目</w:t>
            </w:r>
          </w:p>
        </w:tc>
        <w:tc>
          <w:tcPr>
            <w:tcW w:w="6954" w:type="dxa"/>
            <w:noWrap w:val="0"/>
            <w:vAlign w:val="center"/>
          </w:tcPr>
          <w:p w14:paraId="2F0E65B0">
            <w:pPr>
              <w:spacing w:line="360" w:lineRule="auto"/>
              <w:rPr>
                <w:rFonts w:ascii="宋体" w:hAnsi="宋体" w:cs="宋体"/>
                <w:sz w:val="24"/>
                <w:szCs w:val="24"/>
              </w:rPr>
            </w:pPr>
            <w:r>
              <w:rPr>
                <w:rFonts w:hint="eastAsia" w:ascii="宋体" w:hAnsi="宋体" w:cs="宋体"/>
                <w:sz w:val="24"/>
                <w:szCs w:val="24"/>
              </w:rPr>
              <w:t>支持中小企业发展：</w:t>
            </w:r>
          </w:p>
          <w:p w14:paraId="3CBF79E0">
            <w:pPr>
              <w:adjustRightInd w:val="0"/>
              <w:snapToGrid w:val="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lang w:eastAsia="zh-CN"/>
              </w:rPr>
              <w:instrText xml:space="preserve">,</w:instrText>
            </w:r>
            <w:r>
              <w:rPr>
                <w:rFonts w:hint="eastAsia" w:ascii="宋体" w:hAnsi="宋体" w:cs="宋体"/>
                <w:position w:val="2"/>
                <w:sz w:val="16"/>
                <w:szCs w:val="24"/>
                <w:lang w:eastAsia="zh-CN"/>
              </w:rPr>
              <w:instrText xml:space="preserve">√</w:instrText>
            </w:r>
            <w:r>
              <w:rPr>
                <w:rFonts w:hint="eastAsia" w:ascii="宋体" w:hAnsi="宋体" w:cs="宋体"/>
                <w:sz w:val="24"/>
                <w:szCs w:val="24"/>
              </w:rPr>
              <w:instrText xml:space="preserve">)</w:instrText>
            </w:r>
            <w:r>
              <w:rPr>
                <w:rFonts w:hint="eastAsia" w:ascii="宋体" w:hAnsi="宋体" w:cs="宋体"/>
                <w:sz w:val="24"/>
                <w:szCs w:val="24"/>
              </w:rPr>
              <w:fldChar w:fldCharType="end"/>
            </w:r>
            <w:r>
              <w:rPr>
                <w:rFonts w:hint="eastAsia" w:ascii="宋体" w:hAnsi="宋体" w:cs="宋体"/>
                <w:sz w:val="24"/>
                <w:szCs w:val="24"/>
              </w:rPr>
              <w:t>专门面向中小企业采购项目</w:t>
            </w:r>
          </w:p>
          <w:p w14:paraId="1299E6C1">
            <w:pPr>
              <w:adjustRightInd w:val="0"/>
              <w:snapToGrid w:val="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非专门面向中小企业采购项目（价格扣除）：</w:t>
            </w:r>
          </w:p>
          <w:p w14:paraId="6B5880AC">
            <w:pPr>
              <w:adjustRightInd w:val="0"/>
              <w:snapToGrid w:val="0"/>
              <w:spacing w:line="360" w:lineRule="auto"/>
              <w:rPr>
                <w:rFonts w:hint="eastAsia" w:ascii="宋体" w:hAnsi="宋体" w:cs="宋体"/>
                <w:sz w:val="24"/>
                <w:szCs w:val="24"/>
              </w:rPr>
            </w:pPr>
            <w:r>
              <w:rPr>
                <w:rFonts w:hint="eastAsia" w:ascii="宋体" w:hAnsi="宋体" w:cs="宋体"/>
                <w:sz w:val="24"/>
                <w:szCs w:val="24"/>
              </w:rPr>
              <w:sym w:font="Wingdings" w:char="F081"/>
            </w:r>
            <w:r>
              <w:rPr>
                <w:rFonts w:hint="eastAsia" w:ascii="宋体" w:hAnsi="宋体" w:cs="宋体"/>
                <w:sz w:val="24"/>
                <w:szCs w:val="24"/>
              </w:rPr>
              <w:t>对小型和微型企业产品的价格给与10%~20%的扣除，用扣除后的价格参与评审。本项目的扣除比例为：小型企业扣除20%，微型企业扣除20%。</w:t>
            </w:r>
          </w:p>
          <w:p w14:paraId="14A13B83">
            <w:pPr>
              <w:adjustRightInd w:val="0"/>
              <w:snapToGrid w:val="0"/>
              <w:spacing w:line="360" w:lineRule="auto"/>
              <w:rPr>
                <w:rFonts w:hint="eastAsia" w:ascii="宋体" w:hAnsi="宋体" w:cs="宋体"/>
                <w:sz w:val="24"/>
                <w:szCs w:val="24"/>
              </w:rPr>
            </w:pPr>
            <w:r>
              <w:rPr>
                <w:rFonts w:hint="eastAsia" w:ascii="宋体" w:hAnsi="宋体" w:cs="宋体"/>
                <w:sz w:val="24"/>
                <w:szCs w:val="24"/>
              </w:rPr>
              <w:sym w:font="Wingdings" w:char="F082"/>
            </w:r>
            <w:r>
              <w:rPr>
                <w:rFonts w:hint="eastAsia" w:ascii="宋体" w:hAnsi="宋体" w:cs="宋体"/>
                <w:sz w:val="24"/>
                <w:szCs w:val="24"/>
              </w:rPr>
              <w:t>本项目接收联合体投标的，若小型和微型企业的协议合同金额占到联合体协议合同金额30%以上的，可给予联合体 2% ~3%的扣除，用扣除后的价格参与评审。本项目的扣除比例为：6%。</w:t>
            </w:r>
          </w:p>
          <w:p w14:paraId="5DB3FD22">
            <w:pPr>
              <w:adjustRightInd w:val="0"/>
              <w:snapToGrid w:val="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非专门面向中小企业采购项目</w:t>
            </w:r>
          </w:p>
          <w:p w14:paraId="7E3DAA95">
            <w:p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sym w:font="Wingdings" w:char="F081"/>
            </w:r>
            <w:r>
              <w:rPr>
                <w:rFonts w:hint="eastAsia" w:ascii="宋体" w:hAnsi="宋体" w:cs="宋体"/>
                <w:sz w:val="24"/>
                <w:szCs w:val="24"/>
              </w:rPr>
              <w:t>供应商提供的货物既有中小企业制造货物，也有大型企业制造货物的，不享受《政府采购促进中小企业发展管理办法》规定的中小企业扶持政策。</w:t>
            </w:r>
          </w:p>
        </w:tc>
      </w:tr>
      <w:tr w14:paraId="3BFB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5E2FFE9A">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24</w:t>
            </w:r>
          </w:p>
        </w:tc>
        <w:tc>
          <w:tcPr>
            <w:tcW w:w="1876" w:type="dxa"/>
            <w:noWrap w:val="0"/>
            <w:vAlign w:val="center"/>
          </w:tcPr>
          <w:p w14:paraId="4C907361">
            <w:pPr>
              <w:adjustRightInd w:val="0"/>
              <w:snapToGrid w:val="0"/>
              <w:spacing w:line="360" w:lineRule="auto"/>
              <w:rPr>
                <w:rFonts w:ascii="宋体" w:hAnsi="宋体" w:cs="宋体"/>
                <w:sz w:val="24"/>
                <w:szCs w:val="24"/>
              </w:rPr>
            </w:pPr>
            <w:r>
              <w:rPr>
                <w:rFonts w:hint="eastAsia" w:ascii="宋体" w:hAnsi="宋体" w:cs="宋体"/>
                <w:sz w:val="24"/>
                <w:szCs w:val="24"/>
                <w:lang w:val="en-US" w:eastAsia="zh-CN"/>
              </w:rPr>
              <w:t>是否</w:t>
            </w:r>
            <w:r>
              <w:rPr>
                <w:rFonts w:hint="eastAsia" w:ascii="宋体" w:hAnsi="宋体" w:cs="宋体"/>
                <w:sz w:val="24"/>
                <w:szCs w:val="24"/>
              </w:rPr>
              <w:t>专门面向监狱企业采购项目</w:t>
            </w:r>
          </w:p>
        </w:tc>
        <w:tc>
          <w:tcPr>
            <w:tcW w:w="6954" w:type="dxa"/>
            <w:noWrap w:val="0"/>
            <w:vAlign w:val="center"/>
          </w:tcPr>
          <w:p w14:paraId="790507FA">
            <w:pPr>
              <w:spacing w:line="360" w:lineRule="auto"/>
              <w:rPr>
                <w:rFonts w:ascii="宋体" w:hAnsi="宋体" w:cs="宋体"/>
                <w:sz w:val="24"/>
                <w:szCs w:val="24"/>
              </w:rPr>
            </w:pPr>
            <w:r>
              <w:rPr>
                <w:rFonts w:hint="eastAsia" w:ascii="宋体" w:hAnsi="宋体" w:cs="宋体"/>
                <w:sz w:val="24"/>
                <w:szCs w:val="24"/>
              </w:rPr>
              <w:t>支持监狱企业发展：</w:t>
            </w:r>
          </w:p>
          <w:p w14:paraId="262F8C13">
            <w:pPr>
              <w:adjustRightInd w:val="0"/>
              <w:snapToGrid w:val="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w:instrText>
            </w:r>
            <w:r>
              <w:rPr>
                <w:rFonts w:hint="eastAsia" w:ascii="宋体" w:hAnsi="宋体" w:cs="宋体"/>
                <w:sz w:val="24"/>
                <w:szCs w:val="24"/>
              </w:rPr>
              <w:fldChar w:fldCharType="end"/>
            </w:r>
            <w:r>
              <w:rPr>
                <w:rFonts w:hint="eastAsia" w:ascii="宋体" w:hAnsi="宋体" w:cs="宋体"/>
                <w:sz w:val="24"/>
                <w:szCs w:val="24"/>
              </w:rPr>
              <w:t>专门面向监狱企业采购项目</w:t>
            </w:r>
          </w:p>
          <w:p w14:paraId="799DCBDA">
            <w:pPr>
              <w:adjustRightInd w:val="0"/>
              <w:snapToGrid w:val="0"/>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hint="eastAsia" w:ascii="宋体" w:hAnsi="宋体" w:cs="宋体"/>
                <w:position w:val="-4"/>
                <w:sz w:val="36"/>
                <w:szCs w:val="24"/>
                <w:lang w:eastAsia="zh-CN"/>
              </w:rPr>
              <w:instrText xml:space="preserve">,</w:instrText>
            </w:r>
            <w:r>
              <w:rPr>
                <w:rFonts w:hint="eastAsia" w:ascii="宋体" w:hAnsi="宋体" w:cs="宋体"/>
                <w:position w:val="0"/>
                <w:sz w:val="25"/>
                <w:szCs w:val="24"/>
                <w:lang w:eastAsia="zh-CN"/>
              </w:rPr>
              <w:instrText xml:space="preserve">√</w:instrText>
            </w:r>
            <w:r>
              <w:rPr>
                <w:rFonts w:hint="eastAsia" w:ascii="宋体" w:hAnsi="宋体" w:cs="宋体"/>
                <w:sz w:val="24"/>
                <w:szCs w:val="24"/>
              </w:rPr>
              <w:instrText xml:space="preserve">)</w:instrText>
            </w:r>
            <w:r>
              <w:rPr>
                <w:rFonts w:hint="eastAsia" w:ascii="宋体" w:hAnsi="宋体" w:cs="宋体"/>
                <w:sz w:val="24"/>
                <w:szCs w:val="24"/>
              </w:rPr>
              <w:fldChar w:fldCharType="end"/>
            </w:r>
            <w:r>
              <w:rPr>
                <w:rFonts w:hint="eastAsia" w:ascii="宋体" w:hAnsi="宋体" w:cs="宋体"/>
                <w:sz w:val="24"/>
                <w:szCs w:val="24"/>
              </w:rPr>
              <w:t>非专门面向监狱企业采购项目（价格扣除）：监狱企业可视同小微企业在价格评审时给予6%~10%的扣除，用扣除后的价格参与评审。本项目的扣除比例为：扣除6%。</w:t>
            </w:r>
          </w:p>
          <w:p w14:paraId="3C71A706">
            <w:p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hint="eastAsia" w:ascii="宋体" w:hAnsi="宋体" w:cs="宋体"/>
                <w:position w:val="-4"/>
                <w:sz w:val="36"/>
                <w:szCs w:val="24"/>
                <w:lang w:eastAsia="zh-CN"/>
              </w:rPr>
              <w:instrText xml:space="preserve">,</w:instrText>
            </w:r>
            <w:r>
              <w:rPr>
                <w:rFonts w:hint="eastAsia" w:ascii="宋体" w:hAnsi="宋体" w:cs="宋体"/>
                <w:position w:val="0"/>
                <w:sz w:val="25"/>
                <w:szCs w:val="24"/>
                <w:lang w:eastAsia="zh-CN"/>
              </w:rPr>
              <w:instrText xml:space="preserve">√</w:instrText>
            </w:r>
            <w:r>
              <w:rPr>
                <w:rFonts w:hint="eastAsia" w:ascii="宋体" w:hAnsi="宋体" w:cs="宋体"/>
                <w:sz w:val="24"/>
                <w:szCs w:val="24"/>
              </w:rPr>
              <w:instrText xml:space="preserve">)</w:instrText>
            </w:r>
            <w:r>
              <w:rPr>
                <w:rFonts w:hint="eastAsia" w:ascii="宋体" w:hAnsi="宋体" w:cs="宋体"/>
                <w:sz w:val="24"/>
                <w:szCs w:val="24"/>
              </w:rPr>
              <w:fldChar w:fldCharType="end"/>
            </w:r>
            <w:r>
              <w:rPr>
                <w:rFonts w:hint="eastAsia" w:ascii="宋体" w:hAnsi="宋体" w:cs="宋体"/>
                <w:sz w:val="24"/>
                <w:szCs w:val="24"/>
              </w:rPr>
              <w:t>非专门面向监狱企业采购项目</w:t>
            </w:r>
          </w:p>
        </w:tc>
      </w:tr>
      <w:tr w14:paraId="64C4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749" w:type="dxa"/>
            <w:noWrap w:val="0"/>
            <w:vAlign w:val="center"/>
          </w:tcPr>
          <w:p w14:paraId="6DB7C7F1">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25</w:t>
            </w:r>
          </w:p>
        </w:tc>
        <w:tc>
          <w:tcPr>
            <w:tcW w:w="1876" w:type="dxa"/>
            <w:noWrap w:val="0"/>
            <w:vAlign w:val="center"/>
          </w:tcPr>
          <w:p w14:paraId="01D3CAD6">
            <w:pPr>
              <w:spacing w:line="360" w:lineRule="auto"/>
              <w:rPr>
                <w:rFonts w:hint="default" w:ascii="宋体" w:hAnsi="宋体" w:eastAsia="宋体" w:cs="宋体"/>
                <w:color w:val="auto"/>
                <w:sz w:val="24"/>
                <w:szCs w:val="24"/>
                <w:lang w:val="en-US" w:eastAsia="zh-CN"/>
              </w:rPr>
            </w:pPr>
            <w:r>
              <w:rPr>
                <w:rFonts w:hint="eastAsia" w:hAnsi="宋体" w:cs="宋体"/>
                <w:color w:val="auto"/>
                <w:kern w:val="0"/>
                <w:sz w:val="24"/>
                <w:szCs w:val="24"/>
                <w:lang w:bidi="ar"/>
              </w:rPr>
              <w:t>标的所属行业</w:t>
            </w:r>
          </w:p>
        </w:tc>
        <w:tc>
          <w:tcPr>
            <w:tcW w:w="6954" w:type="dxa"/>
            <w:noWrap w:val="0"/>
            <w:vAlign w:val="center"/>
          </w:tcPr>
          <w:p w14:paraId="2A1410D6">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其他专业施工</w:t>
            </w:r>
          </w:p>
        </w:tc>
      </w:tr>
      <w:tr w14:paraId="12D5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162AED6C">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26</w:t>
            </w:r>
          </w:p>
        </w:tc>
        <w:tc>
          <w:tcPr>
            <w:tcW w:w="1876" w:type="dxa"/>
            <w:noWrap w:val="0"/>
            <w:vAlign w:val="center"/>
          </w:tcPr>
          <w:p w14:paraId="070C1F1A">
            <w:pPr>
              <w:spacing w:line="360" w:lineRule="auto"/>
              <w:rPr>
                <w:rFonts w:ascii="宋体" w:hAnsi="宋体" w:cs="宋体"/>
                <w:sz w:val="24"/>
                <w:szCs w:val="24"/>
              </w:rPr>
            </w:pPr>
            <w:r>
              <w:rPr>
                <w:rFonts w:hint="eastAsia" w:ascii="宋体" w:hAnsi="宋体" w:cs="宋体"/>
                <w:sz w:val="24"/>
                <w:szCs w:val="24"/>
                <w:lang w:val="en-US" w:eastAsia="zh-CN"/>
              </w:rPr>
              <w:t>是否组织</w:t>
            </w:r>
            <w:r>
              <w:rPr>
                <w:rFonts w:hint="eastAsia" w:ascii="宋体" w:hAnsi="宋体" w:cs="宋体"/>
                <w:sz w:val="24"/>
                <w:szCs w:val="24"/>
              </w:rPr>
              <w:t>踏勘现场</w:t>
            </w:r>
          </w:p>
        </w:tc>
        <w:tc>
          <w:tcPr>
            <w:tcW w:w="6954" w:type="dxa"/>
            <w:noWrap w:val="0"/>
            <w:vAlign w:val="center"/>
          </w:tcPr>
          <w:p w14:paraId="6EA73E3F">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不组织</w:t>
            </w: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组织，</w:t>
            </w:r>
            <w:r>
              <w:rPr>
                <w:rFonts w:hint="eastAsia" w:ascii="宋体" w:hAnsi="宋体" w:cs="宋体"/>
                <w:color w:val="000000"/>
                <w:sz w:val="24"/>
                <w:szCs w:val="24"/>
              </w:rPr>
              <w:t>本项目采购人及采购代理机构不集中组织踏勘现场；需要现场踏勘的，由</w:t>
            </w:r>
            <w:r>
              <w:rPr>
                <w:rFonts w:hint="eastAsia" w:ascii="宋体" w:hAnsi="宋体" w:cs="宋体"/>
                <w:color w:val="000000"/>
                <w:sz w:val="24"/>
                <w:szCs w:val="24"/>
                <w:lang w:eastAsia="zh-CN"/>
              </w:rPr>
              <w:t>供应商</w:t>
            </w:r>
            <w:r>
              <w:rPr>
                <w:rFonts w:hint="eastAsia" w:ascii="宋体" w:hAnsi="宋体" w:cs="宋体"/>
                <w:color w:val="000000"/>
                <w:sz w:val="24"/>
                <w:szCs w:val="24"/>
              </w:rPr>
              <w:t>自行踏勘，安全责任由</w:t>
            </w:r>
            <w:r>
              <w:rPr>
                <w:rFonts w:hint="eastAsia" w:ascii="宋体" w:hAnsi="宋体" w:cs="宋体"/>
                <w:color w:val="000000"/>
                <w:sz w:val="24"/>
                <w:szCs w:val="24"/>
                <w:lang w:eastAsia="zh-CN"/>
              </w:rPr>
              <w:t>供应商</w:t>
            </w:r>
            <w:r>
              <w:rPr>
                <w:rFonts w:hint="eastAsia" w:ascii="宋体" w:hAnsi="宋体" w:cs="宋体"/>
                <w:color w:val="000000"/>
                <w:sz w:val="24"/>
                <w:szCs w:val="24"/>
              </w:rPr>
              <w:t>自负，费用自理。如需踏勘，请按</w:t>
            </w:r>
            <w:r>
              <w:rPr>
                <w:rFonts w:hint="eastAsia" w:ascii="宋体" w:hAnsi="宋体" w:cs="宋体"/>
                <w:color w:val="000000"/>
                <w:sz w:val="24"/>
                <w:szCs w:val="24"/>
                <w:lang w:eastAsia="zh-CN"/>
              </w:rPr>
              <w:t>采购</w:t>
            </w:r>
            <w:r>
              <w:rPr>
                <w:rFonts w:hint="eastAsia" w:ascii="宋体" w:hAnsi="宋体" w:cs="宋体"/>
                <w:color w:val="000000"/>
                <w:sz w:val="24"/>
                <w:szCs w:val="24"/>
              </w:rPr>
              <w:t>公告中的联系方式联系采购人</w:t>
            </w:r>
            <w:r>
              <w:rPr>
                <w:rFonts w:hint="eastAsia" w:ascii="宋体" w:hAnsi="宋体" w:cs="宋体"/>
                <w:sz w:val="24"/>
                <w:szCs w:val="24"/>
              </w:rPr>
              <w:t>。</w:t>
            </w:r>
          </w:p>
        </w:tc>
      </w:tr>
      <w:tr w14:paraId="36DE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4830A4A1">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27</w:t>
            </w:r>
          </w:p>
        </w:tc>
        <w:tc>
          <w:tcPr>
            <w:tcW w:w="1876" w:type="dxa"/>
            <w:noWrap w:val="0"/>
            <w:vAlign w:val="center"/>
          </w:tcPr>
          <w:p w14:paraId="606E3737">
            <w:pPr>
              <w:spacing w:line="360" w:lineRule="auto"/>
              <w:rPr>
                <w:rFonts w:ascii="宋体" w:hAnsi="宋体" w:cs="宋体"/>
                <w:sz w:val="24"/>
                <w:szCs w:val="24"/>
              </w:rPr>
            </w:pPr>
            <w:r>
              <w:rPr>
                <w:rFonts w:hint="eastAsia" w:ascii="宋体" w:hAnsi="宋体" w:cs="宋体"/>
                <w:sz w:val="24"/>
                <w:szCs w:val="24"/>
              </w:rPr>
              <w:t>投标答疑会</w:t>
            </w:r>
          </w:p>
        </w:tc>
        <w:tc>
          <w:tcPr>
            <w:tcW w:w="6954" w:type="dxa"/>
            <w:noWrap w:val="0"/>
            <w:vAlign w:val="center"/>
          </w:tcPr>
          <w:p w14:paraId="2CD22BC0">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不召开</w:t>
            </w: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召开，</w:t>
            </w:r>
            <w:r>
              <w:rPr>
                <w:rFonts w:hint="eastAsia" w:ascii="宋体" w:hAnsi="宋体" w:cs="宋体"/>
                <w:sz w:val="24"/>
                <w:szCs w:val="24"/>
                <w:lang w:eastAsia="zh-CN"/>
              </w:rPr>
              <w:t>采购</w:t>
            </w:r>
            <w:r>
              <w:rPr>
                <w:rFonts w:hint="eastAsia" w:ascii="宋体" w:hAnsi="宋体" w:cs="宋体"/>
                <w:sz w:val="24"/>
                <w:szCs w:val="24"/>
              </w:rPr>
              <w:t>代理机构将对供应商所提出的问题予以解答，并出具书面答疑纪要。答疑纪要为</w:t>
            </w:r>
            <w:r>
              <w:rPr>
                <w:rFonts w:hint="eastAsia" w:ascii="宋体" w:hAnsi="宋体" w:cs="宋体"/>
                <w:sz w:val="24"/>
                <w:szCs w:val="24"/>
                <w:lang w:val="en-US" w:eastAsia="zh-CN"/>
              </w:rPr>
              <w:t>磋商</w:t>
            </w:r>
            <w:r>
              <w:rPr>
                <w:rFonts w:hint="eastAsia" w:ascii="宋体" w:hAnsi="宋体" w:cs="宋体"/>
                <w:sz w:val="24"/>
                <w:szCs w:val="24"/>
              </w:rPr>
              <w:t>文件的组成部分，与</w:t>
            </w:r>
            <w:r>
              <w:rPr>
                <w:rFonts w:hint="eastAsia" w:ascii="宋体" w:hAnsi="宋体" w:cs="宋体"/>
                <w:sz w:val="24"/>
                <w:szCs w:val="24"/>
                <w:lang w:val="en-US" w:eastAsia="zh-CN"/>
              </w:rPr>
              <w:t>磋商</w:t>
            </w:r>
            <w:r>
              <w:rPr>
                <w:rFonts w:hint="eastAsia" w:ascii="宋体" w:hAnsi="宋体" w:cs="宋体"/>
                <w:sz w:val="24"/>
                <w:szCs w:val="24"/>
              </w:rPr>
              <w:t>文件具有同等法律效力。</w:t>
            </w:r>
          </w:p>
        </w:tc>
      </w:tr>
      <w:tr w14:paraId="6E8A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749" w:type="dxa"/>
            <w:noWrap w:val="0"/>
            <w:vAlign w:val="center"/>
          </w:tcPr>
          <w:p w14:paraId="22D2D0AA">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28</w:t>
            </w:r>
          </w:p>
        </w:tc>
        <w:tc>
          <w:tcPr>
            <w:tcW w:w="1876" w:type="dxa"/>
            <w:noWrap w:val="0"/>
            <w:vAlign w:val="center"/>
          </w:tcPr>
          <w:p w14:paraId="336BDB41">
            <w:pPr>
              <w:spacing w:line="360" w:lineRule="auto"/>
              <w:rPr>
                <w:rFonts w:ascii="宋体" w:hAnsi="宋体" w:cs="宋体"/>
                <w:color w:val="FF0000"/>
                <w:sz w:val="24"/>
                <w:szCs w:val="24"/>
              </w:rPr>
            </w:pPr>
            <w:r>
              <w:rPr>
                <w:rFonts w:hint="eastAsia" w:ascii="宋体" w:hAnsi="宋体" w:cs="宋体"/>
                <w:sz w:val="24"/>
                <w:szCs w:val="24"/>
              </w:rPr>
              <w:t>分包</w:t>
            </w:r>
          </w:p>
        </w:tc>
        <w:tc>
          <w:tcPr>
            <w:tcW w:w="6954" w:type="dxa"/>
            <w:noWrap w:val="0"/>
            <w:vAlign w:val="center"/>
          </w:tcPr>
          <w:p w14:paraId="281BD71C">
            <w:pPr>
              <w:spacing w:line="360" w:lineRule="auto"/>
              <w:rPr>
                <w:rFonts w:hint="eastAsia" w:ascii="宋体" w:hAnsi="宋体" w:eastAsia="宋体" w:cs="宋体"/>
                <w:color w:val="FF0000"/>
                <w:kern w:val="2"/>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不允许</w:t>
            </w: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sz w:val="24"/>
                <w:szCs w:val="24"/>
              </w:rPr>
              <w:fldChar w:fldCharType="end"/>
            </w:r>
            <w:r>
              <w:rPr>
                <w:rFonts w:hint="eastAsia" w:ascii="宋体" w:hAnsi="宋体" w:cs="宋体"/>
                <w:sz w:val="24"/>
                <w:szCs w:val="24"/>
              </w:rPr>
              <w:t>允许，分包内容要求：在征得</w:t>
            </w:r>
            <w:r>
              <w:rPr>
                <w:rFonts w:hint="eastAsia" w:ascii="宋体" w:hAnsi="宋体" w:cs="宋体"/>
                <w:sz w:val="24"/>
                <w:szCs w:val="24"/>
                <w:lang w:val="en-US" w:eastAsia="zh-CN"/>
              </w:rPr>
              <w:t>采购</w:t>
            </w:r>
            <w:r>
              <w:rPr>
                <w:rFonts w:hint="eastAsia" w:ascii="宋体" w:hAnsi="宋体" w:cs="宋体"/>
                <w:sz w:val="24"/>
                <w:szCs w:val="24"/>
              </w:rPr>
              <w:t>人同意后，</w:t>
            </w:r>
            <w:r>
              <w:rPr>
                <w:rFonts w:hint="eastAsia" w:ascii="宋体" w:hAnsi="宋体" w:cs="宋体"/>
                <w:sz w:val="24"/>
                <w:szCs w:val="24"/>
                <w:lang w:val="en-US" w:eastAsia="zh-CN"/>
              </w:rPr>
              <w:t>供应商</w:t>
            </w:r>
            <w:r>
              <w:rPr>
                <w:rFonts w:hint="eastAsia" w:ascii="宋体" w:hAnsi="宋体" w:cs="宋体"/>
                <w:sz w:val="24"/>
                <w:szCs w:val="24"/>
              </w:rPr>
              <w:t>可以将本项目的专业工程进行分包。分包金额要求：接受分包的第三人资质要求；符合施工拟分包的专业工程国家相关强制规定。</w:t>
            </w:r>
          </w:p>
        </w:tc>
      </w:tr>
      <w:tr w14:paraId="1A4E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dxa"/>
            <w:noWrap w:val="0"/>
            <w:vAlign w:val="center"/>
          </w:tcPr>
          <w:p w14:paraId="0F40BAAA">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29</w:t>
            </w:r>
          </w:p>
        </w:tc>
        <w:tc>
          <w:tcPr>
            <w:tcW w:w="1876" w:type="dxa"/>
            <w:noWrap w:val="0"/>
            <w:vAlign w:val="center"/>
          </w:tcPr>
          <w:p w14:paraId="5A9E5F29">
            <w:pPr>
              <w:spacing w:line="360" w:lineRule="auto"/>
              <w:rPr>
                <w:rFonts w:hint="eastAsia" w:ascii="宋体" w:hAnsi="宋体" w:eastAsia="宋体" w:cs="宋体"/>
                <w:color w:val="FF0000"/>
                <w:sz w:val="24"/>
                <w:szCs w:val="24"/>
                <w:lang w:val="en-US" w:eastAsia="zh-CN"/>
              </w:rPr>
            </w:pPr>
            <w:r>
              <w:rPr>
                <w:rFonts w:hint="eastAsia" w:ascii="宋体" w:hAnsi="宋体" w:cs="宋体"/>
                <w:sz w:val="24"/>
                <w:szCs w:val="24"/>
                <w:lang w:val="en-US" w:eastAsia="zh-CN"/>
              </w:rPr>
              <w:t>构成竞争性磋商文件的其他文件</w:t>
            </w:r>
          </w:p>
        </w:tc>
        <w:tc>
          <w:tcPr>
            <w:tcW w:w="6954" w:type="dxa"/>
            <w:noWrap w:val="0"/>
            <w:vAlign w:val="center"/>
          </w:tcPr>
          <w:p w14:paraId="17C80A54">
            <w:pPr>
              <w:spacing w:line="360" w:lineRule="auto"/>
              <w:rPr>
                <w:rFonts w:hint="eastAsia" w:ascii="宋体" w:hAnsi="宋体" w:eastAsia="宋体" w:cs="宋体"/>
                <w:color w:val="FF0000"/>
                <w:kern w:val="2"/>
                <w:sz w:val="24"/>
                <w:szCs w:val="24"/>
                <w:lang w:val="en-US" w:eastAsia="zh-CN" w:bidi="ar-SA"/>
              </w:rPr>
            </w:pPr>
            <w:r>
              <w:rPr>
                <w:rFonts w:hint="eastAsia" w:ascii="宋体" w:hAnsi="宋体" w:cs="宋体"/>
                <w:sz w:val="24"/>
                <w:szCs w:val="24"/>
                <w:lang w:eastAsia="zh-CN"/>
              </w:rPr>
              <w:t>磋商</w:t>
            </w:r>
            <w:r>
              <w:rPr>
                <w:rFonts w:hint="eastAsia" w:ascii="宋体" w:hAnsi="宋体" w:cs="宋体"/>
                <w:sz w:val="24"/>
                <w:szCs w:val="24"/>
              </w:rPr>
              <w:t>响应文件中的复印件（含扫描件）必须加盖供应商公章（鲜章），否则按无效文件处理。所有复印件应是最新、有效、清晰的。因复印件不清晰而可能导致资料无效，由</w:t>
            </w:r>
            <w:r>
              <w:rPr>
                <w:rFonts w:hint="eastAsia" w:ascii="宋体" w:hAnsi="宋体" w:cs="宋体"/>
                <w:sz w:val="24"/>
                <w:szCs w:val="24"/>
                <w:lang w:eastAsia="zh-CN"/>
              </w:rPr>
              <w:t>磋商</w:t>
            </w:r>
            <w:r>
              <w:rPr>
                <w:rFonts w:hint="eastAsia" w:ascii="宋体" w:hAnsi="宋体" w:cs="宋体"/>
                <w:sz w:val="24"/>
                <w:szCs w:val="24"/>
              </w:rPr>
              <w:t>供应商自行负责。</w:t>
            </w:r>
          </w:p>
        </w:tc>
      </w:tr>
      <w:tr w14:paraId="0303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49" w:type="dxa"/>
            <w:noWrap w:val="0"/>
            <w:vAlign w:val="center"/>
          </w:tcPr>
          <w:p w14:paraId="5CD7EAFE">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30</w:t>
            </w:r>
          </w:p>
        </w:tc>
        <w:tc>
          <w:tcPr>
            <w:tcW w:w="1876" w:type="dxa"/>
            <w:noWrap w:val="0"/>
            <w:vAlign w:val="center"/>
          </w:tcPr>
          <w:p w14:paraId="72259E5F">
            <w:pPr>
              <w:spacing w:line="360" w:lineRule="auto"/>
              <w:rPr>
                <w:rFonts w:ascii="宋体" w:hAnsi="宋体" w:cs="宋体"/>
                <w:sz w:val="24"/>
                <w:szCs w:val="24"/>
              </w:rPr>
            </w:pPr>
            <w:r>
              <w:rPr>
                <w:rFonts w:hint="eastAsia" w:ascii="宋体" w:hAnsi="宋体" w:cs="宋体"/>
                <w:sz w:val="24"/>
                <w:szCs w:val="24"/>
              </w:rPr>
              <w:t>合同签订</w:t>
            </w:r>
          </w:p>
        </w:tc>
        <w:tc>
          <w:tcPr>
            <w:tcW w:w="6954" w:type="dxa"/>
            <w:noWrap w:val="0"/>
            <w:vAlign w:val="center"/>
          </w:tcPr>
          <w:p w14:paraId="2A108DC4">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rPr>
              <w:t>成交供应商和采购人签订合同。</w:t>
            </w:r>
          </w:p>
        </w:tc>
      </w:tr>
      <w:tr w14:paraId="10A9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749" w:type="dxa"/>
            <w:noWrap w:val="0"/>
            <w:vAlign w:val="center"/>
          </w:tcPr>
          <w:p w14:paraId="440B3484">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31</w:t>
            </w:r>
          </w:p>
        </w:tc>
        <w:tc>
          <w:tcPr>
            <w:tcW w:w="1876" w:type="dxa"/>
            <w:noWrap w:val="0"/>
            <w:vAlign w:val="center"/>
          </w:tcPr>
          <w:p w14:paraId="174FFB17">
            <w:pPr>
              <w:pStyle w:val="13"/>
            </w:pPr>
            <w:r>
              <w:rPr>
                <w:rFonts w:hint="eastAsia" w:ascii="宋体" w:hAnsi="宋体" w:cs="宋体"/>
                <w:sz w:val="24"/>
                <w:szCs w:val="24"/>
              </w:rPr>
              <w:t>其他</w:t>
            </w:r>
          </w:p>
        </w:tc>
        <w:tc>
          <w:tcPr>
            <w:tcW w:w="6954" w:type="dxa"/>
            <w:noWrap w:val="0"/>
            <w:vAlign w:val="center"/>
          </w:tcPr>
          <w:p w14:paraId="3194F4B1">
            <w:pPr>
              <w:spacing w:line="360" w:lineRule="auto"/>
              <w:rPr>
                <w:rFonts w:ascii="宋体" w:hAnsi="宋体" w:cs="宋体"/>
                <w:sz w:val="24"/>
                <w:szCs w:val="24"/>
              </w:rPr>
            </w:pPr>
            <w:r>
              <w:rPr>
                <w:rFonts w:hint="eastAsia" w:ascii="宋体" w:hAnsi="宋体" w:cs="宋体"/>
                <w:sz w:val="24"/>
                <w:szCs w:val="24"/>
              </w:rPr>
              <w:t>1、供应商若对竞争性</w:t>
            </w:r>
            <w:r>
              <w:rPr>
                <w:rFonts w:hint="eastAsia" w:ascii="宋体" w:hAnsi="宋体" w:cs="宋体"/>
                <w:sz w:val="24"/>
                <w:szCs w:val="24"/>
                <w:lang w:eastAsia="zh-CN"/>
              </w:rPr>
              <w:t>磋商</w:t>
            </w:r>
            <w:r>
              <w:rPr>
                <w:rFonts w:hint="eastAsia" w:ascii="宋体" w:hAnsi="宋体" w:cs="宋体"/>
                <w:sz w:val="24"/>
                <w:szCs w:val="24"/>
              </w:rPr>
              <w:t>文件有质疑的，应当在</w:t>
            </w:r>
            <w:r>
              <w:rPr>
                <w:rFonts w:hint="eastAsia" w:ascii="宋体" w:hAnsi="宋体" w:cs="宋体"/>
                <w:sz w:val="24"/>
                <w:szCs w:val="24"/>
                <w:lang w:eastAsia="zh-CN"/>
              </w:rPr>
              <w:t>磋商</w:t>
            </w:r>
            <w:r>
              <w:rPr>
                <w:rFonts w:hint="eastAsia" w:ascii="宋体" w:hAnsi="宋体" w:cs="宋体"/>
                <w:sz w:val="24"/>
                <w:szCs w:val="24"/>
              </w:rPr>
              <w:t>截止时间2日前以书面形式向采购代理机构提出。在此之后提出的质疑无效。</w:t>
            </w:r>
          </w:p>
          <w:p w14:paraId="295EF07D">
            <w:pPr>
              <w:pStyle w:val="13"/>
              <w:rPr>
                <w:rFonts w:hint="eastAsia" w:ascii="Calibri" w:hAnsi="Calibri" w:eastAsia="宋体" w:cs="Times New Roman"/>
                <w:kern w:val="2"/>
                <w:sz w:val="18"/>
                <w:szCs w:val="24"/>
                <w:lang w:val="en-US" w:eastAsia="zh-CN" w:bidi="ar-SA"/>
              </w:rPr>
            </w:pPr>
            <w:r>
              <w:rPr>
                <w:rFonts w:hint="eastAsia" w:ascii="宋体" w:hAnsi="宋体" w:cs="宋体"/>
                <w:sz w:val="24"/>
                <w:szCs w:val="24"/>
              </w:rPr>
              <w:t>2、当供应商不足三家时，按相关文件执行。</w:t>
            </w:r>
          </w:p>
        </w:tc>
      </w:tr>
      <w:tr w14:paraId="66A2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749" w:type="dxa"/>
            <w:noWrap w:val="0"/>
            <w:vAlign w:val="center"/>
          </w:tcPr>
          <w:p w14:paraId="601F9ACA">
            <w:pPr>
              <w:numPr>
                <w:ilvl w:val="0"/>
                <w:numId w:val="0"/>
              </w:num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32</w:t>
            </w:r>
          </w:p>
        </w:tc>
        <w:tc>
          <w:tcPr>
            <w:tcW w:w="1876" w:type="dxa"/>
            <w:noWrap w:val="0"/>
            <w:vAlign w:val="center"/>
          </w:tcPr>
          <w:p w14:paraId="594CC0D9">
            <w:pPr>
              <w:spacing w:line="360" w:lineRule="auto"/>
              <w:jc w:val="left"/>
              <w:rPr>
                <w:rFonts w:ascii="宋体" w:hAnsi="宋体" w:cs="宋体"/>
                <w:sz w:val="24"/>
                <w:szCs w:val="24"/>
              </w:rPr>
            </w:pPr>
            <w:r>
              <w:rPr>
                <w:rFonts w:hint="eastAsia" w:ascii="宋体" w:hAnsi="宋体" w:cs="宋体"/>
                <w:sz w:val="24"/>
                <w:szCs w:val="24"/>
                <w:lang w:val="en-US" w:eastAsia="zh-CN"/>
              </w:rPr>
              <w:t>政采贷业务</w:t>
            </w:r>
          </w:p>
        </w:tc>
        <w:tc>
          <w:tcPr>
            <w:tcW w:w="6954" w:type="dxa"/>
            <w:noWrap w:val="0"/>
            <w:vAlign w:val="center"/>
          </w:tcPr>
          <w:p w14:paraId="1395C870">
            <w:pPr>
              <w:spacing w:line="360" w:lineRule="auto"/>
              <w:jc w:val="left"/>
              <w:rPr>
                <w:rStyle w:val="27"/>
                <w:rFonts w:hint="eastAsia" w:ascii="宋体" w:hAnsi="宋体"/>
                <w:color w:val="000000"/>
                <w:sz w:val="24"/>
              </w:rPr>
            </w:pPr>
            <w:r>
              <w:rPr>
                <w:rStyle w:val="27"/>
                <w:rFonts w:hint="eastAsia" w:ascii="宋体" w:hAnsi="宋体"/>
                <w:color w:val="000000"/>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Style w:val="27"/>
                <w:rFonts w:hint="eastAsia" w:ascii="宋体" w:hAnsi="宋体"/>
                <w:color w:val="000000"/>
                <w:sz w:val="24"/>
              </w:rPr>
              <w:drawing>
                <wp:inline distT="0" distB="0" distL="114300" distR="114300">
                  <wp:extent cx="190500" cy="142875"/>
                  <wp:effectExtent l="0" t="0" r="0" b="9525"/>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icPr>
                        <pic:blipFill>
                          <a:blip r:embed="rId24"/>
                          <a:stretch>
                            <a:fillRect/>
                          </a:stretch>
                        </pic:blipFill>
                        <pic:spPr>
                          <a:xfrm>
                            <a:off x="0" y="0"/>
                            <a:ext cx="190500" cy="142875"/>
                          </a:xfrm>
                          <a:prstGeom prst="rect">
                            <a:avLst/>
                          </a:prstGeom>
                          <a:noFill/>
                          <a:ln>
                            <a:noFill/>
                          </a:ln>
                        </pic:spPr>
                      </pic:pic>
                    </a:graphicData>
                  </a:graphic>
                </wp:inline>
              </w:drawing>
            </w:r>
            <w:r>
              <w:rPr>
                <w:rStyle w:val="27"/>
                <w:rFonts w:hint="eastAsia" w:ascii="宋体" w:hAnsi="宋体"/>
                <w:color w:val="000000"/>
                <w:sz w:val="24"/>
              </w:rPr>
              <w:t>http://www.ccgp-shaanxi.gov.cn/zcdservice/zcd/shanxi/）在线申请，依法参加政府采购信用融资活动。</w:t>
            </w:r>
          </w:p>
          <w:p w14:paraId="345DE788">
            <w:pPr>
              <w:spacing w:line="360" w:lineRule="auto"/>
              <w:jc w:val="left"/>
              <w:rPr>
                <w:rFonts w:hint="eastAsia" w:ascii="宋体" w:hAnsi="宋体" w:eastAsia="宋体" w:cs="宋体"/>
                <w:kern w:val="2"/>
                <w:sz w:val="24"/>
                <w:szCs w:val="24"/>
                <w:lang w:val="en-US" w:eastAsia="zh-CN" w:bidi="ar-SA"/>
              </w:rPr>
            </w:pPr>
            <w:r>
              <w:rPr>
                <w:rStyle w:val="27"/>
                <w:rFonts w:hint="eastAsia" w:ascii="宋体" w:hAnsi="宋体"/>
                <w:color w:val="000000"/>
                <w:sz w:val="24"/>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3F57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749" w:type="dxa"/>
            <w:noWrap w:val="0"/>
            <w:vAlign w:val="center"/>
          </w:tcPr>
          <w:p w14:paraId="6F5E42CB">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33</w:t>
            </w:r>
          </w:p>
        </w:tc>
        <w:tc>
          <w:tcPr>
            <w:tcW w:w="1876" w:type="dxa"/>
            <w:noWrap w:val="0"/>
            <w:vAlign w:val="center"/>
          </w:tcPr>
          <w:p w14:paraId="7D66F2BC">
            <w:pPr>
              <w:spacing w:line="360" w:lineRule="auto"/>
              <w:rPr>
                <w:rFonts w:ascii="宋体" w:hAnsi="宋体" w:cs="宋体"/>
                <w:sz w:val="24"/>
                <w:szCs w:val="24"/>
              </w:rPr>
            </w:pPr>
            <w:r>
              <w:rPr>
                <w:rFonts w:hint="eastAsia" w:ascii="宋体" w:hAnsi="宋体" w:cs="仿宋_GB2312"/>
                <w:sz w:val="24"/>
                <w:szCs w:val="24"/>
                <w:lang w:eastAsia="zh-CN"/>
              </w:rPr>
              <w:t>采购</w:t>
            </w:r>
            <w:r>
              <w:rPr>
                <w:rFonts w:hint="eastAsia" w:ascii="宋体" w:hAnsi="宋体" w:cs="仿宋_GB2312"/>
                <w:sz w:val="24"/>
                <w:szCs w:val="24"/>
              </w:rPr>
              <w:t>代理服务费</w:t>
            </w:r>
          </w:p>
        </w:tc>
        <w:tc>
          <w:tcPr>
            <w:tcW w:w="6954" w:type="dxa"/>
            <w:noWrap w:val="0"/>
            <w:vAlign w:val="center"/>
          </w:tcPr>
          <w:p w14:paraId="4BC7C7D6">
            <w:pPr>
              <w:spacing w:line="360" w:lineRule="auto"/>
              <w:rPr>
                <w:rFonts w:ascii="宋体" w:hAnsi="宋体" w:cs="仿宋_GB2312"/>
                <w:sz w:val="24"/>
                <w:szCs w:val="24"/>
              </w:rPr>
            </w:pPr>
            <w:r>
              <w:rPr>
                <w:rFonts w:hint="eastAsia" w:ascii="宋体" w:hAnsi="宋体" w:cs="仿宋_GB2312"/>
                <w:sz w:val="24"/>
                <w:szCs w:val="24"/>
              </w:rPr>
              <w:t>(1)</w:t>
            </w:r>
            <w:r>
              <w:rPr>
                <w:rFonts w:hint="eastAsia" w:ascii="宋体" w:hAnsi="宋体" w:cs="仿宋_GB2312"/>
                <w:sz w:val="24"/>
                <w:szCs w:val="24"/>
                <w:lang w:eastAsia="zh-CN"/>
              </w:rPr>
              <w:t>采购</w:t>
            </w:r>
            <w:r>
              <w:rPr>
                <w:rFonts w:hint="eastAsia" w:ascii="宋体" w:hAnsi="宋体" w:cs="仿宋_GB2312"/>
                <w:sz w:val="24"/>
                <w:szCs w:val="24"/>
              </w:rPr>
              <w:t>代理服务费的收取参见国家计委颁布的《招标代理服务收费管理暂行办法》（计价格[2002]1980号）和（发改办价格[2011]534号）中</w:t>
            </w:r>
            <w:r>
              <w:rPr>
                <w:rFonts w:hint="eastAsia" w:ascii="宋体" w:hAnsi="宋体"/>
                <w:sz w:val="24"/>
                <w:szCs w:val="24"/>
              </w:rPr>
              <w:t>规定的差额定律累进法计算。</w:t>
            </w:r>
          </w:p>
          <w:p w14:paraId="24605A7E">
            <w:pPr>
              <w:spacing w:line="360" w:lineRule="auto"/>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cs="宋体"/>
                <w:sz w:val="24"/>
                <w:szCs w:val="24"/>
              </w:rPr>
              <w:t>采购代理服务费按差额定率累进法计算：</w:t>
            </w:r>
          </w:p>
          <w:tbl>
            <w:tblPr>
              <w:tblStyle w:val="20"/>
              <w:tblW w:w="6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14"/>
              <w:gridCol w:w="1444"/>
              <w:gridCol w:w="1445"/>
            </w:tblGrid>
            <w:tr w14:paraId="6C0D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049" w:type="dxa"/>
                  <w:noWrap w:val="0"/>
                  <w:vAlign w:val="top"/>
                </w:tcPr>
                <w:p w14:paraId="764B32B4">
                  <w:pPr>
                    <w:spacing w:line="360" w:lineRule="auto"/>
                    <w:rPr>
                      <w:rFonts w:ascii="宋体" w:hAnsi="宋体" w:cs="宋体"/>
                      <w:sz w:val="24"/>
                      <w:szCs w:val="24"/>
                    </w:rPr>
                  </w:pPr>
                  <w:r>
                    <w:rPr>
                      <w:rFonts w:hint="eastAsia" w:ascii="宋体" w:hAnsi="宋体" w:cs="宋体"/>
                      <w:sz w:val="24"/>
                      <w:szCs w:val="24"/>
                    </w:rPr>
                    <w:t>服务类型/费率/中标金额（万元）</w:t>
                  </w:r>
                </w:p>
              </w:tc>
              <w:tc>
                <w:tcPr>
                  <w:tcW w:w="1214" w:type="dxa"/>
                  <w:noWrap w:val="0"/>
                  <w:vAlign w:val="center"/>
                </w:tcPr>
                <w:p w14:paraId="6438EE70">
                  <w:pPr>
                    <w:spacing w:line="360" w:lineRule="auto"/>
                    <w:rPr>
                      <w:rFonts w:ascii="宋体" w:hAnsi="宋体" w:cs="宋体"/>
                      <w:sz w:val="24"/>
                      <w:szCs w:val="24"/>
                    </w:rPr>
                  </w:pPr>
                  <w:r>
                    <w:rPr>
                      <w:rFonts w:hint="eastAsia" w:ascii="宋体" w:hAnsi="宋体" w:cs="宋体"/>
                      <w:sz w:val="24"/>
                      <w:szCs w:val="24"/>
                    </w:rPr>
                    <w:t>货物招标</w:t>
                  </w:r>
                </w:p>
              </w:tc>
              <w:tc>
                <w:tcPr>
                  <w:tcW w:w="1444" w:type="dxa"/>
                  <w:noWrap w:val="0"/>
                  <w:vAlign w:val="center"/>
                </w:tcPr>
                <w:p w14:paraId="01EEC7EB">
                  <w:pPr>
                    <w:spacing w:line="360" w:lineRule="auto"/>
                    <w:jc w:val="center"/>
                    <w:rPr>
                      <w:rFonts w:ascii="宋体" w:hAnsi="宋体" w:cs="宋体"/>
                      <w:sz w:val="24"/>
                      <w:szCs w:val="24"/>
                    </w:rPr>
                  </w:pPr>
                  <w:r>
                    <w:rPr>
                      <w:rFonts w:hint="eastAsia" w:ascii="宋体" w:hAnsi="宋体" w:cs="宋体"/>
                      <w:sz w:val="24"/>
                      <w:szCs w:val="24"/>
                    </w:rPr>
                    <w:t>服务招标</w:t>
                  </w:r>
                </w:p>
              </w:tc>
              <w:tc>
                <w:tcPr>
                  <w:tcW w:w="1445" w:type="dxa"/>
                  <w:noWrap w:val="0"/>
                  <w:vAlign w:val="center"/>
                </w:tcPr>
                <w:p w14:paraId="029ACC36">
                  <w:pPr>
                    <w:spacing w:line="360" w:lineRule="auto"/>
                    <w:rPr>
                      <w:rFonts w:ascii="宋体" w:hAnsi="宋体" w:cs="宋体"/>
                      <w:sz w:val="24"/>
                      <w:szCs w:val="24"/>
                    </w:rPr>
                  </w:pPr>
                  <w:r>
                    <w:rPr>
                      <w:rFonts w:hint="eastAsia" w:ascii="宋体" w:hAnsi="宋体" w:cs="宋体"/>
                      <w:sz w:val="24"/>
                      <w:szCs w:val="24"/>
                    </w:rPr>
                    <w:t>工程招标</w:t>
                  </w:r>
                </w:p>
              </w:tc>
            </w:tr>
            <w:tr w14:paraId="196F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049" w:type="dxa"/>
                  <w:noWrap w:val="0"/>
                  <w:vAlign w:val="top"/>
                </w:tcPr>
                <w:p w14:paraId="2F7B144F">
                  <w:pPr>
                    <w:spacing w:line="360" w:lineRule="auto"/>
                    <w:rPr>
                      <w:rFonts w:ascii="宋体" w:hAnsi="宋体" w:cs="宋体"/>
                      <w:sz w:val="24"/>
                      <w:szCs w:val="24"/>
                    </w:rPr>
                  </w:pPr>
                  <w:r>
                    <w:rPr>
                      <w:rFonts w:hint="eastAsia" w:ascii="宋体" w:hAnsi="宋体" w:cs="宋体"/>
                      <w:sz w:val="24"/>
                      <w:szCs w:val="24"/>
                    </w:rPr>
                    <w:t>100以下</w:t>
                  </w:r>
                </w:p>
              </w:tc>
              <w:tc>
                <w:tcPr>
                  <w:tcW w:w="1214" w:type="dxa"/>
                  <w:noWrap w:val="0"/>
                  <w:vAlign w:val="top"/>
                </w:tcPr>
                <w:p w14:paraId="2A5C656D">
                  <w:pPr>
                    <w:spacing w:line="360" w:lineRule="auto"/>
                    <w:rPr>
                      <w:rFonts w:ascii="宋体" w:hAnsi="宋体" w:cs="宋体"/>
                      <w:sz w:val="24"/>
                      <w:szCs w:val="24"/>
                    </w:rPr>
                  </w:pPr>
                  <w:r>
                    <w:rPr>
                      <w:rFonts w:hint="eastAsia" w:ascii="宋体" w:hAnsi="宋体" w:cs="宋体"/>
                      <w:sz w:val="24"/>
                      <w:szCs w:val="24"/>
                    </w:rPr>
                    <w:t>1.5%</w:t>
                  </w:r>
                </w:p>
              </w:tc>
              <w:tc>
                <w:tcPr>
                  <w:tcW w:w="1444" w:type="dxa"/>
                  <w:noWrap w:val="0"/>
                  <w:vAlign w:val="top"/>
                </w:tcPr>
                <w:p w14:paraId="415FE392">
                  <w:pPr>
                    <w:spacing w:line="360" w:lineRule="auto"/>
                    <w:rPr>
                      <w:rFonts w:ascii="宋体" w:hAnsi="宋体" w:cs="宋体"/>
                      <w:sz w:val="24"/>
                      <w:szCs w:val="24"/>
                    </w:rPr>
                  </w:pPr>
                  <w:r>
                    <w:rPr>
                      <w:rFonts w:hint="eastAsia" w:ascii="宋体" w:hAnsi="宋体" w:cs="宋体"/>
                      <w:sz w:val="24"/>
                      <w:szCs w:val="24"/>
                    </w:rPr>
                    <w:t>1.5%</w:t>
                  </w:r>
                </w:p>
              </w:tc>
              <w:tc>
                <w:tcPr>
                  <w:tcW w:w="1445" w:type="dxa"/>
                  <w:noWrap w:val="0"/>
                  <w:vAlign w:val="top"/>
                </w:tcPr>
                <w:p w14:paraId="33A842F9">
                  <w:pPr>
                    <w:spacing w:line="360" w:lineRule="auto"/>
                    <w:rPr>
                      <w:rFonts w:ascii="宋体" w:hAnsi="宋体" w:cs="宋体"/>
                      <w:sz w:val="24"/>
                      <w:szCs w:val="24"/>
                    </w:rPr>
                  </w:pPr>
                  <w:r>
                    <w:rPr>
                      <w:rFonts w:hint="eastAsia" w:ascii="宋体" w:hAnsi="宋体" w:cs="宋体"/>
                      <w:sz w:val="24"/>
                      <w:szCs w:val="24"/>
                    </w:rPr>
                    <w:t>1.0%</w:t>
                  </w:r>
                </w:p>
              </w:tc>
            </w:tr>
            <w:tr w14:paraId="5108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noWrap w:val="0"/>
                  <w:vAlign w:val="top"/>
                </w:tcPr>
                <w:p w14:paraId="1B947F43">
                  <w:pPr>
                    <w:spacing w:line="360" w:lineRule="auto"/>
                    <w:rPr>
                      <w:rFonts w:ascii="宋体" w:hAnsi="宋体" w:cs="宋体"/>
                      <w:sz w:val="24"/>
                      <w:szCs w:val="24"/>
                    </w:rPr>
                  </w:pPr>
                  <w:r>
                    <w:rPr>
                      <w:rFonts w:hint="eastAsia" w:ascii="宋体" w:hAnsi="宋体" w:cs="宋体"/>
                      <w:sz w:val="24"/>
                      <w:szCs w:val="24"/>
                    </w:rPr>
                    <w:t>100-500</w:t>
                  </w:r>
                </w:p>
              </w:tc>
              <w:tc>
                <w:tcPr>
                  <w:tcW w:w="1214" w:type="dxa"/>
                  <w:noWrap w:val="0"/>
                  <w:vAlign w:val="top"/>
                </w:tcPr>
                <w:p w14:paraId="36F35682">
                  <w:pPr>
                    <w:spacing w:line="360" w:lineRule="auto"/>
                    <w:rPr>
                      <w:rFonts w:ascii="宋体" w:hAnsi="宋体" w:cs="宋体"/>
                      <w:sz w:val="24"/>
                      <w:szCs w:val="24"/>
                    </w:rPr>
                  </w:pPr>
                  <w:r>
                    <w:rPr>
                      <w:rFonts w:hint="eastAsia" w:ascii="宋体" w:hAnsi="宋体" w:cs="宋体"/>
                      <w:sz w:val="24"/>
                      <w:szCs w:val="24"/>
                    </w:rPr>
                    <w:t>1.1%</w:t>
                  </w:r>
                </w:p>
              </w:tc>
              <w:tc>
                <w:tcPr>
                  <w:tcW w:w="1444" w:type="dxa"/>
                  <w:noWrap w:val="0"/>
                  <w:vAlign w:val="top"/>
                </w:tcPr>
                <w:p w14:paraId="2FF743E3">
                  <w:pPr>
                    <w:spacing w:line="360" w:lineRule="auto"/>
                    <w:rPr>
                      <w:rFonts w:ascii="宋体" w:hAnsi="宋体" w:cs="宋体"/>
                      <w:sz w:val="24"/>
                      <w:szCs w:val="24"/>
                    </w:rPr>
                  </w:pPr>
                  <w:r>
                    <w:rPr>
                      <w:rFonts w:hint="eastAsia" w:ascii="宋体" w:hAnsi="宋体" w:cs="宋体"/>
                      <w:sz w:val="24"/>
                      <w:szCs w:val="24"/>
                    </w:rPr>
                    <w:t>0.8%</w:t>
                  </w:r>
                </w:p>
              </w:tc>
              <w:tc>
                <w:tcPr>
                  <w:tcW w:w="1445" w:type="dxa"/>
                  <w:noWrap w:val="0"/>
                  <w:vAlign w:val="top"/>
                </w:tcPr>
                <w:p w14:paraId="5B73B9B6">
                  <w:pPr>
                    <w:spacing w:line="360" w:lineRule="auto"/>
                    <w:rPr>
                      <w:rFonts w:ascii="宋体" w:hAnsi="宋体" w:cs="宋体"/>
                      <w:sz w:val="24"/>
                      <w:szCs w:val="24"/>
                    </w:rPr>
                  </w:pPr>
                  <w:r>
                    <w:rPr>
                      <w:rFonts w:hint="eastAsia" w:ascii="宋体" w:hAnsi="宋体" w:cs="宋体"/>
                      <w:sz w:val="24"/>
                      <w:szCs w:val="24"/>
                    </w:rPr>
                    <w:t>0.7%</w:t>
                  </w:r>
                </w:p>
              </w:tc>
            </w:tr>
            <w:tr w14:paraId="57211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noWrap w:val="0"/>
                  <w:vAlign w:val="top"/>
                </w:tcPr>
                <w:p w14:paraId="422E0E09">
                  <w:pPr>
                    <w:spacing w:line="360" w:lineRule="auto"/>
                    <w:rPr>
                      <w:rFonts w:ascii="宋体" w:hAnsi="宋体" w:cs="宋体"/>
                      <w:sz w:val="24"/>
                      <w:szCs w:val="24"/>
                    </w:rPr>
                  </w:pPr>
                  <w:r>
                    <w:rPr>
                      <w:rFonts w:hint="eastAsia" w:ascii="宋体" w:hAnsi="宋体" w:cs="宋体"/>
                      <w:sz w:val="24"/>
                      <w:szCs w:val="24"/>
                    </w:rPr>
                    <w:t>500-1000</w:t>
                  </w:r>
                </w:p>
              </w:tc>
              <w:tc>
                <w:tcPr>
                  <w:tcW w:w="1214" w:type="dxa"/>
                  <w:noWrap w:val="0"/>
                  <w:vAlign w:val="top"/>
                </w:tcPr>
                <w:p w14:paraId="6981CE8F">
                  <w:pPr>
                    <w:spacing w:line="360" w:lineRule="auto"/>
                    <w:rPr>
                      <w:rFonts w:ascii="宋体" w:hAnsi="宋体" w:cs="宋体"/>
                      <w:sz w:val="24"/>
                      <w:szCs w:val="24"/>
                    </w:rPr>
                  </w:pPr>
                  <w:r>
                    <w:rPr>
                      <w:rFonts w:hint="eastAsia" w:ascii="宋体" w:hAnsi="宋体" w:cs="宋体"/>
                      <w:sz w:val="24"/>
                      <w:szCs w:val="24"/>
                    </w:rPr>
                    <w:t>0.8%</w:t>
                  </w:r>
                </w:p>
              </w:tc>
              <w:tc>
                <w:tcPr>
                  <w:tcW w:w="1444" w:type="dxa"/>
                  <w:noWrap w:val="0"/>
                  <w:vAlign w:val="top"/>
                </w:tcPr>
                <w:p w14:paraId="253C49DD">
                  <w:pPr>
                    <w:spacing w:line="360" w:lineRule="auto"/>
                    <w:rPr>
                      <w:rFonts w:ascii="宋体" w:hAnsi="宋体" w:cs="宋体"/>
                      <w:sz w:val="24"/>
                      <w:szCs w:val="24"/>
                    </w:rPr>
                  </w:pPr>
                  <w:r>
                    <w:rPr>
                      <w:rFonts w:hint="eastAsia" w:ascii="宋体" w:hAnsi="宋体" w:cs="宋体"/>
                      <w:sz w:val="24"/>
                      <w:szCs w:val="24"/>
                    </w:rPr>
                    <w:t>0.45%</w:t>
                  </w:r>
                </w:p>
              </w:tc>
              <w:tc>
                <w:tcPr>
                  <w:tcW w:w="1445" w:type="dxa"/>
                  <w:noWrap w:val="0"/>
                  <w:vAlign w:val="top"/>
                </w:tcPr>
                <w:p w14:paraId="1681C4FC">
                  <w:pPr>
                    <w:spacing w:line="360" w:lineRule="auto"/>
                    <w:rPr>
                      <w:rFonts w:ascii="宋体" w:hAnsi="宋体" w:cs="宋体"/>
                      <w:sz w:val="24"/>
                      <w:szCs w:val="24"/>
                    </w:rPr>
                  </w:pPr>
                  <w:r>
                    <w:rPr>
                      <w:rFonts w:hint="eastAsia" w:ascii="宋体" w:hAnsi="宋体" w:cs="宋体"/>
                      <w:sz w:val="24"/>
                      <w:szCs w:val="24"/>
                    </w:rPr>
                    <w:t>0.55%</w:t>
                  </w:r>
                </w:p>
              </w:tc>
            </w:tr>
            <w:tr w14:paraId="51E2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noWrap w:val="0"/>
                  <w:vAlign w:val="top"/>
                </w:tcPr>
                <w:p w14:paraId="4DC1F841">
                  <w:pPr>
                    <w:spacing w:line="360" w:lineRule="auto"/>
                    <w:rPr>
                      <w:rFonts w:ascii="宋体" w:hAnsi="宋体" w:cs="宋体"/>
                      <w:sz w:val="24"/>
                      <w:szCs w:val="24"/>
                    </w:rPr>
                  </w:pPr>
                  <w:r>
                    <w:rPr>
                      <w:rFonts w:hint="eastAsia" w:ascii="宋体" w:hAnsi="宋体" w:cs="宋体"/>
                      <w:sz w:val="24"/>
                      <w:szCs w:val="24"/>
                    </w:rPr>
                    <w:t>1000-5000</w:t>
                  </w:r>
                </w:p>
              </w:tc>
              <w:tc>
                <w:tcPr>
                  <w:tcW w:w="1214" w:type="dxa"/>
                  <w:noWrap w:val="0"/>
                  <w:vAlign w:val="top"/>
                </w:tcPr>
                <w:p w14:paraId="2B86B19A">
                  <w:pPr>
                    <w:spacing w:line="360" w:lineRule="auto"/>
                    <w:rPr>
                      <w:rFonts w:ascii="宋体" w:hAnsi="宋体" w:cs="宋体"/>
                      <w:sz w:val="24"/>
                      <w:szCs w:val="24"/>
                    </w:rPr>
                  </w:pPr>
                  <w:r>
                    <w:rPr>
                      <w:rFonts w:hint="eastAsia" w:ascii="宋体" w:hAnsi="宋体" w:cs="宋体"/>
                      <w:sz w:val="24"/>
                      <w:szCs w:val="24"/>
                    </w:rPr>
                    <w:t>0.5%</w:t>
                  </w:r>
                </w:p>
              </w:tc>
              <w:tc>
                <w:tcPr>
                  <w:tcW w:w="1444" w:type="dxa"/>
                  <w:noWrap w:val="0"/>
                  <w:vAlign w:val="top"/>
                </w:tcPr>
                <w:p w14:paraId="0CAF10E7">
                  <w:pPr>
                    <w:spacing w:line="360" w:lineRule="auto"/>
                    <w:rPr>
                      <w:rFonts w:ascii="宋体" w:hAnsi="宋体" w:cs="宋体"/>
                      <w:sz w:val="24"/>
                      <w:szCs w:val="24"/>
                    </w:rPr>
                  </w:pPr>
                  <w:r>
                    <w:rPr>
                      <w:rFonts w:hint="eastAsia" w:ascii="宋体" w:hAnsi="宋体" w:cs="宋体"/>
                      <w:sz w:val="24"/>
                      <w:szCs w:val="24"/>
                    </w:rPr>
                    <w:t>0.25%</w:t>
                  </w:r>
                </w:p>
              </w:tc>
              <w:tc>
                <w:tcPr>
                  <w:tcW w:w="1445" w:type="dxa"/>
                  <w:noWrap w:val="0"/>
                  <w:vAlign w:val="top"/>
                </w:tcPr>
                <w:p w14:paraId="7532BCA2">
                  <w:pPr>
                    <w:spacing w:line="360" w:lineRule="auto"/>
                    <w:rPr>
                      <w:rFonts w:ascii="宋体" w:hAnsi="宋体" w:cs="宋体"/>
                      <w:sz w:val="24"/>
                      <w:szCs w:val="24"/>
                    </w:rPr>
                  </w:pPr>
                  <w:r>
                    <w:rPr>
                      <w:rFonts w:hint="eastAsia" w:ascii="宋体" w:hAnsi="宋体" w:cs="宋体"/>
                      <w:sz w:val="24"/>
                      <w:szCs w:val="24"/>
                    </w:rPr>
                    <w:t>0.35%</w:t>
                  </w:r>
                </w:p>
              </w:tc>
            </w:tr>
            <w:tr w14:paraId="505E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noWrap w:val="0"/>
                  <w:vAlign w:val="top"/>
                </w:tcPr>
                <w:p w14:paraId="3D6C4CCF">
                  <w:pPr>
                    <w:spacing w:line="360" w:lineRule="auto"/>
                    <w:rPr>
                      <w:rFonts w:ascii="宋体" w:hAnsi="宋体" w:cs="宋体"/>
                      <w:sz w:val="24"/>
                      <w:szCs w:val="24"/>
                    </w:rPr>
                  </w:pPr>
                  <w:r>
                    <w:rPr>
                      <w:rFonts w:hint="eastAsia" w:ascii="宋体" w:hAnsi="宋体" w:cs="宋体"/>
                      <w:sz w:val="24"/>
                      <w:szCs w:val="24"/>
                    </w:rPr>
                    <w:t>5000-10000</w:t>
                  </w:r>
                </w:p>
              </w:tc>
              <w:tc>
                <w:tcPr>
                  <w:tcW w:w="1214" w:type="dxa"/>
                  <w:noWrap w:val="0"/>
                  <w:vAlign w:val="top"/>
                </w:tcPr>
                <w:p w14:paraId="3F5C899E">
                  <w:pPr>
                    <w:spacing w:line="360" w:lineRule="auto"/>
                    <w:rPr>
                      <w:rFonts w:ascii="宋体" w:hAnsi="宋体" w:cs="宋体"/>
                      <w:sz w:val="24"/>
                      <w:szCs w:val="24"/>
                    </w:rPr>
                  </w:pPr>
                  <w:r>
                    <w:rPr>
                      <w:rFonts w:hint="eastAsia" w:ascii="宋体" w:hAnsi="宋体" w:cs="宋体"/>
                      <w:sz w:val="24"/>
                      <w:szCs w:val="24"/>
                    </w:rPr>
                    <w:t>0.25%</w:t>
                  </w:r>
                </w:p>
              </w:tc>
              <w:tc>
                <w:tcPr>
                  <w:tcW w:w="1444" w:type="dxa"/>
                  <w:noWrap w:val="0"/>
                  <w:vAlign w:val="top"/>
                </w:tcPr>
                <w:p w14:paraId="3D8BD9EC">
                  <w:pPr>
                    <w:spacing w:line="360" w:lineRule="auto"/>
                    <w:rPr>
                      <w:rFonts w:ascii="宋体" w:hAnsi="宋体" w:cs="宋体"/>
                      <w:sz w:val="24"/>
                      <w:szCs w:val="24"/>
                    </w:rPr>
                  </w:pPr>
                  <w:r>
                    <w:rPr>
                      <w:rFonts w:hint="eastAsia" w:ascii="宋体" w:hAnsi="宋体" w:cs="宋体"/>
                      <w:sz w:val="24"/>
                      <w:szCs w:val="24"/>
                    </w:rPr>
                    <w:t>0.1%</w:t>
                  </w:r>
                </w:p>
              </w:tc>
              <w:tc>
                <w:tcPr>
                  <w:tcW w:w="1445" w:type="dxa"/>
                  <w:noWrap w:val="0"/>
                  <w:vAlign w:val="top"/>
                </w:tcPr>
                <w:p w14:paraId="26A508B4">
                  <w:pPr>
                    <w:spacing w:line="360" w:lineRule="auto"/>
                    <w:rPr>
                      <w:rFonts w:ascii="宋体" w:hAnsi="宋体" w:cs="宋体"/>
                      <w:sz w:val="24"/>
                      <w:szCs w:val="24"/>
                    </w:rPr>
                  </w:pPr>
                  <w:r>
                    <w:rPr>
                      <w:rFonts w:hint="eastAsia" w:ascii="宋体" w:hAnsi="宋体" w:cs="宋体"/>
                      <w:sz w:val="24"/>
                      <w:szCs w:val="24"/>
                    </w:rPr>
                    <w:t>0.2%</w:t>
                  </w:r>
                </w:p>
              </w:tc>
            </w:tr>
            <w:tr w14:paraId="203F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noWrap w:val="0"/>
                  <w:vAlign w:val="top"/>
                </w:tcPr>
                <w:p w14:paraId="3591363C">
                  <w:pPr>
                    <w:spacing w:line="360" w:lineRule="auto"/>
                    <w:rPr>
                      <w:rFonts w:ascii="宋体" w:hAnsi="宋体" w:cs="宋体"/>
                      <w:sz w:val="24"/>
                      <w:szCs w:val="24"/>
                    </w:rPr>
                  </w:pPr>
                  <w:r>
                    <w:rPr>
                      <w:rFonts w:hint="eastAsia" w:ascii="宋体" w:hAnsi="宋体" w:cs="宋体"/>
                      <w:sz w:val="24"/>
                      <w:szCs w:val="24"/>
                    </w:rPr>
                    <w:t>10000-100000</w:t>
                  </w:r>
                </w:p>
              </w:tc>
              <w:tc>
                <w:tcPr>
                  <w:tcW w:w="1214" w:type="dxa"/>
                  <w:noWrap w:val="0"/>
                  <w:vAlign w:val="top"/>
                </w:tcPr>
                <w:p w14:paraId="1CDCFFA5">
                  <w:pPr>
                    <w:spacing w:line="360" w:lineRule="auto"/>
                    <w:rPr>
                      <w:rFonts w:ascii="宋体" w:hAnsi="宋体" w:cs="宋体"/>
                      <w:sz w:val="24"/>
                      <w:szCs w:val="24"/>
                    </w:rPr>
                  </w:pPr>
                  <w:r>
                    <w:rPr>
                      <w:rFonts w:hint="eastAsia" w:ascii="宋体" w:hAnsi="宋体" w:cs="宋体"/>
                      <w:sz w:val="24"/>
                      <w:szCs w:val="24"/>
                    </w:rPr>
                    <w:t>0.05%</w:t>
                  </w:r>
                </w:p>
              </w:tc>
              <w:tc>
                <w:tcPr>
                  <w:tcW w:w="1444" w:type="dxa"/>
                  <w:noWrap w:val="0"/>
                  <w:vAlign w:val="top"/>
                </w:tcPr>
                <w:p w14:paraId="14A9F4D9">
                  <w:pPr>
                    <w:spacing w:line="360" w:lineRule="auto"/>
                    <w:rPr>
                      <w:rFonts w:ascii="宋体" w:hAnsi="宋体" w:cs="宋体"/>
                      <w:sz w:val="24"/>
                      <w:szCs w:val="24"/>
                    </w:rPr>
                  </w:pPr>
                  <w:r>
                    <w:rPr>
                      <w:rFonts w:hint="eastAsia" w:ascii="宋体" w:hAnsi="宋体" w:cs="宋体"/>
                      <w:sz w:val="24"/>
                      <w:szCs w:val="24"/>
                    </w:rPr>
                    <w:t>0.05%</w:t>
                  </w:r>
                </w:p>
              </w:tc>
              <w:tc>
                <w:tcPr>
                  <w:tcW w:w="1445" w:type="dxa"/>
                  <w:noWrap w:val="0"/>
                  <w:vAlign w:val="top"/>
                </w:tcPr>
                <w:p w14:paraId="067EEC69">
                  <w:pPr>
                    <w:spacing w:line="360" w:lineRule="auto"/>
                    <w:rPr>
                      <w:rFonts w:ascii="宋体" w:hAnsi="宋体" w:cs="宋体"/>
                      <w:sz w:val="24"/>
                      <w:szCs w:val="24"/>
                    </w:rPr>
                  </w:pPr>
                  <w:r>
                    <w:rPr>
                      <w:rFonts w:hint="eastAsia" w:ascii="宋体" w:hAnsi="宋体" w:cs="宋体"/>
                      <w:sz w:val="24"/>
                      <w:szCs w:val="24"/>
                    </w:rPr>
                    <w:t>0.05%</w:t>
                  </w:r>
                </w:p>
              </w:tc>
            </w:tr>
            <w:tr w14:paraId="7394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2049" w:type="dxa"/>
                  <w:noWrap w:val="0"/>
                  <w:vAlign w:val="top"/>
                </w:tcPr>
                <w:p w14:paraId="04795BCC">
                  <w:pPr>
                    <w:spacing w:line="360" w:lineRule="auto"/>
                    <w:rPr>
                      <w:rFonts w:ascii="宋体" w:hAnsi="宋体" w:cs="宋体"/>
                      <w:sz w:val="24"/>
                      <w:szCs w:val="24"/>
                    </w:rPr>
                  </w:pPr>
                  <w:r>
                    <w:rPr>
                      <w:rFonts w:hint="eastAsia" w:ascii="宋体" w:hAnsi="宋体" w:cs="宋体"/>
                      <w:sz w:val="24"/>
                      <w:szCs w:val="24"/>
                    </w:rPr>
                    <w:t>1000000以上</w:t>
                  </w:r>
                </w:p>
              </w:tc>
              <w:tc>
                <w:tcPr>
                  <w:tcW w:w="1214" w:type="dxa"/>
                  <w:noWrap w:val="0"/>
                  <w:vAlign w:val="top"/>
                </w:tcPr>
                <w:p w14:paraId="191406AE">
                  <w:pPr>
                    <w:spacing w:line="360" w:lineRule="auto"/>
                    <w:rPr>
                      <w:rFonts w:ascii="宋体" w:hAnsi="宋体" w:cs="宋体"/>
                      <w:sz w:val="24"/>
                      <w:szCs w:val="24"/>
                    </w:rPr>
                  </w:pPr>
                  <w:r>
                    <w:rPr>
                      <w:rFonts w:hint="eastAsia" w:ascii="宋体" w:hAnsi="宋体" w:cs="宋体"/>
                      <w:sz w:val="24"/>
                      <w:szCs w:val="24"/>
                    </w:rPr>
                    <w:t>0.01%</w:t>
                  </w:r>
                </w:p>
              </w:tc>
              <w:tc>
                <w:tcPr>
                  <w:tcW w:w="1444" w:type="dxa"/>
                  <w:noWrap w:val="0"/>
                  <w:vAlign w:val="top"/>
                </w:tcPr>
                <w:p w14:paraId="4AE02A64">
                  <w:pPr>
                    <w:spacing w:line="360" w:lineRule="auto"/>
                    <w:rPr>
                      <w:rFonts w:ascii="宋体" w:hAnsi="宋体" w:cs="宋体"/>
                      <w:sz w:val="24"/>
                      <w:szCs w:val="24"/>
                    </w:rPr>
                  </w:pPr>
                  <w:r>
                    <w:rPr>
                      <w:rFonts w:hint="eastAsia" w:ascii="宋体" w:hAnsi="宋体" w:cs="宋体"/>
                      <w:sz w:val="24"/>
                      <w:szCs w:val="24"/>
                    </w:rPr>
                    <w:t>0.01%</w:t>
                  </w:r>
                </w:p>
              </w:tc>
              <w:tc>
                <w:tcPr>
                  <w:tcW w:w="1445" w:type="dxa"/>
                  <w:noWrap w:val="0"/>
                  <w:vAlign w:val="top"/>
                </w:tcPr>
                <w:p w14:paraId="5B10BB8C">
                  <w:pPr>
                    <w:spacing w:line="360" w:lineRule="auto"/>
                    <w:rPr>
                      <w:rFonts w:ascii="宋体" w:hAnsi="宋体" w:cs="宋体"/>
                      <w:sz w:val="24"/>
                      <w:szCs w:val="24"/>
                    </w:rPr>
                  </w:pPr>
                  <w:r>
                    <w:rPr>
                      <w:rFonts w:hint="eastAsia" w:ascii="宋体" w:hAnsi="宋体" w:cs="宋体"/>
                      <w:sz w:val="24"/>
                      <w:szCs w:val="24"/>
                    </w:rPr>
                    <w:t>0.01%</w:t>
                  </w:r>
                </w:p>
              </w:tc>
            </w:tr>
          </w:tbl>
          <w:p w14:paraId="31F2094C">
            <w:pPr>
              <w:spacing w:line="360" w:lineRule="auto"/>
              <w:rPr>
                <w:rFonts w:hint="eastAsia" w:ascii="宋体" w:hAnsi="宋体" w:eastAsia="宋体" w:cs="宋体"/>
                <w:kern w:val="2"/>
                <w:sz w:val="24"/>
                <w:szCs w:val="24"/>
                <w:lang w:val="en-US" w:eastAsia="zh-CN" w:bidi="ar-SA"/>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cs="宋体"/>
                <w:sz w:val="24"/>
                <w:szCs w:val="24"/>
              </w:rPr>
              <w:t>本项目项目属性：</w:t>
            </w:r>
            <w:r>
              <w:rPr>
                <w:rFonts w:hint="eastAsia" w:ascii="宋体" w:hAnsi="宋体" w:cs="宋体"/>
                <w:sz w:val="24"/>
                <w:szCs w:val="24"/>
                <w:lang w:val="en-US" w:eastAsia="zh-CN"/>
              </w:rPr>
              <w:t>工程</w:t>
            </w:r>
            <w:r>
              <w:rPr>
                <w:rFonts w:hint="eastAsia" w:ascii="宋体" w:hAnsi="宋体" w:cs="宋体"/>
                <w:sz w:val="24"/>
                <w:szCs w:val="24"/>
              </w:rPr>
              <w:t>招标。</w:t>
            </w:r>
          </w:p>
        </w:tc>
      </w:tr>
      <w:tr w14:paraId="1B9E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749" w:type="dxa"/>
            <w:noWrap w:val="0"/>
            <w:vAlign w:val="center"/>
          </w:tcPr>
          <w:p w14:paraId="09A81E10">
            <w:pPr>
              <w:spacing w:line="360" w:lineRule="auto"/>
              <w:jc w:val="center"/>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34</w:t>
            </w:r>
          </w:p>
        </w:tc>
        <w:tc>
          <w:tcPr>
            <w:tcW w:w="1876" w:type="dxa"/>
            <w:noWrap w:val="0"/>
            <w:vAlign w:val="center"/>
          </w:tcPr>
          <w:p w14:paraId="75976FA0">
            <w:pPr>
              <w:spacing w:line="360" w:lineRule="auto"/>
              <w:rPr>
                <w:rFonts w:ascii="宋体" w:hAnsi="宋体" w:cs="宋体"/>
                <w:sz w:val="24"/>
                <w:szCs w:val="24"/>
              </w:rPr>
            </w:pPr>
            <w:r>
              <w:rPr>
                <w:rFonts w:hint="eastAsia" w:ascii="宋体" w:hAnsi="宋体" w:cs="宋体"/>
                <w:sz w:val="24"/>
                <w:szCs w:val="24"/>
                <w:lang w:eastAsia="zh-CN"/>
              </w:rPr>
              <w:t>磋商</w:t>
            </w:r>
            <w:r>
              <w:rPr>
                <w:rFonts w:hint="eastAsia" w:ascii="宋体" w:hAnsi="宋体" w:cs="宋体"/>
                <w:sz w:val="24"/>
                <w:szCs w:val="24"/>
              </w:rPr>
              <w:t>报价轮次</w:t>
            </w:r>
          </w:p>
        </w:tc>
        <w:tc>
          <w:tcPr>
            <w:tcW w:w="6954" w:type="dxa"/>
            <w:noWrap w:val="0"/>
            <w:vAlign w:val="center"/>
          </w:tcPr>
          <w:p w14:paraId="0F1974F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多轮（报价文件中报价为第一轮，腾讯会议为第二轮）</w:t>
            </w:r>
          </w:p>
          <w:p w14:paraId="72C56B88">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各供应商需在二次报价前进入谈判环节，各供应商须提前在手机上下载腾讯会议 APP 并按时进入会议,保证会议正常进行,加入会议室的同时将各参会人员姓名修改为“供应商简称+授权人姓名”，每家供应商仅限一名授权委托人加入，在磋商现场结束后各供应商进入腾讯视频会议，等待磋商，会议进行期间各供应商不得随意喧哗，保持安静，在需要问答的时候进行回复。未按时加入会议的，视为其认可所有按规定程序形成的结果。 </w:t>
            </w:r>
          </w:p>
          <w:p w14:paraId="34C55136">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color w:val="auto"/>
                <w:sz w:val="24"/>
                <w:szCs w:val="24"/>
                <w:lang w:val="en-US" w:eastAsia="zh-CN"/>
              </w:rPr>
              <w:t xml:space="preserve">最后一轮报价时间：腾讯会议通知（请授权委托人或法人代表保持手机畅通，以便于接收最后报价通知，各供应商在CA锁上进行最后报价。） </w:t>
            </w:r>
          </w:p>
        </w:tc>
      </w:tr>
      <w:tr w14:paraId="59F8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49" w:type="dxa"/>
            <w:noWrap w:val="0"/>
            <w:vAlign w:val="center"/>
          </w:tcPr>
          <w:p w14:paraId="434F5564">
            <w:pPr>
              <w:spacing w:line="360" w:lineRule="auto"/>
              <w:jc w:val="center"/>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35</w:t>
            </w:r>
          </w:p>
        </w:tc>
        <w:tc>
          <w:tcPr>
            <w:tcW w:w="1876" w:type="dxa"/>
            <w:noWrap w:val="0"/>
            <w:vAlign w:val="center"/>
          </w:tcPr>
          <w:p w14:paraId="0CE08755">
            <w:pPr>
              <w:pStyle w:val="13"/>
              <w:rPr>
                <w:rFonts w:hint="eastAsia" w:ascii="宋体" w:hAnsi="宋体" w:cs="宋体"/>
                <w:kern w:val="0"/>
                <w:sz w:val="24"/>
                <w:szCs w:val="24"/>
              </w:rPr>
            </w:pPr>
            <w:r>
              <w:rPr>
                <w:rFonts w:hint="eastAsia" w:ascii="宋体" w:hAnsi="宋体" w:cs="宋体"/>
                <w:sz w:val="24"/>
                <w:szCs w:val="24"/>
              </w:rPr>
              <w:t>信用承诺公示要求</w:t>
            </w:r>
          </w:p>
        </w:tc>
        <w:tc>
          <w:tcPr>
            <w:tcW w:w="6954" w:type="dxa"/>
            <w:noWrap w:val="0"/>
            <w:vAlign w:val="center"/>
          </w:tcPr>
          <w:p w14:paraId="431BBB59">
            <w:pPr>
              <w:pStyle w:val="26"/>
              <w:spacing w:line="360" w:lineRule="auto"/>
              <w:ind w:left="0" w:leftChars="0" w:firstLine="0" w:firstLineChars="0"/>
              <w:rPr>
                <w:rFonts w:hint="eastAsia" w:ascii="宋体" w:hAnsi="宋体" w:cs="宋体"/>
                <w:sz w:val="24"/>
                <w:szCs w:val="22"/>
              </w:rPr>
            </w:pPr>
            <w:r>
              <w:rPr>
                <w:rFonts w:hint="eastAsia" w:ascii="宋体" w:hAnsi="宋体" w:cs="宋体"/>
                <w:sz w:val="24"/>
                <w:szCs w:val="22"/>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信用中国（陕西榆林）”网站进行注册、登陆，自主上报信用承诺书（网址：</w:t>
            </w:r>
            <w:r>
              <w:rPr>
                <w:rFonts w:hint="eastAsia" w:ascii="宋体" w:hAnsi="宋体" w:cs="宋体"/>
                <w:sz w:val="24"/>
                <w:szCs w:val="22"/>
              </w:rPr>
              <w:fldChar w:fldCharType="begin"/>
            </w:r>
            <w:r>
              <w:rPr>
                <w:rFonts w:hint="eastAsia" w:ascii="宋体" w:hAnsi="宋体" w:cs="宋体"/>
                <w:sz w:val="24"/>
                <w:szCs w:val="22"/>
              </w:rPr>
              <w:instrText xml:space="preserve"> HYPERLINK "https://credit.yl.gov.cn/），各相关交易主体注册、登陆后根据承诺事项选择相应的模板填写《信用承诺书》，并载明承诺事由，政府采购活动中，各方交易主体的承诺事由为\“公共资源交易平台的所有活动\”。" </w:instrText>
            </w:r>
            <w:r>
              <w:rPr>
                <w:rFonts w:hint="eastAsia" w:ascii="宋体" w:hAnsi="宋体" w:cs="宋体"/>
                <w:sz w:val="24"/>
                <w:szCs w:val="22"/>
              </w:rPr>
              <w:fldChar w:fldCharType="separate"/>
            </w:r>
            <w:r>
              <w:rPr>
                <w:rFonts w:hint="eastAsia" w:ascii="宋体" w:hAnsi="宋体" w:cs="宋体"/>
                <w:sz w:val="24"/>
                <w:szCs w:val="22"/>
              </w:rPr>
              <w:t>https://credit.yl.gov.cn/），各相关交易主体注册、登陆后根据承诺事项选择相应的模板填写《信用承诺书》，并载明承诺事由，政府采购活动中，各方交易主体的承诺事由为“公共资源交易平台的所有活动”。</w:t>
            </w:r>
            <w:r>
              <w:rPr>
                <w:rFonts w:hint="eastAsia" w:ascii="宋体" w:hAnsi="宋体" w:cs="宋体"/>
                <w:sz w:val="24"/>
                <w:szCs w:val="22"/>
              </w:rPr>
              <w:fldChar w:fldCharType="end"/>
            </w:r>
          </w:p>
          <w:p w14:paraId="0B06E63C">
            <w:pPr>
              <w:spacing w:line="360" w:lineRule="auto"/>
              <w:rPr>
                <w:rFonts w:hint="eastAsia" w:ascii="宋体" w:hAnsi="宋体" w:eastAsia="宋体" w:cs="宋体"/>
                <w:kern w:val="0"/>
                <w:sz w:val="24"/>
                <w:szCs w:val="24"/>
                <w:lang w:val="en-US" w:eastAsia="zh-CN" w:bidi="ar-SA"/>
              </w:rPr>
            </w:pPr>
            <w:r>
              <w:rPr>
                <w:rFonts w:hint="eastAsia" w:ascii="宋体" w:hAnsi="宋体" w:cs="宋体"/>
                <w:sz w:val="24"/>
                <w:szCs w:val="22"/>
              </w:rPr>
              <w:t>附件：信用承诺上报操作指南</w:t>
            </w:r>
          </w:p>
        </w:tc>
      </w:tr>
      <w:tr w14:paraId="5D8E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49" w:type="dxa"/>
            <w:noWrap w:val="0"/>
            <w:vAlign w:val="center"/>
          </w:tcPr>
          <w:p w14:paraId="2C6A90AD">
            <w:pPr>
              <w:spacing w:line="360" w:lineRule="auto"/>
              <w:jc w:val="center"/>
              <w:rPr>
                <w:rFonts w:hint="default" w:ascii="宋体" w:hAnsi="宋体" w:cs="仿宋_GB2312"/>
                <w:sz w:val="24"/>
                <w:szCs w:val="24"/>
                <w:lang w:val="en-US" w:eastAsia="zh-CN"/>
              </w:rPr>
            </w:pPr>
            <w:r>
              <w:rPr>
                <w:rFonts w:hint="eastAsia" w:ascii="宋体" w:hAnsi="宋体" w:cs="仿宋_GB2312"/>
                <w:sz w:val="24"/>
                <w:szCs w:val="24"/>
                <w:lang w:val="en-US" w:eastAsia="zh-CN"/>
              </w:rPr>
              <w:t>36</w:t>
            </w:r>
          </w:p>
        </w:tc>
        <w:tc>
          <w:tcPr>
            <w:tcW w:w="1876" w:type="dxa"/>
            <w:noWrap w:val="0"/>
            <w:vAlign w:val="top"/>
          </w:tcPr>
          <w:p w14:paraId="33936DB8">
            <w:pPr>
              <w:pStyle w:val="13"/>
              <w:rPr>
                <w:rFonts w:hint="eastAsia" w:ascii="宋体" w:hAnsi="宋体" w:cs="宋体"/>
                <w:sz w:val="24"/>
                <w:szCs w:val="24"/>
              </w:rPr>
            </w:pPr>
          </w:p>
          <w:p w14:paraId="1F98DFB8">
            <w:pPr>
              <w:pStyle w:val="13"/>
              <w:rPr>
                <w:rFonts w:hint="eastAsia" w:ascii="宋体" w:hAnsi="宋体" w:cs="宋体"/>
                <w:sz w:val="24"/>
                <w:szCs w:val="24"/>
              </w:rPr>
            </w:pPr>
          </w:p>
          <w:p w14:paraId="547D99EC">
            <w:pPr>
              <w:pStyle w:val="13"/>
              <w:rPr>
                <w:rFonts w:hint="eastAsia" w:ascii="宋体" w:hAnsi="宋体" w:cs="宋体"/>
                <w:sz w:val="24"/>
                <w:szCs w:val="24"/>
              </w:rPr>
            </w:pPr>
          </w:p>
          <w:p w14:paraId="20105531">
            <w:pPr>
              <w:pStyle w:val="13"/>
              <w:rPr>
                <w:rFonts w:hint="eastAsia" w:ascii="宋体" w:hAnsi="宋体" w:cs="宋体"/>
                <w:b/>
                <w:bCs/>
                <w:sz w:val="24"/>
                <w:szCs w:val="22"/>
              </w:rPr>
            </w:pPr>
            <w:r>
              <w:rPr>
                <w:rFonts w:hint="eastAsia" w:ascii="宋体" w:hAnsi="宋体" w:cs="宋体"/>
                <w:sz w:val="24"/>
                <w:szCs w:val="24"/>
              </w:rPr>
              <w:t>身份核验</w:t>
            </w:r>
          </w:p>
        </w:tc>
        <w:tc>
          <w:tcPr>
            <w:tcW w:w="6954" w:type="dxa"/>
            <w:noWrap w:val="0"/>
            <w:vAlign w:val="top"/>
          </w:tcPr>
          <w:p w14:paraId="5F4C09A5">
            <w:pPr>
              <w:pStyle w:val="26"/>
              <w:spacing w:line="360" w:lineRule="auto"/>
              <w:ind w:left="0" w:leftChars="0" w:firstLine="0" w:firstLineChars="0"/>
              <w:rPr>
                <w:rFonts w:hint="eastAsia" w:ascii="宋体" w:hAnsi="宋体" w:cs="宋体"/>
                <w:sz w:val="24"/>
                <w:szCs w:val="22"/>
              </w:rPr>
            </w:pPr>
            <w:r>
              <w:rPr>
                <w:rFonts w:hint="eastAsia" w:ascii="宋体" w:hAnsi="宋体" w:cs="宋体"/>
                <w:sz w:val="24"/>
                <w:szCs w:val="22"/>
              </w:rPr>
              <w:t>①法定代表人参加投标：须出具法定代表人身份证明及法定代表人身份证原件和复印件加盖公章</w:t>
            </w:r>
            <w:r>
              <w:rPr>
                <w:rFonts w:hint="eastAsia" w:ascii="宋体" w:hAnsi="宋体" w:cs="宋体"/>
                <w:sz w:val="24"/>
                <w:szCs w:val="22"/>
                <w:lang w:val="en-US" w:eastAsia="zh-CN"/>
              </w:rPr>
              <w:t>及营业执照复印件</w:t>
            </w:r>
            <w:r>
              <w:rPr>
                <w:rFonts w:hint="eastAsia" w:ascii="宋体" w:hAnsi="宋体" w:cs="宋体"/>
                <w:sz w:val="24"/>
                <w:szCs w:val="22"/>
              </w:rPr>
              <w:t>；</w:t>
            </w:r>
          </w:p>
          <w:p w14:paraId="22DA1F44">
            <w:pPr>
              <w:pStyle w:val="26"/>
              <w:spacing w:line="360" w:lineRule="auto"/>
              <w:ind w:left="0" w:leftChars="0" w:firstLine="0" w:firstLineChars="0"/>
              <w:rPr>
                <w:rFonts w:hint="eastAsia" w:ascii="宋体" w:hAnsi="宋体" w:cs="宋体"/>
                <w:sz w:val="24"/>
                <w:szCs w:val="22"/>
              </w:rPr>
            </w:pPr>
            <w:r>
              <w:rPr>
                <w:rFonts w:hint="eastAsia" w:ascii="宋体" w:hAnsi="宋体" w:cs="宋体"/>
                <w:sz w:val="24"/>
                <w:szCs w:val="22"/>
              </w:rPr>
              <w:t>②授权代表参加投标：授权代理人需携带授权委托书原件及被授权人身份证</w:t>
            </w:r>
            <w:r>
              <w:rPr>
                <w:rFonts w:hint="eastAsia" w:ascii="宋体" w:hAnsi="宋体" w:cs="宋体"/>
                <w:sz w:val="24"/>
                <w:szCs w:val="22"/>
                <w:lang w:val="en-US" w:eastAsia="zh-CN"/>
              </w:rPr>
              <w:t>原件</w:t>
            </w:r>
            <w:r>
              <w:rPr>
                <w:rFonts w:hint="eastAsia" w:ascii="宋体" w:hAnsi="宋体" w:cs="宋体"/>
                <w:sz w:val="24"/>
                <w:szCs w:val="22"/>
              </w:rPr>
              <w:t>和复印件、提供 202</w:t>
            </w:r>
            <w:r>
              <w:rPr>
                <w:rFonts w:hint="eastAsia" w:ascii="宋体" w:hAnsi="宋体" w:cs="宋体"/>
                <w:sz w:val="24"/>
                <w:szCs w:val="22"/>
                <w:lang w:val="en-US" w:eastAsia="zh-CN"/>
              </w:rPr>
              <w:t>5</w:t>
            </w:r>
            <w:r>
              <w:rPr>
                <w:rFonts w:hint="eastAsia" w:ascii="宋体" w:hAnsi="宋体" w:cs="宋体"/>
                <w:sz w:val="24"/>
                <w:szCs w:val="22"/>
              </w:rPr>
              <w:t xml:space="preserve"> 年 </w:t>
            </w:r>
            <w:r>
              <w:rPr>
                <w:rFonts w:hint="eastAsia" w:ascii="宋体" w:hAnsi="宋体" w:cs="宋体"/>
                <w:sz w:val="24"/>
                <w:szCs w:val="22"/>
                <w:lang w:val="en-US" w:eastAsia="zh-CN"/>
              </w:rPr>
              <w:t>6</w:t>
            </w:r>
            <w:r>
              <w:rPr>
                <w:rFonts w:hint="eastAsia" w:ascii="宋体" w:hAnsi="宋体" w:cs="宋体"/>
                <w:sz w:val="24"/>
                <w:szCs w:val="22"/>
              </w:rPr>
              <w:t xml:space="preserve"> 月至今已缴存的任意一个月的社会保障资金缴纳证明；</w:t>
            </w:r>
          </w:p>
        </w:tc>
      </w:tr>
    </w:tbl>
    <w:p w14:paraId="61C5096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0208825F">
      <w:pPr>
        <w:pStyle w:val="17"/>
      </w:pPr>
      <w:bookmarkStart w:id="12" w:name="_Toc14452"/>
      <w:bookmarkStart w:id="13" w:name="_Toc9777"/>
      <w:bookmarkStart w:id="14" w:name="_Toc16771"/>
      <w:bookmarkStart w:id="15" w:name="_Toc18106"/>
      <w:bookmarkStart w:id="16" w:name="_Toc6892"/>
      <w:bookmarkStart w:id="17" w:name="_Toc2746"/>
      <w:bookmarkStart w:id="18" w:name="_Toc32596"/>
      <w:r>
        <w:rPr>
          <w:rFonts w:hint="eastAsia"/>
        </w:rPr>
        <w:t xml:space="preserve">第三部分  </w:t>
      </w:r>
      <w:r>
        <w:rPr>
          <w:rFonts w:hint="eastAsia"/>
          <w:lang w:val="en-US" w:eastAsia="zh-CN"/>
        </w:rPr>
        <w:t>供应商</w:t>
      </w:r>
      <w:r>
        <w:rPr>
          <w:rFonts w:hint="eastAsia"/>
        </w:rPr>
        <w:t>须知</w:t>
      </w:r>
      <w:bookmarkEnd w:id="12"/>
      <w:bookmarkEnd w:id="13"/>
      <w:bookmarkEnd w:id="14"/>
      <w:bookmarkEnd w:id="15"/>
      <w:bookmarkEnd w:id="16"/>
      <w:bookmarkEnd w:id="17"/>
      <w:bookmarkEnd w:id="18"/>
      <w:bookmarkStart w:id="19" w:name="_Toc385234430"/>
      <w:bookmarkEnd w:id="19"/>
      <w:bookmarkStart w:id="20" w:name="_Toc453858059"/>
      <w:bookmarkEnd w:id="20"/>
      <w:bookmarkStart w:id="21" w:name="_Toc453917615"/>
      <w:bookmarkEnd w:id="21"/>
      <w:bookmarkStart w:id="22" w:name="_Toc453917522"/>
      <w:bookmarkEnd w:id="22"/>
    </w:p>
    <w:p w14:paraId="67C2E482">
      <w:pPr>
        <w:spacing w:before="48" w:line="220" w:lineRule="auto"/>
        <w:ind w:left="17"/>
        <w:rPr>
          <w:rFonts w:ascii="宋体" w:hAnsi="宋体" w:eastAsia="宋体" w:cs="宋体"/>
          <w:sz w:val="24"/>
          <w:szCs w:val="24"/>
        </w:rPr>
      </w:pPr>
      <w:r>
        <w:rPr>
          <w:rFonts w:ascii="宋体" w:hAnsi="宋体" w:eastAsia="宋体" w:cs="宋体"/>
          <w:b/>
          <w:bCs/>
          <w:spacing w:val="-13"/>
          <w:sz w:val="24"/>
          <w:szCs w:val="24"/>
        </w:rPr>
        <w:t>1.</w:t>
      </w:r>
      <w:r>
        <w:rPr>
          <w:rFonts w:ascii="宋体" w:hAnsi="宋体" w:eastAsia="宋体" w:cs="宋体"/>
          <w:spacing w:val="16"/>
          <w:sz w:val="24"/>
          <w:szCs w:val="24"/>
        </w:rPr>
        <w:t xml:space="preserve"> </w:t>
      </w:r>
      <w:r>
        <w:rPr>
          <w:rFonts w:ascii="宋体" w:hAnsi="宋体" w:eastAsia="宋体" w:cs="宋体"/>
          <w:b/>
          <w:bCs/>
          <w:spacing w:val="-13"/>
          <w:sz w:val="24"/>
          <w:szCs w:val="24"/>
        </w:rPr>
        <w:t>总则</w:t>
      </w:r>
    </w:p>
    <w:p w14:paraId="5B309A10">
      <w:pPr>
        <w:spacing w:before="179" w:line="219" w:lineRule="auto"/>
        <w:ind w:left="377"/>
        <w:rPr>
          <w:rFonts w:ascii="宋体" w:hAnsi="宋体" w:eastAsia="宋体" w:cs="宋体"/>
          <w:sz w:val="24"/>
          <w:szCs w:val="24"/>
        </w:rPr>
      </w:pPr>
      <w:r>
        <w:rPr>
          <w:rFonts w:ascii="宋体" w:hAnsi="宋体" w:eastAsia="宋体" w:cs="宋体"/>
          <w:spacing w:val="-6"/>
          <w:sz w:val="24"/>
          <w:szCs w:val="24"/>
        </w:rPr>
        <w:t>1.1</w:t>
      </w:r>
      <w:r>
        <w:rPr>
          <w:rFonts w:ascii="宋体" w:hAnsi="宋体" w:eastAsia="宋体" w:cs="宋体"/>
          <w:spacing w:val="13"/>
          <w:sz w:val="24"/>
          <w:szCs w:val="24"/>
        </w:rPr>
        <w:t xml:space="preserve"> </w:t>
      </w:r>
      <w:r>
        <w:rPr>
          <w:rFonts w:ascii="宋体" w:hAnsi="宋体" w:eastAsia="宋体" w:cs="宋体"/>
          <w:spacing w:val="-6"/>
          <w:sz w:val="24"/>
          <w:szCs w:val="24"/>
        </w:rPr>
        <w:t>项目概况</w:t>
      </w:r>
    </w:p>
    <w:p w14:paraId="3836F04F">
      <w:pPr>
        <w:spacing w:before="181" w:line="359" w:lineRule="auto"/>
        <w:ind w:left="2" w:right="3" w:firstLine="494"/>
        <w:jc w:val="both"/>
        <w:rPr>
          <w:rFonts w:ascii="宋体" w:hAnsi="宋体" w:eastAsia="宋体" w:cs="宋体"/>
          <w:sz w:val="24"/>
          <w:szCs w:val="24"/>
        </w:rPr>
      </w:pPr>
      <w:r>
        <w:rPr>
          <w:rFonts w:ascii="宋体" w:hAnsi="宋体" w:eastAsia="宋体" w:cs="宋体"/>
          <w:spacing w:val="-6"/>
          <w:sz w:val="24"/>
          <w:szCs w:val="24"/>
        </w:rPr>
        <w:t>1.1.1</w:t>
      </w:r>
      <w:r>
        <w:rPr>
          <w:rFonts w:ascii="宋体" w:hAnsi="宋体" w:eastAsia="宋体" w:cs="宋体"/>
          <w:spacing w:val="-30"/>
          <w:sz w:val="24"/>
          <w:szCs w:val="24"/>
        </w:rPr>
        <w:t xml:space="preserve"> </w:t>
      </w:r>
      <w:r>
        <w:rPr>
          <w:rFonts w:ascii="宋体" w:hAnsi="宋体" w:eastAsia="宋体" w:cs="宋体"/>
          <w:spacing w:val="-6"/>
          <w:sz w:val="24"/>
          <w:szCs w:val="24"/>
        </w:rPr>
        <w:t>根据《中华人民共和国招标投标法》、《政府投资工程建设项目监督管理</w:t>
      </w:r>
      <w:r>
        <w:rPr>
          <w:rFonts w:ascii="宋体" w:hAnsi="宋体" w:eastAsia="宋体" w:cs="宋体"/>
          <w:sz w:val="24"/>
          <w:szCs w:val="24"/>
        </w:rPr>
        <w:t xml:space="preserve"> </w:t>
      </w:r>
      <w:r>
        <w:rPr>
          <w:rFonts w:ascii="宋体" w:hAnsi="宋体" w:eastAsia="宋体" w:cs="宋体"/>
          <w:spacing w:val="-6"/>
          <w:sz w:val="24"/>
          <w:szCs w:val="24"/>
        </w:rPr>
        <w:t>实施办法（暂行）》等有关法律、法规和规章的规</w:t>
      </w:r>
      <w:r>
        <w:rPr>
          <w:rFonts w:ascii="宋体" w:hAnsi="宋体" w:eastAsia="宋体" w:cs="宋体"/>
          <w:spacing w:val="-7"/>
          <w:sz w:val="24"/>
          <w:szCs w:val="24"/>
        </w:rPr>
        <w:t>定，本竞争性发包项目已具备竞争</w:t>
      </w:r>
      <w:r>
        <w:rPr>
          <w:rFonts w:ascii="宋体" w:hAnsi="宋体" w:eastAsia="宋体" w:cs="宋体"/>
          <w:sz w:val="24"/>
          <w:szCs w:val="24"/>
        </w:rPr>
        <w:t xml:space="preserve"> </w:t>
      </w:r>
      <w:r>
        <w:rPr>
          <w:rFonts w:ascii="宋体" w:hAnsi="宋体" w:eastAsia="宋体" w:cs="宋体"/>
          <w:spacing w:val="-1"/>
          <w:sz w:val="24"/>
          <w:szCs w:val="24"/>
        </w:rPr>
        <w:t>性发包条件，现对本工程施工进行竞争性发包。</w:t>
      </w:r>
    </w:p>
    <w:p w14:paraId="5AF97904">
      <w:pPr>
        <w:spacing w:line="218" w:lineRule="auto"/>
        <w:ind w:left="557"/>
        <w:rPr>
          <w:rFonts w:ascii="宋体" w:hAnsi="宋体" w:eastAsia="宋体" w:cs="宋体"/>
          <w:sz w:val="24"/>
          <w:szCs w:val="24"/>
        </w:rPr>
      </w:pPr>
      <w:r>
        <w:rPr>
          <w:rFonts w:ascii="宋体" w:hAnsi="宋体" w:eastAsia="宋体" w:cs="宋体"/>
          <w:spacing w:val="-1"/>
          <w:sz w:val="24"/>
          <w:szCs w:val="24"/>
        </w:rPr>
        <w:t>1.1.2 本竞争性发包项目竞争性招标人：见竞争性磋商申请人须知前附表。</w:t>
      </w:r>
    </w:p>
    <w:p w14:paraId="79917551">
      <w:pPr>
        <w:spacing w:before="184" w:line="359" w:lineRule="auto"/>
        <w:ind w:left="419" w:right="3" w:firstLine="138"/>
        <w:rPr>
          <w:rFonts w:ascii="宋体" w:hAnsi="宋体" w:eastAsia="宋体" w:cs="宋体"/>
          <w:sz w:val="24"/>
          <w:szCs w:val="24"/>
        </w:rPr>
      </w:pPr>
      <w:r>
        <w:rPr>
          <w:rFonts w:ascii="宋体" w:hAnsi="宋体" w:eastAsia="宋体" w:cs="宋体"/>
          <w:spacing w:val="-2"/>
          <w:sz w:val="24"/>
          <w:szCs w:val="24"/>
        </w:rPr>
        <w:t>1.1.3 本竞争性发包项目竞争性发包代理机构：见竞争性磋商申请人须知前附</w:t>
      </w:r>
      <w:r>
        <w:rPr>
          <w:rFonts w:ascii="宋体" w:hAnsi="宋体" w:eastAsia="宋体" w:cs="宋体"/>
          <w:spacing w:val="2"/>
          <w:sz w:val="24"/>
          <w:szCs w:val="24"/>
        </w:rPr>
        <w:t xml:space="preserve"> </w:t>
      </w:r>
      <w:r>
        <w:rPr>
          <w:rFonts w:ascii="宋体" w:hAnsi="宋体" w:eastAsia="宋体" w:cs="宋体"/>
          <w:spacing w:val="-5"/>
          <w:sz w:val="24"/>
          <w:szCs w:val="24"/>
        </w:rPr>
        <w:t>表。</w:t>
      </w:r>
    </w:p>
    <w:p w14:paraId="2FC41E2F">
      <w:pPr>
        <w:spacing w:before="1" w:line="218" w:lineRule="auto"/>
        <w:ind w:left="557"/>
        <w:rPr>
          <w:rFonts w:ascii="宋体" w:hAnsi="宋体" w:eastAsia="宋体" w:cs="宋体"/>
          <w:sz w:val="24"/>
          <w:szCs w:val="24"/>
        </w:rPr>
      </w:pPr>
      <w:r>
        <w:rPr>
          <w:rFonts w:ascii="宋体" w:hAnsi="宋体" w:eastAsia="宋体" w:cs="宋体"/>
          <w:spacing w:val="-1"/>
          <w:sz w:val="24"/>
          <w:szCs w:val="24"/>
        </w:rPr>
        <w:t>1.1.4 本竞争性发包项目名称：见竞争性磋商申请人须知前附表。</w:t>
      </w:r>
    </w:p>
    <w:p w14:paraId="38253904">
      <w:pPr>
        <w:spacing w:before="181" w:line="219" w:lineRule="auto"/>
        <w:ind w:left="557"/>
        <w:rPr>
          <w:rFonts w:ascii="宋体" w:hAnsi="宋体" w:eastAsia="宋体" w:cs="宋体"/>
          <w:sz w:val="24"/>
          <w:szCs w:val="24"/>
        </w:rPr>
      </w:pPr>
      <w:r>
        <w:rPr>
          <w:rFonts w:ascii="宋体" w:hAnsi="宋体" w:eastAsia="宋体" w:cs="宋体"/>
          <w:spacing w:val="-1"/>
          <w:sz w:val="24"/>
          <w:szCs w:val="24"/>
        </w:rPr>
        <w:t>1.1.5 本竞争性发包项目建设地点：见竞争性磋商申请人须知前附表。</w:t>
      </w:r>
    </w:p>
    <w:p w14:paraId="0D333159">
      <w:pPr>
        <w:spacing w:before="183" w:line="219" w:lineRule="auto"/>
        <w:ind w:left="557"/>
        <w:rPr>
          <w:rFonts w:ascii="宋体" w:hAnsi="宋体" w:eastAsia="宋体" w:cs="宋体"/>
          <w:sz w:val="24"/>
          <w:szCs w:val="24"/>
        </w:rPr>
      </w:pPr>
      <w:r>
        <w:rPr>
          <w:rFonts w:ascii="宋体" w:hAnsi="宋体" w:eastAsia="宋体" w:cs="宋体"/>
          <w:spacing w:val="-1"/>
          <w:sz w:val="24"/>
          <w:szCs w:val="24"/>
        </w:rPr>
        <w:t>1.1.6 本竞争性发包项目工程概况：见竞争性磋商申请人须知前附表。</w:t>
      </w:r>
    </w:p>
    <w:p w14:paraId="7A6C6375">
      <w:pPr>
        <w:spacing w:before="182" w:line="219" w:lineRule="auto"/>
        <w:ind w:left="377"/>
        <w:rPr>
          <w:rFonts w:ascii="宋体" w:hAnsi="宋体" w:eastAsia="宋体" w:cs="宋体"/>
          <w:sz w:val="24"/>
          <w:szCs w:val="24"/>
        </w:rPr>
      </w:pPr>
      <w:r>
        <w:rPr>
          <w:rFonts w:ascii="宋体" w:hAnsi="宋体" w:eastAsia="宋体" w:cs="宋体"/>
          <w:spacing w:val="-3"/>
          <w:sz w:val="24"/>
          <w:szCs w:val="24"/>
        </w:rPr>
        <w:t>1.2 资金来源和落实情况</w:t>
      </w:r>
    </w:p>
    <w:p w14:paraId="680B0BE2">
      <w:pPr>
        <w:spacing w:before="182" w:line="219" w:lineRule="auto"/>
        <w:ind w:left="557"/>
        <w:rPr>
          <w:rFonts w:ascii="宋体" w:hAnsi="宋体" w:eastAsia="宋体" w:cs="宋体"/>
          <w:sz w:val="24"/>
          <w:szCs w:val="24"/>
        </w:rPr>
      </w:pPr>
      <w:r>
        <w:rPr>
          <w:rFonts w:ascii="宋体" w:hAnsi="宋体" w:eastAsia="宋体" w:cs="宋体"/>
          <w:spacing w:val="-1"/>
          <w:sz w:val="24"/>
          <w:szCs w:val="24"/>
        </w:rPr>
        <w:t>1.2.1 本竞争性发包项目的资金来源：见竞争性磋商申请人须知前附表。</w:t>
      </w:r>
    </w:p>
    <w:p w14:paraId="1E67E5FB">
      <w:pPr>
        <w:spacing w:before="181" w:line="219" w:lineRule="auto"/>
        <w:jc w:val="right"/>
        <w:rPr>
          <w:rFonts w:ascii="宋体" w:hAnsi="宋体" w:eastAsia="宋体" w:cs="宋体"/>
          <w:sz w:val="24"/>
          <w:szCs w:val="24"/>
        </w:rPr>
      </w:pPr>
      <w:r>
        <w:rPr>
          <w:rFonts w:ascii="宋体" w:hAnsi="宋体" w:eastAsia="宋体" w:cs="宋体"/>
          <w:spacing w:val="-2"/>
          <w:sz w:val="24"/>
          <w:szCs w:val="24"/>
        </w:rPr>
        <w:t>1.2.2 本竞争性发包项目的资金落实情况：见竞争性磋商申请人须知前附表。</w:t>
      </w:r>
    </w:p>
    <w:p w14:paraId="185E07E9">
      <w:pPr>
        <w:spacing w:before="184" w:line="219" w:lineRule="auto"/>
        <w:ind w:left="377"/>
        <w:rPr>
          <w:rFonts w:ascii="宋体" w:hAnsi="宋体" w:eastAsia="宋体" w:cs="宋体"/>
          <w:sz w:val="24"/>
          <w:szCs w:val="24"/>
        </w:rPr>
      </w:pPr>
      <w:r>
        <w:rPr>
          <w:rFonts w:ascii="宋体" w:hAnsi="宋体" w:eastAsia="宋体" w:cs="宋体"/>
          <w:spacing w:val="-2"/>
          <w:sz w:val="24"/>
          <w:szCs w:val="24"/>
        </w:rPr>
        <w:t>1.3 竞争性发包范围、计划交货期和质量要求</w:t>
      </w:r>
    </w:p>
    <w:p w14:paraId="1E26F9E4">
      <w:pPr>
        <w:spacing w:before="183" w:line="219" w:lineRule="auto"/>
        <w:ind w:left="497"/>
        <w:rPr>
          <w:rFonts w:ascii="宋体" w:hAnsi="宋体" w:eastAsia="宋体" w:cs="宋体"/>
          <w:sz w:val="24"/>
          <w:szCs w:val="24"/>
        </w:rPr>
      </w:pPr>
      <w:r>
        <w:rPr>
          <w:rFonts w:ascii="宋体" w:hAnsi="宋体" w:eastAsia="宋体" w:cs="宋体"/>
          <w:spacing w:val="-1"/>
          <w:sz w:val="24"/>
          <w:szCs w:val="24"/>
        </w:rPr>
        <w:t>1.3.1 本次竞争性发包范围：见竞争性发包磋商人须知前附表。</w:t>
      </w:r>
    </w:p>
    <w:p w14:paraId="1BA7CF34">
      <w:pPr>
        <w:spacing w:before="181" w:line="219" w:lineRule="auto"/>
        <w:ind w:left="497"/>
        <w:rPr>
          <w:rFonts w:ascii="宋体" w:hAnsi="宋体" w:eastAsia="宋体" w:cs="宋体"/>
          <w:sz w:val="24"/>
          <w:szCs w:val="24"/>
        </w:rPr>
      </w:pPr>
      <w:r>
        <w:rPr>
          <w:rFonts w:ascii="宋体" w:hAnsi="宋体" w:eastAsia="宋体" w:cs="宋体"/>
          <w:spacing w:val="-1"/>
          <w:sz w:val="24"/>
          <w:szCs w:val="24"/>
        </w:rPr>
        <w:t>1.3.2 本竞争性发包项目的计划交货期：见竞争性磋商申请人须知前附表。</w:t>
      </w:r>
    </w:p>
    <w:p w14:paraId="328D9BE6">
      <w:pPr>
        <w:spacing w:before="181" w:line="219" w:lineRule="auto"/>
        <w:ind w:left="497"/>
        <w:rPr>
          <w:rFonts w:ascii="宋体" w:hAnsi="宋体" w:eastAsia="宋体" w:cs="宋体"/>
          <w:sz w:val="24"/>
          <w:szCs w:val="24"/>
        </w:rPr>
      </w:pPr>
      <w:r>
        <w:rPr>
          <w:rFonts w:ascii="宋体" w:hAnsi="宋体" w:eastAsia="宋体" w:cs="宋体"/>
          <w:spacing w:val="-1"/>
          <w:sz w:val="24"/>
          <w:szCs w:val="24"/>
        </w:rPr>
        <w:t>1.3.3 本竞争性发包项目的质量要求：见竞争性磋商申请人须知前附表。</w:t>
      </w:r>
    </w:p>
    <w:p w14:paraId="02459A81">
      <w:pPr>
        <w:spacing w:before="184" w:line="219" w:lineRule="auto"/>
        <w:ind w:left="377"/>
        <w:rPr>
          <w:rFonts w:ascii="宋体" w:hAnsi="宋体" w:eastAsia="宋体" w:cs="宋体"/>
          <w:sz w:val="24"/>
          <w:szCs w:val="24"/>
        </w:rPr>
      </w:pPr>
      <w:r>
        <w:rPr>
          <w:rFonts w:ascii="宋体" w:hAnsi="宋体" w:eastAsia="宋体" w:cs="宋体"/>
          <w:spacing w:val="-2"/>
          <w:sz w:val="24"/>
          <w:szCs w:val="24"/>
        </w:rPr>
        <w:t>1.4 竞争性磋商申请人资格要求</w:t>
      </w:r>
    </w:p>
    <w:p w14:paraId="71642285">
      <w:pPr>
        <w:spacing w:before="180" w:line="219" w:lineRule="auto"/>
        <w:ind w:left="497"/>
        <w:rPr>
          <w:rFonts w:ascii="宋体" w:hAnsi="宋体" w:eastAsia="宋体" w:cs="宋体"/>
          <w:sz w:val="24"/>
          <w:szCs w:val="24"/>
        </w:rPr>
      </w:pPr>
      <w:r>
        <w:rPr>
          <w:rFonts w:ascii="宋体" w:hAnsi="宋体" w:eastAsia="宋体" w:cs="宋体"/>
          <w:spacing w:val="-1"/>
          <w:sz w:val="24"/>
          <w:szCs w:val="24"/>
        </w:rPr>
        <w:t>1.4.1</w:t>
      </w:r>
      <w:r>
        <w:rPr>
          <w:rFonts w:ascii="宋体" w:hAnsi="宋体" w:eastAsia="宋体" w:cs="宋体"/>
          <w:spacing w:val="-48"/>
          <w:sz w:val="24"/>
          <w:szCs w:val="24"/>
        </w:rPr>
        <w:t xml:space="preserve"> </w:t>
      </w:r>
      <w:r>
        <w:rPr>
          <w:rFonts w:ascii="宋体" w:hAnsi="宋体" w:eastAsia="宋体" w:cs="宋体"/>
          <w:spacing w:val="-1"/>
          <w:sz w:val="24"/>
          <w:szCs w:val="24"/>
        </w:rPr>
        <w:t>竞争性磋商申请人应具备承担本</w:t>
      </w:r>
      <w:r>
        <w:rPr>
          <w:rFonts w:ascii="宋体" w:hAnsi="宋体" w:eastAsia="宋体" w:cs="宋体"/>
          <w:spacing w:val="-2"/>
          <w:sz w:val="24"/>
          <w:szCs w:val="24"/>
        </w:rPr>
        <w:t>合同段施工的资质条件。</w:t>
      </w:r>
    </w:p>
    <w:p w14:paraId="7AB0B297">
      <w:pPr>
        <w:spacing w:before="183" w:line="219" w:lineRule="auto"/>
        <w:ind w:left="551"/>
        <w:rPr>
          <w:rFonts w:ascii="宋体" w:hAnsi="宋体" w:eastAsia="宋体" w:cs="宋体"/>
          <w:sz w:val="24"/>
          <w:szCs w:val="24"/>
        </w:rPr>
      </w:pPr>
      <w:r>
        <w:rPr>
          <w:rFonts w:ascii="宋体" w:hAnsi="宋体" w:eastAsia="宋体" w:cs="宋体"/>
          <w:spacing w:val="-1"/>
          <w:sz w:val="24"/>
          <w:szCs w:val="24"/>
        </w:rPr>
        <w:t>（1）资质条件：见竞争性磋商申请人须知前附表；</w:t>
      </w:r>
    </w:p>
    <w:p w14:paraId="5C6FC126">
      <w:pPr>
        <w:spacing w:before="184" w:line="219" w:lineRule="auto"/>
        <w:ind w:left="551"/>
        <w:rPr>
          <w:rFonts w:ascii="宋体" w:hAnsi="宋体" w:eastAsia="宋体" w:cs="宋体"/>
          <w:sz w:val="24"/>
          <w:szCs w:val="24"/>
        </w:rPr>
      </w:pPr>
      <w:r>
        <w:rPr>
          <w:rFonts w:ascii="宋体" w:hAnsi="宋体" w:eastAsia="宋体" w:cs="宋体"/>
          <w:spacing w:val="-1"/>
          <w:sz w:val="24"/>
          <w:szCs w:val="24"/>
        </w:rPr>
        <w:t>（2）项目经理资格：见竞争性磋商申请人须知前附表；</w:t>
      </w:r>
    </w:p>
    <w:p w14:paraId="5C487462">
      <w:pPr>
        <w:spacing w:before="180" w:line="219" w:lineRule="auto"/>
        <w:ind w:left="551"/>
        <w:rPr>
          <w:rFonts w:ascii="宋体" w:hAnsi="宋体" w:eastAsia="宋体" w:cs="宋体"/>
          <w:sz w:val="24"/>
          <w:szCs w:val="24"/>
        </w:rPr>
      </w:pPr>
      <w:r>
        <w:rPr>
          <w:rFonts w:ascii="宋体" w:hAnsi="宋体" w:eastAsia="宋体" w:cs="宋体"/>
          <w:spacing w:val="-1"/>
          <w:sz w:val="24"/>
          <w:szCs w:val="24"/>
        </w:rPr>
        <w:t>（3）其他要求：见竞争性磋商申请人须知前附表。</w:t>
      </w:r>
    </w:p>
    <w:p w14:paraId="5DFEF0BB">
      <w:pPr>
        <w:spacing w:before="185" w:line="219" w:lineRule="auto"/>
        <w:ind w:left="557"/>
        <w:rPr>
          <w:rFonts w:ascii="宋体" w:hAnsi="宋体" w:eastAsia="宋体" w:cs="宋体"/>
          <w:sz w:val="24"/>
          <w:szCs w:val="24"/>
        </w:rPr>
      </w:pPr>
      <w:r>
        <w:rPr>
          <w:rFonts w:ascii="宋体" w:hAnsi="宋体" w:eastAsia="宋体" w:cs="宋体"/>
          <w:spacing w:val="-1"/>
          <w:sz w:val="24"/>
          <w:szCs w:val="24"/>
        </w:rPr>
        <w:t>1.4.2 竞争性磋商申请人不得存在下列情</w:t>
      </w:r>
      <w:r>
        <w:rPr>
          <w:rFonts w:ascii="宋体" w:hAnsi="宋体" w:eastAsia="宋体" w:cs="宋体"/>
          <w:spacing w:val="-2"/>
          <w:sz w:val="24"/>
          <w:szCs w:val="24"/>
        </w:rPr>
        <w:t>形之一：</w:t>
      </w:r>
    </w:p>
    <w:p w14:paraId="0C07C6D2">
      <w:pPr>
        <w:spacing w:before="180" w:line="219" w:lineRule="auto"/>
        <w:ind w:left="551"/>
        <w:rPr>
          <w:rFonts w:ascii="宋体" w:hAnsi="宋体" w:eastAsia="宋体" w:cs="宋体"/>
          <w:sz w:val="24"/>
          <w:szCs w:val="24"/>
        </w:rPr>
      </w:pPr>
      <w:r>
        <w:rPr>
          <w:rFonts w:ascii="宋体" w:hAnsi="宋体" w:eastAsia="宋体" w:cs="宋体"/>
          <w:spacing w:val="-1"/>
          <w:sz w:val="24"/>
          <w:szCs w:val="24"/>
        </w:rPr>
        <w:t>（1）为竞争性磋商申请人不具有独立法人资格的附属机构（单位</w:t>
      </w:r>
      <w:r>
        <w:rPr>
          <w:rFonts w:ascii="宋体" w:hAnsi="宋体" w:eastAsia="宋体" w:cs="宋体"/>
          <w:spacing w:val="-65"/>
          <w:sz w:val="24"/>
          <w:szCs w:val="24"/>
        </w:rPr>
        <w:t>）；</w:t>
      </w:r>
    </w:p>
    <w:p w14:paraId="2D94C5E8">
      <w:pPr>
        <w:spacing w:before="183" w:line="289" w:lineRule="auto"/>
        <w:ind w:right="3" w:firstLine="551"/>
        <w:rPr>
          <w:rFonts w:ascii="宋体" w:hAnsi="宋体" w:eastAsia="宋体" w:cs="宋体"/>
          <w:sz w:val="24"/>
          <w:szCs w:val="24"/>
        </w:rPr>
      </w:pPr>
      <w:r>
        <w:rPr>
          <w:rFonts w:ascii="宋体" w:hAnsi="宋体" w:eastAsia="宋体" w:cs="宋体"/>
          <w:spacing w:val="2"/>
          <w:sz w:val="24"/>
          <w:szCs w:val="24"/>
        </w:rPr>
        <w:t>（2）为本竞争性发包项目前期准备提供设计</w:t>
      </w:r>
      <w:r>
        <w:rPr>
          <w:rFonts w:ascii="宋体" w:hAnsi="宋体" w:eastAsia="宋体" w:cs="宋体"/>
          <w:spacing w:val="1"/>
          <w:sz w:val="24"/>
          <w:szCs w:val="24"/>
        </w:rPr>
        <w:t>或咨询服务的，但设计施工总承</w:t>
      </w:r>
      <w:r>
        <w:rPr>
          <w:rFonts w:ascii="宋体" w:hAnsi="宋体" w:eastAsia="宋体" w:cs="宋体"/>
          <w:sz w:val="24"/>
          <w:szCs w:val="24"/>
        </w:rPr>
        <w:t xml:space="preserve"> </w:t>
      </w:r>
      <w:r>
        <w:rPr>
          <w:rFonts w:ascii="宋体" w:hAnsi="宋体" w:eastAsia="宋体" w:cs="宋体"/>
          <w:spacing w:val="-2"/>
          <w:sz w:val="24"/>
          <w:szCs w:val="24"/>
        </w:rPr>
        <w:t>包的除外；</w:t>
      </w:r>
    </w:p>
    <w:p w14:paraId="17C6BB44">
      <w:pPr>
        <w:spacing w:before="182" w:line="219" w:lineRule="auto"/>
        <w:ind w:left="551"/>
        <w:rPr>
          <w:rFonts w:ascii="宋体" w:hAnsi="宋体" w:eastAsia="宋体" w:cs="宋体"/>
          <w:sz w:val="24"/>
          <w:szCs w:val="24"/>
        </w:rPr>
      </w:pPr>
      <w:r>
        <w:rPr>
          <w:rFonts w:ascii="宋体" w:hAnsi="宋体" w:eastAsia="宋体" w:cs="宋体"/>
          <w:spacing w:val="-2"/>
          <w:sz w:val="24"/>
          <w:szCs w:val="24"/>
        </w:rPr>
        <w:t>（3）为本竞争性发包项目的监理人；</w:t>
      </w:r>
    </w:p>
    <w:p w14:paraId="646C7335">
      <w:pPr>
        <w:spacing w:before="181" w:line="219" w:lineRule="auto"/>
        <w:ind w:left="551"/>
        <w:rPr>
          <w:rFonts w:ascii="宋体" w:hAnsi="宋体" w:eastAsia="宋体" w:cs="宋体"/>
          <w:sz w:val="24"/>
          <w:szCs w:val="24"/>
        </w:rPr>
      </w:pPr>
      <w:r>
        <w:rPr>
          <w:rFonts w:ascii="宋体" w:hAnsi="宋体" w:eastAsia="宋体" w:cs="宋体"/>
          <w:spacing w:val="-2"/>
          <w:sz w:val="24"/>
          <w:szCs w:val="24"/>
        </w:rPr>
        <w:t>（4）为本竞争性发包项目的代建人；</w:t>
      </w:r>
    </w:p>
    <w:p w14:paraId="6838D38D">
      <w:pPr>
        <w:spacing w:before="183" w:line="219" w:lineRule="auto"/>
        <w:ind w:left="551"/>
        <w:rPr>
          <w:rFonts w:ascii="宋体" w:hAnsi="宋体" w:eastAsia="宋体" w:cs="宋体"/>
          <w:sz w:val="24"/>
          <w:szCs w:val="24"/>
        </w:rPr>
      </w:pPr>
      <w:r>
        <w:rPr>
          <w:rFonts w:ascii="宋体" w:hAnsi="宋体" w:eastAsia="宋体" w:cs="宋体"/>
          <w:spacing w:val="-1"/>
          <w:sz w:val="24"/>
          <w:szCs w:val="24"/>
        </w:rPr>
        <w:t>（5）为本竞争性发包项目提供竞争性发包代理服务的；</w:t>
      </w:r>
    </w:p>
    <w:p w14:paraId="0D7F9EEB">
      <w:pPr>
        <w:spacing w:before="181" w:line="219" w:lineRule="auto"/>
        <w:ind w:right="3"/>
        <w:jc w:val="right"/>
        <w:rPr>
          <w:rFonts w:ascii="宋体" w:hAnsi="宋体" w:eastAsia="宋体" w:cs="宋体"/>
          <w:spacing w:val="1"/>
          <w:sz w:val="24"/>
          <w:szCs w:val="24"/>
        </w:rPr>
      </w:pPr>
      <w:r>
        <w:rPr>
          <w:rFonts w:ascii="宋体" w:hAnsi="宋体" w:eastAsia="宋体" w:cs="宋体"/>
          <w:spacing w:val="2"/>
          <w:sz w:val="24"/>
          <w:szCs w:val="24"/>
        </w:rPr>
        <w:t>（6）与本竞争性发包项目的监理人或代建人</w:t>
      </w:r>
      <w:r>
        <w:rPr>
          <w:rFonts w:ascii="宋体" w:hAnsi="宋体" w:eastAsia="宋体" w:cs="宋体"/>
          <w:spacing w:val="1"/>
          <w:sz w:val="24"/>
          <w:szCs w:val="24"/>
        </w:rPr>
        <w:t>或竞争性发包代理机构同为一个</w:t>
      </w:r>
    </w:p>
    <w:p w14:paraId="270B771E">
      <w:pPr>
        <w:spacing w:before="48" w:line="219" w:lineRule="auto"/>
        <w:rPr>
          <w:rFonts w:ascii="宋体" w:hAnsi="宋体" w:eastAsia="宋体" w:cs="宋体"/>
          <w:sz w:val="24"/>
          <w:szCs w:val="24"/>
        </w:rPr>
      </w:pPr>
      <w:r>
        <w:rPr>
          <w:rFonts w:ascii="宋体" w:hAnsi="宋体" w:eastAsia="宋体" w:cs="宋体"/>
          <w:spacing w:val="-2"/>
          <w:sz w:val="24"/>
          <w:szCs w:val="24"/>
        </w:rPr>
        <w:t>法定代表人的；</w:t>
      </w:r>
    </w:p>
    <w:p w14:paraId="21B967F9">
      <w:pPr>
        <w:spacing w:before="180" w:line="290" w:lineRule="auto"/>
        <w:ind w:left="2" w:right="113" w:firstLine="548"/>
        <w:rPr>
          <w:rFonts w:ascii="宋体" w:hAnsi="宋体" w:eastAsia="宋体" w:cs="宋体"/>
          <w:sz w:val="24"/>
          <w:szCs w:val="24"/>
        </w:rPr>
      </w:pPr>
      <w:r>
        <w:rPr>
          <w:rFonts w:ascii="宋体" w:hAnsi="宋体" w:eastAsia="宋体" w:cs="宋体"/>
          <w:spacing w:val="2"/>
          <w:sz w:val="24"/>
          <w:szCs w:val="24"/>
        </w:rPr>
        <w:t>（7）与本竞争性发包项目的监理人或代建人</w:t>
      </w:r>
      <w:r>
        <w:rPr>
          <w:rFonts w:ascii="宋体" w:hAnsi="宋体" w:eastAsia="宋体" w:cs="宋体"/>
          <w:spacing w:val="1"/>
          <w:sz w:val="24"/>
          <w:szCs w:val="24"/>
        </w:rPr>
        <w:t>或竞争性发包代理机构相互控股</w:t>
      </w:r>
      <w:r>
        <w:rPr>
          <w:rFonts w:ascii="宋体" w:hAnsi="宋体" w:eastAsia="宋体" w:cs="宋体"/>
          <w:sz w:val="24"/>
          <w:szCs w:val="24"/>
        </w:rPr>
        <w:t xml:space="preserve"> </w:t>
      </w:r>
      <w:r>
        <w:rPr>
          <w:rFonts w:ascii="宋体" w:hAnsi="宋体" w:eastAsia="宋体" w:cs="宋体"/>
          <w:spacing w:val="-3"/>
          <w:sz w:val="24"/>
          <w:szCs w:val="24"/>
        </w:rPr>
        <w:t>或参股的；</w:t>
      </w:r>
    </w:p>
    <w:p w14:paraId="2220B87D">
      <w:pPr>
        <w:spacing w:before="180" w:line="290" w:lineRule="auto"/>
        <w:ind w:left="2" w:right="113" w:firstLine="548"/>
        <w:rPr>
          <w:rFonts w:ascii="宋体" w:hAnsi="宋体" w:eastAsia="宋体" w:cs="宋体"/>
          <w:sz w:val="24"/>
          <w:szCs w:val="24"/>
        </w:rPr>
      </w:pPr>
      <w:r>
        <w:rPr>
          <w:rFonts w:ascii="宋体" w:hAnsi="宋体" w:eastAsia="宋体" w:cs="宋体"/>
          <w:spacing w:val="2"/>
          <w:sz w:val="24"/>
          <w:szCs w:val="24"/>
        </w:rPr>
        <w:t>（8）与本竞争性发包项目的监理人或代建人</w:t>
      </w:r>
      <w:r>
        <w:rPr>
          <w:rFonts w:ascii="宋体" w:hAnsi="宋体" w:eastAsia="宋体" w:cs="宋体"/>
          <w:spacing w:val="1"/>
          <w:sz w:val="24"/>
          <w:szCs w:val="24"/>
        </w:rPr>
        <w:t>或竞争性发包代理机构相互任职</w:t>
      </w:r>
      <w:r>
        <w:rPr>
          <w:rFonts w:ascii="宋体" w:hAnsi="宋体" w:eastAsia="宋体" w:cs="宋体"/>
          <w:sz w:val="24"/>
          <w:szCs w:val="24"/>
        </w:rPr>
        <w:t xml:space="preserve"> </w:t>
      </w:r>
      <w:r>
        <w:rPr>
          <w:rFonts w:ascii="宋体" w:hAnsi="宋体" w:eastAsia="宋体" w:cs="宋体"/>
          <w:spacing w:val="-3"/>
          <w:sz w:val="24"/>
          <w:szCs w:val="24"/>
        </w:rPr>
        <w:t>或工作的；</w:t>
      </w:r>
    </w:p>
    <w:p w14:paraId="266BF930">
      <w:pPr>
        <w:spacing w:before="180" w:line="290" w:lineRule="auto"/>
        <w:ind w:right="113" w:firstLine="551"/>
        <w:rPr>
          <w:rFonts w:ascii="宋体" w:hAnsi="宋体" w:eastAsia="宋体" w:cs="宋体"/>
          <w:sz w:val="24"/>
          <w:szCs w:val="24"/>
        </w:rPr>
      </w:pPr>
      <w:r>
        <w:rPr>
          <w:rFonts w:ascii="宋体" w:hAnsi="宋体" w:eastAsia="宋体" w:cs="宋体"/>
          <w:spacing w:val="2"/>
          <w:sz w:val="24"/>
          <w:szCs w:val="24"/>
        </w:rPr>
        <w:t>（9）竞争性磋商申请单位负责人为同一人或</w:t>
      </w:r>
      <w:r>
        <w:rPr>
          <w:rFonts w:ascii="宋体" w:hAnsi="宋体" w:eastAsia="宋体" w:cs="宋体"/>
          <w:spacing w:val="1"/>
          <w:sz w:val="24"/>
          <w:szCs w:val="24"/>
        </w:rPr>
        <w:t>者存在控股、管理关系的不同单</w:t>
      </w:r>
      <w:r>
        <w:rPr>
          <w:rFonts w:ascii="宋体" w:hAnsi="宋体" w:eastAsia="宋体" w:cs="宋体"/>
          <w:sz w:val="24"/>
          <w:szCs w:val="24"/>
        </w:rPr>
        <w:t xml:space="preserve"> </w:t>
      </w:r>
      <w:r>
        <w:rPr>
          <w:rFonts w:ascii="宋体" w:hAnsi="宋体" w:eastAsia="宋体" w:cs="宋体"/>
          <w:spacing w:val="-4"/>
          <w:sz w:val="24"/>
          <w:szCs w:val="24"/>
        </w:rPr>
        <w:t>位的；</w:t>
      </w:r>
    </w:p>
    <w:p w14:paraId="0C5FAA00">
      <w:pPr>
        <w:spacing w:before="178" w:line="219" w:lineRule="auto"/>
        <w:ind w:left="551"/>
        <w:rPr>
          <w:rFonts w:ascii="宋体" w:hAnsi="宋体" w:eastAsia="宋体" w:cs="宋体"/>
          <w:sz w:val="24"/>
          <w:szCs w:val="24"/>
        </w:rPr>
      </w:pPr>
      <w:r>
        <w:rPr>
          <w:rFonts w:ascii="宋体" w:hAnsi="宋体" w:eastAsia="宋体" w:cs="宋体"/>
          <w:spacing w:val="-2"/>
          <w:sz w:val="24"/>
          <w:szCs w:val="24"/>
        </w:rPr>
        <w:t>（10）被责令停业的；</w:t>
      </w:r>
    </w:p>
    <w:p w14:paraId="143D54E8">
      <w:pPr>
        <w:spacing w:before="184" w:line="219" w:lineRule="auto"/>
        <w:ind w:left="551"/>
        <w:rPr>
          <w:rFonts w:ascii="宋体" w:hAnsi="宋体" w:eastAsia="宋体" w:cs="宋体"/>
          <w:sz w:val="24"/>
          <w:szCs w:val="24"/>
        </w:rPr>
      </w:pPr>
      <w:r>
        <w:rPr>
          <w:rFonts w:ascii="宋体" w:hAnsi="宋体" w:eastAsia="宋体" w:cs="宋体"/>
          <w:spacing w:val="-1"/>
          <w:sz w:val="24"/>
          <w:szCs w:val="24"/>
        </w:rPr>
        <w:t>（11）被暂停或取消竞争性磋商申请资格的；</w:t>
      </w:r>
    </w:p>
    <w:p w14:paraId="228D13EB">
      <w:pPr>
        <w:spacing w:before="180" w:line="219" w:lineRule="auto"/>
        <w:ind w:left="551"/>
        <w:rPr>
          <w:rFonts w:ascii="宋体" w:hAnsi="宋体" w:eastAsia="宋体" w:cs="宋体"/>
          <w:sz w:val="24"/>
          <w:szCs w:val="24"/>
        </w:rPr>
      </w:pPr>
      <w:r>
        <w:rPr>
          <w:rFonts w:ascii="宋体" w:hAnsi="宋体" w:eastAsia="宋体" w:cs="宋体"/>
          <w:spacing w:val="-2"/>
          <w:sz w:val="24"/>
          <w:szCs w:val="24"/>
        </w:rPr>
        <w:t>（12）财产被接管或冻结的；</w:t>
      </w:r>
    </w:p>
    <w:p w14:paraId="1ECA515A">
      <w:pPr>
        <w:spacing w:before="183" w:line="219" w:lineRule="auto"/>
        <w:ind w:left="551"/>
        <w:rPr>
          <w:rFonts w:ascii="宋体" w:hAnsi="宋体" w:eastAsia="宋体" w:cs="宋体"/>
          <w:sz w:val="24"/>
          <w:szCs w:val="24"/>
        </w:rPr>
      </w:pPr>
      <w:r>
        <w:rPr>
          <w:rFonts w:ascii="宋体" w:hAnsi="宋体" w:eastAsia="宋体" w:cs="宋体"/>
          <w:spacing w:val="-1"/>
          <w:sz w:val="24"/>
          <w:szCs w:val="24"/>
        </w:rPr>
        <w:t>（13）在最近三年内有骗取成交或严重违约或重大工程质量问题的。</w:t>
      </w:r>
    </w:p>
    <w:p w14:paraId="3049D6E7">
      <w:pPr>
        <w:spacing w:before="181" w:line="219" w:lineRule="auto"/>
        <w:ind w:left="377"/>
        <w:rPr>
          <w:rFonts w:ascii="宋体" w:hAnsi="宋体" w:eastAsia="宋体" w:cs="宋体"/>
          <w:sz w:val="24"/>
          <w:szCs w:val="24"/>
        </w:rPr>
      </w:pPr>
      <w:r>
        <w:rPr>
          <w:rFonts w:ascii="宋体" w:hAnsi="宋体" w:eastAsia="宋体" w:cs="宋体"/>
          <w:spacing w:val="-8"/>
          <w:sz w:val="24"/>
          <w:szCs w:val="24"/>
        </w:rPr>
        <w:t>1.5</w:t>
      </w:r>
      <w:r>
        <w:rPr>
          <w:rFonts w:ascii="宋体" w:hAnsi="宋体" w:eastAsia="宋体" w:cs="宋体"/>
          <w:spacing w:val="27"/>
          <w:sz w:val="24"/>
          <w:szCs w:val="24"/>
        </w:rPr>
        <w:t xml:space="preserve"> </w:t>
      </w:r>
      <w:r>
        <w:rPr>
          <w:rFonts w:ascii="宋体" w:hAnsi="宋体" w:eastAsia="宋体" w:cs="宋体"/>
          <w:spacing w:val="-8"/>
          <w:sz w:val="24"/>
          <w:szCs w:val="24"/>
        </w:rPr>
        <w:t>费用承担</w:t>
      </w:r>
    </w:p>
    <w:p w14:paraId="1E260695">
      <w:pPr>
        <w:spacing w:before="183" w:line="219" w:lineRule="auto"/>
        <w:ind w:left="557"/>
        <w:rPr>
          <w:rFonts w:ascii="宋体" w:hAnsi="宋体" w:eastAsia="宋体" w:cs="宋体"/>
          <w:sz w:val="24"/>
          <w:szCs w:val="24"/>
        </w:rPr>
      </w:pPr>
      <w:r>
        <w:rPr>
          <w:rFonts w:ascii="宋体" w:hAnsi="宋体" w:eastAsia="宋体" w:cs="宋体"/>
          <w:spacing w:val="-1"/>
          <w:sz w:val="24"/>
          <w:szCs w:val="24"/>
        </w:rPr>
        <w:t>1.5.1.竞争性磋商申请人准备和参加竞争性磋商申请活动发生的费用自理。</w:t>
      </w:r>
    </w:p>
    <w:p w14:paraId="378C501C">
      <w:pPr>
        <w:spacing w:before="180" w:line="313" w:lineRule="auto"/>
        <w:ind w:left="13" w:firstLine="544"/>
        <w:rPr>
          <w:rFonts w:ascii="宋体" w:hAnsi="宋体" w:eastAsia="宋体" w:cs="宋体"/>
          <w:sz w:val="24"/>
          <w:szCs w:val="24"/>
        </w:rPr>
      </w:pPr>
      <w:r>
        <w:rPr>
          <w:rFonts w:ascii="宋体" w:hAnsi="宋体" w:eastAsia="宋体" w:cs="宋体"/>
          <w:spacing w:val="1"/>
          <w:sz w:val="24"/>
          <w:szCs w:val="24"/>
        </w:rPr>
        <w:t>1.5.2.招标人承担本次竞争性发包的代理服务费[本项目竞争性发包代理服务</w:t>
      </w:r>
      <w:r>
        <w:rPr>
          <w:rFonts w:ascii="宋体" w:hAnsi="宋体" w:eastAsia="宋体" w:cs="宋体"/>
          <w:spacing w:val="5"/>
          <w:sz w:val="24"/>
          <w:szCs w:val="24"/>
        </w:rPr>
        <w:t xml:space="preserve">  </w:t>
      </w:r>
      <w:r>
        <w:rPr>
          <w:rFonts w:ascii="宋体" w:hAnsi="宋体" w:eastAsia="宋体" w:cs="宋体"/>
          <w:spacing w:val="-9"/>
          <w:sz w:val="24"/>
          <w:szCs w:val="24"/>
        </w:rPr>
        <w:t>费按原国家计委关于印发《招标代理服务收费管理暂行办法</w:t>
      </w:r>
      <w:r>
        <w:rPr>
          <w:rFonts w:ascii="宋体" w:hAnsi="宋体" w:eastAsia="宋体" w:cs="宋体"/>
          <w:spacing w:val="-10"/>
          <w:sz w:val="24"/>
          <w:szCs w:val="24"/>
        </w:rPr>
        <w:t>》的通知（计价格【2002】</w:t>
      </w:r>
      <w:r>
        <w:rPr>
          <w:rFonts w:ascii="宋体" w:hAnsi="宋体" w:eastAsia="宋体" w:cs="宋体"/>
          <w:sz w:val="24"/>
          <w:szCs w:val="24"/>
        </w:rPr>
        <w:t xml:space="preserve"> </w:t>
      </w:r>
      <w:r>
        <w:rPr>
          <w:rFonts w:ascii="宋体" w:hAnsi="宋体" w:eastAsia="宋体" w:cs="宋体"/>
          <w:spacing w:val="-1"/>
          <w:sz w:val="24"/>
          <w:szCs w:val="24"/>
        </w:rPr>
        <w:t>1980</w:t>
      </w:r>
      <w:r>
        <w:rPr>
          <w:rFonts w:ascii="宋体" w:hAnsi="宋体" w:eastAsia="宋体" w:cs="宋体"/>
          <w:spacing w:val="-45"/>
          <w:sz w:val="24"/>
          <w:szCs w:val="24"/>
        </w:rPr>
        <w:t xml:space="preserve"> </w:t>
      </w:r>
      <w:r>
        <w:rPr>
          <w:rFonts w:ascii="宋体" w:hAnsi="宋体" w:eastAsia="宋体" w:cs="宋体"/>
          <w:spacing w:val="-1"/>
          <w:sz w:val="24"/>
          <w:szCs w:val="24"/>
        </w:rPr>
        <w:t>号）的规定执行。成交通知书发出时，由</w:t>
      </w:r>
      <w:r>
        <w:rPr>
          <w:rFonts w:hint="eastAsia" w:ascii="宋体" w:hAnsi="宋体" w:eastAsia="宋体" w:cs="宋体"/>
          <w:spacing w:val="-1"/>
          <w:sz w:val="24"/>
          <w:szCs w:val="24"/>
          <w:lang w:val="en-US" w:eastAsia="zh-CN"/>
        </w:rPr>
        <w:t>成交供应商</w:t>
      </w:r>
      <w:r>
        <w:rPr>
          <w:rFonts w:ascii="宋体" w:hAnsi="宋体" w:eastAsia="宋体" w:cs="宋体"/>
          <w:spacing w:val="-1"/>
          <w:sz w:val="24"/>
          <w:szCs w:val="24"/>
        </w:rPr>
        <w:t>向代</w:t>
      </w:r>
      <w:r>
        <w:rPr>
          <w:rFonts w:ascii="宋体" w:hAnsi="宋体" w:eastAsia="宋体" w:cs="宋体"/>
          <w:spacing w:val="-2"/>
          <w:sz w:val="24"/>
          <w:szCs w:val="24"/>
        </w:rPr>
        <w:t>理机构支付。</w:t>
      </w:r>
    </w:p>
    <w:p w14:paraId="31E2F777">
      <w:pPr>
        <w:spacing w:before="182" w:line="220" w:lineRule="auto"/>
        <w:ind w:left="377"/>
        <w:rPr>
          <w:rFonts w:ascii="宋体" w:hAnsi="宋体" w:eastAsia="宋体" w:cs="宋体"/>
          <w:sz w:val="24"/>
          <w:szCs w:val="24"/>
        </w:rPr>
      </w:pPr>
      <w:r>
        <w:rPr>
          <w:rFonts w:ascii="宋体" w:hAnsi="宋体" w:eastAsia="宋体" w:cs="宋体"/>
          <w:spacing w:val="-8"/>
          <w:sz w:val="24"/>
          <w:szCs w:val="24"/>
        </w:rPr>
        <w:t>1.6</w:t>
      </w:r>
      <w:r>
        <w:rPr>
          <w:rFonts w:ascii="宋体" w:hAnsi="宋体" w:eastAsia="宋体" w:cs="宋体"/>
          <w:spacing w:val="11"/>
          <w:sz w:val="24"/>
          <w:szCs w:val="24"/>
        </w:rPr>
        <w:t xml:space="preserve"> </w:t>
      </w:r>
      <w:r>
        <w:rPr>
          <w:rFonts w:ascii="宋体" w:hAnsi="宋体" w:eastAsia="宋体" w:cs="宋体"/>
          <w:spacing w:val="-8"/>
          <w:sz w:val="24"/>
          <w:szCs w:val="24"/>
        </w:rPr>
        <w:t>保密</w:t>
      </w:r>
    </w:p>
    <w:p w14:paraId="35D79BB3">
      <w:pPr>
        <w:spacing w:before="179" w:line="359" w:lineRule="auto"/>
        <w:ind w:right="113" w:firstLine="480"/>
        <w:rPr>
          <w:rFonts w:ascii="宋体" w:hAnsi="宋体" w:eastAsia="宋体" w:cs="宋体"/>
          <w:sz w:val="24"/>
          <w:szCs w:val="24"/>
        </w:rPr>
      </w:pPr>
      <w:r>
        <w:rPr>
          <w:rFonts w:ascii="宋体" w:hAnsi="宋体" w:eastAsia="宋体" w:cs="宋体"/>
          <w:sz w:val="24"/>
          <w:szCs w:val="24"/>
        </w:rPr>
        <w:t>参与竞争性磋商活动的各方应对竞争性发包和竞争性磋商响应文件中的商业和</w:t>
      </w:r>
      <w:r>
        <w:rPr>
          <w:rFonts w:ascii="宋体" w:hAnsi="宋体" w:eastAsia="宋体" w:cs="宋体"/>
          <w:spacing w:val="4"/>
          <w:sz w:val="24"/>
          <w:szCs w:val="24"/>
        </w:rPr>
        <w:t xml:space="preserve"> </w:t>
      </w:r>
      <w:r>
        <w:rPr>
          <w:rFonts w:ascii="宋体" w:hAnsi="宋体" w:eastAsia="宋体" w:cs="宋体"/>
          <w:spacing w:val="-1"/>
          <w:sz w:val="24"/>
          <w:szCs w:val="24"/>
        </w:rPr>
        <w:t>技术等秘密保密，违者应对由此造成的后果承担法律责任。</w:t>
      </w:r>
    </w:p>
    <w:p w14:paraId="252D1DEE">
      <w:pPr>
        <w:spacing w:before="1" w:line="219" w:lineRule="auto"/>
        <w:ind w:left="377"/>
        <w:rPr>
          <w:rFonts w:ascii="宋体" w:hAnsi="宋体" w:eastAsia="宋体" w:cs="宋体"/>
          <w:sz w:val="24"/>
          <w:szCs w:val="24"/>
        </w:rPr>
      </w:pPr>
      <w:r>
        <w:rPr>
          <w:rFonts w:ascii="宋体" w:hAnsi="宋体" w:eastAsia="宋体" w:cs="宋体"/>
          <w:spacing w:val="-4"/>
          <w:sz w:val="24"/>
          <w:szCs w:val="24"/>
        </w:rPr>
        <w:t>1.7 语言文字</w:t>
      </w:r>
    </w:p>
    <w:p w14:paraId="3DA67BD7">
      <w:pPr>
        <w:spacing w:before="183" w:line="359" w:lineRule="auto"/>
        <w:ind w:right="113" w:firstLine="493"/>
        <w:rPr>
          <w:rFonts w:ascii="宋体" w:hAnsi="宋体" w:eastAsia="宋体" w:cs="宋体"/>
          <w:sz w:val="24"/>
          <w:szCs w:val="24"/>
        </w:rPr>
      </w:pPr>
      <w:r>
        <w:rPr>
          <w:rFonts w:ascii="宋体" w:hAnsi="宋体" w:eastAsia="宋体" w:cs="宋体"/>
          <w:sz w:val="24"/>
          <w:szCs w:val="24"/>
        </w:rPr>
        <w:t>除专用术语外，与竞争性发包竞争性磋商申请有关的语言均</w:t>
      </w:r>
      <w:r>
        <w:rPr>
          <w:rFonts w:ascii="宋体" w:hAnsi="宋体" w:eastAsia="宋体" w:cs="宋体"/>
          <w:spacing w:val="-1"/>
          <w:sz w:val="24"/>
          <w:szCs w:val="24"/>
        </w:rPr>
        <w:t>使用中文。必要时</w:t>
      </w:r>
      <w:r>
        <w:rPr>
          <w:rFonts w:ascii="宋体" w:hAnsi="宋体" w:eastAsia="宋体" w:cs="宋体"/>
          <w:sz w:val="24"/>
          <w:szCs w:val="24"/>
        </w:rPr>
        <w:t xml:space="preserve"> </w:t>
      </w:r>
      <w:r>
        <w:rPr>
          <w:rFonts w:ascii="宋体" w:hAnsi="宋体" w:eastAsia="宋体" w:cs="宋体"/>
          <w:spacing w:val="-1"/>
          <w:sz w:val="24"/>
          <w:szCs w:val="24"/>
        </w:rPr>
        <w:t>专用术语应附有中文注释。</w:t>
      </w:r>
    </w:p>
    <w:p w14:paraId="65CCA337">
      <w:pPr>
        <w:spacing w:line="220" w:lineRule="auto"/>
        <w:ind w:left="377"/>
        <w:rPr>
          <w:rFonts w:ascii="宋体" w:hAnsi="宋体" w:eastAsia="宋体" w:cs="宋体"/>
          <w:sz w:val="24"/>
          <w:szCs w:val="24"/>
        </w:rPr>
      </w:pPr>
      <w:r>
        <w:rPr>
          <w:rFonts w:ascii="宋体" w:hAnsi="宋体" w:eastAsia="宋体" w:cs="宋体"/>
          <w:spacing w:val="-4"/>
          <w:sz w:val="24"/>
          <w:szCs w:val="24"/>
        </w:rPr>
        <w:t>1.8 计量单位</w:t>
      </w:r>
    </w:p>
    <w:p w14:paraId="53BD4E57">
      <w:pPr>
        <w:spacing w:before="181" w:line="219" w:lineRule="auto"/>
        <w:ind w:left="480"/>
        <w:rPr>
          <w:rFonts w:ascii="宋体" w:hAnsi="宋体" w:eastAsia="宋体" w:cs="宋体"/>
          <w:sz w:val="24"/>
          <w:szCs w:val="24"/>
        </w:rPr>
      </w:pPr>
      <w:r>
        <w:rPr>
          <w:rFonts w:ascii="宋体" w:hAnsi="宋体" w:eastAsia="宋体" w:cs="宋体"/>
          <w:spacing w:val="-1"/>
          <w:sz w:val="24"/>
          <w:szCs w:val="24"/>
        </w:rPr>
        <w:t>所有计量均采用中华人民共和国法定计量单位。</w:t>
      </w:r>
    </w:p>
    <w:p w14:paraId="38891B3D">
      <w:pPr>
        <w:spacing w:before="182" w:line="219" w:lineRule="auto"/>
        <w:ind w:left="377"/>
        <w:rPr>
          <w:rFonts w:ascii="宋体" w:hAnsi="宋体" w:eastAsia="宋体" w:cs="宋体"/>
          <w:sz w:val="24"/>
          <w:szCs w:val="24"/>
        </w:rPr>
      </w:pPr>
      <w:r>
        <w:rPr>
          <w:rFonts w:ascii="宋体" w:hAnsi="宋体" w:eastAsia="宋体" w:cs="宋体"/>
          <w:spacing w:val="-6"/>
          <w:sz w:val="24"/>
          <w:szCs w:val="24"/>
        </w:rPr>
        <w:t>1.9</w:t>
      </w:r>
      <w:r>
        <w:rPr>
          <w:rFonts w:ascii="宋体" w:hAnsi="宋体" w:eastAsia="宋体" w:cs="宋体"/>
          <w:spacing w:val="13"/>
          <w:sz w:val="24"/>
          <w:szCs w:val="24"/>
        </w:rPr>
        <w:t xml:space="preserve"> </w:t>
      </w:r>
      <w:r>
        <w:rPr>
          <w:rFonts w:ascii="宋体" w:hAnsi="宋体" w:eastAsia="宋体" w:cs="宋体"/>
          <w:spacing w:val="-6"/>
          <w:sz w:val="24"/>
          <w:szCs w:val="24"/>
        </w:rPr>
        <w:t>踏勘现场</w:t>
      </w:r>
    </w:p>
    <w:p w14:paraId="4B85DD30">
      <w:pPr>
        <w:spacing w:before="183" w:line="219" w:lineRule="auto"/>
        <w:ind w:left="497"/>
        <w:rPr>
          <w:rFonts w:ascii="宋体" w:hAnsi="宋体" w:eastAsia="宋体" w:cs="宋体"/>
          <w:sz w:val="24"/>
          <w:szCs w:val="24"/>
        </w:rPr>
      </w:pPr>
      <w:r>
        <w:rPr>
          <w:rFonts w:ascii="宋体" w:hAnsi="宋体" w:eastAsia="宋体" w:cs="宋体"/>
          <w:spacing w:val="-1"/>
          <w:sz w:val="24"/>
          <w:szCs w:val="24"/>
        </w:rPr>
        <w:t>1.9.1 踏勘现场：见竞争性磋商申请人须知前</w:t>
      </w:r>
      <w:r>
        <w:rPr>
          <w:rFonts w:ascii="宋体" w:hAnsi="宋体" w:eastAsia="宋体" w:cs="宋体"/>
          <w:spacing w:val="-2"/>
          <w:sz w:val="24"/>
          <w:szCs w:val="24"/>
        </w:rPr>
        <w:t>附表。</w:t>
      </w:r>
    </w:p>
    <w:p w14:paraId="77928526">
      <w:pPr>
        <w:spacing w:before="181" w:line="219" w:lineRule="auto"/>
        <w:ind w:left="497"/>
        <w:rPr>
          <w:rFonts w:ascii="宋体" w:hAnsi="宋体" w:eastAsia="宋体" w:cs="宋体"/>
          <w:sz w:val="24"/>
          <w:szCs w:val="24"/>
        </w:rPr>
      </w:pPr>
      <w:r>
        <w:rPr>
          <w:rFonts w:ascii="宋体" w:hAnsi="宋体" w:eastAsia="宋体" w:cs="宋体"/>
          <w:spacing w:val="-1"/>
          <w:sz w:val="24"/>
          <w:szCs w:val="24"/>
        </w:rPr>
        <w:t>1.9.2 竞争性磋商申请人踏勘现场发生的费用</w:t>
      </w:r>
      <w:r>
        <w:rPr>
          <w:rFonts w:ascii="宋体" w:hAnsi="宋体" w:eastAsia="宋体" w:cs="宋体"/>
          <w:spacing w:val="-2"/>
          <w:sz w:val="24"/>
          <w:szCs w:val="24"/>
        </w:rPr>
        <w:t>自理。</w:t>
      </w:r>
    </w:p>
    <w:p w14:paraId="261C4910">
      <w:pPr>
        <w:spacing w:before="183" w:line="289" w:lineRule="auto"/>
        <w:ind w:left="3" w:right="113" w:firstLine="493"/>
        <w:rPr>
          <w:rFonts w:ascii="宋体" w:hAnsi="宋体" w:eastAsia="宋体" w:cs="宋体"/>
          <w:sz w:val="24"/>
          <w:szCs w:val="24"/>
        </w:rPr>
      </w:pPr>
      <w:r>
        <w:rPr>
          <w:rFonts w:ascii="宋体" w:hAnsi="宋体" w:eastAsia="宋体" w:cs="宋体"/>
          <w:sz w:val="24"/>
          <w:szCs w:val="24"/>
        </w:rPr>
        <w:t>1.9.3 除竞争性招标人的原因外，竞争性磋商申请</w:t>
      </w:r>
      <w:r>
        <w:rPr>
          <w:rFonts w:ascii="宋体" w:hAnsi="宋体" w:eastAsia="宋体" w:cs="宋体"/>
          <w:spacing w:val="-1"/>
          <w:sz w:val="24"/>
          <w:szCs w:val="24"/>
        </w:rPr>
        <w:t>人自行负责在踏勘现场中所</w:t>
      </w:r>
      <w:r>
        <w:rPr>
          <w:rFonts w:ascii="宋体" w:hAnsi="宋体" w:eastAsia="宋体" w:cs="宋体"/>
          <w:sz w:val="24"/>
          <w:szCs w:val="24"/>
        </w:rPr>
        <w:t xml:space="preserve"> </w:t>
      </w:r>
      <w:r>
        <w:rPr>
          <w:rFonts w:ascii="宋体" w:hAnsi="宋体" w:eastAsia="宋体" w:cs="宋体"/>
          <w:spacing w:val="-2"/>
          <w:sz w:val="24"/>
          <w:szCs w:val="24"/>
        </w:rPr>
        <w:t>发生的人员伤亡和财产损失。</w:t>
      </w:r>
    </w:p>
    <w:p w14:paraId="24272403">
      <w:pPr>
        <w:spacing w:before="183" w:line="220" w:lineRule="auto"/>
        <w:ind w:left="377"/>
        <w:rPr>
          <w:rFonts w:ascii="宋体" w:hAnsi="宋体" w:eastAsia="宋体" w:cs="宋体"/>
          <w:sz w:val="24"/>
          <w:szCs w:val="24"/>
        </w:rPr>
      </w:pPr>
      <w:r>
        <w:rPr>
          <w:rFonts w:ascii="宋体" w:hAnsi="宋体" w:eastAsia="宋体" w:cs="宋体"/>
          <w:spacing w:val="-7"/>
          <w:sz w:val="24"/>
          <w:szCs w:val="24"/>
        </w:rPr>
        <w:t>1.10</w:t>
      </w:r>
      <w:r>
        <w:rPr>
          <w:rFonts w:ascii="宋体" w:hAnsi="宋体" w:eastAsia="宋体" w:cs="宋体"/>
          <w:spacing w:val="13"/>
          <w:sz w:val="24"/>
          <w:szCs w:val="24"/>
        </w:rPr>
        <w:t xml:space="preserve"> </w:t>
      </w:r>
      <w:r>
        <w:rPr>
          <w:rFonts w:ascii="宋体" w:hAnsi="宋体" w:eastAsia="宋体" w:cs="宋体"/>
          <w:spacing w:val="-7"/>
          <w:sz w:val="24"/>
          <w:szCs w:val="24"/>
        </w:rPr>
        <w:t>答疑</w:t>
      </w:r>
    </w:p>
    <w:p w14:paraId="49363BC6">
      <w:pPr>
        <w:spacing w:before="47" w:line="219" w:lineRule="auto"/>
        <w:ind w:left="4" w:firstLine="472" w:firstLineChars="200"/>
        <w:rPr>
          <w:rFonts w:ascii="宋体" w:hAnsi="宋体" w:eastAsia="宋体" w:cs="宋体"/>
          <w:sz w:val="24"/>
          <w:szCs w:val="24"/>
        </w:rPr>
      </w:pPr>
      <w:r>
        <w:rPr>
          <w:rFonts w:ascii="宋体" w:hAnsi="宋体" w:eastAsia="宋体" w:cs="宋体"/>
          <w:spacing w:val="-2"/>
          <w:sz w:val="24"/>
          <w:szCs w:val="24"/>
        </w:rPr>
        <w:t>竞争性磋商申请人应在竞争性磋商申请截止前</w:t>
      </w:r>
      <w:r>
        <w:rPr>
          <w:rFonts w:ascii="宋体" w:hAnsi="宋体" w:eastAsia="宋体" w:cs="宋体"/>
          <w:spacing w:val="-44"/>
          <w:sz w:val="24"/>
          <w:szCs w:val="24"/>
        </w:rPr>
        <w:t xml:space="preserve"> </w:t>
      </w:r>
      <w:r>
        <w:rPr>
          <w:rFonts w:ascii="宋体" w:hAnsi="宋体" w:eastAsia="宋体" w:cs="宋体"/>
          <w:spacing w:val="-2"/>
          <w:sz w:val="24"/>
          <w:szCs w:val="24"/>
        </w:rPr>
        <w:t>5 日以书面形式提出疑问</w:t>
      </w:r>
      <w:r>
        <w:rPr>
          <w:rFonts w:ascii="宋体" w:hAnsi="宋体" w:eastAsia="宋体" w:cs="宋体"/>
          <w:spacing w:val="-3"/>
          <w:sz w:val="24"/>
          <w:szCs w:val="24"/>
        </w:rPr>
        <w:t>，过期不予答复。竞争性招标人在竞争性磋商申请截止前</w:t>
      </w:r>
      <w:r>
        <w:rPr>
          <w:rFonts w:ascii="宋体" w:hAnsi="宋体" w:eastAsia="宋体" w:cs="宋体"/>
          <w:spacing w:val="-36"/>
          <w:sz w:val="24"/>
          <w:szCs w:val="24"/>
        </w:rPr>
        <w:t xml:space="preserve"> </w:t>
      </w:r>
      <w:r>
        <w:rPr>
          <w:rFonts w:ascii="宋体" w:hAnsi="宋体" w:eastAsia="宋体" w:cs="宋体"/>
          <w:spacing w:val="-3"/>
          <w:sz w:val="24"/>
          <w:szCs w:val="24"/>
        </w:rPr>
        <w:t>5 日以书面形式回复。</w:t>
      </w:r>
    </w:p>
    <w:p w14:paraId="329798FA">
      <w:pPr>
        <w:spacing w:before="181" w:line="219" w:lineRule="auto"/>
        <w:ind w:left="480"/>
        <w:rPr>
          <w:rFonts w:ascii="宋体" w:hAnsi="宋体" w:eastAsia="宋体" w:cs="宋体"/>
          <w:sz w:val="24"/>
          <w:szCs w:val="24"/>
        </w:rPr>
      </w:pPr>
      <w:r>
        <w:rPr>
          <w:rFonts w:ascii="宋体" w:hAnsi="宋体" w:eastAsia="宋体" w:cs="宋体"/>
          <w:spacing w:val="-1"/>
          <w:sz w:val="24"/>
          <w:szCs w:val="24"/>
        </w:rPr>
        <w:t>答疑内容为竟争性发包的组成部分。</w:t>
      </w:r>
    </w:p>
    <w:p w14:paraId="03B56C27">
      <w:pPr>
        <w:spacing w:before="180" w:line="219" w:lineRule="auto"/>
        <w:ind w:left="378"/>
        <w:rPr>
          <w:rFonts w:ascii="宋体" w:hAnsi="宋体" w:eastAsia="宋体" w:cs="宋体"/>
          <w:sz w:val="24"/>
          <w:szCs w:val="24"/>
        </w:rPr>
      </w:pPr>
      <w:r>
        <w:rPr>
          <w:rFonts w:ascii="宋体" w:hAnsi="宋体" w:eastAsia="宋体" w:cs="宋体"/>
          <w:spacing w:val="-7"/>
          <w:sz w:val="24"/>
          <w:szCs w:val="24"/>
        </w:rPr>
        <w:t>1.12</w:t>
      </w:r>
      <w:r>
        <w:rPr>
          <w:rFonts w:ascii="宋体" w:hAnsi="宋体" w:eastAsia="宋体" w:cs="宋体"/>
          <w:spacing w:val="13"/>
          <w:sz w:val="24"/>
          <w:szCs w:val="24"/>
        </w:rPr>
        <w:t xml:space="preserve"> </w:t>
      </w:r>
      <w:r>
        <w:rPr>
          <w:rFonts w:ascii="宋体" w:hAnsi="宋体" w:eastAsia="宋体" w:cs="宋体"/>
          <w:spacing w:val="-7"/>
          <w:sz w:val="24"/>
          <w:szCs w:val="24"/>
        </w:rPr>
        <w:t>偏离</w:t>
      </w:r>
    </w:p>
    <w:p w14:paraId="5AA4891C">
      <w:pPr>
        <w:spacing w:before="182" w:line="219" w:lineRule="auto"/>
        <w:ind w:left="484"/>
        <w:rPr>
          <w:rFonts w:ascii="宋体" w:hAnsi="宋体" w:eastAsia="宋体" w:cs="宋体"/>
          <w:sz w:val="24"/>
          <w:szCs w:val="24"/>
        </w:rPr>
      </w:pPr>
      <w:r>
        <w:rPr>
          <w:rFonts w:ascii="宋体" w:hAnsi="宋体" w:eastAsia="宋体" w:cs="宋体"/>
          <w:spacing w:val="-1"/>
          <w:sz w:val="24"/>
          <w:szCs w:val="24"/>
        </w:rPr>
        <w:t>见竞争性磋商申请人须知前附表。</w:t>
      </w:r>
    </w:p>
    <w:p w14:paraId="19B48C1D">
      <w:pPr>
        <w:spacing w:before="184" w:line="219" w:lineRule="auto"/>
        <w:ind w:left="3"/>
        <w:rPr>
          <w:rFonts w:ascii="宋体" w:hAnsi="宋体" w:eastAsia="宋体" w:cs="宋体"/>
          <w:sz w:val="24"/>
          <w:szCs w:val="24"/>
        </w:rPr>
      </w:pPr>
      <w:r>
        <w:rPr>
          <w:rFonts w:ascii="宋体" w:hAnsi="宋体" w:eastAsia="宋体" w:cs="宋体"/>
          <w:b/>
          <w:bCs/>
          <w:spacing w:val="-3"/>
          <w:sz w:val="24"/>
          <w:szCs w:val="24"/>
        </w:rPr>
        <w:t>2.</w:t>
      </w:r>
      <w:r>
        <w:rPr>
          <w:rFonts w:ascii="宋体" w:hAnsi="宋体" w:eastAsia="宋体" w:cs="宋体"/>
          <w:spacing w:val="-3"/>
          <w:sz w:val="24"/>
          <w:szCs w:val="24"/>
        </w:rPr>
        <w:t xml:space="preserve"> </w:t>
      </w:r>
      <w:r>
        <w:rPr>
          <w:rFonts w:ascii="宋体" w:hAnsi="宋体" w:eastAsia="宋体" w:cs="宋体"/>
          <w:b/>
          <w:bCs/>
          <w:spacing w:val="-3"/>
          <w:sz w:val="24"/>
          <w:szCs w:val="24"/>
        </w:rPr>
        <w:t>竟争性发包</w:t>
      </w:r>
    </w:p>
    <w:p w14:paraId="4AC17F7E">
      <w:pPr>
        <w:spacing w:before="181" w:line="359" w:lineRule="auto"/>
        <w:ind w:left="483" w:right="4915" w:hanging="240"/>
        <w:rPr>
          <w:rFonts w:ascii="宋体" w:hAnsi="宋体" w:eastAsia="宋体" w:cs="宋体"/>
          <w:sz w:val="24"/>
          <w:szCs w:val="24"/>
        </w:rPr>
      </w:pPr>
      <w:r>
        <w:rPr>
          <w:rFonts w:ascii="宋体" w:hAnsi="宋体" w:eastAsia="宋体" w:cs="宋体"/>
          <w:spacing w:val="-1"/>
          <w:sz w:val="24"/>
          <w:szCs w:val="24"/>
        </w:rPr>
        <w:t>2.1 竟争性竞争性发包文件的组成</w:t>
      </w:r>
      <w:r>
        <w:rPr>
          <w:rFonts w:ascii="宋体" w:hAnsi="宋体" w:eastAsia="宋体" w:cs="宋体"/>
          <w:spacing w:val="3"/>
          <w:sz w:val="24"/>
          <w:szCs w:val="24"/>
        </w:rPr>
        <w:t xml:space="preserve"> </w:t>
      </w:r>
      <w:r>
        <w:rPr>
          <w:rFonts w:ascii="宋体" w:hAnsi="宋体" w:eastAsia="宋体" w:cs="宋体"/>
          <w:spacing w:val="-2"/>
          <w:sz w:val="24"/>
          <w:szCs w:val="24"/>
        </w:rPr>
        <w:t>2.1.1</w:t>
      </w:r>
      <w:r>
        <w:rPr>
          <w:rFonts w:ascii="宋体" w:hAnsi="宋体" w:eastAsia="宋体" w:cs="宋体"/>
          <w:spacing w:val="-46"/>
          <w:sz w:val="24"/>
          <w:szCs w:val="24"/>
        </w:rPr>
        <w:t xml:space="preserve"> </w:t>
      </w:r>
      <w:r>
        <w:rPr>
          <w:rFonts w:ascii="宋体" w:hAnsi="宋体" w:eastAsia="宋体" w:cs="宋体"/>
          <w:spacing w:val="-2"/>
          <w:sz w:val="24"/>
          <w:szCs w:val="24"/>
        </w:rPr>
        <w:t>本竟争性发包包括：</w:t>
      </w:r>
    </w:p>
    <w:p w14:paraId="1D08D9CE">
      <w:pPr>
        <w:spacing w:before="1" w:line="217" w:lineRule="auto"/>
        <w:ind w:left="492"/>
        <w:rPr>
          <w:rFonts w:ascii="宋体" w:hAnsi="宋体" w:eastAsia="宋体" w:cs="宋体"/>
          <w:sz w:val="24"/>
          <w:szCs w:val="24"/>
        </w:rPr>
      </w:pPr>
      <w:r>
        <w:rPr>
          <w:rFonts w:ascii="宋体" w:hAnsi="宋体" w:eastAsia="宋体" w:cs="宋体"/>
          <w:spacing w:val="-2"/>
          <w:sz w:val="24"/>
          <w:szCs w:val="24"/>
        </w:rPr>
        <w:t>（1）竞争性发包公告；</w:t>
      </w:r>
    </w:p>
    <w:p w14:paraId="66059C4E">
      <w:pPr>
        <w:spacing w:before="185" w:line="219" w:lineRule="auto"/>
        <w:ind w:left="492"/>
        <w:rPr>
          <w:rFonts w:ascii="宋体" w:hAnsi="宋体" w:eastAsia="宋体" w:cs="宋体"/>
          <w:sz w:val="24"/>
          <w:szCs w:val="24"/>
        </w:rPr>
      </w:pPr>
      <w:r>
        <w:rPr>
          <w:rFonts w:ascii="宋体" w:hAnsi="宋体" w:eastAsia="宋体" w:cs="宋体"/>
          <w:spacing w:val="-2"/>
          <w:sz w:val="24"/>
          <w:szCs w:val="24"/>
        </w:rPr>
        <w:t>（2）竞争性磋商申请须知；</w:t>
      </w:r>
    </w:p>
    <w:p w14:paraId="1A4CF956">
      <w:pPr>
        <w:spacing w:before="181" w:line="219" w:lineRule="auto"/>
        <w:ind w:left="492"/>
        <w:rPr>
          <w:rFonts w:ascii="宋体" w:hAnsi="宋体" w:eastAsia="宋体" w:cs="宋体"/>
          <w:sz w:val="24"/>
          <w:szCs w:val="24"/>
        </w:rPr>
      </w:pPr>
      <w:r>
        <w:rPr>
          <w:rFonts w:ascii="宋体" w:hAnsi="宋体" w:eastAsia="宋体" w:cs="宋体"/>
          <w:spacing w:val="-3"/>
          <w:sz w:val="24"/>
          <w:szCs w:val="24"/>
        </w:rPr>
        <w:t>（3）评审办法；</w:t>
      </w:r>
    </w:p>
    <w:p w14:paraId="55460072">
      <w:pPr>
        <w:spacing w:before="183" w:line="219" w:lineRule="auto"/>
        <w:ind w:left="492"/>
        <w:rPr>
          <w:rFonts w:ascii="宋体" w:hAnsi="宋体" w:eastAsia="宋体" w:cs="宋体"/>
          <w:sz w:val="24"/>
          <w:szCs w:val="24"/>
        </w:rPr>
      </w:pPr>
      <w:r>
        <w:rPr>
          <w:rFonts w:ascii="宋体" w:hAnsi="宋体" w:eastAsia="宋体" w:cs="宋体"/>
          <w:spacing w:val="-2"/>
          <w:sz w:val="24"/>
          <w:szCs w:val="24"/>
        </w:rPr>
        <w:t>（4）合同条款及格式；</w:t>
      </w:r>
    </w:p>
    <w:p w14:paraId="449687A9">
      <w:pPr>
        <w:spacing w:before="181" w:line="220" w:lineRule="auto"/>
        <w:ind w:left="492"/>
        <w:rPr>
          <w:rFonts w:ascii="宋体" w:hAnsi="宋体" w:eastAsia="宋体" w:cs="宋体"/>
          <w:sz w:val="24"/>
          <w:szCs w:val="24"/>
        </w:rPr>
      </w:pPr>
      <w:r>
        <w:rPr>
          <w:rFonts w:ascii="宋体" w:hAnsi="宋体" w:eastAsia="宋体" w:cs="宋体"/>
          <w:spacing w:val="-3"/>
          <w:sz w:val="24"/>
          <w:szCs w:val="24"/>
        </w:rPr>
        <w:t>（5）工程量清单；</w:t>
      </w:r>
    </w:p>
    <w:p w14:paraId="3AD959BF">
      <w:pPr>
        <w:spacing w:before="182" w:line="219" w:lineRule="auto"/>
        <w:ind w:left="492"/>
        <w:rPr>
          <w:rFonts w:ascii="宋体" w:hAnsi="宋体" w:eastAsia="宋体" w:cs="宋体"/>
          <w:sz w:val="24"/>
          <w:szCs w:val="24"/>
        </w:rPr>
      </w:pPr>
      <w:r>
        <w:rPr>
          <w:rFonts w:ascii="宋体" w:hAnsi="宋体" w:eastAsia="宋体" w:cs="宋体"/>
          <w:spacing w:val="-2"/>
          <w:sz w:val="24"/>
          <w:szCs w:val="24"/>
        </w:rPr>
        <w:t>（6）竞争性磋商响应文件格式；</w:t>
      </w:r>
    </w:p>
    <w:p w14:paraId="273B4129">
      <w:pPr>
        <w:spacing w:before="180" w:line="219" w:lineRule="auto"/>
        <w:ind w:left="492"/>
        <w:rPr>
          <w:rFonts w:ascii="宋体" w:hAnsi="宋体" w:eastAsia="宋体" w:cs="宋体"/>
          <w:sz w:val="24"/>
          <w:szCs w:val="24"/>
        </w:rPr>
      </w:pPr>
      <w:r>
        <w:rPr>
          <w:rFonts w:ascii="宋体" w:hAnsi="宋体" w:eastAsia="宋体" w:cs="宋体"/>
          <w:spacing w:val="-1"/>
          <w:sz w:val="24"/>
          <w:szCs w:val="24"/>
        </w:rPr>
        <w:t>（7）竞争性磋商申请人须知前附表规定的其他材料。</w:t>
      </w:r>
    </w:p>
    <w:p w14:paraId="69163938">
      <w:pPr>
        <w:spacing w:before="184" w:line="359" w:lineRule="auto"/>
        <w:ind w:left="2" w:right="99" w:firstLine="478"/>
        <w:rPr>
          <w:rFonts w:ascii="宋体" w:hAnsi="宋体" w:eastAsia="宋体" w:cs="宋体"/>
          <w:sz w:val="24"/>
          <w:szCs w:val="24"/>
        </w:rPr>
      </w:pPr>
      <w:r>
        <w:rPr>
          <w:rFonts w:ascii="宋体" w:hAnsi="宋体" w:eastAsia="宋体" w:cs="宋体"/>
          <w:spacing w:val="-5"/>
          <w:sz w:val="24"/>
          <w:szCs w:val="24"/>
        </w:rPr>
        <w:t>根据本章第</w:t>
      </w:r>
      <w:r>
        <w:rPr>
          <w:rFonts w:ascii="宋体" w:hAnsi="宋体" w:eastAsia="宋体" w:cs="宋体"/>
          <w:spacing w:val="-33"/>
          <w:sz w:val="24"/>
          <w:szCs w:val="24"/>
        </w:rPr>
        <w:t xml:space="preserve"> </w:t>
      </w:r>
      <w:r>
        <w:rPr>
          <w:rFonts w:ascii="宋体" w:hAnsi="宋体" w:eastAsia="宋体" w:cs="宋体"/>
          <w:spacing w:val="-5"/>
          <w:sz w:val="24"/>
          <w:szCs w:val="24"/>
        </w:rPr>
        <w:t>1.10</w:t>
      </w:r>
      <w:r>
        <w:rPr>
          <w:rFonts w:ascii="宋体" w:hAnsi="宋体" w:eastAsia="宋体" w:cs="宋体"/>
          <w:spacing w:val="-49"/>
          <w:sz w:val="24"/>
          <w:szCs w:val="24"/>
        </w:rPr>
        <w:t xml:space="preserve"> </w:t>
      </w:r>
      <w:r>
        <w:rPr>
          <w:rFonts w:ascii="宋体" w:hAnsi="宋体" w:eastAsia="宋体" w:cs="宋体"/>
          <w:spacing w:val="-5"/>
          <w:sz w:val="24"/>
          <w:szCs w:val="24"/>
        </w:rPr>
        <w:t>款、第</w:t>
      </w:r>
      <w:r>
        <w:rPr>
          <w:rFonts w:ascii="宋体" w:hAnsi="宋体" w:eastAsia="宋体" w:cs="宋体"/>
          <w:spacing w:val="-48"/>
          <w:sz w:val="24"/>
          <w:szCs w:val="24"/>
        </w:rPr>
        <w:t xml:space="preserve"> </w:t>
      </w:r>
      <w:r>
        <w:rPr>
          <w:rFonts w:ascii="宋体" w:hAnsi="宋体" w:eastAsia="宋体" w:cs="宋体"/>
          <w:spacing w:val="-5"/>
          <w:sz w:val="24"/>
          <w:szCs w:val="24"/>
        </w:rPr>
        <w:t>2.2</w:t>
      </w:r>
      <w:r>
        <w:rPr>
          <w:rFonts w:ascii="宋体" w:hAnsi="宋体" w:eastAsia="宋体" w:cs="宋体"/>
          <w:spacing w:val="-50"/>
          <w:sz w:val="24"/>
          <w:szCs w:val="24"/>
        </w:rPr>
        <w:t xml:space="preserve"> </w:t>
      </w:r>
      <w:r>
        <w:rPr>
          <w:rFonts w:ascii="宋体" w:hAnsi="宋体" w:eastAsia="宋体" w:cs="宋体"/>
          <w:spacing w:val="-5"/>
          <w:sz w:val="24"/>
          <w:szCs w:val="24"/>
        </w:rPr>
        <w:t>款和第</w:t>
      </w:r>
      <w:r>
        <w:rPr>
          <w:rFonts w:ascii="宋体" w:hAnsi="宋体" w:eastAsia="宋体" w:cs="宋体"/>
          <w:spacing w:val="-47"/>
          <w:sz w:val="24"/>
          <w:szCs w:val="24"/>
        </w:rPr>
        <w:t xml:space="preserve"> </w:t>
      </w:r>
      <w:r>
        <w:rPr>
          <w:rFonts w:ascii="宋体" w:hAnsi="宋体" w:eastAsia="宋体" w:cs="宋体"/>
          <w:spacing w:val="-5"/>
          <w:sz w:val="24"/>
          <w:szCs w:val="24"/>
        </w:rPr>
        <w:t>2.3</w:t>
      </w:r>
      <w:r>
        <w:rPr>
          <w:rFonts w:ascii="宋体" w:hAnsi="宋体" w:eastAsia="宋体" w:cs="宋体"/>
          <w:spacing w:val="-50"/>
          <w:sz w:val="24"/>
          <w:szCs w:val="24"/>
        </w:rPr>
        <w:t xml:space="preserve"> </w:t>
      </w:r>
      <w:r>
        <w:rPr>
          <w:rFonts w:ascii="宋体" w:hAnsi="宋体" w:eastAsia="宋体" w:cs="宋体"/>
          <w:spacing w:val="-5"/>
          <w:sz w:val="24"/>
          <w:szCs w:val="24"/>
        </w:rPr>
        <w:t>款对竟争性发包所作的</w:t>
      </w:r>
      <w:r>
        <w:rPr>
          <w:rFonts w:ascii="宋体" w:hAnsi="宋体" w:eastAsia="宋体" w:cs="宋体"/>
          <w:spacing w:val="-6"/>
          <w:sz w:val="24"/>
          <w:szCs w:val="24"/>
        </w:rPr>
        <w:t>澄清、修改，构</w:t>
      </w:r>
      <w:r>
        <w:rPr>
          <w:rFonts w:ascii="宋体" w:hAnsi="宋体" w:eastAsia="宋体" w:cs="宋体"/>
          <w:sz w:val="24"/>
          <w:szCs w:val="24"/>
        </w:rPr>
        <w:t xml:space="preserve"> </w:t>
      </w:r>
      <w:r>
        <w:rPr>
          <w:rFonts w:ascii="宋体" w:hAnsi="宋体" w:eastAsia="宋体" w:cs="宋体"/>
          <w:spacing w:val="-1"/>
          <w:sz w:val="24"/>
          <w:szCs w:val="24"/>
        </w:rPr>
        <w:t>成竟争性发包的组成部分。</w:t>
      </w:r>
    </w:p>
    <w:p w14:paraId="4D473FAF">
      <w:pPr>
        <w:spacing w:before="1" w:line="219" w:lineRule="auto"/>
        <w:ind w:left="483"/>
        <w:rPr>
          <w:rFonts w:ascii="宋体" w:hAnsi="宋体" w:eastAsia="宋体" w:cs="宋体"/>
          <w:sz w:val="24"/>
          <w:szCs w:val="24"/>
        </w:rPr>
      </w:pPr>
      <w:r>
        <w:rPr>
          <w:rFonts w:ascii="宋体" w:hAnsi="宋体" w:eastAsia="宋体" w:cs="宋体"/>
          <w:spacing w:val="-2"/>
          <w:sz w:val="24"/>
          <w:szCs w:val="24"/>
        </w:rPr>
        <w:t>2.2 竟争性发包的澄清</w:t>
      </w:r>
    </w:p>
    <w:p w14:paraId="5BCE716D">
      <w:pPr>
        <w:spacing w:before="178" w:line="313" w:lineRule="auto"/>
        <w:ind w:left="1" w:right="99" w:firstLine="481"/>
        <w:rPr>
          <w:rFonts w:ascii="宋体" w:hAnsi="宋体" w:eastAsia="宋体" w:cs="宋体"/>
          <w:sz w:val="24"/>
          <w:szCs w:val="24"/>
        </w:rPr>
      </w:pPr>
      <w:r>
        <w:rPr>
          <w:rFonts w:ascii="宋体" w:hAnsi="宋体" w:eastAsia="宋体" w:cs="宋体"/>
          <w:spacing w:val="1"/>
          <w:sz w:val="24"/>
          <w:szCs w:val="24"/>
        </w:rPr>
        <w:t>2.2.1</w:t>
      </w:r>
      <w:r>
        <w:rPr>
          <w:rFonts w:ascii="宋体" w:hAnsi="宋体" w:eastAsia="宋体" w:cs="宋体"/>
          <w:spacing w:val="-33"/>
          <w:sz w:val="24"/>
          <w:szCs w:val="24"/>
        </w:rPr>
        <w:t xml:space="preserve"> </w:t>
      </w:r>
      <w:r>
        <w:rPr>
          <w:rFonts w:ascii="宋体" w:hAnsi="宋体" w:eastAsia="宋体" w:cs="宋体"/>
          <w:spacing w:val="1"/>
          <w:sz w:val="24"/>
          <w:szCs w:val="24"/>
        </w:rPr>
        <w:t>竞争性磋商申请人应仔细阅读和检查竟争性发包的全部内容。如发现缺</w:t>
      </w:r>
      <w:r>
        <w:rPr>
          <w:rFonts w:ascii="宋体" w:hAnsi="宋体" w:eastAsia="宋体" w:cs="宋体"/>
          <w:sz w:val="24"/>
          <w:szCs w:val="24"/>
        </w:rPr>
        <w:t xml:space="preserve"> 页或附件不全，应及时向竞争性招标人提出，以便补齐。如有疑问，可向竞争性招</w:t>
      </w:r>
      <w:r>
        <w:rPr>
          <w:rFonts w:ascii="宋体" w:hAnsi="宋体" w:eastAsia="宋体" w:cs="宋体"/>
          <w:spacing w:val="5"/>
          <w:sz w:val="24"/>
          <w:szCs w:val="24"/>
        </w:rPr>
        <w:t xml:space="preserve"> </w:t>
      </w:r>
      <w:r>
        <w:rPr>
          <w:rFonts w:ascii="宋体" w:hAnsi="宋体" w:eastAsia="宋体" w:cs="宋体"/>
          <w:spacing w:val="-1"/>
          <w:sz w:val="24"/>
          <w:szCs w:val="24"/>
        </w:rPr>
        <w:t>标人提出疑问，要求竞争性招标人对竟争性发包予以澄清。</w:t>
      </w:r>
    </w:p>
    <w:p w14:paraId="5FBFBD16">
      <w:pPr>
        <w:spacing w:before="185" w:line="312" w:lineRule="auto"/>
        <w:ind w:right="99" w:firstLine="483"/>
        <w:rPr>
          <w:rFonts w:ascii="宋体" w:hAnsi="宋体" w:eastAsia="宋体" w:cs="宋体"/>
          <w:sz w:val="24"/>
          <w:szCs w:val="24"/>
        </w:rPr>
      </w:pPr>
      <w:r>
        <w:rPr>
          <w:rFonts w:ascii="宋体" w:hAnsi="宋体" w:eastAsia="宋体" w:cs="宋体"/>
          <w:sz w:val="24"/>
          <w:szCs w:val="24"/>
        </w:rPr>
        <w:t>2.2.2 竟争性发包的澄清将在竞争性磋商申请人须知前附表规定的竞争性磋商</w:t>
      </w:r>
      <w:r>
        <w:rPr>
          <w:rFonts w:ascii="宋体" w:hAnsi="宋体" w:eastAsia="宋体" w:cs="宋体"/>
          <w:spacing w:val="3"/>
          <w:sz w:val="24"/>
          <w:szCs w:val="24"/>
        </w:rPr>
        <w:t xml:space="preserve"> </w:t>
      </w:r>
      <w:r>
        <w:rPr>
          <w:rFonts w:ascii="宋体" w:hAnsi="宋体" w:eastAsia="宋体" w:cs="宋体"/>
          <w:spacing w:val="-2"/>
          <w:sz w:val="24"/>
          <w:szCs w:val="24"/>
        </w:rPr>
        <w:t>申请截止时间</w:t>
      </w:r>
      <w:r>
        <w:rPr>
          <w:rFonts w:ascii="宋体" w:hAnsi="宋体" w:eastAsia="宋体" w:cs="宋体"/>
          <w:spacing w:val="-39"/>
          <w:sz w:val="24"/>
          <w:szCs w:val="24"/>
        </w:rPr>
        <w:t xml:space="preserve"> </w:t>
      </w:r>
      <w:r>
        <w:rPr>
          <w:rFonts w:ascii="宋体" w:hAnsi="宋体" w:eastAsia="宋体" w:cs="宋体"/>
          <w:spacing w:val="-2"/>
          <w:sz w:val="24"/>
          <w:szCs w:val="24"/>
        </w:rPr>
        <w:t>3 日前以书面形式统一发布。如果澄清发出的时间距竞争性磋商申请</w:t>
      </w:r>
      <w:r>
        <w:rPr>
          <w:rFonts w:ascii="宋体" w:hAnsi="宋体" w:eastAsia="宋体" w:cs="宋体"/>
          <w:sz w:val="24"/>
          <w:szCs w:val="24"/>
        </w:rPr>
        <w:t xml:space="preserve"> </w:t>
      </w:r>
      <w:r>
        <w:rPr>
          <w:rFonts w:ascii="宋体" w:hAnsi="宋体" w:eastAsia="宋体" w:cs="宋体"/>
          <w:spacing w:val="-3"/>
          <w:sz w:val="24"/>
          <w:szCs w:val="24"/>
        </w:rPr>
        <w:t>截止时间不足</w:t>
      </w:r>
      <w:r>
        <w:rPr>
          <w:rFonts w:ascii="宋体" w:hAnsi="宋体" w:eastAsia="宋体" w:cs="宋体"/>
          <w:spacing w:val="-28"/>
          <w:sz w:val="24"/>
          <w:szCs w:val="24"/>
        </w:rPr>
        <w:t xml:space="preserve"> </w:t>
      </w:r>
      <w:r>
        <w:rPr>
          <w:rFonts w:ascii="宋体" w:hAnsi="宋体" w:eastAsia="宋体" w:cs="宋体"/>
          <w:spacing w:val="-3"/>
          <w:sz w:val="24"/>
          <w:szCs w:val="24"/>
        </w:rPr>
        <w:t>3 日时，竞争性招标人将酌情延长竞争性磋商申请截止时间。</w:t>
      </w:r>
    </w:p>
    <w:p w14:paraId="549BFD03">
      <w:pPr>
        <w:spacing w:before="184" w:line="288" w:lineRule="auto"/>
        <w:ind w:right="99" w:firstLine="482"/>
        <w:rPr>
          <w:rFonts w:ascii="宋体" w:hAnsi="宋体" w:eastAsia="宋体" w:cs="宋体"/>
          <w:sz w:val="24"/>
          <w:szCs w:val="24"/>
        </w:rPr>
      </w:pPr>
      <w:r>
        <w:rPr>
          <w:rFonts w:ascii="宋体" w:hAnsi="宋体" w:eastAsia="宋体" w:cs="宋体"/>
          <w:sz w:val="24"/>
          <w:szCs w:val="24"/>
        </w:rPr>
        <w:t>2.2.3 竞争性磋商申请人应及时获取澄清和修改后的竟争性发包，未按澄清和</w:t>
      </w:r>
      <w:r>
        <w:rPr>
          <w:rFonts w:ascii="宋体" w:hAnsi="宋体" w:eastAsia="宋体" w:cs="宋体"/>
          <w:spacing w:val="3"/>
          <w:sz w:val="24"/>
          <w:szCs w:val="24"/>
        </w:rPr>
        <w:t xml:space="preserve"> </w:t>
      </w:r>
      <w:r>
        <w:rPr>
          <w:rFonts w:ascii="宋体" w:hAnsi="宋体" w:eastAsia="宋体" w:cs="宋体"/>
          <w:sz w:val="24"/>
          <w:szCs w:val="24"/>
        </w:rPr>
        <w:t>修改后的竟争性发包编制的竞争性磋商响应文件有</w:t>
      </w:r>
      <w:r>
        <w:rPr>
          <w:rFonts w:ascii="宋体" w:hAnsi="宋体" w:eastAsia="宋体" w:cs="宋体"/>
          <w:spacing w:val="-1"/>
          <w:sz w:val="24"/>
          <w:szCs w:val="24"/>
        </w:rPr>
        <w:t>可能被评审委员会否决。</w:t>
      </w:r>
    </w:p>
    <w:p w14:paraId="3574A946">
      <w:pPr>
        <w:spacing w:before="184" w:line="219" w:lineRule="auto"/>
        <w:ind w:left="483"/>
        <w:rPr>
          <w:rFonts w:ascii="宋体" w:hAnsi="宋体" w:eastAsia="宋体" w:cs="宋体"/>
          <w:sz w:val="24"/>
          <w:szCs w:val="24"/>
        </w:rPr>
      </w:pPr>
      <w:r>
        <w:rPr>
          <w:rFonts w:ascii="宋体" w:hAnsi="宋体" w:eastAsia="宋体" w:cs="宋体"/>
          <w:spacing w:val="-2"/>
          <w:sz w:val="24"/>
          <w:szCs w:val="24"/>
        </w:rPr>
        <w:t>2.3 竟争性发包的修改</w:t>
      </w:r>
    </w:p>
    <w:p w14:paraId="36D7008B">
      <w:pPr>
        <w:spacing w:before="183" w:line="312" w:lineRule="auto"/>
        <w:ind w:left="3" w:right="37" w:firstLine="480"/>
        <w:rPr>
          <w:rFonts w:ascii="宋体" w:hAnsi="宋体" w:eastAsia="宋体" w:cs="宋体"/>
          <w:sz w:val="24"/>
          <w:szCs w:val="24"/>
        </w:rPr>
      </w:pPr>
      <w:r>
        <w:rPr>
          <w:rFonts w:ascii="宋体" w:hAnsi="宋体" w:eastAsia="宋体" w:cs="宋体"/>
          <w:spacing w:val="-6"/>
          <w:sz w:val="24"/>
          <w:szCs w:val="24"/>
        </w:rPr>
        <w:t>2.3.1 在竞争性磋商申请截止时间</w:t>
      </w:r>
      <w:r>
        <w:rPr>
          <w:rFonts w:ascii="宋体" w:hAnsi="宋体" w:eastAsia="宋体" w:cs="宋体"/>
          <w:spacing w:val="-45"/>
          <w:sz w:val="24"/>
          <w:szCs w:val="24"/>
        </w:rPr>
        <w:t xml:space="preserve"> </w:t>
      </w:r>
      <w:r>
        <w:rPr>
          <w:rFonts w:ascii="宋体" w:hAnsi="宋体" w:eastAsia="宋体" w:cs="宋体"/>
          <w:spacing w:val="-6"/>
          <w:sz w:val="24"/>
          <w:szCs w:val="24"/>
        </w:rPr>
        <w:t>5 日前，</w:t>
      </w:r>
      <w:r>
        <w:rPr>
          <w:rFonts w:ascii="宋体" w:hAnsi="宋体" w:eastAsia="宋体" w:cs="宋体"/>
          <w:spacing w:val="-7"/>
          <w:sz w:val="24"/>
          <w:szCs w:val="24"/>
        </w:rPr>
        <w:t>竞争性招标人可以修改竟争性发包，</w:t>
      </w:r>
      <w:r>
        <w:rPr>
          <w:rFonts w:ascii="宋体" w:hAnsi="宋体" w:eastAsia="宋体" w:cs="宋体"/>
          <w:sz w:val="24"/>
          <w:szCs w:val="24"/>
        </w:rPr>
        <w:t xml:space="preserve"> </w:t>
      </w:r>
      <w:r>
        <w:rPr>
          <w:rFonts w:ascii="宋体" w:hAnsi="宋体" w:eastAsia="宋体" w:cs="宋体"/>
          <w:spacing w:val="-2"/>
          <w:sz w:val="24"/>
          <w:szCs w:val="24"/>
        </w:rPr>
        <w:t>并发布。如果修改竟争性发包的时间距竞争性磋商申请截止时间不足</w:t>
      </w:r>
      <w:r>
        <w:rPr>
          <w:rFonts w:ascii="宋体" w:hAnsi="宋体" w:eastAsia="宋体" w:cs="宋体"/>
          <w:spacing w:val="-43"/>
          <w:sz w:val="24"/>
          <w:szCs w:val="24"/>
        </w:rPr>
        <w:t xml:space="preserve"> </w:t>
      </w:r>
      <w:r>
        <w:rPr>
          <w:rFonts w:ascii="宋体" w:hAnsi="宋体" w:eastAsia="宋体" w:cs="宋体"/>
          <w:spacing w:val="-2"/>
          <w:sz w:val="24"/>
          <w:szCs w:val="24"/>
        </w:rPr>
        <w:t>5 日时，竞争</w:t>
      </w:r>
      <w:r>
        <w:rPr>
          <w:rFonts w:ascii="宋体" w:hAnsi="宋体" w:eastAsia="宋体" w:cs="宋体"/>
          <w:sz w:val="24"/>
          <w:szCs w:val="24"/>
        </w:rPr>
        <w:t xml:space="preserve"> </w:t>
      </w:r>
      <w:r>
        <w:rPr>
          <w:rFonts w:ascii="宋体" w:hAnsi="宋体" w:eastAsia="宋体" w:cs="宋体"/>
          <w:spacing w:val="-1"/>
          <w:sz w:val="24"/>
          <w:szCs w:val="24"/>
        </w:rPr>
        <w:t>性招标人将酌情延长竞争性磋商申请截止时间。</w:t>
      </w:r>
    </w:p>
    <w:p w14:paraId="2F7FCDBF">
      <w:pPr>
        <w:spacing w:before="48" w:line="219" w:lineRule="auto"/>
        <w:ind w:left="3"/>
        <w:rPr>
          <w:rFonts w:ascii="宋体" w:hAnsi="宋体" w:eastAsia="宋体" w:cs="宋体"/>
          <w:spacing w:val="-1"/>
          <w:sz w:val="24"/>
          <w:szCs w:val="24"/>
        </w:rPr>
      </w:pPr>
      <w:r>
        <w:rPr>
          <w:rFonts w:ascii="宋体" w:hAnsi="宋体" w:eastAsia="宋体" w:cs="宋体"/>
          <w:spacing w:val="-4"/>
          <w:sz w:val="24"/>
          <w:szCs w:val="24"/>
        </w:rPr>
        <w:t>2.3.3 当竟争性发包、竟争性发包澄清（答疑）纪要、竟争性发包修改（补充）</w:t>
      </w:r>
      <w:r>
        <w:rPr>
          <w:rFonts w:ascii="宋体" w:hAnsi="宋体" w:eastAsia="宋体" w:cs="宋体"/>
          <w:spacing w:val="14"/>
          <w:sz w:val="24"/>
          <w:szCs w:val="24"/>
        </w:rPr>
        <w:t xml:space="preserve"> </w:t>
      </w:r>
      <w:r>
        <w:rPr>
          <w:rFonts w:ascii="宋体" w:hAnsi="宋体" w:eastAsia="宋体" w:cs="宋体"/>
          <w:spacing w:val="-1"/>
          <w:sz w:val="24"/>
          <w:szCs w:val="24"/>
        </w:rPr>
        <w:t>文件在同一内容的表述上不一致时，以时间在后的为准。</w:t>
      </w:r>
    </w:p>
    <w:p w14:paraId="0C7A5FFE">
      <w:pPr>
        <w:spacing w:before="48" w:line="219" w:lineRule="auto"/>
        <w:ind w:left="3"/>
        <w:rPr>
          <w:rFonts w:ascii="宋体" w:hAnsi="宋体" w:eastAsia="宋体" w:cs="宋体"/>
          <w:sz w:val="24"/>
          <w:szCs w:val="24"/>
        </w:rPr>
      </w:pPr>
      <w:r>
        <w:rPr>
          <w:rFonts w:ascii="宋体" w:hAnsi="宋体" w:eastAsia="宋体" w:cs="宋体"/>
          <w:b/>
          <w:bCs/>
          <w:spacing w:val="-3"/>
          <w:sz w:val="24"/>
          <w:szCs w:val="24"/>
        </w:rPr>
        <w:t>3.</w:t>
      </w:r>
      <w:r>
        <w:rPr>
          <w:rFonts w:ascii="宋体" w:hAnsi="宋体" w:eastAsia="宋体" w:cs="宋体"/>
          <w:spacing w:val="-3"/>
          <w:sz w:val="24"/>
          <w:szCs w:val="24"/>
        </w:rPr>
        <w:t xml:space="preserve"> </w:t>
      </w:r>
      <w:r>
        <w:rPr>
          <w:rFonts w:ascii="宋体" w:hAnsi="宋体" w:eastAsia="宋体" w:cs="宋体"/>
          <w:b/>
          <w:bCs/>
          <w:spacing w:val="-3"/>
          <w:sz w:val="24"/>
          <w:szCs w:val="24"/>
        </w:rPr>
        <w:t>竞争性磋商响应文件</w:t>
      </w:r>
    </w:p>
    <w:p w14:paraId="6256452D">
      <w:pPr>
        <w:spacing w:before="180" w:line="219" w:lineRule="auto"/>
        <w:ind w:left="363"/>
        <w:rPr>
          <w:rFonts w:ascii="宋体" w:hAnsi="宋体" w:eastAsia="宋体" w:cs="宋体"/>
          <w:sz w:val="24"/>
          <w:szCs w:val="24"/>
        </w:rPr>
      </w:pPr>
      <w:r>
        <w:rPr>
          <w:rFonts w:ascii="宋体" w:hAnsi="宋体" w:eastAsia="宋体" w:cs="宋体"/>
          <w:spacing w:val="-1"/>
          <w:sz w:val="24"/>
          <w:szCs w:val="24"/>
        </w:rPr>
        <w:t>3.1 竞争性磋商响应文件的组成</w:t>
      </w:r>
    </w:p>
    <w:p w14:paraId="4374A1BE">
      <w:pPr>
        <w:spacing w:before="180" w:line="219" w:lineRule="auto"/>
        <w:ind w:left="481"/>
        <w:rPr>
          <w:rFonts w:ascii="宋体" w:hAnsi="宋体" w:eastAsia="宋体" w:cs="宋体"/>
          <w:sz w:val="24"/>
          <w:szCs w:val="24"/>
        </w:rPr>
      </w:pPr>
      <w:r>
        <w:rPr>
          <w:rFonts w:ascii="宋体" w:hAnsi="宋体" w:eastAsia="宋体" w:cs="宋体"/>
          <w:spacing w:val="-1"/>
          <w:sz w:val="24"/>
          <w:szCs w:val="24"/>
        </w:rPr>
        <w:t>竞争性磋商响应文件的组成。</w:t>
      </w:r>
    </w:p>
    <w:p w14:paraId="7487F6F7">
      <w:pPr>
        <w:spacing w:before="183" w:line="219" w:lineRule="auto"/>
        <w:ind w:left="483"/>
        <w:rPr>
          <w:rFonts w:ascii="宋体" w:hAnsi="宋体" w:eastAsia="宋体" w:cs="宋体"/>
          <w:sz w:val="24"/>
          <w:szCs w:val="24"/>
        </w:rPr>
      </w:pPr>
      <w:r>
        <w:rPr>
          <w:rFonts w:ascii="宋体" w:hAnsi="宋体" w:eastAsia="宋体" w:cs="宋体"/>
          <w:spacing w:val="-2"/>
          <w:sz w:val="24"/>
          <w:szCs w:val="24"/>
        </w:rPr>
        <w:t>3.1.1</w:t>
      </w:r>
      <w:r>
        <w:rPr>
          <w:rFonts w:ascii="宋体" w:hAnsi="宋体" w:eastAsia="宋体" w:cs="宋体"/>
          <w:spacing w:val="-40"/>
          <w:sz w:val="24"/>
          <w:szCs w:val="24"/>
        </w:rPr>
        <w:t xml:space="preserve"> </w:t>
      </w:r>
      <w:r>
        <w:rPr>
          <w:rFonts w:ascii="宋体" w:hAnsi="宋体" w:eastAsia="宋体" w:cs="宋体"/>
          <w:spacing w:val="-2"/>
          <w:sz w:val="24"/>
          <w:szCs w:val="24"/>
        </w:rPr>
        <w:t>商务部分主要包括下列内容：</w:t>
      </w:r>
    </w:p>
    <w:p w14:paraId="67418536">
      <w:pPr>
        <w:spacing w:before="183" w:line="220" w:lineRule="auto"/>
        <w:ind w:left="490"/>
        <w:rPr>
          <w:rFonts w:ascii="宋体" w:hAnsi="宋体" w:eastAsia="宋体" w:cs="宋体"/>
          <w:sz w:val="24"/>
          <w:szCs w:val="24"/>
        </w:rPr>
      </w:pPr>
      <w:r>
        <w:rPr>
          <w:rFonts w:ascii="宋体" w:hAnsi="宋体" w:eastAsia="宋体" w:cs="宋体"/>
          <w:spacing w:val="-3"/>
          <w:sz w:val="24"/>
          <w:szCs w:val="24"/>
        </w:rPr>
        <w:t>（一）磋商响应函</w:t>
      </w:r>
    </w:p>
    <w:p w14:paraId="2F083569">
      <w:pPr>
        <w:spacing w:before="179" w:line="218" w:lineRule="auto"/>
        <w:ind w:left="490"/>
        <w:rPr>
          <w:rFonts w:ascii="宋体" w:hAnsi="宋体" w:eastAsia="宋体" w:cs="宋体"/>
          <w:sz w:val="24"/>
          <w:szCs w:val="24"/>
        </w:rPr>
      </w:pPr>
      <w:r>
        <w:rPr>
          <w:rFonts w:ascii="宋体" w:hAnsi="宋体" w:eastAsia="宋体" w:cs="宋体"/>
          <w:spacing w:val="-2"/>
          <w:sz w:val="24"/>
          <w:szCs w:val="24"/>
        </w:rPr>
        <w:t>（二）第一轮磋商报价表</w:t>
      </w:r>
    </w:p>
    <w:p w14:paraId="21EB6354">
      <w:pPr>
        <w:spacing w:before="185" w:line="219" w:lineRule="auto"/>
        <w:ind w:left="490"/>
        <w:rPr>
          <w:rFonts w:ascii="宋体" w:hAnsi="宋体" w:eastAsia="宋体" w:cs="宋体"/>
          <w:sz w:val="24"/>
          <w:szCs w:val="24"/>
        </w:rPr>
      </w:pPr>
      <w:r>
        <w:rPr>
          <w:rFonts w:ascii="宋体" w:hAnsi="宋体" w:eastAsia="宋体" w:cs="宋体"/>
          <w:spacing w:val="-2"/>
          <w:sz w:val="24"/>
          <w:szCs w:val="24"/>
        </w:rPr>
        <w:t>（三）法定代表人身份证明书</w:t>
      </w:r>
    </w:p>
    <w:p w14:paraId="339D130E">
      <w:pPr>
        <w:spacing w:before="180" w:line="219" w:lineRule="auto"/>
        <w:ind w:left="490"/>
        <w:rPr>
          <w:rFonts w:ascii="宋体" w:hAnsi="宋体" w:eastAsia="宋体" w:cs="宋体"/>
          <w:sz w:val="24"/>
          <w:szCs w:val="24"/>
        </w:rPr>
      </w:pPr>
      <w:r>
        <w:rPr>
          <w:rFonts w:ascii="宋体" w:hAnsi="宋体" w:eastAsia="宋体" w:cs="宋体"/>
          <w:spacing w:val="-2"/>
          <w:sz w:val="24"/>
          <w:szCs w:val="24"/>
        </w:rPr>
        <w:t>（四）法定代表人授权委托书</w:t>
      </w:r>
    </w:p>
    <w:p w14:paraId="043BCA5B">
      <w:pPr>
        <w:spacing w:before="184" w:line="219" w:lineRule="auto"/>
        <w:ind w:left="490"/>
        <w:rPr>
          <w:rFonts w:ascii="宋体" w:hAnsi="宋体" w:eastAsia="宋体" w:cs="宋体"/>
          <w:sz w:val="24"/>
          <w:szCs w:val="24"/>
        </w:rPr>
      </w:pPr>
      <w:r>
        <w:rPr>
          <w:rFonts w:ascii="宋体" w:hAnsi="宋体" w:eastAsia="宋体" w:cs="宋体"/>
          <w:spacing w:val="-2"/>
          <w:sz w:val="24"/>
          <w:szCs w:val="24"/>
        </w:rPr>
        <w:t>（五）投标申请人基本情况表</w:t>
      </w:r>
    </w:p>
    <w:p w14:paraId="7F5D1681">
      <w:pPr>
        <w:spacing w:before="182" w:line="219" w:lineRule="auto"/>
        <w:ind w:left="490"/>
        <w:rPr>
          <w:rFonts w:ascii="宋体" w:hAnsi="宋体" w:eastAsia="宋体" w:cs="宋体"/>
          <w:sz w:val="24"/>
          <w:szCs w:val="24"/>
        </w:rPr>
      </w:pPr>
      <w:r>
        <w:rPr>
          <w:rFonts w:ascii="宋体" w:hAnsi="宋体" w:eastAsia="宋体" w:cs="宋体"/>
          <w:spacing w:val="-3"/>
          <w:sz w:val="24"/>
          <w:szCs w:val="24"/>
        </w:rPr>
        <w:t>（六）近年财务状况表</w:t>
      </w:r>
    </w:p>
    <w:p w14:paraId="542CF389">
      <w:pPr>
        <w:spacing w:before="182" w:line="219" w:lineRule="auto"/>
        <w:ind w:left="490"/>
        <w:rPr>
          <w:rFonts w:ascii="宋体" w:hAnsi="宋体" w:eastAsia="宋体" w:cs="宋体"/>
          <w:sz w:val="24"/>
          <w:szCs w:val="24"/>
        </w:rPr>
      </w:pPr>
      <w:r>
        <w:rPr>
          <w:rFonts w:ascii="宋体" w:hAnsi="宋体" w:eastAsia="宋体" w:cs="宋体"/>
          <w:spacing w:val="-3"/>
          <w:sz w:val="24"/>
          <w:szCs w:val="24"/>
        </w:rPr>
        <w:t>（七）项目经理简历表</w:t>
      </w:r>
    </w:p>
    <w:p w14:paraId="35F1CC47">
      <w:pPr>
        <w:spacing w:before="181" w:line="219" w:lineRule="auto"/>
        <w:ind w:left="490"/>
        <w:rPr>
          <w:rFonts w:ascii="宋体" w:hAnsi="宋体" w:eastAsia="宋体" w:cs="宋体"/>
          <w:sz w:val="24"/>
          <w:szCs w:val="24"/>
        </w:rPr>
      </w:pPr>
      <w:r>
        <w:rPr>
          <w:rFonts w:ascii="宋体" w:hAnsi="宋体" w:eastAsia="宋体" w:cs="宋体"/>
          <w:spacing w:val="-2"/>
          <w:sz w:val="24"/>
          <w:szCs w:val="24"/>
        </w:rPr>
        <w:t>（八）拟投入其他人员情况表</w:t>
      </w:r>
    </w:p>
    <w:p w14:paraId="04FD0887">
      <w:pPr>
        <w:spacing w:before="184" w:line="219" w:lineRule="auto"/>
        <w:ind w:left="490"/>
        <w:rPr>
          <w:rFonts w:ascii="宋体" w:hAnsi="宋体" w:eastAsia="宋体" w:cs="宋体"/>
          <w:sz w:val="24"/>
          <w:szCs w:val="24"/>
        </w:rPr>
      </w:pPr>
      <w:r>
        <w:rPr>
          <w:rFonts w:ascii="宋体" w:hAnsi="宋体" w:eastAsia="宋体" w:cs="宋体"/>
          <w:spacing w:val="-2"/>
          <w:sz w:val="24"/>
          <w:szCs w:val="24"/>
        </w:rPr>
        <w:t>（九）已完工的类似业绩情况表</w:t>
      </w:r>
    </w:p>
    <w:p w14:paraId="41396CE2">
      <w:pPr>
        <w:spacing w:before="180" w:line="219" w:lineRule="auto"/>
        <w:ind w:left="490"/>
        <w:rPr>
          <w:rFonts w:ascii="宋体" w:hAnsi="宋体" w:eastAsia="宋体" w:cs="宋体"/>
          <w:sz w:val="24"/>
          <w:szCs w:val="24"/>
        </w:rPr>
      </w:pPr>
      <w:r>
        <w:rPr>
          <w:rFonts w:ascii="宋体" w:hAnsi="宋体" w:eastAsia="宋体" w:cs="宋体"/>
          <w:spacing w:val="-2"/>
          <w:sz w:val="24"/>
          <w:szCs w:val="24"/>
        </w:rPr>
        <w:t>（十）磋商申请人信誉情况表</w:t>
      </w:r>
    </w:p>
    <w:p w14:paraId="764926EC">
      <w:pPr>
        <w:spacing w:before="184" w:line="221" w:lineRule="auto"/>
        <w:ind w:left="490"/>
        <w:rPr>
          <w:rFonts w:ascii="宋体" w:hAnsi="宋体" w:eastAsia="宋体" w:cs="宋体"/>
          <w:sz w:val="24"/>
          <w:szCs w:val="24"/>
        </w:rPr>
      </w:pPr>
      <w:r>
        <w:rPr>
          <w:rFonts w:ascii="宋体" w:hAnsi="宋体" w:eastAsia="宋体" w:cs="宋体"/>
          <w:spacing w:val="-3"/>
          <w:sz w:val="24"/>
          <w:szCs w:val="24"/>
        </w:rPr>
        <w:t>（十一）施工组织设计</w:t>
      </w:r>
    </w:p>
    <w:p w14:paraId="3AA5429F">
      <w:pPr>
        <w:spacing w:before="180" w:line="219" w:lineRule="auto"/>
        <w:ind w:left="490"/>
        <w:rPr>
          <w:rFonts w:ascii="宋体" w:hAnsi="宋体" w:eastAsia="宋体" w:cs="宋体"/>
          <w:sz w:val="24"/>
          <w:szCs w:val="24"/>
        </w:rPr>
      </w:pPr>
      <w:r>
        <w:rPr>
          <w:rFonts w:ascii="宋体" w:hAnsi="宋体" w:eastAsia="宋体" w:cs="宋体"/>
          <w:spacing w:val="-2"/>
          <w:sz w:val="24"/>
          <w:szCs w:val="24"/>
        </w:rPr>
        <w:t>（十二）磋商信用承诺书</w:t>
      </w:r>
    </w:p>
    <w:p w14:paraId="490AD764">
      <w:pPr>
        <w:spacing w:before="181" w:line="219" w:lineRule="auto"/>
        <w:ind w:left="490"/>
        <w:rPr>
          <w:rFonts w:ascii="宋体" w:hAnsi="宋体" w:eastAsia="宋体" w:cs="宋体"/>
          <w:sz w:val="24"/>
          <w:szCs w:val="24"/>
        </w:rPr>
      </w:pPr>
      <w:r>
        <w:rPr>
          <w:rFonts w:ascii="宋体" w:hAnsi="宋体" w:eastAsia="宋体" w:cs="宋体"/>
          <w:spacing w:val="-2"/>
          <w:sz w:val="24"/>
          <w:szCs w:val="24"/>
        </w:rPr>
        <w:t>（十三）申请人认为需要提供的其他资料</w:t>
      </w:r>
    </w:p>
    <w:p w14:paraId="26065E71">
      <w:pPr>
        <w:spacing w:before="181" w:line="218" w:lineRule="auto"/>
        <w:ind w:left="243"/>
        <w:rPr>
          <w:rFonts w:ascii="宋体" w:hAnsi="宋体" w:eastAsia="宋体" w:cs="宋体"/>
          <w:sz w:val="24"/>
          <w:szCs w:val="24"/>
        </w:rPr>
      </w:pPr>
      <w:r>
        <w:rPr>
          <w:rFonts w:ascii="宋体" w:hAnsi="宋体" w:eastAsia="宋体" w:cs="宋体"/>
          <w:spacing w:val="-2"/>
          <w:sz w:val="24"/>
          <w:szCs w:val="24"/>
        </w:rPr>
        <w:t>3.2 竞争性发包报价</w:t>
      </w:r>
    </w:p>
    <w:p w14:paraId="14B591D4">
      <w:pPr>
        <w:spacing w:before="185" w:line="218" w:lineRule="auto"/>
        <w:ind w:left="483"/>
        <w:rPr>
          <w:rFonts w:ascii="宋体" w:hAnsi="宋体" w:eastAsia="宋体" w:cs="宋体"/>
          <w:sz w:val="24"/>
          <w:szCs w:val="24"/>
        </w:rPr>
      </w:pPr>
      <w:r>
        <w:rPr>
          <w:rFonts w:ascii="宋体" w:hAnsi="宋体" w:eastAsia="宋体" w:cs="宋体"/>
          <w:spacing w:val="-1"/>
          <w:sz w:val="24"/>
          <w:szCs w:val="24"/>
        </w:rPr>
        <w:t>3.2.1</w:t>
      </w:r>
      <w:r>
        <w:rPr>
          <w:rFonts w:ascii="宋体" w:hAnsi="宋体" w:eastAsia="宋体" w:cs="宋体"/>
          <w:spacing w:val="-48"/>
          <w:sz w:val="24"/>
          <w:szCs w:val="24"/>
        </w:rPr>
        <w:t xml:space="preserve"> </w:t>
      </w:r>
      <w:r>
        <w:rPr>
          <w:rFonts w:ascii="宋体" w:hAnsi="宋体" w:eastAsia="宋体" w:cs="宋体"/>
          <w:spacing w:val="-1"/>
          <w:sz w:val="24"/>
          <w:szCs w:val="24"/>
        </w:rPr>
        <w:t>竞争性磋商申请人应按竞争性磋商文件自主报价。</w:t>
      </w:r>
    </w:p>
    <w:p w14:paraId="24A8846A">
      <w:pPr>
        <w:spacing w:before="182" w:line="218" w:lineRule="auto"/>
        <w:ind w:left="483"/>
        <w:rPr>
          <w:rFonts w:ascii="宋体" w:hAnsi="宋体" w:eastAsia="宋体" w:cs="宋体"/>
          <w:sz w:val="24"/>
          <w:szCs w:val="24"/>
        </w:rPr>
      </w:pPr>
      <w:r>
        <w:rPr>
          <w:rFonts w:ascii="宋体" w:hAnsi="宋体" w:eastAsia="宋体" w:cs="宋体"/>
          <w:spacing w:val="-2"/>
          <w:sz w:val="24"/>
          <w:szCs w:val="24"/>
        </w:rPr>
        <w:t>3.2.2</w:t>
      </w:r>
      <w:r>
        <w:rPr>
          <w:rFonts w:ascii="宋体" w:hAnsi="宋体" w:eastAsia="宋体" w:cs="宋体"/>
          <w:spacing w:val="-30"/>
          <w:sz w:val="24"/>
          <w:szCs w:val="24"/>
        </w:rPr>
        <w:t xml:space="preserve"> </w:t>
      </w:r>
      <w:r>
        <w:rPr>
          <w:rFonts w:ascii="宋体" w:hAnsi="宋体" w:eastAsia="宋体" w:cs="宋体"/>
          <w:spacing w:val="-2"/>
          <w:sz w:val="24"/>
          <w:szCs w:val="24"/>
        </w:rPr>
        <w:t>竞争性发包报价其他要求：</w:t>
      </w:r>
      <w:r>
        <w:rPr>
          <w:rFonts w:ascii="宋体" w:hAnsi="宋体" w:eastAsia="宋体" w:cs="宋体"/>
          <w:spacing w:val="-2"/>
          <w:sz w:val="24"/>
          <w:szCs w:val="24"/>
          <w:u w:val="single" w:color="auto"/>
        </w:rPr>
        <w:t xml:space="preserve">  无  </w:t>
      </w:r>
      <w:r>
        <w:rPr>
          <w:rFonts w:ascii="宋体" w:hAnsi="宋体" w:eastAsia="宋体" w:cs="宋体"/>
          <w:spacing w:val="-2"/>
          <w:sz w:val="24"/>
          <w:szCs w:val="24"/>
        </w:rPr>
        <w:t>。</w:t>
      </w:r>
    </w:p>
    <w:p w14:paraId="7F382A1C">
      <w:pPr>
        <w:spacing w:before="185" w:line="219" w:lineRule="auto"/>
        <w:ind w:left="243"/>
        <w:rPr>
          <w:rFonts w:ascii="宋体" w:hAnsi="宋体" w:eastAsia="宋体" w:cs="宋体"/>
          <w:sz w:val="24"/>
          <w:szCs w:val="24"/>
        </w:rPr>
      </w:pPr>
      <w:r>
        <w:rPr>
          <w:rFonts w:ascii="宋体" w:hAnsi="宋体" w:eastAsia="宋体" w:cs="宋体"/>
          <w:spacing w:val="-2"/>
          <w:sz w:val="24"/>
          <w:szCs w:val="24"/>
        </w:rPr>
        <w:t>3.3 竞争性发包有效期</w:t>
      </w:r>
    </w:p>
    <w:p w14:paraId="657D15F9">
      <w:pPr>
        <w:spacing w:before="182" w:line="289" w:lineRule="auto"/>
        <w:ind w:left="3" w:firstLine="480"/>
        <w:rPr>
          <w:rFonts w:ascii="宋体" w:hAnsi="宋体" w:eastAsia="宋体" w:cs="宋体"/>
          <w:sz w:val="24"/>
          <w:szCs w:val="24"/>
        </w:rPr>
      </w:pPr>
      <w:r>
        <w:rPr>
          <w:rFonts w:ascii="宋体" w:hAnsi="宋体" w:eastAsia="宋体" w:cs="宋体"/>
          <w:sz w:val="24"/>
          <w:szCs w:val="24"/>
        </w:rPr>
        <w:t>3.3.1 在竞争性磋商申请人须知前附表规定的竞争性发包有效期内，竞争性磋</w:t>
      </w:r>
      <w:r>
        <w:rPr>
          <w:rFonts w:ascii="宋体" w:hAnsi="宋体" w:eastAsia="宋体" w:cs="宋体"/>
          <w:spacing w:val="1"/>
          <w:sz w:val="24"/>
          <w:szCs w:val="24"/>
        </w:rPr>
        <w:t xml:space="preserve"> </w:t>
      </w:r>
      <w:r>
        <w:rPr>
          <w:rFonts w:ascii="宋体" w:hAnsi="宋体" w:eastAsia="宋体" w:cs="宋体"/>
          <w:spacing w:val="-1"/>
          <w:sz w:val="24"/>
          <w:szCs w:val="24"/>
        </w:rPr>
        <w:t>商申请人不得要求撤销或修改其竞争性磋商响应文件。</w:t>
      </w:r>
    </w:p>
    <w:p w14:paraId="2D6ACC0F">
      <w:pPr>
        <w:spacing w:before="184" w:line="331" w:lineRule="auto"/>
        <w:ind w:firstLine="483"/>
        <w:rPr>
          <w:rFonts w:ascii="宋体" w:hAnsi="宋体" w:eastAsia="宋体" w:cs="宋体"/>
          <w:sz w:val="24"/>
          <w:szCs w:val="24"/>
        </w:rPr>
      </w:pPr>
      <w:r>
        <w:rPr>
          <w:rFonts w:ascii="宋体" w:hAnsi="宋体" w:eastAsia="宋体" w:cs="宋体"/>
          <w:spacing w:val="1"/>
          <w:sz w:val="24"/>
          <w:szCs w:val="24"/>
        </w:rPr>
        <w:t>3.3.2</w:t>
      </w:r>
      <w:r>
        <w:rPr>
          <w:rFonts w:ascii="宋体" w:hAnsi="宋体" w:eastAsia="宋体" w:cs="宋体"/>
          <w:spacing w:val="-28"/>
          <w:sz w:val="24"/>
          <w:szCs w:val="24"/>
        </w:rPr>
        <w:t xml:space="preserve"> </w:t>
      </w:r>
      <w:r>
        <w:rPr>
          <w:rFonts w:ascii="宋体" w:hAnsi="宋体" w:eastAsia="宋体" w:cs="宋体"/>
          <w:spacing w:val="1"/>
          <w:sz w:val="24"/>
          <w:szCs w:val="24"/>
        </w:rPr>
        <w:t>出现特殊情况需要延长竞争性发包有效期的，竞争性招</w:t>
      </w:r>
      <w:r>
        <w:rPr>
          <w:rFonts w:ascii="宋体" w:hAnsi="宋体" w:eastAsia="宋体" w:cs="宋体"/>
          <w:sz w:val="24"/>
          <w:szCs w:val="24"/>
        </w:rPr>
        <w:t>标人在网上以公 告形式通知所有竞争性磋商申请人延长竞争性发包有效期。竞争性磋商申请人同意</w:t>
      </w:r>
      <w:r>
        <w:rPr>
          <w:rFonts w:ascii="宋体" w:hAnsi="宋体" w:eastAsia="宋体" w:cs="宋体"/>
          <w:spacing w:val="5"/>
          <w:sz w:val="24"/>
          <w:szCs w:val="24"/>
        </w:rPr>
        <w:t xml:space="preserve"> </w:t>
      </w:r>
      <w:r>
        <w:rPr>
          <w:rFonts w:ascii="宋体" w:hAnsi="宋体" w:eastAsia="宋体" w:cs="宋体"/>
          <w:sz w:val="24"/>
          <w:szCs w:val="24"/>
        </w:rPr>
        <w:t>延长的，应相应延长其竞争性发包保证金、保函或担保的有效期，但不得要求或被</w:t>
      </w:r>
      <w:r>
        <w:rPr>
          <w:rFonts w:ascii="宋体" w:hAnsi="宋体" w:eastAsia="宋体" w:cs="宋体"/>
          <w:spacing w:val="5"/>
          <w:sz w:val="24"/>
          <w:szCs w:val="24"/>
        </w:rPr>
        <w:t xml:space="preserve"> </w:t>
      </w:r>
      <w:r>
        <w:rPr>
          <w:rFonts w:ascii="宋体" w:hAnsi="宋体" w:eastAsia="宋体" w:cs="宋体"/>
          <w:sz w:val="24"/>
          <w:szCs w:val="24"/>
        </w:rPr>
        <w:t>允许修改或撤销其竞争性磋商响应文件；竞争性磋商申请人拒绝延长的，其申请失</w:t>
      </w:r>
      <w:r>
        <w:rPr>
          <w:rFonts w:ascii="宋体" w:hAnsi="宋体" w:eastAsia="宋体" w:cs="宋体"/>
          <w:spacing w:val="5"/>
          <w:sz w:val="24"/>
          <w:szCs w:val="24"/>
        </w:rPr>
        <w:t xml:space="preserve"> </w:t>
      </w:r>
      <w:r>
        <w:rPr>
          <w:rFonts w:ascii="宋体" w:hAnsi="宋体" w:eastAsia="宋体" w:cs="宋体"/>
          <w:sz w:val="24"/>
          <w:szCs w:val="24"/>
        </w:rPr>
        <w:t>效，但竞争性磋商申请人有权收回其竞争性</w:t>
      </w:r>
      <w:r>
        <w:rPr>
          <w:rFonts w:ascii="宋体" w:hAnsi="宋体" w:eastAsia="宋体" w:cs="宋体"/>
          <w:spacing w:val="-1"/>
          <w:sz w:val="24"/>
          <w:szCs w:val="24"/>
        </w:rPr>
        <w:t>发包保证金、保函或担保。</w:t>
      </w:r>
    </w:p>
    <w:p w14:paraId="29EFEFF1">
      <w:pPr>
        <w:spacing w:before="181" w:line="219" w:lineRule="auto"/>
        <w:ind w:left="243"/>
        <w:rPr>
          <w:rFonts w:ascii="宋体" w:hAnsi="宋体" w:eastAsia="宋体" w:cs="宋体"/>
          <w:sz w:val="24"/>
          <w:szCs w:val="24"/>
        </w:rPr>
      </w:pPr>
      <w:r>
        <w:rPr>
          <w:rFonts w:ascii="宋体" w:hAnsi="宋体" w:eastAsia="宋体" w:cs="宋体"/>
          <w:spacing w:val="-2"/>
          <w:sz w:val="24"/>
          <w:szCs w:val="24"/>
        </w:rPr>
        <w:t>3.4 竞争性发包保证金</w:t>
      </w:r>
    </w:p>
    <w:p w14:paraId="7222C4C7">
      <w:pPr>
        <w:spacing w:before="183" w:line="312" w:lineRule="auto"/>
        <w:ind w:left="30" w:firstLine="453"/>
        <w:rPr>
          <w:rFonts w:ascii="宋体" w:hAnsi="宋体" w:eastAsia="宋体" w:cs="宋体"/>
          <w:sz w:val="24"/>
          <w:szCs w:val="24"/>
        </w:rPr>
      </w:pPr>
      <w:r>
        <w:rPr>
          <w:rFonts w:ascii="宋体" w:hAnsi="宋体" w:eastAsia="宋体" w:cs="宋体"/>
          <w:sz w:val="24"/>
          <w:szCs w:val="24"/>
        </w:rPr>
        <w:t>3.4.1 竞争性磋商申请人在递交竞争性磋商响应文件的同时，应按竞争性磋商</w:t>
      </w:r>
      <w:r>
        <w:rPr>
          <w:rFonts w:ascii="宋体" w:hAnsi="宋体" w:eastAsia="宋体" w:cs="宋体"/>
          <w:spacing w:val="1"/>
          <w:sz w:val="24"/>
          <w:szCs w:val="24"/>
        </w:rPr>
        <w:t xml:space="preserve"> </w:t>
      </w:r>
      <w:r>
        <w:rPr>
          <w:rFonts w:ascii="宋体" w:hAnsi="宋体" w:eastAsia="宋体" w:cs="宋体"/>
          <w:spacing w:val="-1"/>
          <w:sz w:val="24"/>
          <w:szCs w:val="24"/>
        </w:rPr>
        <w:t>申请人须知前附表要求的内容、交付形式交纳竞争性发包保证金，并在竞争性发包</w:t>
      </w:r>
    </w:p>
    <w:p w14:paraId="15281563">
      <w:pPr>
        <w:spacing w:line="312" w:lineRule="auto"/>
        <w:rPr>
          <w:rFonts w:ascii="宋体" w:hAnsi="宋体" w:eastAsia="宋体" w:cs="宋体"/>
          <w:sz w:val="24"/>
          <w:szCs w:val="24"/>
        </w:rPr>
        <w:sectPr>
          <w:footerReference r:id="rId4" w:type="default"/>
          <w:pgSz w:w="11906" w:h="16840"/>
          <w:pgMar w:top="1419" w:right="1619" w:bottom="1012" w:left="1639" w:header="0" w:footer="846" w:gutter="0"/>
          <w:pgNumType w:fmt="decimal" w:start="1"/>
          <w:cols w:space="720" w:num="1"/>
        </w:sectPr>
      </w:pPr>
    </w:p>
    <w:p w14:paraId="7ECB2E90">
      <w:pPr>
        <w:spacing w:before="48" w:line="216" w:lineRule="auto"/>
        <w:ind w:left="3"/>
        <w:rPr>
          <w:rFonts w:ascii="宋体" w:hAnsi="宋体" w:eastAsia="宋体" w:cs="宋体"/>
          <w:sz w:val="24"/>
          <w:szCs w:val="24"/>
        </w:rPr>
      </w:pPr>
      <w:r>
        <w:rPr>
          <w:rFonts w:ascii="宋体" w:hAnsi="宋体" w:eastAsia="宋体" w:cs="宋体"/>
          <w:spacing w:val="-1"/>
          <w:sz w:val="24"/>
          <w:szCs w:val="24"/>
        </w:rPr>
        <w:t>前换取票据,并作为竞争性磋商响应文件的组成部分。</w:t>
      </w:r>
    </w:p>
    <w:p w14:paraId="79BB39DF">
      <w:pPr>
        <w:spacing w:before="184" w:line="219" w:lineRule="auto"/>
        <w:ind w:left="484"/>
        <w:rPr>
          <w:rFonts w:ascii="宋体" w:hAnsi="宋体" w:eastAsia="宋体" w:cs="宋体"/>
          <w:sz w:val="24"/>
          <w:szCs w:val="24"/>
        </w:rPr>
      </w:pPr>
      <w:r>
        <w:rPr>
          <w:rFonts w:ascii="宋体" w:hAnsi="宋体" w:eastAsia="宋体" w:cs="宋体"/>
          <w:spacing w:val="-1"/>
          <w:sz w:val="24"/>
          <w:szCs w:val="24"/>
        </w:rPr>
        <w:t>3.4.2 竞争性发包保证金退还</w:t>
      </w:r>
    </w:p>
    <w:p w14:paraId="054F7FB4">
      <w:pPr>
        <w:spacing w:before="180" w:line="360" w:lineRule="auto"/>
        <w:ind w:left="1" w:right="63" w:firstLine="480"/>
        <w:rPr>
          <w:rFonts w:ascii="宋体" w:hAnsi="宋体" w:eastAsia="宋体" w:cs="宋体"/>
          <w:sz w:val="24"/>
          <w:szCs w:val="24"/>
        </w:rPr>
      </w:pPr>
      <w:r>
        <w:rPr>
          <w:rFonts w:ascii="宋体" w:hAnsi="宋体" w:eastAsia="宋体" w:cs="宋体"/>
          <w:spacing w:val="4"/>
          <w:sz w:val="24"/>
          <w:szCs w:val="24"/>
        </w:rPr>
        <w:t>竞争性招标人和成交人在书面合同签订后5</w:t>
      </w:r>
      <w:r>
        <w:rPr>
          <w:rFonts w:ascii="宋体" w:hAnsi="宋体" w:eastAsia="宋体" w:cs="宋体"/>
          <w:spacing w:val="3"/>
          <w:sz w:val="24"/>
          <w:szCs w:val="24"/>
        </w:rPr>
        <w:t>日内向成交人退还竞争性发包保证</w:t>
      </w:r>
      <w:r>
        <w:rPr>
          <w:rFonts w:ascii="宋体" w:hAnsi="宋体" w:eastAsia="宋体" w:cs="宋体"/>
          <w:sz w:val="24"/>
          <w:szCs w:val="24"/>
        </w:rPr>
        <w:t xml:space="preserve"> </w:t>
      </w:r>
      <w:r>
        <w:rPr>
          <w:rFonts w:ascii="宋体" w:hAnsi="宋体" w:eastAsia="宋体" w:cs="宋体"/>
          <w:spacing w:val="-1"/>
          <w:sz w:val="24"/>
          <w:szCs w:val="24"/>
        </w:rPr>
        <w:t>金；未成交人竞争性发包保证金，将在成交通知书发出后5日内退还。</w:t>
      </w:r>
    </w:p>
    <w:p w14:paraId="3FBE5913">
      <w:pPr>
        <w:spacing w:line="219" w:lineRule="auto"/>
        <w:ind w:left="484"/>
        <w:rPr>
          <w:rFonts w:ascii="宋体" w:hAnsi="宋体" w:eastAsia="宋体" w:cs="宋体"/>
          <w:sz w:val="24"/>
          <w:szCs w:val="24"/>
        </w:rPr>
      </w:pPr>
      <w:r>
        <w:rPr>
          <w:rFonts w:ascii="宋体" w:hAnsi="宋体" w:eastAsia="宋体" w:cs="宋体"/>
          <w:spacing w:val="-1"/>
          <w:sz w:val="24"/>
          <w:szCs w:val="24"/>
        </w:rPr>
        <w:t>3.4.3 有下列情形之一的，竞争性发包保证金将不予退还：</w:t>
      </w:r>
    </w:p>
    <w:p w14:paraId="1538D0B1">
      <w:pPr>
        <w:spacing w:before="179" w:line="290" w:lineRule="auto"/>
        <w:ind w:left="12" w:right="61" w:firstLine="479"/>
        <w:rPr>
          <w:rFonts w:ascii="宋体" w:hAnsi="宋体" w:eastAsia="宋体" w:cs="宋体"/>
          <w:sz w:val="24"/>
          <w:szCs w:val="24"/>
        </w:rPr>
      </w:pPr>
      <w:r>
        <w:rPr>
          <w:rFonts w:ascii="宋体" w:hAnsi="宋体" w:eastAsia="宋体" w:cs="宋体"/>
          <w:spacing w:val="-4"/>
          <w:sz w:val="24"/>
          <w:szCs w:val="24"/>
        </w:rPr>
        <w:t>（1）竞争性磋商申请人在规定的竞争性发包有效期内撤销或修改其竞争性磋商</w:t>
      </w:r>
      <w:r>
        <w:rPr>
          <w:rFonts w:ascii="宋体" w:hAnsi="宋体" w:eastAsia="宋体" w:cs="宋体"/>
          <w:spacing w:val="14"/>
          <w:sz w:val="24"/>
          <w:szCs w:val="24"/>
        </w:rPr>
        <w:t xml:space="preserve"> </w:t>
      </w:r>
      <w:r>
        <w:rPr>
          <w:rFonts w:ascii="宋体" w:hAnsi="宋体" w:eastAsia="宋体" w:cs="宋体"/>
          <w:spacing w:val="-5"/>
          <w:sz w:val="24"/>
          <w:szCs w:val="24"/>
        </w:rPr>
        <w:t>响应文件；</w:t>
      </w:r>
    </w:p>
    <w:p w14:paraId="3C5266BC">
      <w:pPr>
        <w:spacing w:before="181" w:line="290" w:lineRule="auto"/>
        <w:ind w:right="61" w:firstLine="491"/>
        <w:rPr>
          <w:rFonts w:ascii="宋体" w:hAnsi="宋体" w:eastAsia="宋体" w:cs="宋体"/>
          <w:sz w:val="24"/>
          <w:szCs w:val="24"/>
        </w:rPr>
      </w:pPr>
      <w:r>
        <w:rPr>
          <w:rFonts w:ascii="宋体" w:hAnsi="宋体" w:eastAsia="宋体" w:cs="宋体"/>
          <w:spacing w:val="-4"/>
          <w:sz w:val="24"/>
          <w:szCs w:val="24"/>
        </w:rPr>
        <w:t>（2）成交人在收到成交通知书后，无正当理由拒签合同协议书或未按竟争性发</w:t>
      </w:r>
      <w:r>
        <w:rPr>
          <w:rFonts w:ascii="宋体" w:hAnsi="宋体" w:eastAsia="宋体" w:cs="宋体"/>
          <w:spacing w:val="14"/>
          <w:sz w:val="24"/>
          <w:szCs w:val="24"/>
        </w:rPr>
        <w:t xml:space="preserve"> </w:t>
      </w:r>
      <w:r>
        <w:rPr>
          <w:rFonts w:ascii="宋体" w:hAnsi="宋体" w:eastAsia="宋体" w:cs="宋体"/>
          <w:spacing w:val="-1"/>
          <w:sz w:val="24"/>
          <w:szCs w:val="24"/>
        </w:rPr>
        <w:t>包规定提交履约担保；</w:t>
      </w:r>
    </w:p>
    <w:p w14:paraId="379F9019">
      <w:pPr>
        <w:spacing w:before="180" w:line="291" w:lineRule="auto"/>
        <w:ind w:left="19" w:right="61" w:firstLine="471"/>
        <w:rPr>
          <w:rFonts w:ascii="宋体" w:hAnsi="宋体" w:eastAsia="宋体" w:cs="宋体"/>
          <w:sz w:val="24"/>
          <w:szCs w:val="24"/>
        </w:rPr>
      </w:pPr>
      <w:r>
        <w:rPr>
          <w:rFonts w:ascii="宋体" w:hAnsi="宋体" w:eastAsia="宋体" w:cs="宋体"/>
          <w:spacing w:val="-4"/>
          <w:sz w:val="24"/>
          <w:szCs w:val="24"/>
        </w:rPr>
        <w:t>（3）在竞争性发包有效期结束前，因排名在前的成交候选人或成交人放弃成交</w:t>
      </w:r>
      <w:r>
        <w:rPr>
          <w:rFonts w:ascii="宋体" w:hAnsi="宋体" w:eastAsia="宋体" w:cs="宋体"/>
          <w:spacing w:val="14"/>
          <w:sz w:val="24"/>
          <w:szCs w:val="24"/>
        </w:rPr>
        <w:t xml:space="preserve"> </w:t>
      </w:r>
      <w:r>
        <w:rPr>
          <w:rFonts w:ascii="宋体" w:hAnsi="宋体" w:eastAsia="宋体" w:cs="宋体"/>
          <w:spacing w:val="-15"/>
          <w:sz w:val="24"/>
          <w:szCs w:val="24"/>
        </w:rPr>
        <w:t>的。</w:t>
      </w:r>
    </w:p>
    <w:p w14:paraId="500323A7">
      <w:pPr>
        <w:spacing w:before="176" w:line="359" w:lineRule="auto"/>
        <w:ind w:left="3" w:right="61" w:firstLine="480"/>
        <w:rPr>
          <w:rFonts w:ascii="宋体" w:hAnsi="宋体" w:eastAsia="宋体" w:cs="宋体"/>
          <w:sz w:val="24"/>
          <w:szCs w:val="24"/>
        </w:rPr>
      </w:pPr>
      <w:r>
        <w:rPr>
          <w:rFonts w:ascii="宋体" w:hAnsi="宋体" w:eastAsia="宋体" w:cs="宋体"/>
          <w:spacing w:val="-1"/>
          <w:sz w:val="24"/>
          <w:szCs w:val="24"/>
        </w:rPr>
        <w:t>3.4.4</w:t>
      </w:r>
      <w:r>
        <w:rPr>
          <w:rFonts w:ascii="宋体" w:hAnsi="宋体" w:eastAsia="宋体" w:cs="宋体"/>
          <w:spacing w:val="-41"/>
          <w:sz w:val="24"/>
          <w:szCs w:val="24"/>
        </w:rPr>
        <w:t xml:space="preserve"> </w:t>
      </w:r>
      <w:r>
        <w:rPr>
          <w:rFonts w:ascii="宋体" w:hAnsi="宋体" w:eastAsia="宋体" w:cs="宋体"/>
          <w:spacing w:val="-1"/>
          <w:sz w:val="24"/>
          <w:szCs w:val="24"/>
        </w:rPr>
        <w:t>在竞争性发包前有下列情形之一的，成交通知书发出后</w:t>
      </w:r>
      <w:r>
        <w:rPr>
          <w:rFonts w:ascii="宋体" w:hAnsi="宋体" w:eastAsia="宋体" w:cs="宋体"/>
          <w:spacing w:val="-41"/>
          <w:sz w:val="24"/>
          <w:szCs w:val="24"/>
        </w:rPr>
        <w:t xml:space="preserve"> </w:t>
      </w:r>
      <w:r>
        <w:rPr>
          <w:rFonts w:ascii="宋体" w:hAnsi="宋体" w:eastAsia="宋体" w:cs="宋体"/>
          <w:spacing w:val="-1"/>
          <w:sz w:val="24"/>
          <w:szCs w:val="24"/>
        </w:rPr>
        <w:t>5 日退还竞争性</w:t>
      </w:r>
      <w:r>
        <w:rPr>
          <w:rFonts w:ascii="宋体" w:hAnsi="宋体" w:eastAsia="宋体" w:cs="宋体"/>
          <w:sz w:val="24"/>
          <w:szCs w:val="24"/>
        </w:rPr>
        <w:t xml:space="preserve"> </w:t>
      </w:r>
      <w:r>
        <w:rPr>
          <w:rFonts w:ascii="宋体" w:hAnsi="宋体" w:eastAsia="宋体" w:cs="宋体"/>
          <w:spacing w:val="-8"/>
          <w:sz w:val="24"/>
          <w:szCs w:val="24"/>
        </w:rPr>
        <w:t>发包保证金（不含息）、保函或担保：</w:t>
      </w:r>
    </w:p>
    <w:p w14:paraId="70F71646">
      <w:pPr>
        <w:spacing w:before="1" w:line="219" w:lineRule="auto"/>
        <w:ind w:left="491"/>
        <w:rPr>
          <w:rFonts w:ascii="宋体" w:hAnsi="宋体" w:eastAsia="宋体" w:cs="宋体"/>
          <w:sz w:val="24"/>
          <w:szCs w:val="24"/>
        </w:rPr>
      </w:pPr>
      <w:r>
        <w:rPr>
          <w:rFonts w:ascii="宋体" w:hAnsi="宋体" w:eastAsia="宋体" w:cs="宋体"/>
          <w:spacing w:val="-1"/>
          <w:sz w:val="24"/>
          <w:szCs w:val="24"/>
        </w:rPr>
        <w:t>（1）竞争性磋商申请人不响应竞争性招标人竞争性发包时间变更的；</w:t>
      </w:r>
    </w:p>
    <w:p w14:paraId="7F902C70">
      <w:pPr>
        <w:spacing w:before="183" w:line="219" w:lineRule="auto"/>
        <w:ind w:left="491"/>
        <w:rPr>
          <w:rFonts w:ascii="宋体" w:hAnsi="宋体" w:eastAsia="宋体" w:cs="宋体"/>
          <w:sz w:val="24"/>
          <w:szCs w:val="24"/>
        </w:rPr>
      </w:pPr>
      <w:r>
        <w:rPr>
          <w:rFonts w:ascii="宋体" w:hAnsi="宋体" w:eastAsia="宋体" w:cs="宋体"/>
          <w:spacing w:val="-1"/>
          <w:sz w:val="24"/>
          <w:szCs w:val="24"/>
        </w:rPr>
        <w:t>（2）竞争性磋商申请人不响应竟争性发包实质内容变更的。</w:t>
      </w:r>
    </w:p>
    <w:p w14:paraId="7271366B">
      <w:pPr>
        <w:spacing w:before="183" w:line="219" w:lineRule="auto"/>
        <w:ind w:left="244"/>
        <w:rPr>
          <w:rFonts w:ascii="宋体" w:hAnsi="宋体" w:eastAsia="宋体" w:cs="宋体"/>
          <w:sz w:val="24"/>
          <w:szCs w:val="24"/>
        </w:rPr>
      </w:pPr>
      <w:r>
        <w:rPr>
          <w:rFonts w:ascii="宋体" w:hAnsi="宋体" w:eastAsia="宋体" w:cs="宋体"/>
          <w:spacing w:val="-1"/>
          <w:sz w:val="24"/>
          <w:szCs w:val="24"/>
        </w:rPr>
        <w:t>3.5 资格审查资料（以为文件中的复印件）</w:t>
      </w:r>
    </w:p>
    <w:p w14:paraId="27326215">
      <w:pPr>
        <w:spacing w:before="180" w:line="219" w:lineRule="auto"/>
        <w:ind w:left="484"/>
        <w:rPr>
          <w:rFonts w:ascii="宋体" w:hAnsi="宋体" w:eastAsia="宋体" w:cs="宋体"/>
          <w:sz w:val="24"/>
          <w:szCs w:val="24"/>
        </w:rPr>
      </w:pPr>
      <w:r>
        <w:rPr>
          <w:rFonts w:ascii="宋体" w:hAnsi="宋体" w:eastAsia="宋体" w:cs="宋体"/>
          <w:spacing w:val="-5"/>
          <w:sz w:val="24"/>
          <w:szCs w:val="24"/>
        </w:rPr>
        <w:t>3.5.1</w:t>
      </w:r>
      <w:r>
        <w:rPr>
          <w:rFonts w:ascii="宋体" w:hAnsi="宋体" w:eastAsia="宋体" w:cs="宋体"/>
          <w:spacing w:val="-46"/>
          <w:sz w:val="24"/>
          <w:szCs w:val="24"/>
        </w:rPr>
        <w:t xml:space="preserve"> </w:t>
      </w:r>
      <w:r>
        <w:rPr>
          <w:rFonts w:ascii="宋体" w:hAnsi="宋体" w:eastAsia="宋体" w:cs="宋体"/>
          <w:spacing w:val="-5"/>
          <w:sz w:val="24"/>
          <w:szCs w:val="24"/>
        </w:rPr>
        <w:t>具有统一社会信用代码的营业执照（副本）、资质证书；</w:t>
      </w:r>
    </w:p>
    <w:p w14:paraId="4B17A95B">
      <w:pPr>
        <w:spacing w:before="181" w:line="219" w:lineRule="auto"/>
        <w:ind w:left="484"/>
        <w:rPr>
          <w:rFonts w:ascii="宋体" w:hAnsi="宋体" w:eastAsia="宋体" w:cs="宋体"/>
          <w:sz w:val="24"/>
          <w:szCs w:val="24"/>
        </w:rPr>
      </w:pPr>
      <w:r>
        <w:rPr>
          <w:rFonts w:ascii="宋体" w:hAnsi="宋体" w:eastAsia="宋体" w:cs="宋体"/>
          <w:spacing w:val="-1"/>
          <w:sz w:val="24"/>
          <w:szCs w:val="24"/>
        </w:rPr>
        <w:t>3.5.2</w:t>
      </w:r>
      <w:r>
        <w:rPr>
          <w:rFonts w:ascii="宋体" w:hAnsi="宋体" w:eastAsia="宋体" w:cs="宋体"/>
          <w:spacing w:val="-51"/>
          <w:sz w:val="24"/>
          <w:szCs w:val="24"/>
        </w:rPr>
        <w:t xml:space="preserve"> </w:t>
      </w:r>
      <w:r>
        <w:rPr>
          <w:rFonts w:ascii="宋体" w:hAnsi="宋体" w:eastAsia="宋体" w:cs="宋体"/>
          <w:spacing w:val="-1"/>
          <w:sz w:val="24"/>
          <w:szCs w:val="24"/>
        </w:rPr>
        <w:t>基本开户许可证或银行出具的基本开户资料；</w:t>
      </w:r>
    </w:p>
    <w:p w14:paraId="502275D2">
      <w:pPr>
        <w:spacing w:before="184" w:line="219" w:lineRule="auto"/>
        <w:ind w:left="484"/>
        <w:rPr>
          <w:rFonts w:ascii="宋体" w:hAnsi="宋体" w:eastAsia="宋体" w:cs="宋体"/>
          <w:sz w:val="24"/>
          <w:szCs w:val="24"/>
        </w:rPr>
      </w:pPr>
      <w:r>
        <w:rPr>
          <w:rFonts w:ascii="宋体" w:hAnsi="宋体" w:eastAsia="宋体" w:cs="宋体"/>
          <w:spacing w:val="-1"/>
          <w:sz w:val="24"/>
          <w:szCs w:val="24"/>
        </w:rPr>
        <w:t>3.5.3</w:t>
      </w:r>
      <w:r>
        <w:rPr>
          <w:rFonts w:ascii="宋体" w:hAnsi="宋体" w:eastAsia="宋体" w:cs="宋体"/>
          <w:spacing w:val="-47"/>
          <w:sz w:val="24"/>
          <w:szCs w:val="24"/>
        </w:rPr>
        <w:t xml:space="preserve"> </w:t>
      </w:r>
      <w:r>
        <w:rPr>
          <w:rFonts w:ascii="宋体" w:hAnsi="宋体" w:eastAsia="宋体" w:cs="宋体"/>
          <w:spacing w:val="-1"/>
          <w:sz w:val="24"/>
          <w:szCs w:val="24"/>
        </w:rPr>
        <w:t>项目经理注册证书、职称证书、无在建工程承诺书；</w:t>
      </w:r>
    </w:p>
    <w:p w14:paraId="4FD6EF44">
      <w:pPr>
        <w:spacing w:before="181" w:line="218" w:lineRule="auto"/>
        <w:ind w:left="484"/>
        <w:rPr>
          <w:rFonts w:ascii="宋体" w:hAnsi="宋体" w:eastAsia="宋体" w:cs="宋体"/>
          <w:sz w:val="24"/>
          <w:szCs w:val="24"/>
        </w:rPr>
      </w:pPr>
      <w:r>
        <w:rPr>
          <w:rFonts w:ascii="宋体" w:hAnsi="宋体" w:eastAsia="宋体" w:cs="宋体"/>
          <w:spacing w:val="-3"/>
          <w:sz w:val="24"/>
          <w:szCs w:val="24"/>
        </w:rPr>
        <w:t>3.5.4</w:t>
      </w:r>
      <w:r>
        <w:rPr>
          <w:rFonts w:ascii="宋体" w:hAnsi="宋体" w:eastAsia="宋体" w:cs="宋体"/>
          <w:spacing w:val="-40"/>
          <w:sz w:val="24"/>
          <w:szCs w:val="24"/>
        </w:rPr>
        <w:t xml:space="preserve"> </w:t>
      </w:r>
      <w:r>
        <w:rPr>
          <w:rFonts w:ascii="宋体" w:hAnsi="宋体" w:eastAsia="宋体" w:cs="宋体"/>
          <w:spacing w:val="-3"/>
          <w:sz w:val="24"/>
          <w:szCs w:val="24"/>
        </w:rPr>
        <w:t>财务审计报告；</w:t>
      </w:r>
    </w:p>
    <w:p w14:paraId="66290945">
      <w:pPr>
        <w:spacing w:before="185" w:line="219" w:lineRule="auto"/>
        <w:ind w:left="244"/>
        <w:rPr>
          <w:rFonts w:ascii="宋体" w:hAnsi="宋体" w:eastAsia="宋体" w:cs="宋体"/>
          <w:sz w:val="24"/>
          <w:szCs w:val="24"/>
        </w:rPr>
      </w:pPr>
      <w:r>
        <w:rPr>
          <w:rFonts w:ascii="宋体" w:hAnsi="宋体" w:eastAsia="宋体" w:cs="宋体"/>
          <w:spacing w:val="-1"/>
          <w:sz w:val="24"/>
          <w:szCs w:val="24"/>
        </w:rPr>
        <w:t>3.6 备选竞争性磋商申请方案</w:t>
      </w:r>
    </w:p>
    <w:p w14:paraId="738627CA">
      <w:pPr>
        <w:spacing w:before="182" w:line="359" w:lineRule="auto"/>
        <w:ind w:right="61" w:firstLine="493"/>
        <w:jc w:val="both"/>
        <w:rPr>
          <w:rFonts w:ascii="宋体" w:hAnsi="宋体" w:eastAsia="宋体" w:cs="宋体"/>
          <w:sz w:val="24"/>
          <w:szCs w:val="24"/>
        </w:rPr>
      </w:pPr>
      <w:r>
        <w:rPr>
          <w:rFonts w:ascii="宋体" w:hAnsi="宋体" w:eastAsia="宋体" w:cs="宋体"/>
          <w:sz w:val="24"/>
          <w:szCs w:val="24"/>
        </w:rPr>
        <w:t>除竞争性磋商申请人须知前附表另有规定外，竞争性磋商申</w:t>
      </w:r>
      <w:r>
        <w:rPr>
          <w:rFonts w:ascii="宋体" w:hAnsi="宋体" w:eastAsia="宋体" w:cs="宋体"/>
          <w:spacing w:val="-1"/>
          <w:sz w:val="24"/>
          <w:szCs w:val="24"/>
        </w:rPr>
        <w:t>请人不得递交备选</w:t>
      </w:r>
      <w:r>
        <w:rPr>
          <w:rFonts w:ascii="宋体" w:hAnsi="宋体" w:eastAsia="宋体" w:cs="宋体"/>
          <w:sz w:val="24"/>
          <w:szCs w:val="24"/>
        </w:rPr>
        <w:t xml:space="preserve"> 竞争性磋商申请方案。允许竞争性磋商申请人递交备选竞争性磋商申请方案的，只</w:t>
      </w:r>
      <w:r>
        <w:rPr>
          <w:rFonts w:ascii="宋体" w:hAnsi="宋体" w:eastAsia="宋体" w:cs="宋体"/>
          <w:spacing w:val="3"/>
          <w:sz w:val="24"/>
          <w:szCs w:val="24"/>
        </w:rPr>
        <w:t xml:space="preserve"> </w:t>
      </w:r>
      <w:r>
        <w:rPr>
          <w:rFonts w:ascii="宋体" w:hAnsi="宋体" w:eastAsia="宋体" w:cs="宋体"/>
          <w:sz w:val="24"/>
          <w:szCs w:val="24"/>
        </w:rPr>
        <w:t>有成交人所递交的备选竞争性磋商申请方案方可予以考虑。评审委员会认为成交人</w:t>
      </w:r>
      <w:r>
        <w:rPr>
          <w:rFonts w:ascii="宋体" w:hAnsi="宋体" w:eastAsia="宋体" w:cs="宋体"/>
          <w:spacing w:val="5"/>
          <w:sz w:val="24"/>
          <w:szCs w:val="24"/>
        </w:rPr>
        <w:t xml:space="preserve"> </w:t>
      </w:r>
      <w:r>
        <w:rPr>
          <w:rFonts w:ascii="宋体" w:hAnsi="宋体" w:eastAsia="宋体" w:cs="宋体"/>
          <w:sz w:val="24"/>
          <w:szCs w:val="24"/>
        </w:rPr>
        <w:t>的备选竞争性磋商申请方案优于其按照竟争性发包要求编制的竞争性磋商申请方案</w:t>
      </w:r>
      <w:r>
        <w:rPr>
          <w:rFonts w:ascii="宋体" w:hAnsi="宋体" w:eastAsia="宋体" w:cs="宋体"/>
          <w:spacing w:val="5"/>
          <w:sz w:val="24"/>
          <w:szCs w:val="24"/>
        </w:rPr>
        <w:t xml:space="preserve"> </w:t>
      </w:r>
      <w:r>
        <w:rPr>
          <w:rFonts w:ascii="宋体" w:hAnsi="宋体" w:eastAsia="宋体" w:cs="宋体"/>
          <w:spacing w:val="-1"/>
          <w:sz w:val="24"/>
          <w:szCs w:val="24"/>
        </w:rPr>
        <w:t>的，竞争性招标人可以接受该备选竞争性磋商申请方案。</w:t>
      </w:r>
    </w:p>
    <w:p w14:paraId="4819022E">
      <w:pPr>
        <w:spacing w:before="1" w:line="219" w:lineRule="auto"/>
        <w:ind w:left="244"/>
        <w:rPr>
          <w:rFonts w:ascii="宋体" w:hAnsi="宋体" w:eastAsia="宋体" w:cs="宋体"/>
          <w:sz w:val="24"/>
          <w:szCs w:val="24"/>
        </w:rPr>
      </w:pPr>
      <w:r>
        <w:rPr>
          <w:rFonts w:ascii="宋体" w:hAnsi="宋体" w:eastAsia="宋体" w:cs="宋体"/>
          <w:spacing w:val="-1"/>
          <w:sz w:val="24"/>
          <w:szCs w:val="24"/>
        </w:rPr>
        <w:t>3.7 竞争性磋商响应文件的编制</w:t>
      </w:r>
    </w:p>
    <w:p w14:paraId="5D00C469">
      <w:pPr>
        <w:spacing w:before="185" w:line="335" w:lineRule="auto"/>
        <w:ind w:left="2" w:firstLine="481"/>
        <w:jc w:val="both"/>
        <w:rPr>
          <w:rFonts w:ascii="宋体" w:hAnsi="宋体" w:eastAsia="宋体" w:cs="宋体"/>
          <w:sz w:val="24"/>
          <w:szCs w:val="24"/>
        </w:rPr>
      </w:pPr>
      <w:r>
        <w:rPr>
          <w:rFonts w:ascii="宋体" w:hAnsi="宋体" w:eastAsia="宋体" w:cs="宋体"/>
          <w:spacing w:val="-4"/>
          <w:sz w:val="24"/>
          <w:szCs w:val="24"/>
        </w:rPr>
        <w:t>3.7.1</w:t>
      </w:r>
      <w:r>
        <w:rPr>
          <w:rFonts w:ascii="宋体" w:hAnsi="宋体" w:eastAsia="宋体" w:cs="宋体"/>
          <w:spacing w:val="-47"/>
          <w:sz w:val="24"/>
          <w:szCs w:val="24"/>
        </w:rPr>
        <w:t xml:space="preserve"> </w:t>
      </w:r>
      <w:r>
        <w:rPr>
          <w:rFonts w:ascii="宋体" w:hAnsi="宋体" w:eastAsia="宋体" w:cs="宋体"/>
          <w:spacing w:val="-4"/>
          <w:sz w:val="24"/>
          <w:szCs w:val="24"/>
        </w:rPr>
        <w:t>竞争性磋商响应文件应按第七章“竞争性</w:t>
      </w:r>
      <w:r>
        <w:rPr>
          <w:rFonts w:ascii="宋体" w:hAnsi="宋体" w:eastAsia="宋体" w:cs="宋体"/>
          <w:spacing w:val="-5"/>
          <w:sz w:val="24"/>
          <w:szCs w:val="24"/>
        </w:rPr>
        <w:t>磋商响应文件格式</w:t>
      </w:r>
      <w:r>
        <w:rPr>
          <w:rFonts w:ascii="宋体" w:hAnsi="宋体" w:eastAsia="宋体" w:cs="宋体"/>
          <w:spacing w:val="-88"/>
          <w:sz w:val="24"/>
          <w:szCs w:val="24"/>
        </w:rPr>
        <w:t xml:space="preserve"> </w:t>
      </w:r>
      <w:r>
        <w:rPr>
          <w:rFonts w:ascii="宋体" w:hAnsi="宋体" w:eastAsia="宋体" w:cs="宋体"/>
          <w:spacing w:val="-5"/>
          <w:sz w:val="24"/>
          <w:szCs w:val="24"/>
        </w:rPr>
        <w:t>”进行编写，</w:t>
      </w:r>
      <w:r>
        <w:rPr>
          <w:rFonts w:ascii="宋体" w:hAnsi="宋体" w:eastAsia="宋体" w:cs="宋体"/>
          <w:sz w:val="24"/>
          <w:szCs w:val="24"/>
        </w:rPr>
        <w:t xml:space="preserve"> 如有必要，可以增加附页，作为竞争性磋商响应文件的组成部分。其中，竞争性磋</w:t>
      </w:r>
      <w:r>
        <w:rPr>
          <w:rFonts w:ascii="宋体" w:hAnsi="宋体" w:eastAsia="宋体" w:cs="宋体"/>
          <w:spacing w:val="3"/>
          <w:sz w:val="24"/>
          <w:szCs w:val="24"/>
        </w:rPr>
        <w:t xml:space="preserve"> </w:t>
      </w:r>
      <w:r>
        <w:rPr>
          <w:rFonts w:ascii="宋体" w:hAnsi="宋体" w:eastAsia="宋体" w:cs="宋体"/>
          <w:sz w:val="24"/>
          <w:szCs w:val="24"/>
        </w:rPr>
        <w:t>商申请函附录在满足竟争性发包实质性要求的基础上，可以提出比竟争性发包要求</w:t>
      </w:r>
      <w:r>
        <w:rPr>
          <w:rFonts w:ascii="宋体" w:hAnsi="宋体" w:eastAsia="宋体" w:cs="宋体"/>
          <w:spacing w:val="3"/>
          <w:sz w:val="24"/>
          <w:szCs w:val="24"/>
        </w:rPr>
        <w:t xml:space="preserve"> </w:t>
      </w:r>
      <w:r>
        <w:rPr>
          <w:rFonts w:ascii="宋体" w:hAnsi="宋体" w:eastAsia="宋体" w:cs="宋体"/>
          <w:spacing w:val="-1"/>
          <w:sz w:val="24"/>
          <w:szCs w:val="24"/>
        </w:rPr>
        <w:t>更有利于竞争性招标人的承诺。</w:t>
      </w:r>
    </w:p>
    <w:p w14:paraId="66D5112F">
      <w:pPr>
        <w:spacing w:line="335" w:lineRule="auto"/>
        <w:rPr>
          <w:rFonts w:ascii="宋体" w:hAnsi="宋体" w:eastAsia="宋体" w:cs="宋体"/>
          <w:sz w:val="24"/>
          <w:szCs w:val="24"/>
        </w:rPr>
        <w:sectPr>
          <w:footerReference r:id="rId5" w:type="default"/>
          <w:pgSz w:w="11906" w:h="16840"/>
          <w:pgMar w:top="1419" w:right="1558" w:bottom="1012" w:left="1638" w:header="0" w:footer="846" w:gutter="0"/>
          <w:pgNumType w:fmt="decimal"/>
          <w:cols w:space="720" w:num="1"/>
        </w:sectPr>
      </w:pPr>
    </w:p>
    <w:p w14:paraId="54F63F88">
      <w:pPr>
        <w:spacing w:before="47" w:line="289" w:lineRule="auto"/>
        <w:ind w:left="1" w:right="154" w:firstLine="483"/>
        <w:rPr>
          <w:rFonts w:ascii="宋体" w:hAnsi="宋体" w:eastAsia="宋体" w:cs="宋体"/>
          <w:sz w:val="24"/>
          <w:szCs w:val="24"/>
        </w:rPr>
      </w:pPr>
      <w:r>
        <w:rPr>
          <w:rFonts w:ascii="宋体" w:hAnsi="宋体" w:eastAsia="宋体" w:cs="宋体"/>
          <w:spacing w:val="-4"/>
          <w:sz w:val="24"/>
          <w:szCs w:val="24"/>
        </w:rPr>
        <w:t>3.7.2 竞争性磋商响应文件应当对竟争性发包有关服务期、竞争</w:t>
      </w:r>
      <w:r>
        <w:rPr>
          <w:rFonts w:ascii="宋体" w:hAnsi="宋体" w:eastAsia="宋体" w:cs="宋体"/>
          <w:spacing w:val="-5"/>
          <w:sz w:val="24"/>
          <w:szCs w:val="24"/>
        </w:rPr>
        <w:t>性发包有效期、</w:t>
      </w:r>
      <w:r>
        <w:rPr>
          <w:rFonts w:ascii="宋体" w:hAnsi="宋体" w:eastAsia="宋体" w:cs="宋体"/>
          <w:sz w:val="24"/>
          <w:szCs w:val="24"/>
        </w:rPr>
        <w:t xml:space="preserve"> 质量要求、技术部分准和要求、竞争性发包范</w:t>
      </w:r>
      <w:r>
        <w:rPr>
          <w:rFonts w:ascii="宋体" w:hAnsi="宋体" w:eastAsia="宋体" w:cs="宋体"/>
          <w:spacing w:val="-1"/>
          <w:sz w:val="24"/>
          <w:szCs w:val="24"/>
        </w:rPr>
        <w:t>围等实质性内容作出响应。</w:t>
      </w:r>
    </w:p>
    <w:p w14:paraId="3F318DAE">
      <w:pPr>
        <w:spacing w:before="182" w:line="331" w:lineRule="auto"/>
        <w:ind w:left="1" w:right="154" w:firstLine="483"/>
        <w:rPr>
          <w:rFonts w:ascii="宋体" w:hAnsi="宋体" w:eastAsia="宋体" w:cs="宋体"/>
          <w:sz w:val="24"/>
          <w:szCs w:val="24"/>
        </w:rPr>
      </w:pPr>
      <w:r>
        <w:rPr>
          <w:rFonts w:ascii="宋体" w:hAnsi="宋体" w:eastAsia="宋体" w:cs="宋体"/>
          <w:spacing w:val="1"/>
          <w:sz w:val="24"/>
          <w:szCs w:val="24"/>
        </w:rPr>
        <w:t>3.7.3</w:t>
      </w:r>
      <w:r>
        <w:rPr>
          <w:rFonts w:ascii="宋体" w:hAnsi="宋体" w:eastAsia="宋体" w:cs="宋体"/>
          <w:spacing w:val="-35"/>
          <w:sz w:val="24"/>
          <w:szCs w:val="24"/>
        </w:rPr>
        <w:t xml:space="preserve"> </w:t>
      </w:r>
      <w:r>
        <w:rPr>
          <w:rFonts w:ascii="宋体" w:hAnsi="宋体" w:eastAsia="宋体" w:cs="宋体"/>
          <w:spacing w:val="1"/>
          <w:sz w:val="24"/>
          <w:szCs w:val="24"/>
        </w:rPr>
        <w:t>纸质竞争性磋商响应文件应用不褪色的材料书写或打印，文件封面及其</w:t>
      </w:r>
      <w:r>
        <w:rPr>
          <w:rFonts w:ascii="宋体" w:hAnsi="宋体" w:eastAsia="宋体" w:cs="宋体"/>
          <w:sz w:val="24"/>
          <w:szCs w:val="24"/>
        </w:rPr>
        <w:t xml:space="preserve"> 它有要求的部位应加盖竞争性磋商申请人印章并经法定代表人或其委托代理人签字</w:t>
      </w:r>
      <w:r>
        <w:rPr>
          <w:rFonts w:ascii="宋体" w:hAnsi="宋体" w:eastAsia="宋体" w:cs="宋体"/>
          <w:spacing w:val="5"/>
          <w:sz w:val="24"/>
          <w:szCs w:val="24"/>
        </w:rPr>
        <w:t xml:space="preserve"> </w:t>
      </w:r>
      <w:r>
        <w:rPr>
          <w:rFonts w:ascii="宋体" w:hAnsi="宋体" w:eastAsia="宋体" w:cs="宋体"/>
          <w:sz w:val="24"/>
          <w:szCs w:val="24"/>
        </w:rPr>
        <w:t>或盖章。由委托代理人签字或盖章的竞争性磋商响应文件中须同时提交竞争性磋商</w:t>
      </w:r>
      <w:r>
        <w:rPr>
          <w:rFonts w:ascii="宋体" w:hAnsi="宋体" w:eastAsia="宋体" w:cs="宋体"/>
          <w:spacing w:val="5"/>
          <w:sz w:val="24"/>
          <w:szCs w:val="24"/>
        </w:rPr>
        <w:t xml:space="preserve"> </w:t>
      </w:r>
      <w:r>
        <w:rPr>
          <w:rFonts w:ascii="宋体" w:hAnsi="宋体" w:eastAsia="宋体" w:cs="宋体"/>
          <w:spacing w:val="-4"/>
          <w:sz w:val="24"/>
          <w:szCs w:val="24"/>
        </w:rPr>
        <w:t>申请人签署的授权代理委托书。竞争性磋商申请人签署授权代理委托</w:t>
      </w:r>
      <w:r>
        <w:rPr>
          <w:rFonts w:ascii="宋体" w:hAnsi="宋体" w:eastAsia="宋体" w:cs="宋体"/>
          <w:spacing w:val="-5"/>
          <w:sz w:val="24"/>
          <w:szCs w:val="24"/>
        </w:rPr>
        <w:t>书格式、签字、</w:t>
      </w:r>
      <w:r>
        <w:rPr>
          <w:rFonts w:ascii="宋体" w:hAnsi="宋体" w:eastAsia="宋体" w:cs="宋体"/>
          <w:sz w:val="24"/>
          <w:szCs w:val="24"/>
        </w:rPr>
        <w:t xml:space="preserve"> 盖章、及内容均应符合要求，否则竞争性磋商响应文件签署授权代理委托书无效。</w:t>
      </w:r>
    </w:p>
    <w:p w14:paraId="66D54431">
      <w:pPr>
        <w:spacing w:before="182" w:line="312" w:lineRule="auto"/>
        <w:ind w:right="51" w:firstLine="2"/>
        <w:rPr>
          <w:rFonts w:ascii="宋体" w:hAnsi="宋体" w:eastAsia="宋体" w:cs="宋体"/>
          <w:sz w:val="24"/>
          <w:szCs w:val="24"/>
        </w:rPr>
      </w:pPr>
      <w:r>
        <w:rPr>
          <w:rFonts w:ascii="宋体" w:hAnsi="宋体" w:eastAsia="宋体" w:cs="宋体"/>
          <w:sz w:val="24"/>
          <w:szCs w:val="24"/>
        </w:rPr>
        <w:t>竞争性磋商响应文件应尽量避免涂改、行间插字或删除。如果出现上述情况，改动</w:t>
      </w:r>
      <w:r>
        <w:rPr>
          <w:rFonts w:ascii="宋体" w:hAnsi="宋体" w:eastAsia="宋体" w:cs="宋体"/>
          <w:spacing w:val="1"/>
          <w:sz w:val="24"/>
          <w:szCs w:val="24"/>
        </w:rPr>
        <w:t xml:space="preserve">  </w:t>
      </w:r>
      <w:r>
        <w:rPr>
          <w:rFonts w:ascii="宋体" w:hAnsi="宋体" w:eastAsia="宋体" w:cs="宋体"/>
          <w:spacing w:val="-1"/>
          <w:sz w:val="24"/>
          <w:szCs w:val="24"/>
        </w:rPr>
        <w:t>之处应加盖单位章或由竞争性磋商申请人的法定代表</w:t>
      </w:r>
      <w:r>
        <w:rPr>
          <w:rFonts w:ascii="宋体" w:hAnsi="宋体" w:eastAsia="宋体" w:cs="宋体"/>
          <w:spacing w:val="-2"/>
          <w:sz w:val="24"/>
          <w:szCs w:val="24"/>
        </w:rPr>
        <w:t>人或其授权的代理人签字确认。</w:t>
      </w:r>
      <w:r>
        <w:rPr>
          <w:rFonts w:ascii="宋体" w:hAnsi="宋体" w:eastAsia="宋体" w:cs="宋体"/>
          <w:sz w:val="24"/>
          <w:szCs w:val="24"/>
        </w:rPr>
        <w:t xml:space="preserve"> </w:t>
      </w:r>
      <w:r>
        <w:rPr>
          <w:rFonts w:ascii="宋体" w:hAnsi="宋体" w:eastAsia="宋体" w:cs="宋体"/>
          <w:spacing w:val="-1"/>
          <w:sz w:val="24"/>
          <w:szCs w:val="24"/>
        </w:rPr>
        <w:t>签字或盖章的具体要求见竞争性磋商申请人须知前附表。</w:t>
      </w:r>
    </w:p>
    <w:p w14:paraId="002B788C">
      <w:pPr>
        <w:spacing w:before="184" w:line="288" w:lineRule="auto"/>
        <w:ind w:right="234" w:firstLine="485"/>
        <w:rPr>
          <w:rFonts w:ascii="宋体" w:hAnsi="宋体" w:eastAsia="宋体" w:cs="宋体"/>
          <w:sz w:val="24"/>
          <w:szCs w:val="24"/>
        </w:rPr>
      </w:pPr>
      <w:r>
        <w:rPr>
          <w:rFonts w:ascii="宋体" w:hAnsi="宋体" w:eastAsia="宋体" w:cs="宋体"/>
          <w:sz w:val="24"/>
          <w:szCs w:val="24"/>
        </w:rPr>
        <w:t>3.7.4 纸质竞争性磋商响应文件正本、副本份数见竞争性磋商申请人须知前附</w:t>
      </w:r>
      <w:r>
        <w:rPr>
          <w:rFonts w:ascii="宋体" w:hAnsi="宋体" w:eastAsia="宋体" w:cs="宋体"/>
          <w:spacing w:val="1"/>
          <w:sz w:val="24"/>
          <w:szCs w:val="24"/>
        </w:rPr>
        <w:t xml:space="preserve"> </w:t>
      </w:r>
      <w:r>
        <w:rPr>
          <w:rFonts w:ascii="宋体" w:hAnsi="宋体" w:eastAsia="宋体" w:cs="宋体"/>
          <w:spacing w:val="-3"/>
          <w:sz w:val="24"/>
          <w:szCs w:val="24"/>
        </w:rPr>
        <w:t>表。正本和副本的封面上应清楚地标记“正本</w:t>
      </w:r>
      <w:r>
        <w:rPr>
          <w:rFonts w:ascii="宋体" w:hAnsi="宋体" w:eastAsia="宋体" w:cs="宋体"/>
          <w:spacing w:val="-72"/>
          <w:sz w:val="24"/>
          <w:szCs w:val="24"/>
        </w:rPr>
        <w:t xml:space="preserve"> </w:t>
      </w:r>
      <w:r>
        <w:rPr>
          <w:rFonts w:ascii="宋体" w:hAnsi="宋体" w:eastAsia="宋体" w:cs="宋体"/>
          <w:spacing w:val="-3"/>
          <w:sz w:val="24"/>
          <w:szCs w:val="24"/>
        </w:rPr>
        <w:t>”或“副本</w:t>
      </w:r>
      <w:r>
        <w:rPr>
          <w:rFonts w:ascii="宋体" w:hAnsi="宋体" w:eastAsia="宋体" w:cs="宋体"/>
          <w:spacing w:val="-88"/>
          <w:sz w:val="24"/>
          <w:szCs w:val="24"/>
        </w:rPr>
        <w:t xml:space="preserve"> </w:t>
      </w:r>
      <w:r>
        <w:rPr>
          <w:rFonts w:ascii="宋体" w:hAnsi="宋体" w:eastAsia="宋体" w:cs="宋体"/>
          <w:spacing w:val="-3"/>
          <w:sz w:val="24"/>
          <w:szCs w:val="24"/>
        </w:rPr>
        <w:t>”的字样。</w:t>
      </w:r>
    </w:p>
    <w:p w14:paraId="3D2F2067">
      <w:pPr>
        <w:spacing w:before="185" w:line="288" w:lineRule="auto"/>
        <w:ind w:left="5" w:right="293" w:firstLine="480"/>
        <w:rPr>
          <w:rFonts w:ascii="宋体" w:hAnsi="宋体" w:eastAsia="宋体" w:cs="宋体"/>
          <w:sz w:val="24"/>
          <w:szCs w:val="24"/>
        </w:rPr>
      </w:pPr>
      <w:r>
        <w:rPr>
          <w:rFonts w:ascii="宋体" w:hAnsi="宋体" w:eastAsia="宋体" w:cs="宋体"/>
          <w:spacing w:val="-2"/>
          <w:sz w:val="24"/>
          <w:szCs w:val="24"/>
        </w:rPr>
        <w:t>3.7.5 纸质竞争性磋商响应文件的正本与副本应分别装订成册，并编制目录，</w:t>
      </w:r>
      <w:r>
        <w:rPr>
          <w:rFonts w:ascii="宋体" w:hAnsi="宋体" w:eastAsia="宋体" w:cs="宋体"/>
          <w:spacing w:val="17"/>
          <w:sz w:val="24"/>
          <w:szCs w:val="24"/>
        </w:rPr>
        <w:t xml:space="preserve"> </w:t>
      </w:r>
      <w:r>
        <w:rPr>
          <w:rFonts w:ascii="宋体" w:hAnsi="宋体" w:eastAsia="宋体" w:cs="宋体"/>
          <w:spacing w:val="-1"/>
          <w:sz w:val="24"/>
          <w:szCs w:val="24"/>
        </w:rPr>
        <w:t>具体装订要求见竞争性磋商申请人须知前附表规定。</w:t>
      </w:r>
    </w:p>
    <w:p w14:paraId="6B13E215">
      <w:pPr>
        <w:spacing w:before="184" w:line="219" w:lineRule="auto"/>
        <w:rPr>
          <w:rFonts w:ascii="宋体" w:hAnsi="宋体" w:eastAsia="宋体" w:cs="宋体"/>
          <w:sz w:val="24"/>
          <w:szCs w:val="24"/>
        </w:rPr>
      </w:pPr>
      <w:r>
        <w:rPr>
          <w:rFonts w:ascii="宋体" w:hAnsi="宋体" w:eastAsia="宋体" w:cs="宋体"/>
          <w:b/>
          <w:bCs/>
          <w:spacing w:val="-3"/>
          <w:sz w:val="24"/>
          <w:szCs w:val="24"/>
        </w:rPr>
        <w:t>4.</w:t>
      </w:r>
      <w:r>
        <w:rPr>
          <w:rFonts w:ascii="宋体" w:hAnsi="宋体" w:eastAsia="宋体" w:cs="宋体"/>
          <w:spacing w:val="-3"/>
          <w:sz w:val="24"/>
          <w:szCs w:val="24"/>
        </w:rPr>
        <w:t xml:space="preserve"> </w:t>
      </w:r>
      <w:r>
        <w:rPr>
          <w:rFonts w:ascii="宋体" w:hAnsi="宋体" w:eastAsia="宋体" w:cs="宋体"/>
          <w:b/>
          <w:bCs/>
          <w:spacing w:val="-3"/>
          <w:sz w:val="24"/>
          <w:szCs w:val="24"/>
        </w:rPr>
        <w:t>竞争性磋商申请</w:t>
      </w:r>
    </w:p>
    <w:p w14:paraId="15289E4A">
      <w:pPr>
        <w:spacing w:before="183" w:line="219" w:lineRule="auto"/>
        <w:ind w:left="480"/>
        <w:rPr>
          <w:rFonts w:ascii="宋体" w:hAnsi="宋体" w:eastAsia="宋体" w:cs="宋体"/>
          <w:sz w:val="24"/>
          <w:szCs w:val="24"/>
        </w:rPr>
      </w:pPr>
      <w:r>
        <w:rPr>
          <w:rFonts w:ascii="宋体" w:hAnsi="宋体" w:eastAsia="宋体" w:cs="宋体"/>
          <w:spacing w:val="-1"/>
          <w:sz w:val="24"/>
          <w:szCs w:val="24"/>
        </w:rPr>
        <w:t>4.1 竞争性磋商响应文件的密封和标记</w:t>
      </w:r>
    </w:p>
    <w:p w14:paraId="396546DA">
      <w:pPr>
        <w:spacing w:before="182" w:line="288" w:lineRule="auto"/>
        <w:ind w:left="6" w:right="293" w:firstLine="473"/>
        <w:rPr>
          <w:rFonts w:ascii="宋体" w:hAnsi="宋体" w:eastAsia="宋体" w:cs="宋体"/>
          <w:sz w:val="24"/>
          <w:szCs w:val="24"/>
        </w:rPr>
      </w:pPr>
      <w:r>
        <w:rPr>
          <w:rFonts w:ascii="宋体" w:hAnsi="宋体" w:eastAsia="宋体" w:cs="宋体"/>
          <w:sz w:val="24"/>
          <w:szCs w:val="24"/>
        </w:rPr>
        <w:t>4.1.1</w:t>
      </w:r>
      <w:r>
        <w:rPr>
          <w:rFonts w:ascii="宋体" w:hAnsi="宋体" w:eastAsia="宋体" w:cs="宋体"/>
          <w:spacing w:val="-47"/>
          <w:sz w:val="24"/>
          <w:szCs w:val="24"/>
        </w:rPr>
        <w:t xml:space="preserve"> </w:t>
      </w:r>
      <w:r>
        <w:rPr>
          <w:rFonts w:ascii="宋体" w:hAnsi="宋体" w:eastAsia="宋体" w:cs="宋体"/>
          <w:sz w:val="24"/>
          <w:szCs w:val="24"/>
        </w:rPr>
        <w:t>纸质竞争性磋商响应文件的正、副本应装至一个密封袋内，</w:t>
      </w:r>
      <w:r>
        <w:rPr>
          <w:rFonts w:ascii="宋体" w:hAnsi="宋体" w:eastAsia="宋体" w:cs="宋体"/>
          <w:spacing w:val="-1"/>
          <w:sz w:val="24"/>
          <w:szCs w:val="24"/>
        </w:rPr>
        <w:t>加贴封条，</w:t>
      </w:r>
      <w:r>
        <w:rPr>
          <w:rFonts w:ascii="宋体" w:hAnsi="宋体" w:eastAsia="宋体" w:cs="宋体"/>
          <w:sz w:val="24"/>
          <w:szCs w:val="24"/>
        </w:rPr>
        <w:t xml:space="preserve"> </w:t>
      </w:r>
      <w:r>
        <w:rPr>
          <w:rFonts w:ascii="宋体" w:hAnsi="宋体" w:eastAsia="宋体" w:cs="宋体"/>
          <w:spacing w:val="-1"/>
          <w:sz w:val="24"/>
          <w:szCs w:val="24"/>
        </w:rPr>
        <w:t>并在封套的封口处加盖竞争性磋商申请人公章和法定代表人印章。</w:t>
      </w:r>
    </w:p>
    <w:p w14:paraId="51C21D94">
      <w:pPr>
        <w:spacing w:before="184" w:line="288" w:lineRule="auto"/>
        <w:ind w:left="1" w:firstLine="478"/>
        <w:rPr>
          <w:rFonts w:ascii="宋体" w:hAnsi="宋体" w:eastAsia="宋体" w:cs="宋体"/>
          <w:sz w:val="24"/>
          <w:szCs w:val="24"/>
        </w:rPr>
      </w:pPr>
      <w:r>
        <w:rPr>
          <w:rFonts w:ascii="宋体" w:hAnsi="宋体" w:eastAsia="宋体" w:cs="宋体"/>
          <w:spacing w:val="-1"/>
          <w:sz w:val="24"/>
          <w:szCs w:val="24"/>
        </w:rPr>
        <w:t>4.1.2 纸质竞争性磋商响应文件的封套上应清楚地标记“竞争性磋商响应文件</w:t>
      </w:r>
      <w:r>
        <w:rPr>
          <w:rFonts w:ascii="宋体" w:hAnsi="宋体" w:eastAsia="宋体" w:cs="宋体"/>
          <w:spacing w:val="-80"/>
          <w:sz w:val="24"/>
          <w:szCs w:val="24"/>
        </w:rPr>
        <w:t xml:space="preserve"> </w:t>
      </w:r>
      <w:r>
        <w:rPr>
          <w:rFonts w:ascii="宋体" w:hAnsi="宋体" w:eastAsia="宋体" w:cs="宋体"/>
          <w:spacing w:val="-1"/>
          <w:sz w:val="24"/>
          <w:szCs w:val="24"/>
        </w:rPr>
        <w:t>”</w:t>
      </w:r>
      <w:r>
        <w:rPr>
          <w:rFonts w:ascii="宋体" w:hAnsi="宋体" w:eastAsia="宋体" w:cs="宋体"/>
          <w:sz w:val="24"/>
          <w:szCs w:val="24"/>
        </w:rPr>
        <w:t xml:space="preserve"> </w:t>
      </w:r>
      <w:r>
        <w:rPr>
          <w:rFonts w:ascii="宋体" w:hAnsi="宋体" w:eastAsia="宋体" w:cs="宋体"/>
          <w:spacing w:val="-1"/>
          <w:sz w:val="24"/>
          <w:szCs w:val="24"/>
        </w:rPr>
        <w:t>字样，封套上应写明的其他内容见竞争性磋商申请人须知前附表。</w:t>
      </w:r>
    </w:p>
    <w:p w14:paraId="56A6F2A3">
      <w:pPr>
        <w:spacing w:before="183" w:line="290" w:lineRule="auto"/>
        <w:ind w:right="234" w:firstLine="479"/>
        <w:rPr>
          <w:rFonts w:ascii="宋体" w:hAnsi="宋体" w:eastAsia="宋体" w:cs="宋体"/>
          <w:sz w:val="24"/>
          <w:szCs w:val="24"/>
        </w:rPr>
      </w:pPr>
      <w:r>
        <w:rPr>
          <w:rFonts w:ascii="宋体" w:hAnsi="宋体" w:eastAsia="宋体" w:cs="宋体"/>
          <w:spacing w:val="2"/>
          <w:sz w:val="24"/>
          <w:szCs w:val="24"/>
        </w:rPr>
        <w:t>4.1.3 未按本章第4.1.1</w:t>
      </w:r>
      <w:r>
        <w:rPr>
          <w:rFonts w:ascii="宋体" w:hAnsi="宋体" w:eastAsia="宋体" w:cs="宋体"/>
          <w:spacing w:val="-31"/>
          <w:sz w:val="24"/>
          <w:szCs w:val="24"/>
        </w:rPr>
        <w:t xml:space="preserve"> </w:t>
      </w:r>
      <w:r>
        <w:rPr>
          <w:rFonts w:ascii="宋体" w:hAnsi="宋体" w:eastAsia="宋体" w:cs="宋体"/>
          <w:spacing w:val="2"/>
          <w:sz w:val="24"/>
          <w:szCs w:val="24"/>
        </w:rPr>
        <w:t>项或第4.1.2</w:t>
      </w:r>
      <w:r>
        <w:rPr>
          <w:rFonts w:ascii="宋体" w:hAnsi="宋体" w:eastAsia="宋体" w:cs="宋体"/>
          <w:spacing w:val="-44"/>
          <w:sz w:val="24"/>
          <w:szCs w:val="24"/>
        </w:rPr>
        <w:t xml:space="preserve"> </w:t>
      </w:r>
      <w:r>
        <w:rPr>
          <w:rFonts w:ascii="宋体" w:hAnsi="宋体" w:eastAsia="宋体" w:cs="宋体"/>
          <w:spacing w:val="2"/>
          <w:sz w:val="24"/>
          <w:szCs w:val="24"/>
        </w:rPr>
        <w:t>项要求密封和加写标记的竞争性磋商响</w:t>
      </w:r>
      <w:r>
        <w:rPr>
          <w:rFonts w:ascii="宋体" w:hAnsi="宋体" w:eastAsia="宋体" w:cs="宋体"/>
          <w:sz w:val="24"/>
          <w:szCs w:val="24"/>
        </w:rPr>
        <w:t xml:space="preserve"> </w:t>
      </w:r>
      <w:r>
        <w:rPr>
          <w:rFonts w:ascii="宋体" w:hAnsi="宋体" w:eastAsia="宋体" w:cs="宋体"/>
          <w:spacing w:val="-1"/>
          <w:sz w:val="24"/>
          <w:szCs w:val="24"/>
        </w:rPr>
        <w:t>应文件，竞争性招标人不予受理。</w:t>
      </w:r>
    </w:p>
    <w:p w14:paraId="6E347122">
      <w:pPr>
        <w:spacing w:before="181" w:line="219" w:lineRule="auto"/>
        <w:ind w:left="480"/>
        <w:rPr>
          <w:rFonts w:ascii="宋体" w:hAnsi="宋体" w:eastAsia="宋体" w:cs="宋体"/>
          <w:sz w:val="24"/>
          <w:szCs w:val="24"/>
        </w:rPr>
      </w:pPr>
      <w:r>
        <w:rPr>
          <w:rFonts w:ascii="宋体" w:hAnsi="宋体" w:eastAsia="宋体" w:cs="宋体"/>
          <w:spacing w:val="-1"/>
          <w:sz w:val="24"/>
          <w:szCs w:val="24"/>
        </w:rPr>
        <w:t>4.3 竞争性磋商响应文件的递交</w:t>
      </w:r>
    </w:p>
    <w:p w14:paraId="42AAC21A">
      <w:pPr>
        <w:spacing w:before="182" w:line="289" w:lineRule="auto"/>
        <w:ind w:left="4" w:right="235" w:firstLine="475"/>
        <w:rPr>
          <w:rFonts w:ascii="宋体" w:hAnsi="宋体" w:eastAsia="宋体" w:cs="宋体"/>
          <w:sz w:val="24"/>
          <w:szCs w:val="24"/>
        </w:rPr>
      </w:pPr>
      <w:r>
        <w:rPr>
          <w:rFonts w:ascii="宋体" w:hAnsi="宋体" w:eastAsia="宋体" w:cs="宋体"/>
          <w:sz w:val="24"/>
          <w:szCs w:val="24"/>
        </w:rPr>
        <w:t>4.3.1 竞争性磋商申请人应在本章第</w:t>
      </w:r>
      <w:r>
        <w:rPr>
          <w:rFonts w:ascii="宋体" w:hAnsi="宋体" w:eastAsia="宋体" w:cs="宋体"/>
          <w:spacing w:val="-47"/>
          <w:sz w:val="24"/>
          <w:szCs w:val="24"/>
        </w:rPr>
        <w:t xml:space="preserve"> </w:t>
      </w:r>
      <w:r>
        <w:rPr>
          <w:rFonts w:ascii="宋体" w:hAnsi="宋体" w:eastAsia="宋体" w:cs="宋体"/>
          <w:sz w:val="24"/>
          <w:szCs w:val="24"/>
        </w:rPr>
        <w:t>2</w:t>
      </w:r>
      <w:r>
        <w:rPr>
          <w:rFonts w:ascii="宋体" w:hAnsi="宋体" w:eastAsia="宋体" w:cs="宋体"/>
          <w:spacing w:val="-1"/>
          <w:sz w:val="24"/>
          <w:szCs w:val="24"/>
        </w:rPr>
        <w:t>.2.2</w:t>
      </w:r>
      <w:r>
        <w:rPr>
          <w:rFonts w:ascii="宋体" w:hAnsi="宋体" w:eastAsia="宋体" w:cs="宋体"/>
          <w:spacing w:val="-47"/>
          <w:sz w:val="24"/>
          <w:szCs w:val="24"/>
        </w:rPr>
        <w:t xml:space="preserve"> </w:t>
      </w:r>
      <w:r>
        <w:rPr>
          <w:rFonts w:ascii="宋体" w:hAnsi="宋体" w:eastAsia="宋体" w:cs="宋体"/>
          <w:spacing w:val="-1"/>
          <w:sz w:val="24"/>
          <w:szCs w:val="24"/>
        </w:rPr>
        <w:t>项规定的竞争性磋商申请截止时间</w:t>
      </w:r>
      <w:r>
        <w:rPr>
          <w:rFonts w:ascii="宋体" w:hAnsi="宋体" w:eastAsia="宋体" w:cs="宋体"/>
          <w:sz w:val="24"/>
          <w:szCs w:val="24"/>
        </w:rPr>
        <w:t xml:space="preserve"> </w:t>
      </w:r>
      <w:r>
        <w:rPr>
          <w:rFonts w:ascii="宋体" w:hAnsi="宋体" w:eastAsia="宋体" w:cs="宋体"/>
          <w:spacing w:val="-2"/>
          <w:sz w:val="24"/>
          <w:szCs w:val="24"/>
        </w:rPr>
        <w:t>前递交竞争性磋商响应文件。</w:t>
      </w:r>
    </w:p>
    <w:p w14:paraId="54BAD2BC">
      <w:pPr>
        <w:spacing w:before="184" w:line="288" w:lineRule="auto"/>
        <w:ind w:left="2" w:right="234" w:firstLine="477"/>
        <w:rPr>
          <w:rFonts w:ascii="宋体" w:hAnsi="宋体" w:eastAsia="宋体" w:cs="宋体"/>
          <w:sz w:val="24"/>
          <w:szCs w:val="24"/>
        </w:rPr>
      </w:pPr>
      <w:r>
        <w:rPr>
          <w:rFonts w:ascii="宋体" w:hAnsi="宋体" w:eastAsia="宋体" w:cs="宋体"/>
          <w:sz w:val="24"/>
          <w:szCs w:val="24"/>
        </w:rPr>
        <w:t>4.3.2 竞争性磋商申请人递交竞争性磋商响应文件的地点：见竞争性磋商申请</w:t>
      </w:r>
      <w:r>
        <w:rPr>
          <w:rFonts w:ascii="宋体" w:hAnsi="宋体" w:eastAsia="宋体" w:cs="宋体"/>
          <w:spacing w:val="7"/>
          <w:sz w:val="24"/>
          <w:szCs w:val="24"/>
        </w:rPr>
        <w:t xml:space="preserve"> </w:t>
      </w:r>
      <w:r>
        <w:rPr>
          <w:rFonts w:ascii="宋体" w:hAnsi="宋体" w:eastAsia="宋体" w:cs="宋体"/>
          <w:spacing w:val="-2"/>
          <w:sz w:val="24"/>
          <w:szCs w:val="24"/>
        </w:rPr>
        <w:t>人须知前附表。</w:t>
      </w:r>
    </w:p>
    <w:p w14:paraId="00A41784">
      <w:pPr>
        <w:spacing w:before="183" w:line="289" w:lineRule="auto"/>
        <w:ind w:left="20" w:right="237" w:firstLine="459"/>
        <w:rPr>
          <w:rFonts w:ascii="宋体" w:hAnsi="宋体" w:eastAsia="宋体" w:cs="宋体"/>
          <w:sz w:val="24"/>
          <w:szCs w:val="24"/>
        </w:rPr>
      </w:pPr>
      <w:r>
        <w:rPr>
          <w:rFonts w:ascii="宋体" w:hAnsi="宋体" w:eastAsia="宋体" w:cs="宋体"/>
          <w:sz w:val="24"/>
          <w:szCs w:val="24"/>
        </w:rPr>
        <w:t>4.3.3 除竞争性磋商申请人须知前附表另有规定外，竞争性磋商申请人所递交</w:t>
      </w:r>
      <w:r>
        <w:rPr>
          <w:rFonts w:ascii="宋体" w:hAnsi="宋体" w:eastAsia="宋体" w:cs="宋体"/>
          <w:spacing w:val="5"/>
          <w:sz w:val="24"/>
          <w:szCs w:val="24"/>
        </w:rPr>
        <w:t xml:space="preserve"> </w:t>
      </w:r>
      <w:r>
        <w:rPr>
          <w:rFonts w:ascii="宋体" w:hAnsi="宋体" w:eastAsia="宋体" w:cs="宋体"/>
          <w:spacing w:val="-2"/>
          <w:sz w:val="24"/>
          <w:szCs w:val="24"/>
        </w:rPr>
        <w:t>的竞争性磋商响应文件不予退还。</w:t>
      </w:r>
    </w:p>
    <w:p w14:paraId="71E4DB71">
      <w:pPr>
        <w:spacing w:before="183" w:line="290" w:lineRule="auto"/>
        <w:ind w:left="4" w:right="234" w:firstLine="475"/>
        <w:rPr>
          <w:rFonts w:ascii="宋体" w:hAnsi="宋体" w:eastAsia="宋体" w:cs="宋体"/>
          <w:sz w:val="24"/>
          <w:szCs w:val="24"/>
        </w:rPr>
      </w:pPr>
      <w:r>
        <w:rPr>
          <w:rFonts w:ascii="宋体" w:hAnsi="宋体" w:eastAsia="宋体" w:cs="宋体"/>
          <w:sz w:val="24"/>
          <w:szCs w:val="24"/>
        </w:rPr>
        <w:t>4.3.5 逾期送达的或者未送达指定地点的竞争性磋商响应文件，竞争性招标人</w:t>
      </w:r>
      <w:r>
        <w:rPr>
          <w:rFonts w:ascii="宋体" w:hAnsi="宋体" w:eastAsia="宋体" w:cs="宋体"/>
          <w:spacing w:val="7"/>
          <w:sz w:val="24"/>
          <w:szCs w:val="24"/>
        </w:rPr>
        <w:t xml:space="preserve"> </w:t>
      </w:r>
      <w:r>
        <w:rPr>
          <w:rFonts w:ascii="宋体" w:hAnsi="宋体" w:eastAsia="宋体" w:cs="宋体"/>
          <w:spacing w:val="-3"/>
          <w:sz w:val="24"/>
          <w:szCs w:val="24"/>
        </w:rPr>
        <w:t>不予受理。</w:t>
      </w:r>
    </w:p>
    <w:p w14:paraId="7DAB28D8">
      <w:pPr>
        <w:spacing w:line="290" w:lineRule="auto"/>
        <w:rPr>
          <w:rFonts w:ascii="宋体" w:hAnsi="宋体" w:eastAsia="宋体" w:cs="宋体"/>
          <w:sz w:val="24"/>
          <w:szCs w:val="24"/>
        </w:rPr>
        <w:sectPr>
          <w:footerReference r:id="rId6" w:type="default"/>
          <w:pgSz w:w="11906" w:h="16840"/>
          <w:pgMar w:top="1419" w:right="1384" w:bottom="1010" w:left="1638" w:header="0" w:footer="846" w:gutter="0"/>
          <w:pgNumType w:fmt="decimal"/>
          <w:cols w:space="720" w:num="1"/>
        </w:sectPr>
      </w:pPr>
    </w:p>
    <w:p w14:paraId="17CC172F">
      <w:pPr>
        <w:spacing w:before="48" w:line="219" w:lineRule="auto"/>
        <w:ind w:left="480"/>
        <w:rPr>
          <w:rFonts w:ascii="宋体" w:hAnsi="宋体" w:eastAsia="宋体" w:cs="宋体"/>
          <w:sz w:val="24"/>
          <w:szCs w:val="24"/>
        </w:rPr>
      </w:pPr>
      <w:r>
        <w:rPr>
          <w:rFonts w:ascii="宋体" w:hAnsi="宋体" w:eastAsia="宋体" w:cs="宋体"/>
          <w:spacing w:val="-2"/>
          <w:sz w:val="24"/>
          <w:szCs w:val="24"/>
        </w:rPr>
        <w:t>4.4</w:t>
      </w:r>
      <w:r>
        <w:rPr>
          <w:rFonts w:ascii="宋体" w:hAnsi="宋体" w:eastAsia="宋体" w:cs="宋体"/>
          <w:spacing w:val="-34"/>
          <w:sz w:val="24"/>
          <w:szCs w:val="24"/>
        </w:rPr>
        <w:t xml:space="preserve"> </w:t>
      </w:r>
      <w:r>
        <w:rPr>
          <w:rFonts w:ascii="宋体" w:hAnsi="宋体" w:eastAsia="宋体" w:cs="宋体"/>
          <w:spacing w:val="-2"/>
          <w:sz w:val="24"/>
          <w:szCs w:val="24"/>
        </w:rPr>
        <w:t>竞争性磋商响应文件的修改与撤回</w:t>
      </w:r>
    </w:p>
    <w:p w14:paraId="0AC541FF">
      <w:pPr>
        <w:spacing w:before="179" w:line="289" w:lineRule="auto"/>
        <w:ind w:left="3" w:right="232" w:firstLine="477"/>
        <w:rPr>
          <w:rFonts w:ascii="宋体" w:hAnsi="宋体" w:eastAsia="宋体" w:cs="宋体"/>
          <w:sz w:val="24"/>
          <w:szCs w:val="24"/>
        </w:rPr>
      </w:pPr>
      <w:r>
        <w:rPr>
          <w:rFonts w:ascii="宋体" w:hAnsi="宋体" w:eastAsia="宋体" w:cs="宋体"/>
          <w:sz w:val="24"/>
          <w:szCs w:val="24"/>
        </w:rPr>
        <w:t>4.3.1 在本章第</w:t>
      </w:r>
      <w:r>
        <w:rPr>
          <w:rFonts w:ascii="宋体" w:hAnsi="宋体" w:eastAsia="宋体" w:cs="宋体"/>
          <w:spacing w:val="-48"/>
          <w:sz w:val="24"/>
          <w:szCs w:val="24"/>
        </w:rPr>
        <w:t xml:space="preserve"> </w:t>
      </w:r>
      <w:r>
        <w:rPr>
          <w:rFonts w:ascii="宋体" w:hAnsi="宋体" w:eastAsia="宋体" w:cs="宋体"/>
          <w:sz w:val="24"/>
          <w:szCs w:val="24"/>
        </w:rPr>
        <w:t>2.2.2</w:t>
      </w:r>
      <w:r>
        <w:rPr>
          <w:rFonts w:ascii="宋体" w:hAnsi="宋体" w:eastAsia="宋体" w:cs="宋体"/>
          <w:spacing w:val="-47"/>
          <w:sz w:val="24"/>
          <w:szCs w:val="24"/>
        </w:rPr>
        <w:t xml:space="preserve"> </w:t>
      </w:r>
      <w:r>
        <w:rPr>
          <w:rFonts w:ascii="宋体" w:hAnsi="宋体" w:eastAsia="宋体" w:cs="宋体"/>
          <w:sz w:val="24"/>
          <w:szCs w:val="24"/>
        </w:rPr>
        <w:t>项规定的竞争性磋</w:t>
      </w:r>
      <w:r>
        <w:rPr>
          <w:rFonts w:ascii="宋体" w:hAnsi="宋体" w:eastAsia="宋体" w:cs="宋体"/>
          <w:spacing w:val="-1"/>
          <w:sz w:val="24"/>
          <w:szCs w:val="24"/>
        </w:rPr>
        <w:t>商申请截止时间前，竞争性磋商申请</w:t>
      </w:r>
      <w:r>
        <w:rPr>
          <w:rFonts w:ascii="宋体" w:hAnsi="宋体" w:eastAsia="宋体" w:cs="宋体"/>
          <w:sz w:val="24"/>
          <w:szCs w:val="24"/>
        </w:rPr>
        <w:t xml:space="preserve"> </w:t>
      </w:r>
      <w:r>
        <w:rPr>
          <w:rFonts w:ascii="宋体" w:hAnsi="宋体" w:eastAsia="宋体" w:cs="宋体"/>
          <w:spacing w:val="-1"/>
          <w:sz w:val="24"/>
          <w:szCs w:val="24"/>
        </w:rPr>
        <w:t>人可以修改或撤回已递交的竞争性磋商响应文件。</w:t>
      </w:r>
    </w:p>
    <w:p w14:paraId="03985AE6">
      <w:pPr>
        <w:spacing w:before="183" w:line="289" w:lineRule="auto"/>
        <w:ind w:left="30" w:right="234" w:firstLine="450"/>
        <w:rPr>
          <w:rFonts w:ascii="宋体" w:hAnsi="宋体" w:eastAsia="宋体" w:cs="宋体"/>
          <w:sz w:val="24"/>
          <w:szCs w:val="24"/>
        </w:rPr>
      </w:pPr>
      <w:r>
        <w:rPr>
          <w:rFonts w:ascii="宋体" w:hAnsi="宋体" w:eastAsia="宋体" w:cs="宋体"/>
          <w:sz w:val="24"/>
          <w:szCs w:val="24"/>
        </w:rPr>
        <w:t>4.3.2 竞争性磋商申请人修改或撤回已递交竞争性磋商响应文件的书面通知应</w:t>
      </w:r>
      <w:r>
        <w:rPr>
          <w:rFonts w:ascii="宋体" w:hAnsi="宋体" w:eastAsia="宋体" w:cs="宋体"/>
          <w:spacing w:val="7"/>
          <w:sz w:val="24"/>
          <w:szCs w:val="24"/>
        </w:rPr>
        <w:t xml:space="preserve"> </w:t>
      </w:r>
      <w:r>
        <w:rPr>
          <w:rFonts w:ascii="宋体" w:hAnsi="宋体" w:eastAsia="宋体" w:cs="宋体"/>
          <w:spacing w:val="-2"/>
          <w:sz w:val="24"/>
          <w:szCs w:val="24"/>
        </w:rPr>
        <w:t>由法定代表人或其授权代理人签字并加盖公章。</w:t>
      </w:r>
    </w:p>
    <w:p w14:paraId="205B353E">
      <w:pPr>
        <w:spacing w:before="183" w:line="312" w:lineRule="auto"/>
        <w:ind w:left="2" w:firstLine="478"/>
        <w:rPr>
          <w:rFonts w:ascii="宋体" w:hAnsi="宋体" w:eastAsia="宋体" w:cs="宋体"/>
          <w:sz w:val="24"/>
          <w:szCs w:val="24"/>
        </w:rPr>
      </w:pPr>
      <w:r>
        <w:rPr>
          <w:rFonts w:ascii="宋体" w:hAnsi="宋体" w:eastAsia="宋体" w:cs="宋体"/>
          <w:sz w:val="24"/>
          <w:szCs w:val="24"/>
        </w:rPr>
        <w:t>4.3.3 修改的内容为竞争性磋商响应文件的组成部分。修改的竞争性磋商响应</w:t>
      </w:r>
      <w:r>
        <w:rPr>
          <w:rFonts w:ascii="宋体" w:hAnsi="宋体" w:eastAsia="宋体" w:cs="宋体"/>
          <w:spacing w:val="2"/>
          <w:sz w:val="24"/>
          <w:szCs w:val="24"/>
        </w:rPr>
        <w:t xml:space="preserve">   </w:t>
      </w:r>
      <w:r>
        <w:rPr>
          <w:rFonts w:ascii="宋体" w:hAnsi="宋体" w:eastAsia="宋体" w:cs="宋体"/>
          <w:spacing w:val="-2"/>
          <w:sz w:val="24"/>
          <w:szCs w:val="24"/>
        </w:rPr>
        <w:t>文件应按照本章第</w:t>
      </w:r>
      <w:r>
        <w:rPr>
          <w:rFonts w:ascii="宋体" w:hAnsi="宋体" w:eastAsia="宋体" w:cs="宋体"/>
          <w:spacing w:val="-46"/>
          <w:sz w:val="24"/>
          <w:szCs w:val="24"/>
        </w:rPr>
        <w:t xml:space="preserve"> </w:t>
      </w:r>
      <w:r>
        <w:rPr>
          <w:rFonts w:ascii="宋体" w:hAnsi="宋体" w:eastAsia="宋体" w:cs="宋体"/>
          <w:spacing w:val="-2"/>
          <w:sz w:val="24"/>
          <w:szCs w:val="24"/>
        </w:rPr>
        <w:t>3</w:t>
      </w:r>
      <w:r>
        <w:rPr>
          <w:rFonts w:ascii="宋体" w:hAnsi="宋体" w:eastAsia="宋体" w:cs="宋体"/>
          <w:spacing w:val="-49"/>
          <w:sz w:val="24"/>
          <w:szCs w:val="24"/>
        </w:rPr>
        <w:t xml:space="preserve"> </w:t>
      </w:r>
      <w:r>
        <w:rPr>
          <w:rFonts w:ascii="宋体" w:hAnsi="宋体" w:eastAsia="宋体" w:cs="宋体"/>
          <w:spacing w:val="-2"/>
          <w:sz w:val="24"/>
          <w:szCs w:val="24"/>
        </w:rPr>
        <w:t>条、第</w:t>
      </w:r>
      <w:r>
        <w:rPr>
          <w:rFonts w:ascii="宋体" w:hAnsi="宋体" w:eastAsia="宋体" w:cs="宋体"/>
          <w:spacing w:val="-51"/>
          <w:sz w:val="24"/>
          <w:szCs w:val="24"/>
        </w:rPr>
        <w:t xml:space="preserve"> </w:t>
      </w:r>
      <w:r>
        <w:rPr>
          <w:rFonts w:ascii="宋体" w:hAnsi="宋体" w:eastAsia="宋体" w:cs="宋体"/>
          <w:spacing w:val="-2"/>
          <w:sz w:val="24"/>
          <w:szCs w:val="24"/>
        </w:rPr>
        <w:t>4</w:t>
      </w:r>
      <w:r>
        <w:rPr>
          <w:rFonts w:ascii="宋体" w:hAnsi="宋体" w:eastAsia="宋体" w:cs="宋体"/>
          <w:spacing w:val="-49"/>
          <w:sz w:val="24"/>
          <w:szCs w:val="24"/>
        </w:rPr>
        <w:t xml:space="preserve"> </w:t>
      </w:r>
      <w:r>
        <w:rPr>
          <w:rFonts w:ascii="宋体" w:hAnsi="宋体" w:eastAsia="宋体" w:cs="宋体"/>
          <w:spacing w:val="-2"/>
          <w:sz w:val="24"/>
          <w:szCs w:val="24"/>
        </w:rPr>
        <w:t>条规定进行编制、密封、标记和递交，并标明“</w:t>
      </w:r>
      <w:r>
        <w:rPr>
          <w:rFonts w:ascii="宋体" w:hAnsi="宋体" w:eastAsia="宋体" w:cs="宋体"/>
          <w:spacing w:val="-3"/>
          <w:sz w:val="24"/>
          <w:szCs w:val="24"/>
        </w:rPr>
        <w:t>修改</w:t>
      </w:r>
      <w:r>
        <w:rPr>
          <w:rFonts w:ascii="宋体" w:hAnsi="宋体" w:eastAsia="宋体" w:cs="宋体"/>
          <w:spacing w:val="-88"/>
          <w:sz w:val="24"/>
          <w:szCs w:val="24"/>
        </w:rPr>
        <w:t xml:space="preserve"> </w:t>
      </w:r>
      <w:r>
        <w:rPr>
          <w:rFonts w:ascii="宋体" w:hAnsi="宋体" w:eastAsia="宋体" w:cs="宋体"/>
          <w:spacing w:val="-3"/>
          <w:sz w:val="24"/>
          <w:szCs w:val="24"/>
        </w:rPr>
        <w:t>”</w:t>
      </w:r>
      <w:r>
        <w:rPr>
          <w:rFonts w:ascii="宋体" w:hAnsi="宋体" w:eastAsia="宋体" w:cs="宋体"/>
          <w:sz w:val="24"/>
          <w:szCs w:val="24"/>
        </w:rPr>
        <w:t xml:space="preserve"> </w:t>
      </w:r>
      <w:r>
        <w:rPr>
          <w:rFonts w:ascii="宋体" w:hAnsi="宋体" w:eastAsia="宋体" w:cs="宋体"/>
          <w:spacing w:val="-4"/>
          <w:sz w:val="24"/>
          <w:szCs w:val="24"/>
        </w:rPr>
        <w:t>字样。</w:t>
      </w:r>
    </w:p>
    <w:p w14:paraId="78F5D12D">
      <w:pPr>
        <w:spacing w:before="182" w:line="289" w:lineRule="auto"/>
        <w:ind w:left="6" w:right="235" w:firstLine="474"/>
        <w:rPr>
          <w:rFonts w:ascii="宋体" w:hAnsi="宋体" w:eastAsia="宋体" w:cs="宋体"/>
          <w:sz w:val="24"/>
          <w:szCs w:val="24"/>
        </w:rPr>
      </w:pPr>
      <w:r>
        <w:rPr>
          <w:rFonts w:ascii="宋体" w:hAnsi="宋体" w:eastAsia="宋体" w:cs="宋体"/>
          <w:spacing w:val="2"/>
          <w:sz w:val="24"/>
          <w:szCs w:val="24"/>
        </w:rPr>
        <w:t>4.3.4</w:t>
      </w:r>
      <w:r>
        <w:rPr>
          <w:rFonts w:ascii="宋体" w:hAnsi="宋体" w:eastAsia="宋体" w:cs="宋体"/>
          <w:spacing w:val="-49"/>
          <w:sz w:val="24"/>
          <w:szCs w:val="24"/>
        </w:rPr>
        <w:t xml:space="preserve"> </w:t>
      </w:r>
      <w:r>
        <w:rPr>
          <w:rFonts w:ascii="宋体" w:hAnsi="宋体" w:eastAsia="宋体" w:cs="宋体"/>
          <w:spacing w:val="2"/>
          <w:sz w:val="24"/>
          <w:szCs w:val="24"/>
        </w:rPr>
        <w:t>在竞争性磋商申请截止时间之后，</w:t>
      </w:r>
      <w:r>
        <w:rPr>
          <w:rFonts w:ascii="宋体" w:hAnsi="宋体" w:eastAsia="宋体" w:cs="宋体"/>
          <w:spacing w:val="1"/>
          <w:sz w:val="24"/>
          <w:szCs w:val="24"/>
        </w:rPr>
        <w:t>竞争性磋商申请人不得补充、修改竞</w:t>
      </w:r>
      <w:r>
        <w:rPr>
          <w:rFonts w:ascii="宋体" w:hAnsi="宋体" w:eastAsia="宋体" w:cs="宋体"/>
          <w:sz w:val="24"/>
          <w:szCs w:val="24"/>
        </w:rPr>
        <w:t xml:space="preserve"> </w:t>
      </w:r>
      <w:r>
        <w:rPr>
          <w:rFonts w:ascii="宋体" w:hAnsi="宋体" w:eastAsia="宋体" w:cs="宋体"/>
          <w:spacing w:val="-2"/>
          <w:sz w:val="24"/>
          <w:szCs w:val="24"/>
        </w:rPr>
        <w:t>争性磋商响应文件。</w:t>
      </w:r>
    </w:p>
    <w:p w14:paraId="5B4E6F71">
      <w:pPr>
        <w:spacing w:before="182" w:line="289" w:lineRule="auto"/>
        <w:ind w:right="280" w:firstLine="480"/>
        <w:rPr>
          <w:rFonts w:ascii="宋体" w:hAnsi="宋体" w:eastAsia="宋体" w:cs="宋体"/>
          <w:sz w:val="24"/>
          <w:szCs w:val="24"/>
        </w:rPr>
      </w:pPr>
      <w:r>
        <w:rPr>
          <w:rFonts w:ascii="宋体" w:hAnsi="宋体" w:eastAsia="宋体" w:cs="宋体"/>
          <w:b/>
          <w:bCs/>
          <w:spacing w:val="-2"/>
          <w:sz w:val="24"/>
          <w:szCs w:val="24"/>
        </w:rPr>
        <w:t>4.3.5</w:t>
      </w:r>
      <w:r>
        <w:rPr>
          <w:rFonts w:ascii="宋体" w:hAnsi="宋体" w:eastAsia="宋体" w:cs="宋体"/>
          <w:spacing w:val="-54"/>
          <w:sz w:val="24"/>
          <w:szCs w:val="24"/>
        </w:rPr>
        <w:t xml:space="preserve"> </w:t>
      </w:r>
      <w:r>
        <w:rPr>
          <w:rFonts w:ascii="宋体" w:hAnsi="宋体" w:eastAsia="宋体" w:cs="宋体"/>
          <w:b/>
          <w:bCs/>
          <w:spacing w:val="-2"/>
          <w:sz w:val="24"/>
          <w:szCs w:val="24"/>
        </w:rPr>
        <w:t>在竞争性磋商申请截止时间至竞争性发包有效期满之前，竞争性</w:t>
      </w:r>
      <w:r>
        <w:rPr>
          <w:rFonts w:ascii="宋体" w:hAnsi="宋体" w:eastAsia="宋体" w:cs="宋体"/>
          <w:b/>
          <w:bCs/>
          <w:spacing w:val="-3"/>
          <w:sz w:val="24"/>
          <w:szCs w:val="24"/>
        </w:rPr>
        <w:t>磋商申</w:t>
      </w:r>
      <w:r>
        <w:rPr>
          <w:rFonts w:ascii="宋体" w:hAnsi="宋体" w:eastAsia="宋体" w:cs="宋体"/>
          <w:sz w:val="24"/>
          <w:szCs w:val="24"/>
        </w:rPr>
        <w:t xml:space="preserve"> </w:t>
      </w:r>
      <w:r>
        <w:rPr>
          <w:rFonts w:ascii="宋体" w:hAnsi="宋体" w:eastAsia="宋体" w:cs="宋体"/>
          <w:b/>
          <w:bCs/>
          <w:spacing w:val="-2"/>
          <w:sz w:val="24"/>
          <w:szCs w:val="24"/>
        </w:rPr>
        <w:t>请人不得撤回其竞争性磋商响应文件，否则其竞争性发包保证金将被没收。</w:t>
      </w:r>
    </w:p>
    <w:p w14:paraId="5B8A366B">
      <w:pPr>
        <w:spacing w:before="183" w:line="219" w:lineRule="auto"/>
        <w:ind w:left="6"/>
        <w:rPr>
          <w:rFonts w:ascii="宋体" w:hAnsi="宋体" w:eastAsia="宋体" w:cs="宋体"/>
          <w:sz w:val="24"/>
          <w:szCs w:val="24"/>
        </w:rPr>
      </w:pPr>
      <w:r>
        <w:rPr>
          <w:rFonts w:ascii="宋体" w:hAnsi="宋体" w:eastAsia="宋体" w:cs="宋体"/>
          <w:b/>
          <w:bCs/>
          <w:spacing w:val="-4"/>
          <w:sz w:val="24"/>
          <w:szCs w:val="24"/>
        </w:rPr>
        <w:t>5.</w:t>
      </w:r>
      <w:r>
        <w:rPr>
          <w:rFonts w:ascii="宋体" w:hAnsi="宋体" w:eastAsia="宋体" w:cs="宋体"/>
          <w:spacing w:val="-4"/>
          <w:sz w:val="24"/>
          <w:szCs w:val="24"/>
        </w:rPr>
        <w:t xml:space="preserve"> </w:t>
      </w:r>
      <w:r>
        <w:rPr>
          <w:rFonts w:ascii="宋体" w:hAnsi="宋体" w:eastAsia="宋体" w:cs="宋体"/>
          <w:b/>
          <w:bCs/>
          <w:spacing w:val="-4"/>
          <w:sz w:val="24"/>
          <w:szCs w:val="24"/>
        </w:rPr>
        <w:t>竞争性发包</w:t>
      </w:r>
    </w:p>
    <w:p w14:paraId="43342DDC">
      <w:pPr>
        <w:spacing w:before="181" w:line="219" w:lineRule="auto"/>
        <w:ind w:left="366"/>
        <w:rPr>
          <w:rFonts w:ascii="宋体" w:hAnsi="宋体" w:eastAsia="宋体" w:cs="宋体"/>
          <w:sz w:val="24"/>
          <w:szCs w:val="24"/>
        </w:rPr>
      </w:pPr>
      <w:r>
        <w:rPr>
          <w:rFonts w:ascii="宋体" w:hAnsi="宋体" w:eastAsia="宋体" w:cs="宋体"/>
          <w:spacing w:val="-2"/>
          <w:sz w:val="24"/>
          <w:szCs w:val="24"/>
        </w:rPr>
        <w:t>5.1 竞争性发包时间和地点</w:t>
      </w:r>
    </w:p>
    <w:p w14:paraId="32270722">
      <w:pPr>
        <w:spacing w:before="182" w:line="359" w:lineRule="auto"/>
        <w:ind w:right="234" w:firstLine="483"/>
        <w:rPr>
          <w:rFonts w:ascii="宋体" w:hAnsi="宋体" w:eastAsia="宋体" w:cs="宋体"/>
          <w:sz w:val="24"/>
          <w:szCs w:val="24"/>
        </w:rPr>
      </w:pPr>
      <w:r>
        <w:rPr>
          <w:rFonts w:ascii="宋体" w:hAnsi="宋体" w:eastAsia="宋体" w:cs="宋体"/>
          <w:sz w:val="24"/>
          <w:szCs w:val="24"/>
        </w:rPr>
        <w:t>竞争性招标人在规定的竞争性磋商申请截止时间（竞争性发包时间）和竞争性</w:t>
      </w:r>
      <w:r>
        <w:rPr>
          <w:rFonts w:ascii="宋体" w:hAnsi="宋体" w:eastAsia="宋体" w:cs="宋体"/>
          <w:spacing w:val="1"/>
          <w:sz w:val="24"/>
          <w:szCs w:val="24"/>
        </w:rPr>
        <w:t xml:space="preserve"> </w:t>
      </w:r>
      <w:r>
        <w:rPr>
          <w:rFonts w:ascii="宋体" w:hAnsi="宋体" w:eastAsia="宋体" w:cs="宋体"/>
          <w:sz w:val="24"/>
          <w:szCs w:val="24"/>
        </w:rPr>
        <w:t>磋商申请人须知前附表规定的地点公开竞争性发包，并邀请所有竞争性磋商申请人</w:t>
      </w:r>
      <w:r>
        <w:rPr>
          <w:rFonts w:ascii="宋体" w:hAnsi="宋体" w:eastAsia="宋体" w:cs="宋体"/>
          <w:spacing w:val="7"/>
          <w:sz w:val="24"/>
          <w:szCs w:val="24"/>
        </w:rPr>
        <w:t xml:space="preserve"> </w:t>
      </w:r>
      <w:r>
        <w:rPr>
          <w:rFonts w:ascii="宋体" w:hAnsi="宋体" w:eastAsia="宋体" w:cs="宋体"/>
          <w:spacing w:val="-1"/>
          <w:sz w:val="24"/>
          <w:szCs w:val="24"/>
        </w:rPr>
        <w:t>的法定代表人或其委托代理人准时参加。</w:t>
      </w:r>
    </w:p>
    <w:p w14:paraId="0B47A9A4">
      <w:pPr>
        <w:spacing w:before="1" w:line="219" w:lineRule="auto"/>
        <w:ind w:left="486"/>
        <w:rPr>
          <w:rFonts w:ascii="宋体" w:hAnsi="宋体" w:eastAsia="宋体" w:cs="宋体"/>
          <w:sz w:val="24"/>
          <w:szCs w:val="24"/>
        </w:rPr>
      </w:pPr>
      <w:r>
        <w:rPr>
          <w:rFonts w:ascii="宋体" w:hAnsi="宋体" w:eastAsia="宋体" w:cs="宋体"/>
          <w:spacing w:val="-2"/>
          <w:sz w:val="24"/>
          <w:szCs w:val="24"/>
        </w:rPr>
        <w:t>5.2 竞争性发包程序</w:t>
      </w:r>
    </w:p>
    <w:p w14:paraId="27BA13BA">
      <w:pPr>
        <w:spacing w:before="183" w:line="219" w:lineRule="auto"/>
        <w:ind w:left="483"/>
        <w:rPr>
          <w:rFonts w:ascii="宋体" w:hAnsi="宋体" w:eastAsia="宋体" w:cs="宋体"/>
          <w:sz w:val="24"/>
          <w:szCs w:val="24"/>
        </w:rPr>
      </w:pPr>
      <w:r>
        <w:rPr>
          <w:rFonts w:ascii="宋体" w:hAnsi="宋体" w:eastAsia="宋体" w:cs="宋体"/>
          <w:spacing w:val="-1"/>
          <w:sz w:val="24"/>
          <w:szCs w:val="24"/>
        </w:rPr>
        <w:t>主持人按下列程序进行竞争性发包：</w:t>
      </w:r>
    </w:p>
    <w:p w14:paraId="12047491">
      <w:pPr>
        <w:spacing w:before="181" w:line="219" w:lineRule="auto"/>
        <w:ind w:left="493"/>
        <w:rPr>
          <w:rFonts w:ascii="宋体" w:hAnsi="宋体" w:eastAsia="宋体" w:cs="宋体"/>
          <w:sz w:val="24"/>
          <w:szCs w:val="24"/>
        </w:rPr>
      </w:pPr>
      <w:r>
        <w:rPr>
          <w:rFonts w:ascii="宋体" w:hAnsi="宋体" w:eastAsia="宋体" w:cs="宋体"/>
          <w:spacing w:val="-2"/>
          <w:sz w:val="24"/>
          <w:szCs w:val="24"/>
        </w:rPr>
        <w:t>（1）竞争性磋商申请代表身份核验</w:t>
      </w:r>
    </w:p>
    <w:p w14:paraId="79A848AC">
      <w:pPr>
        <w:spacing w:before="182" w:line="290" w:lineRule="auto"/>
        <w:ind w:right="234" w:firstLine="492"/>
        <w:rPr>
          <w:rFonts w:ascii="宋体" w:hAnsi="宋体" w:eastAsia="宋体" w:cs="宋体"/>
          <w:sz w:val="24"/>
          <w:szCs w:val="24"/>
        </w:rPr>
      </w:pPr>
      <w:r>
        <w:rPr>
          <w:rFonts w:ascii="宋体" w:hAnsi="宋体" w:eastAsia="宋体" w:cs="宋体"/>
          <w:spacing w:val="-4"/>
          <w:sz w:val="24"/>
          <w:szCs w:val="24"/>
        </w:rPr>
        <w:t>（2）密封情况检查：由监督人和各竞争性磋商申请人授权代表共同检查竞争性</w:t>
      </w:r>
      <w:r>
        <w:rPr>
          <w:rFonts w:ascii="宋体" w:hAnsi="宋体" w:eastAsia="宋体" w:cs="宋体"/>
          <w:spacing w:val="14"/>
          <w:sz w:val="24"/>
          <w:szCs w:val="24"/>
        </w:rPr>
        <w:t xml:space="preserve"> </w:t>
      </w:r>
      <w:r>
        <w:rPr>
          <w:rFonts w:ascii="宋体" w:hAnsi="宋体" w:eastAsia="宋体" w:cs="宋体"/>
          <w:spacing w:val="-1"/>
          <w:sz w:val="24"/>
          <w:szCs w:val="24"/>
        </w:rPr>
        <w:t>磋商响应文件密封情况。</w:t>
      </w:r>
    </w:p>
    <w:p w14:paraId="6614E414">
      <w:pPr>
        <w:spacing w:before="181" w:line="219" w:lineRule="auto"/>
        <w:ind w:left="493"/>
        <w:rPr>
          <w:rFonts w:ascii="宋体" w:hAnsi="宋体" w:eastAsia="宋体" w:cs="宋体"/>
          <w:sz w:val="24"/>
          <w:szCs w:val="24"/>
        </w:rPr>
      </w:pPr>
      <w:r>
        <w:rPr>
          <w:rFonts w:ascii="宋体" w:hAnsi="宋体" w:eastAsia="宋体" w:cs="宋体"/>
          <w:spacing w:val="-3"/>
          <w:sz w:val="24"/>
          <w:szCs w:val="24"/>
        </w:rPr>
        <w:t>（3）资格审查</w:t>
      </w:r>
    </w:p>
    <w:p w14:paraId="3A0B2ED4">
      <w:pPr>
        <w:spacing w:before="183" w:line="219" w:lineRule="auto"/>
        <w:ind w:left="493"/>
        <w:rPr>
          <w:rFonts w:ascii="宋体" w:hAnsi="宋体" w:eastAsia="宋体" w:cs="宋体"/>
          <w:sz w:val="24"/>
          <w:szCs w:val="24"/>
        </w:rPr>
      </w:pPr>
      <w:r>
        <w:rPr>
          <w:rFonts w:ascii="宋体" w:hAnsi="宋体" w:eastAsia="宋体" w:cs="宋体"/>
          <w:spacing w:val="-3"/>
          <w:sz w:val="24"/>
          <w:szCs w:val="24"/>
        </w:rPr>
        <w:t>（4）符合性审查</w:t>
      </w:r>
    </w:p>
    <w:p w14:paraId="2D5C1C6A">
      <w:pPr>
        <w:spacing w:before="181" w:line="219" w:lineRule="auto"/>
        <w:ind w:left="493"/>
        <w:rPr>
          <w:rFonts w:ascii="宋体" w:hAnsi="宋体" w:eastAsia="宋体" w:cs="宋体"/>
          <w:sz w:val="24"/>
          <w:szCs w:val="24"/>
        </w:rPr>
      </w:pPr>
      <w:r>
        <w:rPr>
          <w:rFonts w:ascii="宋体" w:hAnsi="宋体" w:eastAsia="宋体" w:cs="宋体"/>
          <w:spacing w:val="-3"/>
          <w:sz w:val="24"/>
          <w:szCs w:val="24"/>
        </w:rPr>
        <w:t>（5）技术评审</w:t>
      </w:r>
    </w:p>
    <w:p w14:paraId="47994E0D">
      <w:pPr>
        <w:spacing w:before="183" w:line="288" w:lineRule="auto"/>
        <w:ind w:left="6" w:right="235" w:firstLine="486"/>
        <w:rPr>
          <w:rFonts w:ascii="宋体" w:hAnsi="宋体" w:eastAsia="宋体" w:cs="宋体"/>
          <w:sz w:val="24"/>
          <w:szCs w:val="24"/>
        </w:rPr>
      </w:pPr>
      <w:r>
        <w:rPr>
          <w:rFonts w:ascii="宋体" w:hAnsi="宋体" w:eastAsia="宋体" w:cs="宋体"/>
          <w:spacing w:val="-4"/>
          <w:sz w:val="24"/>
          <w:szCs w:val="24"/>
        </w:rPr>
        <w:t>（6）磋商评审委员会所有成员集中与单一磋商申请人分别进行磋商，并要求磋</w:t>
      </w:r>
      <w:r>
        <w:rPr>
          <w:rFonts w:ascii="宋体" w:hAnsi="宋体" w:eastAsia="宋体" w:cs="宋体"/>
          <w:spacing w:val="14"/>
          <w:sz w:val="24"/>
          <w:szCs w:val="24"/>
        </w:rPr>
        <w:t xml:space="preserve"> </w:t>
      </w:r>
      <w:r>
        <w:rPr>
          <w:rFonts w:ascii="宋体" w:hAnsi="宋体" w:eastAsia="宋体" w:cs="宋体"/>
          <w:spacing w:val="-1"/>
          <w:sz w:val="24"/>
          <w:szCs w:val="24"/>
        </w:rPr>
        <w:t>商申请人在规定的时间内提交最后报价</w:t>
      </w:r>
    </w:p>
    <w:p w14:paraId="71C9A193">
      <w:pPr>
        <w:spacing w:before="185" w:line="220" w:lineRule="auto"/>
        <w:ind w:left="493"/>
        <w:rPr>
          <w:rFonts w:ascii="宋体" w:hAnsi="宋体" w:eastAsia="宋体" w:cs="宋体"/>
          <w:sz w:val="24"/>
          <w:szCs w:val="24"/>
        </w:rPr>
      </w:pPr>
      <w:r>
        <w:rPr>
          <w:rFonts w:ascii="宋体" w:hAnsi="宋体" w:eastAsia="宋体" w:cs="宋体"/>
          <w:spacing w:val="-3"/>
          <w:sz w:val="24"/>
          <w:szCs w:val="24"/>
        </w:rPr>
        <w:t>（7）综合评审</w:t>
      </w:r>
    </w:p>
    <w:p w14:paraId="48D4E9FE">
      <w:pPr>
        <w:spacing w:before="179" w:line="219" w:lineRule="auto"/>
        <w:ind w:left="493"/>
        <w:rPr>
          <w:rFonts w:ascii="宋体" w:hAnsi="宋体" w:eastAsia="宋体" w:cs="宋体"/>
          <w:sz w:val="24"/>
          <w:szCs w:val="24"/>
        </w:rPr>
      </w:pPr>
      <w:r>
        <w:rPr>
          <w:rFonts w:ascii="宋体" w:hAnsi="宋体" w:eastAsia="宋体" w:cs="宋体"/>
          <w:spacing w:val="-3"/>
          <w:sz w:val="24"/>
          <w:szCs w:val="24"/>
        </w:rPr>
        <w:t>（8）推荐成交候选人</w:t>
      </w:r>
    </w:p>
    <w:p w14:paraId="5505562B">
      <w:pPr>
        <w:spacing w:before="184" w:line="219" w:lineRule="auto"/>
        <w:ind w:left="486"/>
        <w:rPr>
          <w:rFonts w:ascii="宋体" w:hAnsi="宋体" w:eastAsia="宋体" w:cs="宋体"/>
          <w:sz w:val="24"/>
          <w:szCs w:val="24"/>
        </w:rPr>
      </w:pPr>
      <w:r>
        <w:rPr>
          <w:rFonts w:ascii="宋体" w:hAnsi="宋体" w:eastAsia="宋体" w:cs="宋体"/>
          <w:spacing w:val="-2"/>
          <w:sz w:val="24"/>
          <w:szCs w:val="24"/>
        </w:rPr>
        <w:t>5.3</w:t>
      </w:r>
      <w:r>
        <w:rPr>
          <w:rFonts w:ascii="宋体" w:hAnsi="宋体" w:eastAsia="宋体" w:cs="宋体"/>
          <w:spacing w:val="-44"/>
          <w:sz w:val="24"/>
          <w:szCs w:val="24"/>
        </w:rPr>
        <w:t xml:space="preserve"> </w:t>
      </w:r>
      <w:r>
        <w:rPr>
          <w:rFonts w:ascii="宋体" w:hAnsi="宋体" w:eastAsia="宋体" w:cs="宋体"/>
          <w:spacing w:val="-2"/>
          <w:sz w:val="24"/>
          <w:szCs w:val="24"/>
        </w:rPr>
        <w:t>竞争性磋商响应文件的有效性</w:t>
      </w:r>
    </w:p>
    <w:p w14:paraId="612DA492">
      <w:pPr>
        <w:spacing w:before="181" w:line="219" w:lineRule="auto"/>
        <w:ind w:left="486"/>
        <w:rPr>
          <w:rFonts w:ascii="宋体" w:hAnsi="宋体" w:eastAsia="宋体" w:cs="宋体"/>
          <w:sz w:val="24"/>
          <w:szCs w:val="24"/>
        </w:rPr>
      </w:pPr>
      <w:r>
        <w:rPr>
          <w:rFonts w:ascii="宋体" w:hAnsi="宋体" w:eastAsia="宋体" w:cs="宋体"/>
          <w:spacing w:val="1"/>
          <w:sz w:val="24"/>
          <w:szCs w:val="24"/>
        </w:rPr>
        <w:t>5.3.1</w:t>
      </w:r>
      <w:r>
        <w:rPr>
          <w:rFonts w:ascii="宋体" w:hAnsi="宋体" w:eastAsia="宋体" w:cs="宋体"/>
          <w:spacing w:val="-35"/>
          <w:sz w:val="24"/>
          <w:szCs w:val="24"/>
        </w:rPr>
        <w:t xml:space="preserve"> </w:t>
      </w:r>
      <w:r>
        <w:rPr>
          <w:rFonts w:ascii="宋体" w:hAnsi="宋体" w:eastAsia="宋体" w:cs="宋体"/>
          <w:spacing w:val="1"/>
          <w:sz w:val="24"/>
          <w:szCs w:val="24"/>
        </w:rPr>
        <w:t>竞争性发包时，竞争性磋商响应文件出现下列情形之一的，应当作为无</w:t>
      </w:r>
    </w:p>
    <w:p w14:paraId="56B82CDE">
      <w:pPr>
        <w:spacing w:line="219" w:lineRule="auto"/>
        <w:rPr>
          <w:rFonts w:ascii="宋体" w:hAnsi="宋体" w:eastAsia="宋体" w:cs="宋体"/>
          <w:sz w:val="24"/>
          <w:szCs w:val="24"/>
        </w:rPr>
        <w:sectPr>
          <w:footerReference r:id="rId7" w:type="default"/>
          <w:pgSz w:w="11906" w:h="16840"/>
          <w:pgMar w:top="1419" w:right="1384" w:bottom="1010" w:left="1637" w:header="0" w:footer="846" w:gutter="0"/>
          <w:pgNumType w:fmt="decimal"/>
          <w:cols w:space="720" w:num="1"/>
        </w:sectPr>
      </w:pPr>
    </w:p>
    <w:p w14:paraId="72209C23">
      <w:pPr>
        <w:spacing w:before="47" w:line="219" w:lineRule="auto"/>
        <w:ind w:left="5"/>
        <w:rPr>
          <w:rFonts w:ascii="宋体" w:hAnsi="宋体" w:eastAsia="宋体" w:cs="宋体"/>
          <w:sz w:val="24"/>
          <w:szCs w:val="24"/>
        </w:rPr>
      </w:pPr>
      <w:r>
        <w:rPr>
          <w:rFonts w:ascii="宋体" w:hAnsi="宋体" w:eastAsia="宋体" w:cs="宋体"/>
          <w:spacing w:val="-1"/>
          <w:sz w:val="24"/>
          <w:szCs w:val="24"/>
        </w:rPr>
        <w:t>效竞争性磋商响应文件，由评审委员会确认后其竞争性磋商申请将被否决：</w:t>
      </w:r>
    </w:p>
    <w:p w14:paraId="00A696A0">
      <w:pPr>
        <w:spacing w:before="182" w:line="324" w:lineRule="auto"/>
        <w:ind w:right="200" w:firstLine="491"/>
        <w:rPr>
          <w:rFonts w:ascii="宋体" w:hAnsi="宋体" w:eastAsia="宋体" w:cs="宋体"/>
          <w:sz w:val="24"/>
          <w:szCs w:val="24"/>
        </w:rPr>
      </w:pPr>
      <w:r>
        <w:rPr>
          <w:rFonts w:ascii="宋体" w:hAnsi="宋体" w:eastAsia="宋体" w:cs="宋体"/>
          <w:spacing w:val="-4"/>
          <w:sz w:val="24"/>
          <w:szCs w:val="24"/>
        </w:rPr>
        <w:t>（1）本须知第</w:t>
      </w:r>
      <w:r>
        <w:rPr>
          <w:rFonts w:ascii="宋体" w:hAnsi="宋体" w:eastAsia="宋体" w:cs="宋体"/>
          <w:spacing w:val="-45"/>
          <w:sz w:val="24"/>
          <w:szCs w:val="24"/>
        </w:rPr>
        <w:t xml:space="preserve"> </w:t>
      </w:r>
      <w:r>
        <w:rPr>
          <w:rFonts w:ascii="宋体" w:hAnsi="宋体" w:eastAsia="宋体" w:cs="宋体"/>
          <w:spacing w:val="-4"/>
          <w:sz w:val="24"/>
          <w:szCs w:val="24"/>
        </w:rPr>
        <w:t>3.1.1</w:t>
      </w:r>
      <w:r>
        <w:rPr>
          <w:rFonts w:ascii="宋体" w:hAnsi="宋体" w:eastAsia="宋体" w:cs="宋体"/>
          <w:spacing w:val="-52"/>
          <w:sz w:val="24"/>
          <w:szCs w:val="24"/>
        </w:rPr>
        <w:t xml:space="preserve"> </w:t>
      </w:r>
      <w:r>
        <w:rPr>
          <w:rFonts w:ascii="宋体" w:hAnsi="宋体" w:eastAsia="宋体" w:cs="宋体"/>
          <w:spacing w:val="-4"/>
          <w:sz w:val="24"/>
          <w:szCs w:val="24"/>
        </w:rPr>
        <w:t>及</w:t>
      </w:r>
      <w:r>
        <w:rPr>
          <w:rFonts w:ascii="宋体" w:hAnsi="宋体" w:eastAsia="宋体" w:cs="宋体"/>
          <w:spacing w:val="-46"/>
          <w:sz w:val="24"/>
          <w:szCs w:val="24"/>
        </w:rPr>
        <w:t xml:space="preserve"> </w:t>
      </w:r>
      <w:r>
        <w:rPr>
          <w:rFonts w:ascii="宋体" w:hAnsi="宋体" w:eastAsia="宋体" w:cs="宋体"/>
          <w:spacing w:val="-4"/>
          <w:sz w:val="24"/>
          <w:szCs w:val="24"/>
        </w:rPr>
        <w:t>3.1.2</w:t>
      </w:r>
      <w:r>
        <w:rPr>
          <w:rFonts w:ascii="宋体" w:hAnsi="宋体" w:eastAsia="宋体" w:cs="宋体"/>
          <w:spacing w:val="-49"/>
          <w:sz w:val="24"/>
          <w:szCs w:val="24"/>
        </w:rPr>
        <w:t xml:space="preserve"> </w:t>
      </w:r>
      <w:r>
        <w:rPr>
          <w:rFonts w:ascii="宋体" w:hAnsi="宋体" w:eastAsia="宋体" w:cs="宋体"/>
          <w:spacing w:val="-4"/>
          <w:sz w:val="24"/>
          <w:szCs w:val="24"/>
        </w:rPr>
        <w:t>条规定</w:t>
      </w:r>
      <w:r>
        <w:rPr>
          <w:rFonts w:ascii="宋体" w:hAnsi="宋体" w:eastAsia="宋体" w:cs="宋体"/>
          <w:spacing w:val="-5"/>
          <w:sz w:val="24"/>
          <w:szCs w:val="24"/>
        </w:rPr>
        <w:t>的竞争性磋商响应文件有关内容未按本须</w:t>
      </w:r>
      <w:r>
        <w:rPr>
          <w:rFonts w:ascii="宋体" w:hAnsi="宋体" w:eastAsia="宋体" w:cs="宋体"/>
          <w:sz w:val="24"/>
          <w:szCs w:val="24"/>
        </w:rPr>
        <w:t xml:space="preserve"> </w:t>
      </w:r>
      <w:r>
        <w:rPr>
          <w:rFonts w:ascii="宋体" w:hAnsi="宋体" w:eastAsia="宋体" w:cs="宋体"/>
          <w:spacing w:val="-1"/>
          <w:sz w:val="24"/>
          <w:szCs w:val="24"/>
        </w:rPr>
        <w:t>知第</w:t>
      </w:r>
      <w:r>
        <w:rPr>
          <w:rFonts w:ascii="宋体" w:hAnsi="宋体" w:eastAsia="宋体" w:cs="宋体"/>
          <w:spacing w:val="-43"/>
          <w:sz w:val="24"/>
          <w:szCs w:val="24"/>
        </w:rPr>
        <w:t xml:space="preserve"> </w:t>
      </w:r>
      <w:r>
        <w:rPr>
          <w:rFonts w:ascii="宋体" w:hAnsi="宋体" w:eastAsia="宋体" w:cs="宋体"/>
          <w:spacing w:val="-1"/>
          <w:sz w:val="24"/>
          <w:szCs w:val="24"/>
        </w:rPr>
        <w:t>3.7.3</w:t>
      </w:r>
      <w:r>
        <w:rPr>
          <w:rFonts w:ascii="宋体" w:hAnsi="宋体" w:eastAsia="宋体" w:cs="宋体"/>
          <w:spacing w:val="-50"/>
          <w:sz w:val="24"/>
          <w:szCs w:val="24"/>
        </w:rPr>
        <w:t xml:space="preserve"> </w:t>
      </w:r>
      <w:r>
        <w:rPr>
          <w:rFonts w:ascii="宋体" w:hAnsi="宋体" w:eastAsia="宋体" w:cs="宋体"/>
          <w:spacing w:val="-1"/>
          <w:sz w:val="24"/>
          <w:szCs w:val="24"/>
        </w:rPr>
        <w:t>款规定加盖竞争性磋商申请人印章，或未经法定代表人或其委托代理人</w:t>
      </w:r>
      <w:r>
        <w:rPr>
          <w:rFonts w:ascii="宋体" w:hAnsi="宋体" w:eastAsia="宋体" w:cs="宋体"/>
          <w:sz w:val="24"/>
          <w:szCs w:val="24"/>
        </w:rPr>
        <w:t xml:space="preserve"> 签字或盖章的，或由委托代理人签字或盖章的，但未随竞</w:t>
      </w:r>
      <w:r>
        <w:rPr>
          <w:rFonts w:ascii="宋体" w:hAnsi="宋体" w:eastAsia="宋体" w:cs="宋体"/>
          <w:spacing w:val="-1"/>
          <w:sz w:val="24"/>
          <w:szCs w:val="24"/>
        </w:rPr>
        <w:t>争性磋商响应文件一起提</w:t>
      </w:r>
      <w:r>
        <w:rPr>
          <w:rFonts w:ascii="宋体" w:hAnsi="宋体" w:eastAsia="宋体" w:cs="宋体"/>
          <w:sz w:val="24"/>
          <w:szCs w:val="24"/>
        </w:rPr>
        <w:t xml:space="preserve"> </w:t>
      </w:r>
      <w:r>
        <w:rPr>
          <w:rFonts w:ascii="宋体" w:hAnsi="宋体" w:eastAsia="宋体" w:cs="宋体"/>
          <w:spacing w:val="-3"/>
          <w:sz w:val="24"/>
          <w:szCs w:val="24"/>
        </w:rPr>
        <w:t>交有效的“授权委托书</w:t>
      </w:r>
      <w:r>
        <w:rPr>
          <w:rFonts w:ascii="宋体" w:hAnsi="宋体" w:eastAsia="宋体" w:cs="宋体"/>
          <w:spacing w:val="-86"/>
          <w:sz w:val="24"/>
          <w:szCs w:val="24"/>
        </w:rPr>
        <w:t xml:space="preserve"> </w:t>
      </w:r>
      <w:r>
        <w:rPr>
          <w:rFonts w:ascii="宋体" w:hAnsi="宋体" w:eastAsia="宋体" w:cs="宋体"/>
          <w:spacing w:val="-3"/>
          <w:sz w:val="24"/>
          <w:szCs w:val="24"/>
        </w:rPr>
        <w:t>”原件的；</w:t>
      </w:r>
    </w:p>
    <w:p w14:paraId="0CBBB29C">
      <w:pPr>
        <w:spacing w:before="181" w:line="219" w:lineRule="auto"/>
        <w:ind w:left="491"/>
        <w:rPr>
          <w:rFonts w:ascii="宋体" w:hAnsi="宋体" w:eastAsia="宋体" w:cs="宋体"/>
          <w:sz w:val="24"/>
          <w:szCs w:val="24"/>
        </w:rPr>
      </w:pPr>
      <w:r>
        <w:rPr>
          <w:rFonts w:ascii="宋体" w:hAnsi="宋体" w:eastAsia="宋体" w:cs="宋体"/>
          <w:spacing w:val="-2"/>
          <w:sz w:val="24"/>
          <w:szCs w:val="24"/>
        </w:rPr>
        <w:t>（2）未交或未按规定交纳保证金的；</w:t>
      </w:r>
    </w:p>
    <w:p w14:paraId="5792691B">
      <w:pPr>
        <w:spacing w:before="182" w:line="219" w:lineRule="auto"/>
        <w:ind w:left="491"/>
        <w:rPr>
          <w:rFonts w:ascii="宋体" w:hAnsi="宋体" w:eastAsia="宋体" w:cs="宋体"/>
          <w:sz w:val="24"/>
          <w:szCs w:val="24"/>
        </w:rPr>
      </w:pPr>
      <w:r>
        <w:rPr>
          <w:rFonts w:ascii="宋体" w:hAnsi="宋体" w:eastAsia="宋体" w:cs="宋体"/>
          <w:spacing w:val="-1"/>
          <w:sz w:val="24"/>
          <w:szCs w:val="24"/>
        </w:rPr>
        <w:t>（3）未按竞争性发包文件规定要求密封、签署、盖章的；</w:t>
      </w:r>
    </w:p>
    <w:p w14:paraId="1FB92C41">
      <w:pPr>
        <w:spacing w:before="181" w:line="218" w:lineRule="auto"/>
        <w:ind w:left="491"/>
        <w:rPr>
          <w:rFonts w:ascii="宋体" w:hAnsi="宋体" w:eastAsia="宋体" w:cs="宋体"/>
          <w:sz w:val="24"/>
          <w:szCs w:val="24"/>
        </w:rPr>
      </w:pPr>
      <w:r>
        <w:rPr>
          <w:rFonts w:ascii="宋体" w:hAnsi="宋体" w:eastAsia="宋体" w:cs="宋体"/>
          <w:spacing w:val="-2"/>
          <w:sz w:val="24"/>
          <w:szCs w:val="24"/>
        </w:rPr>
        <w:t>（4）以他人名义报价的；</w:t>
      </w:r>
    </w:p>
    <w:p w14:paraId="2AD41AA4">
      <w:pPr>
        <w:spacing w:before="185" w:line="219" w:lineRule="auto"/>
        <w:ind w:left="491"/>
        <w:rPr>
          <w:rFonts w:ascii="宋体" w:hAnsi="宋体" w:eastAsia="宋体" w:cs="宋体"/>
          <w:sz w:val="24"/>
          <w:szCs w:val="24"/>
        </w:rPr>
      </w:pPr>
      <w:r>
        <w:rPr>
          <w:rFonts w:ascii="宋体" w:hAnsi="宋体" w:eastAsia="宋体" w:cs="宋体"/>
          <w:spacing w:val="-1"/>
          <w:sz w:val="24"/>
          <w:szCs w:val="24"/>
        </w:rPr>
        <w:t>（5）响应文件有效期不符合竞争性发包文件要求的；</w:t>
      </w:r>
    </w:p>
    <w:p w14:paraId="15A4B8C1">
      <w:pPr>
        <w:spacing w:before="181" w:line="219" w:lineRule="auto"/>
        <w:ind w:left="491"/>
        <w:rPr>
          <w:rFonts w:ascii="宋体" w:hAnsi="宋体" w:eastAsia="宋体" w:cs="宋体"/>
          <w:sz w:val="24"/>
          <w:szCs w:val="24"/>
        </w:rPr>
      </w:pPr>
      <w:r>
        <w:rPr>
          <w:rFonts w:ascii="宋体" w:hAnsi="宋体" w:eastAsia="宋体" w:cs="宋体"/>
          <w:spacing w:val="-2"/>
          <w:sz w:val="24"/>
          <w:szCs w:val="24"/>
        </w:rPr>
        <w:t>（6）明显不符合技术规格、标准和要求的；</w:t>
      </w:r>
    </w:p>
    <w:p w14:paraId="1BC76C0C">
      <w:pPr>
        <w:spacing w:before="183" w:line="219" w:lineRule="auto"/>
        <w:ind w:left="491"/>
        <w:rPr>
          <w:rFonts w:ascii="宋体" w:hAnsi="宋体" w:eastAsia="宋体" w:cs="宋体"/>
          <w:sz w:val="24"/>
          <w:szCs w:val="24"/>
        </w:rPr>
      </w:pPr>
      <w:r>
        <w:rPr>
          <w:rFonts w:ascii="宋体" w:hAnsi="宋体" w:eastAsia="宋体" w:cs="宋体"/>
          <w:spacing w:val="-1"/>
          <w:sz w:val="24"/>
          <w:szCs w:val="24"/>
        </w:rPr>
        <w:t>（7）磋商响应文件的工程量少项、漏项、增项的；</w:t>
      </w:r>
    </w:p>
    <w:p w14:paraId="37FA3804">
      <w:pPr>
        <w:spacing w:before="180" w:line="219" w:lineRule="auto"/>
        <w:ind w:left="491"/>
        <w:rPr>
          <w:rFonts w:ascii="宋体" w:hAnsi="宋体" w:eastAsia="宋体" w:cs="宋体"/>
          <w:sz w:val="24"/>
          <w:szCs w:val="24"/>
        </w:rPr>
      </w:pPr>
      <w:r>
        <w:rPr>
          <w:rFonts w:ascii="宋体" w:hAnsi="宋体" w:eastAsia="宋体" w:cs="宋体"/>
          <w:spacing w:val="-1"/>
          <w:sz w:val="24"/>
          <w:szCs w:val="24"/>
        </w:rPr>
        <w:t>（8）附有评审人、磋商组织机构不能接受的条款的；</w:t>
      </w:r>
    </w:p>
    <w:p w14:paraId="492F488B">
      <w:pPr>
        <w:spacing w:before="183" w:line="219" w:lineRule="auto"/>
        <w:ind w:left="491"/>
        <w:rPr>
          <w:rFonts w:ascii="宋体" w:hAnsi="宋体" w:eastAsia="宋体" w:cs="宋体"/>
          <w:sz w:val="24"/>
          <w:szCs w:val="24"/>
        </w:rPr>
      </w:pPr>
      <w:r>
        <w:rPr>
          <w:rFonts w:ascii="宋体" w:hAnsi="宋体" w:eastAsia="宋体" w:cs="宋体"/>
          <w:spacing w:val="-2"/>
          <w:sz w:val="24"/>
          <w:szCs w:val="24"/>
        </w:rPr>
        <w:t>（9）以虚假资料谋取成交的；</w:t>
      </w:r>
    </w:p>
    <w:p w14:paraId="0F72B9B1">
      <w:pPr>
        <w:spacing w:before="182" w:line="219" w:lineRule="auto"/>
        <w:ind w:left="491"/>
        <w:rPr>
          <w:rFonts w:ascii="宋体" w:hAnsi="宋体" w:eastAsia="宋体" w:cs="宋体"/>
          <w:sz w:val="24"/>
          <w:szCs w:val="24"/>
        </w:rPr>
      </w:pPr>
      <w:r>
        <w:rPr>
          <w:rFonts w:ascii="宋体" w:hAnsi="宋体" w:eastAsia="宋体" w:cs="宋体"/>
          <w:spacing w:val="-1"/>
          <w:sz w:val="24"/>
          <w:szCs w:val="24"/>
        </w:rPr>
        <w:t>（10）不符合法律法规和竞争性发包文件中规定的其他实质性要求的；</w:t>
      </w:r>
    </w:p>
    <w:p w14:paraId="1327085E">
      <w:pPr>
        <w:spacing w:before="183" w:line="218" w:lineRule="auto"/>
        <w:ind w:left="491"/>
        <w:rPr>
          <w:rFonts w:ascii="宋体" w:hAnsi="宋体" w:eastAsia="宋体" w:cs="宋体"/>
          <w:sz w:val="24"/>
          <w:szCs w:val="24"/>
        </w:rPr>
      </w:pPr>
      <w:r>
        <w:rPr>
          <w:rFonts w:ascii="宋体" w:hAnsi="宋体" w:eastAsia="宋体" w:cs="宋体"/>
          <w:spacing w:val="-2"/>
          <w:sz w:val="24"/>
          <w:szCs w:val="24"/>
        </w:rPr>
        <w:t>（11）报价超出招标人控制价的。</w:t>
      </w:r>
    </w:p>
    <w:p w14:paraId="19114FD6">
      <w:pPr>
        <w:spacing w:before="185" w:line="218" w:lineRule="auto"/>
        <w:ind w:left="1"/>
        <w:rPr>
          <w:rFonts w:ascii="宋体" w:hAnsi="宋体" w:eastAsia="宋体" w:cs="宋体"/>
          <w:sz w:val="24"/>
          <w:szCs w:val="24"/>
        </w:rPr>
      </w:pPr>
      <w:r>
        <w:rPr>
          <w:rFonts w:ascii="宋体" w:hAnsi="宋体" w:eastAsia="宋体" w:cs="宋体"/>
          <w:b/>
          <w:bCs/>
          <w:spacing w:val="-4"/>
          <w:sz w:val="24"/>
          <w:szCs w:val="24"/>
        </w:rPr>
        <w:t>6、磋商报价</w:t>
      </w:r>
    </w:p>
    <w:p w14:paraId="1B61CB84">
      <w:pPr>
        <w:spacing w:before="182" w:line="313" w:lineRule="auto"/>
        <w:ind w:right="200" w:firstLine="497"/>
        <w:rPr>
          <w:rFonts w:ascii="宋体" w:hAnsi="宋体" w:eastAsia="宋体" w:cs="宋体"/>
          <w:sz w:val="24"/>
          <w:szCs w:val="24"/>
        </w:rPr>
      </w:pPr>
      <w:r>
        <w:rPr>
          <w:rFonts w:ascii="宋体" w:hAnsi="宋体" w:eastAsia="宋体" w:cs="宋体"/>
          <w:sz w:val="24"/>
          <w:szCs w:val="24"/>
        </w:rPr>
        <w:t>1.磋商申请人应按竞争性发包文件中规定填写报价</w:t>
      </w:r>
      <w:r>
        <w:rPr>
          <w:rFonts w:ascii="宋体" w:hAnsi="宋体" w:eastAsia="宋体" w:cs="宋体"/>
          <w:spacing w:val="-1"/>
          <w:sz w:val="24"/>
          <w:szCs w:val="24"/>
        </w:rPr>
        <w:t>有关表格。磋商申请人应按</w:t>
      </w:r>
      <w:r>
        <w:rPr>
          <w:rFonts w:ascii="宋体" w:hAnsi="宋体" w:eastAsia="宋体" w:cs="宋体"/>
          <w:sz w:val="24"/>
          <w:szCs w:val="24"/>
        </w:rPr>
        <w:t xml:space="preserve"> 格式填写，统一规范不得自行增减内容。当磋商报价大写与小写不一致时，以大写</w:t>
      </w:r>
      <w:r>
        <w:rPr>
          <w:rFonts w:ascii="宋体" w:hAnsi="宋体" w:eastAsia="宋体" w:cs="宋体"/>
          <w:spacing w:val="6"/>
          <w:sz w:val="24"/>
          <w:szCs w:val="24"/>
        </w:rPr>
        <w:t xml:space="preserve"> </w:t>
      </w:r>
      <w:r>
        <w:rPr>
          <w:rFonts w:ascii="宋体" w:hAnsi="宋体" w:eastAsia="宋体" w:cs="宋体"/>
          <w:spacing w:val="-4"/>
          <w:sz w:val="24"/>
          <w:szCs w:val="24"/>
        </w:rPr>
        <w:t>为准。</w:t>
      </w:r>
    </w:p>
    <w:p w14:paraId="210F2697">
      <w:pPr>
        <w:spacing w:before="178" w:line="219" w:lineRule="auto"/>
        <w:ind w:left="483"/>
        <w:rPr>
          <w:rFonts w:ascii="宋体" w:hAnsi="宋体" w:eastAsia="宋体" w:cs="宋体"/>
          <w:sz w:val="24"/>
          <w:szCs w:val="24"/>
        </w:rPr>
      </w:pPr>
      <w:r>
        <w:rPr>
          <w:rFonts w:ascii="宋体" w:hAnsi="宋体" w:eastAsia="宋体" w:cs="宋体"/>
          <w:spacing w:val="-1"/>
          <w:sz w:val="24"/>
          <w:szCs w:val="24"/>
        </w:rPr>
        <w:t>如无特别说明，投标货币为人民币元</w:t>
      </w:r>
    </w:p>
    <w:p w14:paraId="11C1622C">
      <w:pPr>
        <w:spacing w:before="184" w:line="289" w:lineRule="auto"/>
        <w:ind w:left="5" w:right="200" w:firstLine="477"/>
        <w:rPr>
          <w:rFonts w:ascii="宋体" w:hAnsi="宋体" w:eastAsia="宋体" w:cs="宋体"/>
          <w:sz w:val="24"/>
          <w:szCs w:val="24"/>
        </w:rPr>
      </w:pPr>
      <w:r>
        <w:rPr>
          <w:rFonts w:ascii="宋体" w:hAnsi="宋体" w:eastAsia="宋体" w:cs="宋体"/>
          <w:spacing w:val="-3"/>
          <w:sz w:val="24"/>
          <w:szCs w:val="24"/>
        </w:rPr>
        <w:t>2、磋商申请人必须全面考虑各影响报价因素，认真</w:t>
      </w:r>
      <w:r>
        <w:rPr>
          <w:rFonts w:ascii="宋体" w:hAnsi="宋体" w:eastAsia="宋体" w:cs="宋体"/>
          <w:spacing w:val="-4"/>
          <w:sz w:val="24"/>
          <w:szCs w:val="24"/>
        </w:rPr>
        <w:t>计算可能发生的各相关费用</w:t>
      </w:r>
      <w:r>
        <w:rPr>
          <w:rFonts w:ascii="宋体" w:hAnsi="宋体" w:eastAsia="宋体" w:cs="宋体"/>
          <w:sz w:val="24"/>
          <w:szCs w:val="24"/>
        </w:rPr>
        <w:t xml:space="preserve"> </w:t>
      </w:r>
      <w:r>
        <w:rPr>
          <w:rFonts w:ascii="宋体" w:hAnsi="宋体" w:eastAsia="宋体" w:cs="宋体"/>
          <w:spacing w:val="-1"/>
          <w:sz w:val="24"/>
          <w:szCs w:val="24"/>
        </w:rPr>
        <w:t>并计入磋商报价内，在项目实施过程中不得要求增加任何费用。</w:t>
      </w:r>
    </w:p>
    <w:p w14:paraId="42C17B17">
      <w:pPr>
        <w:spacing w:before="182" w:line="218" w:lineRule="auto"/>
        <w:ind w:left="484"/>
        <w:rPr>
          <w:rFonts w:ascii="宋体" w:hAnsi="宋体" w:eastAsia="宋体" w:cs="宋体"/>
          <w:sz w:val="24"/>
          <w:szCs w:val="24"/>
        </w:rPr>
      </w:pPr>
      <w:r>
        <w:rPr>
          <w:rFonts w:ascii="宋体" w:hAnsi="宋体" w:eastAsia="宋体" w:cs="宋体"/>
          <w:spacing w:val="-1"/>
          <w:sz w:val="24"/>
          <w:szCs w:val="24"/>
        </w:rPr>
        <w:t>3.磋商申请人报价时可能涉及的因素：</w:t>
      </w:r>
    </w:p>
    <w:p w14:paraId="32A10872">
      <w:pPr>
        <w:spacing w:before="184" w:line="219" w:lineRule="auto"/>
        <w:ind w:left="491"/>
        <w:rPr>
          <w:rFonts w:ascii="宋体" w:hAnsi="宋体" w:eastAsia="宋体" w:cs="宋体"/>
          <w:sz w:val="24"/>
          <w:szCs w:val="24"/>
        </w:rPr>
      </w:pPr>
      <w:r>
        <w:rPr>
          <w:rFonts w:ascii="宋体" w:hAnsi="宋体" w:eastAsia="宋体" w:cs="宋体"/>
          <w:spacing w:val="-1"/>
          <w:sz w:val="24"/>
          <w:szCs w:val="24"/>
        </w:rPr>
        <w:t>（1）磋商申请人应事先考虑好人工、场地等费用可能的波动变化。</w:t>
      </w:r>
    </w:p>
    <w:p w14:paraId="32DD1F0F">
      <w:pPr>
        <w:spacing w:before="182" w:line="219" w:lineRule="auto"/>
        <w:jc w:val="right"/>
        <w:rPr>
          <w:rFonts w:ascii="宋体" w:hAnsi="宋体" w:eastAsia="宋体" w:cs="宋体"/>
          <w:sz w:val="24"/>
          <w:szCs w:val="24"/>
        </w:rPr>
      </w:pPr>
      <w:r>
        <w:rPr>
          <w:rFonts w:ascii="宋体" w:hAnsi="宋体" w:eastAsia="宋体" w:cs="宋体"/>
          <w:spacing w:val="-5"/>
          <w:sz w:val="24"/>
          <w:szCs w:val="24"/>
        </w:rPr>
        <w:t>（2）磋商申请人须自行踏勘现场以充分了解项目工程的内容及可能产生的费用。</w:t>
      </w:r>
    </w:p>
    <w:p w14:paraId="5F2CC624">
      <w:pPr>
        <w:spacing w:before="183" w:line="219" w:lineRule="auto"/>
        <w:ind w:left="491"/>
        <w:rPr>
          <w:rFonts w:ascii="宋体" w:hAnsi="宋体" w:eastAsia="宋体" w:cs="宋体"/>
          <w:sz w:val="24"/>
          <w:szCs w:val="24"/>
        </w:rPr>
      </w:pPr>
      <w:r>
        <w:rPr>
          <w:rFonts w:ascii="宋体" w:hAnsi="宋体" w:eastAsia="宋体" w:cs="宋体"/>
          <w:spacing w:val="-2"/>
          <w:sz w:val="24"/>
          <w:szCs w:val="24"/>
        </w:rPr>
        <w:t>（3）如未中标，无任何补偿费用。</w:t>
      </w:r>
    </w:p>
    <w:p w14:paraId="12A446E1">
      <w:pPr>
        <w:spacing w:before="181" w:line="312" w:lineRule="auto"/>
        <w:ind w:right="200" w:firstLine="490"/>
        <w:rPr>
          <w:rFonts w:ascii="宋体" w:hAnsi="宋体" w:eastAsia="宋体" w:cs="宋体"/>
          <w:sz w:val="24"/>
          <w:szCs w:val="24"/>
        </w:rPr>
      </w:pPr>
      <w:r>
        <w:rPr>
          <w:rFonts w:ascii="宋体" w:hAnsi="宋体" w:eastAsia="宋体" w:cs="宋体"/>
          <w:spacing w:val="-4"/>
          <w:sz w:val="24"/>
          <w:szCs w:val="24"/>
        </w:rPr>
        <w:t>（4）磋商申请人应负责办理为执行本竞争性发包文件义务而投入的工伤事故的</w:t>
      </w:r>
      <w:r>
        <w:rPr>
          <w:rFonts w:ascii="宋体" w:hAnsi="宋体" w:eastAsia="宋体" w:cs="宋体"/>
          <w:spacing w:val="14"/>
          <w:sz w:val="24"/>
          <w:szCs w:val="24"/>
        </w:rPr>
        <w:t xml:space="preserve"> </w:t>
      </w:r>
      <w:r>
        <w:rPr>
          <w:rFonts w:ascii="宋体" w:hAnsi="宋体" w:eastAsia="宋体" w:cs="宋体"/>
          <w:sz w:val="24"/>
          <w:szCs w:val="24"/>
        </w:rPr>
        <w:t>保险、机具设备和运输工具的财产保险、人身意外伤害险、运输险等，保险费由磋</w:t>
      </w:r>
      <w:r>
        <w:rPr>
          <w:rFonts w:ascii="宋体" w:hAnsi="宋体" w:eastAsia="宋体" w:cs="宋体"/>
          <w:spacing w:val="5"/>
          <w:sz w:val="24"/>
          <w:szCs w:val="24"/>
        </w:rPr>
        <w:t xml:space="preserve"> </w:t>
      </w:r>
      <w:r>
        <w:rPr>
          <w:rFonts w:ascii="宋体" w:hAnsi="宋体" w:eastAsia="宋体" w:cs="宋体"/>
          <w:spacing w:val="-1"/>
          <w:sz w:val="24"/>
          <w:szCs w:val="24"/>
        </w:rPr>
        <w:t>商申请人自行支付，并已包含在磋商报价中招标人将不再另行支付。</w:t>
      </w:r>
    </w:p>
    <w:p w14:paraId="71EBAB48">
      <w:pPr>
        <w:spacing w:before="184" w:line="218" w:lineRule="auto"/>
        <w:ind w:left="240"/>
        <w:rPr>
          <w:rFonts w:ascii="宋体" w:hAnsi="宋体" w:eastAsia="宋体" w:cs="宋体"/>
          <w:sz w:val="24"/>
          <w:szCs w:val="24"/>
        </w:rPr>
      </w:pPr>
      <w:r>
        <w:rPr>
          <w:rFonts w:ascii="宋体" w:hAnsi="宋体" w:eastAsia="宋体" w:cs="宋体"/>
          <w:spacing w:val="2"/>
          <w:sz w:val="24"/>
          <w:szCs w:val="24"/>
        </w:rPr>
        <w:t>注</w:t>
      </w:r>
      <w:r>
        <w:rPr>
          <w:rFonts w:ascii="宋体" w:hAnsi="宋体" w:eastAsia="宋体" w:cs="宋体"/>
          <w:spacing w:val="-56"/>
          <w:w w:val="88"/>
          <w:sz w:val="24"/>
          <w:szCs w:val="24"/>
        </w:rPr>
        <w:t>：</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lang w:eastAsia="zh-CN"/>
        </w:rPr>
        <w:t>）</w:t>
      </w:r>
      <w:r>
        <w:rPr>
          <w:rFonts w:ascii="宋体" w:hAnsi="宋体" w:eastAsia="宋体" w:cs="宋体"/>
          <w:spacing w:val="2"/>
          <w:sz w:val="24"/>
          <w:szCs w:val="24"/>
        </w:rPr>
        <w:t>磋商报价的第二轮报价为最终报价；</w:t>
      </w:r>
    </w:p>
    <w:p w14:paraId="278ECB19">
      <w:pPr>
        <w:spacing w:before="183" w:line="218" w:lineRule="auto"/>
        <w:ind w:left="731"/>
        <w:rPr>
          <w:rFonts w:ascii="宋体" w:hAnsi="宋体" w:eastAsia="宋体" w:cs="宋体"/>
          <w:sz w:val="24"/>
          <w:szCs w:val="24"/>
        </w:rPr>
      </w:pPr>
      <w:r>
        <w:rPr>
          <w:rFonts w:ascii="宋体" w:hAnsi="宋体" w:eastAsia="宋体" w:cs="宋体"/>
          <w:spacing w:val="-1"/>
          <w:sz w:val="24"/>
          <w:szCs w:val="24"/>
        </w:rPr>
        <w:t>（2）磋商过程中，每轮磋商结束时均不公开各磋商申请人的报价；</w:t>
      </w:r>
    </w:p>
    <w:p w14:paraId="610DB5E0">
      <w:pPr>
        <w:spacing w:line="218" w:lineRule="auto"/>
        <w:rPr>
          <w:rFonts w:ascii="宋体" w:hAnsi="宋体" w:eastAsia="宋体" w:cs="宋体"/>
          <w:sz w:val="24"/>
          <w:szCs w:val="24"/>
        </w:rPr>
        <w:sectPr>
          <w:footerReference r:id="rId8" w:type="default"/>
          <w:pgSz w:w="11906" w:h="16840"/>
          <w:pgMar w:top="1419" w:right="1419" w:bottom="1012" w:left="1638" w:header="0" w:footer="846" w:gutter="0"/>
          <w:pgNumType w:fmt="decimal"/>
          <w:cols w:space="720" w:num="1"/>
        </w:sectPr>
      </w:pPr>
    </w:p>
    <w:p w14:paraId="53B63CD5">
      <w:pPr>
        <w:spacing w:before="47" w:line="218" w:lineRule="auto"/>
        <w:ind w:left="884"/>
        <w:rPr>
          <w:rFonts w:ascii="宋体" w:hAnsi="宋体" w:eastAsia="宋体" w:cs="宋体"/>
          <w:sz w:val="24"/>
          <w:szCs w:val="24"/>
        </w:rPr>
      </w:pPr>
      <w:r>
        <w:rPr>
          <w:rFonts w:ascii="宋体" w:hAnsi="宋体" w:eastAsia="宋体" w:cs="宋体"/>
          <w:spacing w:val="-2"/>
          <w:sz w:val="24"/>
          <w:szCs w:val="24"/>
        </w:rPr>
        <w:t>(3) 磋商报价超过招标人控制价的按无效磋商报价处理；</w:t>
      </w:r>
    </w:p>
    <w:p w14:paraId="69B1F618">
      <w:pPr>
        <w:spacing w:before="182" w:line="288" w:lineRule="auto"/>
        <w:ind w:left="2" w:right="80" w:firstLine="730"/>
        <w:rPr>
          <w:rFonts w:ascii="宋体" w:hAnsi="宋体" w:eastAsia="宋体" w:cs="宋体"/>
          <w:sz w:val="24"/>
          <w:szCs w:val="24"/>
        </w:rPr>
      </w:pPr>
      <w:r>
        <w:rPr>
          <w:rFonts w:ascii="宋体" w:hAnsi="宋体" w:eastAsia="宋体" w:cs="宋体"/>
          <w:spacing w:val="-4"/>
          <w:sz w:val="24"/>
          <w:szCs w:val="24"/>
        </w:rPr>
        <w:t>（4）在磋商需求无变化时，二次报价不得高于首次报价，否则按无效磋商报</w:t>
      </w:r>
      <w:r>
        <w:rPr>
          <w:rFonts w:ascii="宋体" w:hAnsi="宋体" w:eastAsia="宋体" w:cs="宋体"/>
          <w:spacing w:val="10"/>
          <w:sz w:val="24"/>
          <w:szCs w:val="24"/>
        </w:rPr>
        <w:t xml:space="preserve"> </w:t>
      </w:r>
      <w:r>
        <w:rPr>
          <w:rFonts w:ascii="宋体" w:hAnsi="宋体" w:eastAsia="宋体" w:cs="宋体"/>
          <w:spacing w:val="-3"/>
          <w:sz w:val="24"/>
          <w:szCs w:val="24"/>
        </w:rPr>
        <w:t>价处理。</w:t>
      </w:r>
    </w:p>
    <w:p w14:paraId="69AF647B">
      <w:pPr>
        <w:spacing w:before="183" w:line="331" w:lineRule="auto"/>
        <w:ind w:right="80" w:firstLine="480"/>
        <w:rPr>
          <w:rFonts w:ascii="宋体" w:hAnsi="宋体" w:eastAsia="宋体" w:cs="宋体"/>
          <w:sz w:val="24"/>
          <w:szCs w:val="24"/>
        </w:rPr>
      </w:pPr>
      <w:r>
        <w:rPr>
          <w:rFonts w:ascii="宋体" w:hAnsi="宋体" w:eastAsia="宋体" w:cs="宋体"/>
          <w:sz w:val="24"/>
          <w:szCs w:val="24"/>
        </w:rPr>
        <w:t>4.磋商申请人不得以低于成本的报价参加磋商。当评审委员会认为某个磋商申</w:t>
      </w:r>
      <w:r>
        <w:rPr>
          <w:rFonts w:ascii="宋体" w:hAnsi="宋体" w:eastAsia="宋体" w:cs="宋体"/>
          <w:spacing w:val="5"/>
          <w:sz w:val="24"/>
          <w:szCs w:val="24"/>
        </w:rPr>
        <w:t xml:space="preserve"> </w:t>
      </w:r>
      <w:r>
        <w:rPr>
          <w:rFonts w:ascii="宋体" w:hAnsi="宋体" w:eastAsia="宋体" w:cs="宋体"/>
          <w:sz w:val="24"/>
          <w:szCs w:val="24"/>
        </w:rPr>
        <w:t>请人的磋商报价明显不合理或者低于成本，有可能影响工程进度、工程质量和不能</w:t>
      </w:r>
      <w:r>
        <w:rPr>
          <w:rFonts w:ascii="宋体" w:hAnsi="宋体" w:eastAsia="宋体" w:cs="宋体"/>
          <w:spacing w:val="8"/>
          <w:sz w:val="24"/>
          <w:szCs w:val="24"/>
        </w:rPr>
        <w:t xml:space="preserve"> </w:t>
      </w:r>
      <w:r>
        <w:rPr>
          <w:rFonts w:ascii="宋体" w:hAnsi="宋体" w:eastAsia="宋体" w:cs="宋体"/>
          <w:sz w:val="24"/>
          <w:szCs w:val="24"/>
        </w:rPr>
        <w:t>诚信履约的，可要求该磋商申请人在规定的期限内提供书面文件予以解释说明，并</w:t>
      </w:r>
      <w:r>
        <w:rPr>
          <w:rFonts w:ascii="宋体" w:hAnsi="宋体" w:eastAsia="宋体" w:cs="宋体"/>
          <w:spacing w:val="8"/>
          <w:sz w:val="24"/>
          <w:szCs w:val="24"/>
        </w:rPr>
        <w:t xml:space="preserve"> </w:t>
      </w:r>
      <w:r>
        <w:rPr>
          <w:rFonts w:ascii="宋体" w:hAnsi="宋体" w:eastAsia="宋体" w:cs="宋体"/>
          <w:sz w:val="24"/>
          <w:szCs w:val="24"/>
        </w:rPr>
        <w:t>提交相关证明材料；否则，评审委员会认定该磋商申请人以低于成本报价竞标，其</w:t>
      </w:r>
      <w:r>
        <w:rPr>
          <w:rFonts w:ascii="宋体" w:hAnsi="宋体" w:eastAsia="宋体" w:cs="宋体"/>
          <w:spacing w:val="8"/>
          <w:sz w:val="24"/>
          <w:szCs w:val="24"/>
        </w:rPr>
        <w:t xml:space="preserve"> </w:t>
      </w:r>
      <w:r>
        <w:rPr>
          <w:rFonts w:ascii="宋体" w:hAnsi="宋体" w:eastAsia="宋体" w:cs="宋体"/>
          <w:spacing w:val="-1"/>
          <w:sz w:val="24"/>
          <w:szCs w:val="24"/>
        </w:rPr>
        <w:t>磋商报价应作无效磋商报价处理。</w:t>
      </w:r>
    </w:p>
    <w:p w14:paraId="1FB9AC19">
      <w:pPr>
        <w:spacing w:before="185" w:line="219" w:lineRule="auto"/>
        <w:ind w:left="7"/>
        <w:rPr>
          <w:rFonts w:ascii="宋体" w:hAnsi="宋体" w:eastAsia="宋体" w:cs="宋体"/>
          <w:sz w:val="24"/>
          <w:szCs w:val="24"/>
        </w:rPr>
      </w:pPr>
      <w:r>
        <w:rPr>
          <w:rFonts w:ascii="宋体" w:hAnsi="宋体" w:eastAsia="宋体" w:cs="宋体"/>
          <w:b/>
          <w:bCs/>
          <w:spacing w:val="-3"/>
          <w:sz w:val="24"/>
          <w:szCs w:val="24"/>
        </w:rPr>
        <w:t>7.</w:t>
      </w:r>
      <w:r>
        <w:rPr>
          <w:rFonts w:ascii="宋体" w:hAnsi="宋体" w:eastAsia="宋体" w:cs="宋体"/>
          <w:spacing w:val="-3"/>
          <w:sz w:val="24"/>
          <w:szCs w:val="24"/>
        </w:rPr>
        <w:t xml:space="preserve"> </w:t>
      </w:r>
      <w:r>
        <w:rPr>
          <w:rFonts w:ascii="宋体" w:hAnsi="宋体" w:eastAsia="宋体" w:cs="宋体"/>
          <w:b/>
          <w:bCs/>
          <w:spacing w:val="-3"/>
          <w:sz w:val="24"/>
          <w:szCs w:val="24"/>
        </w:rPr>
        <w:t>竞争性磋商及评审</w:t>
      </w:r>
    </w:p>
    <w:p w14:paraId="68FA14EA">
      <w:pPr>
        <w:spacing w:before="180" w:line="219" w:lineRule="auto"/>
        <w:ind w:left="367"/>
        <w:rPr>
          <w:rFonts w:ascii="宋体" w:hAnsi="宋体" w:eastAsia="宋体" w:cs="宋体"/>
          <w:sz w:val="24"/>
          <w:szCs w:val="24"/>
        </w:rPr>
      </w:pPr>
      <w:r>
        <w:rPr>
          <w:rFonts w:ascii="宋体" w:hAnsi="宋体" w:eastAsia="宋体" w:cs="宋体"/>
          <w:spacing w:val="-2"/>
          <w:sz w:val="24"/>
          <w:szCs w:val="24"/>
        </w:rPr>
        <w:t>7.1 评审委员会</w:t>
      </w:r>
    </w:p>
    <w:p w14:paraId="6725C952">
      <w:pPr>
        <w:spacing w:before="184" w:line="312" w:lineRule="auto"/>
        <w:ind w:left="2" w:right="80" w:firstLine="484"/>
        <w:rPr>
          <w:rFonts w:ascii="宋体" w:hAnsi="宋体" w:eastAsia="宋体" w:cs="宋体"/>
          <w:sz w:val="24"/>
          <w:szCs w:val="24"/>
        </w:rPr>
      </w:pPr>
      <w:r>
        <w:rPr>
          <w:rFonts w:ascii="宋体" w:hAnsi="宋体" w:eastAsia="宋体" w:cs="宋体"/>
          <w:sz w:val="24"/>
          <w:szCs w:val="24"/>
        </w:rPr>
        <w:t>7.1.1 评审由竞争性招标人依法组建的评审委员会负责。评审委员会由竞</w:t>
      </w:r>
      <w:r>
        <w:rPr>
          <w:rFonts w:ascii="宋体" w:hAnsi="宋体" w:eastAsia="宋体" w:cs="宋体"/>
          <w:spacing w:val="-1"/>
          <w:sz w:val="24"/>
          <w:szCs w:val="24"/>
        </w:rPr>
        <w:t>争性</w:t>
      </w:r>
      <w:r>
        <w:rPr>
          <w:rFonts w:ascii="宋体" w:hAnsi="宋体" w:eastAsia="宋体" w:cs="宋体"/>
          <w:sz w:val="24"/>
          <w:szCs w:val="24"/>
        </w:rPr>
        <w:t xml:space="preserve"> 招标人以及专家库抽取的有关技术、经济等方面的专家组成。评审委员会成员人数</w:t>
      </w:r>
      <w:r>
        <w:rPr>
          <w:rFonts w:ascii="宋体" w:hAnsi="宋体" w:eastAsia="宋体" w:cs="宋体"/>
          <w:spacing w:val="5"/>
          <w:sz w:val="24"/>
          <w:szCs w:val="24"/>
        </w:rPr>
        <w:t xml:space="preserve"> </w:t>
      </w:r>
      <w:r>
        <w:rPr>
          <w:rFonts w:ascii="宋体" w:hAnsi="宋体" w:eastAsia="宋体" w:cs="宋体"/>
          <w:sz w:val="24"/>
          <w:szCs w:val="24"/>
        </w:rPr>
        <w:t>以及技术、经济等方面专家的确定方式见竞争</w:t>
      </w:r>
      <w:r>
        <w:rPr>
          <w:rFonts w:ascii="宋体" w:hAnsi="宋体" w:eastAsia="宋体" w:cs="宋体"/>
          <w:spacing w:val="-1"/>
          <w:sz w:val="24"/>
          <w:szCs w:val="24"/>
        </w:rPr>
        <w:t>性磋商申请人须知前附表。</w:t>
      </w:r>
    </w:p>
    <w:p w14:paraId="62A69ECE">
      <w:pPr>
        <w:spacing w:before="181" w:line="219" w:lineRule="auto"/>
        <w:ind w:left="487"/>
        <w:rPr>
          <w:rFonts w:ascii="宋体" w:hAnsi="宋体" w:eastAsia="宋体" w:cs="宋体"/>
          <w:sz w:val="24"/>
          <w:szCs w:val="24"/>
        </w:rPr>
      </w:pPr>
      <w:r>
        <w:rPr>
          <w:rFonts w:ascii="宋体" w:hAnsi="宋体" w:eastAsia="宋体" w:cs="宋体"/>
          <w:spacing w:val="-1"/>
          <w:sz w:val="24"/>
          <w:szCs w:val="24"/>
        </w:rPr>
        <w:t>7.1.2</w:t>
      </w:r>
      <w:r>
        <w:rPr>
          <w:rFonts w:ascii="宋体" w:hAnsi="宋体" w:eastAsia="宋体" w:cs="宋体"/>
          <w:spacing w:val="-51"/>
          <w:sz w:val="24"/>
          <w:szCs w:val="24"/>
        </w:rPr>
        <w:t xml:space="preserve"> </w:t>
      </w:r>
      <w:r>
        <w:rPr>
          <w:rFonts w:ascii="宋体" w:hAnsi="宋体" w:eastAsia="宋体" w:cs="宋体"/>
          <w:spacing w:val="-1"/>
          <w:sz w:val="24"/>
          <w:szCs w:val="24"/>
        </w:rPr>
        <w:t>评审委员会成员有下列情形之一的，应当回避：</w:t>
      </w:r>
    </w:p>
    <w:p w14:paraId="63EDED82">
      <w:pPr>
        <w:spacing w:before="184" w:line="219" w:lineRule="auto"/>
        <w:ind w:left="493"/>
        <w:rPr>
          <w:rFonts w:ascii="宋体" w:hAnsi="宋体" w:eastAsia="宋体" w:cs="宋体"/>
          <w:sz w:val="24"/>
          <w:szCs w:val="24"/>
        </w:rPr>
      </w:pPr>
      <w:r>
        <w:rPr>
          <w:rFonts w:ascii="宋体" w:hAnsi="宋体" w:eastAsia="宋体" w:cs="宋体"/>
          <w:spacing w:val="-1"/>
          <w:sz w:val="24"/>
          <w:szCs w:val="24"/>
        </w:rPr>
        <w:t>（1）竞争性招标人或竞争性磋商申请人的主要负责人的近亲属；</w:t>
      </w:r>
    </w:p>
    <w:p w14:paraId="0D1B3A2E">
      <w:pPr>
        <w:spacing w:before="184" w:line="219" w:lineRule="auto"/>
        <w:ind w:left="493"/>
        <w:rPr>
          <w:rFonts w:ascii="宋体" w:hAnsi="宋体" w:eastAsia="宋体" w:cs="宋体"/>
          <w:sz w:val="24"/>
          <w:szCs w:val="24"/>
        </w:rPr>
      </w:pPr>
      <w:r>
        <w:rPr>
          <w:rFonts w:ascii="宋体" w:hAnsi="宋体" w:eastAsia="宋体" w:cs="宋体"/>
          <w:spacing w:val="-1"/>
          <w:sz w:val="24"/>
          <w:szCs w:val="24"/>
        </w:rPr>
        <w:t>（2）项目主管部门或者行政监督部门的人员；</w:t>
      </w:r>
    </w:p>
    <w:p w14:paraId="7216346B">
      <w:pPr>
        <w:spacing w:before="181" w:line="289" w:lineRule="auto"/>
        <w:ind w:left="14" w:right="80" w:firstLine="479"/>
        <w:rPr>
          <w:rFonts w:ascii="宋体" w:hAnsi="宋体" w:eastAsia="宋体" w:cs="宋体"/>
          <w:sz w:val="24"/>
          <w:szCs w:val="24"/>
        </w:rPr>
      </w:pPr>
      <w:r>
        <w:rPr>
          <w:rFonts w:ascii="宋体" w:hAnsi="宋体" w:eastAsia="宋体" w:cs="宋体"/>
          <w:spacing w:val="-4"/>
          <w:sz w:val="24"/>
          <w:szCs w:val="24"/>
        </w:rPr>
        <w:t>（3）与竞争性磋商申请人有经济利益关系，可能影响对竞争性磋商申请公正评</w:t>
      </w:r>
      <w:r>
        <w:rPr>
          <w:rFonts w:ascii="宋体" w:hAnsi="宋体" w:eastAsia="宋体" w:cs="宋体"/>
          <w:spacing w:val="14"/>
          <w:sz w:val="24"/>
          <w:szCs w:val="24"/>
        </w:rPr>
        <w:t xml:space="preserve"> </w:t>
      </w:r>
      <w:r>
        <w:rPr>
          <w:rFonts w:ascii="宋体" w:hAnsi="宋体" w:eastAsia="宋体" w:cs="宋体"/>
          <w:spacing w:val="-8"/>
          <w:sz w:val="24"/>
          <w:szCs w:val="24"/>
        </w:rPr>
        <w:t>审的；</w:t>
      </w:r>
    </w:p>
    <w:p w14:paraId="29B573F9">
      <w:pPr>
        <w:spacing w:before="182" w:line="289" w:lineRule="auto"/>
        <w:ind w:left="24" w:right="80" w:firstLine="468"/>
        <w:rPr>
          <w:rFonts w:ascii="宋体" w:hAnsi="宋体" w:eastAsia="宋体" w:cs="宋体"/>
          <w:sz w:val="24"/>
          <w:szCs w:val="24"/>
        </w:rPr>
      </w:pPr>
      <w:r>
        <w:rPr>
          <w:rFonts w:ascii="宋体" w:hAnsi="宋体" w:eastAsia="宋体" w:cs="宋体"/>
          <w:spacing w:val="-4"/>
          <w:sz w:val="24"/>
          <w:szCs w:val="24"/>
        </w:rPr>
        <w:t>（4）曾因在竞争性发包、评审以及其他与竞争性发包竞争性磋商申请有关活动</w:t>
      </w:r>
      <w:r>
        <w:rPr>
          <w:rFonts w:ascii="宋体" w:hAnsi="宋体" w:eastAsia="宋体" w:cs="宋体"/>
          <w:spacing w:val="14"/>
          <w:sz w:val="24"/>
          <w:szCs w:val="24"/>
        </w:rPr>
        <w:t xml:space="preserve"> </w:t>
      </w:r>
      <w:r>
        <w:rPr>
          <w:rFonts w:ascii="宋体" w:hAnsi="宋体" w:eastAsia="宋体" w:cs="宋体"/>
          <w:spacing w:val="-2"/>
          <w:sz w:val="24"/>
          <w:szCs w:val="24"/>
        </w:rPr>
        <w:t>中从事违法行为而受过行政处罚或刑事处罚的。</w:t>
      </w:r>
    </w:p>
    <w:p w14:paraId="5547B29A">
      <w:pPr>
        <w:spacing w:before="182" w:line="219" w:lineRule="auto"/>
        <w:ind w:left="367"/>
        <w:rPr>
          <w:rFonts w:ascii="宋体" w:hAnsi="宋体" w:eastAsia="宋体" w:cs="宋体"/>
          <w:sz w:val="24"/>
          <w:szCs w:val="24"/>
        </w:rPr>
      </w:pPr>
      <w:r>
        <w:rPr>
          <w:rFonts w:ascii="宋体" w:hAnsi="宋体" w:eastAsia="宋体" w:cs="宋体"/>
          <w:spacing w:val="-2"/>
          <w:sz w:val="24"/>
          <w:szCs w:val="24"/>
        </w:rPr>
        <w:t>7.2 竞争性磋商评审原则</w:t>
      </w:r>
    </w:p>
    <w:p w14:paraId="55B10483">
      <w:pPr>
        <w:spacing w:before="182" w:line="219" w:lineRule="auto"/>
        <w:ind w:left="480"/>
        <w:rPr>
          <w:rFonts w:ascii="宋体" w:hAnsi="宋体" w:eastAsia="宋体" w:cs="宋体"/>
          <w:sz w:val="24"/>
          <w:szCs w:val="24"/>
        </w:rPr>
      </w:pPr>
      <w:r>
        <w:rPr>
          <w:rFonts w:ascii="宋体" w:hAnsi="宋体" w:eastAsia="宋体" w:cs="宋体"/>
          <w:spacing w:val="-1"/>
          <w:sz w:val="24"/>
          <w:szCs w:val="24"/>
        </w:rPr>
        <w:t>评审活动遵循公平、公正、科学和择优的原则。</w:t>
      </w:r>
    </w:p>
    <w:p w14:paraId="29C896FB">
      <w:pPr>
        <w:spacing w:before="182" w:line="220" w:lineRule="auto"/>
        <w:ind w:left="247"/>
        <w:rPr>
          <w:rFonts w:ascii="宋体" w:hAnsi="宋体" w:eastAsia="宋体" w:cs="宋体"/>
          <w:sz w:val="24"/>
          <w:szCs w:val="24"/>
        </w:rPr>
      </w:pPr>
      <w:r>
        <w:rPr>
          <w:rFonts w:ascii="宋体" w:hAnsi="宋体" w:eastAsia="宋体" w:cs="宋体"/>
          <w:spacing w:val="-5"/>
          <w:sz w:val="24"/>
          <w:szCs w:val="24"/>
        </w:rPr>
        <w:t>7.3</w:t>
      </w:r>
      <w:r>
        <w:rPr>
          <w:rFonts w:ascii="宋体" w:hAnsi="宋体" w:eastAsia="宋体" w:cs="宋体"/>
          <w:spacing w:val="8"/>
          <w:sz w:val="24"/>
          <w:szCs w:val="24"/>
        </w:rPr>
        <w:t xml:space="preserve"> </w:t>
      </w:r>
      <w:r>
        <w:rPr>
          <w:rFonts w:ascii="宋体" w:hAnsi="宋体" w:eastAsia="宋体" w:cs="宋体"/>
          <w:spacing w:val="-5"/>
          <w:sz w:val="24"/>
          <w:szCs w:val="24"/>
        </w:rPr>
        <w:t>评审</w:t>
      </w:r>
    </w:p>
    <w:p w14:paraId="4631E54C">
      <w:pPr>
        <w:spacing w:before="183" w:line="312" w:lineRule="auto"/>
        <w:ind w:firstLine="486"/>
        <w:rPr>
          <w:rFonts w:ascii="宋体" w:hAnsi="宋体" w:eastAsia="宋体" w:cs="宋体"/>
          <w:sz w:val="24"/>
          <w:szCs w:val="24"/>
        </w:rPr>
      </w:pPr>
      <w:r>
        <w:rPr>
          <w:rFonts w:ascii="宋体" w:hAnsi="宋体" w:eastAsia="宋体" w:cs="宋体"/>
          <w:sz w:val="24"/>
          <w:szCs w:val="24"/>
        </w:rPr>
        <w:t>7.3.1</w:t>
      </w:r>
      <w:r>
        <w:rPr>
          <w:rFonts w:ascii="宋体" w:hAnsi="宋体" w:eastAsia="宋体" w:cs="宋体"/>
          <w:spacing w:val="-34"/>
          <w:sz w:val="24"/>
          <w:szCs w:val="24"/>
        </w:rPr>
        <w:t xml:space="preserve"> </w:t>
      </w:r>
      <w:r>
        <w:rPr>
          <w:rFonts w:ascii="宋体" w:hAnsi="宋体" w:eastAsia="宋体" w:cs="宋体"/>
          <w:sz w:val="24"/>
          <w:szCs w:val="24"/>
        </w:rPr>
        <w:t>评审委员会按照第三章“磋商评审办法</w:t>
      </w:r>
      <w:r>
        <w:rPr>
          <w:rFonts w:ascii="宋体" w:hAnsi="宋体" w:eastAsia="宋体" w:cs="宋体"/>
          <w:spacing w:val="-86"/>
          <w:sz w:val="24"/>
          <w:szCs w:val="24"/>
        </w:rPr>
        <w:t xml:space="preserve"> </w:t>
      </w:r>
      <w:r>
        <w:rPr>
          <w:rFonts w:ascii="宋体" w:hAnsi="宋体" w:eastAsia="宋体" w:cs="宋体"/>
          <w:sz w:val="24"/>
          <w:szCs w:val="24"/>
        </w:rPr>
        <w:t xml:space="preserve">”规定的方法、评审因素、标准 </w:t>
      </w:r>
      <w:r>
        <w:rPr>
          <w:rFonts w:ascii="宋体" w:hAnsi="宋体" w:eastAsia="宋体" w:cs="宋体"/>
          <w:spacing w:val="-5"/>
          <w:sz w:val="24"/>
          <w:szCs w:val="24"/>
        </w:rPr>
        <w:t>和程序对竞争性磋商响应文件进行评审。第三章“磋商评审办法</w:t>
      </w:r>
      <w:r>
        <w:rPr>
          <w:rFonts w:ascii="宋体" w:hAnsi="宋体" w:eastAsia="宋体" w:cs="宋体"/>
          <w:spacing w:val="-88"/>
          <w:sz w:val="24"/>
          <w:szCs w:val="24"/>
        </w:rPr>
        <w:t xml:space="preserve"> </w:t>
      </w:r>
      <w:r>
        <w:rPr>
          <w:rFonts w:ascii="宋体" w:hAnsi="宋体" w:eastAsia="宋体" w:cs="宋体"/>
          <w:spacing w:val="-5"/>
          <w:sz w:val="24"/>
          <w:szCs w:val="24"/>
        </w:rPr>
        <w:t>”没有规定的方法、</w:t>
      </w:r>
      <w:r>
        <w:rPr>
          <w:rFonts w:ascii="宋体" w:hAnsi="宋体" w:eastAsia="宋体" w:cs="宋体"/>
          <w:sz w:val="24"/>
          <w:szCs w:val="24"/>
        </w:rPr>
        <w:t xml:space="preserve"> </w:t>
      </w:r>
      <w:r>
        <w:rPr>
          <w:rFonts w:ascii="宋体" w:hAnsi="宋体" w:eastAsia="宋体" w:cs="宋体"/>
          <w:spacing w:val="-1"/>
          <w:sz w:val="24"/>
          <w:szCs w:val="24"/>
        </w:rPr>
        <w:t>评审因素和标准，不作为评审依据。</w:t>
      </w:r>
    </w:p>
    <w:p w14:paraId="18E5F04D">
      <w:pPr>
        <w:spacing w:before="181" w:line="220" w:lineRule="auto"/>
        <w:ind w:left="487"/>
        <w:rPr>
          <w:rFonts w:ascii="宋体" w:hAnsi="宋体" w:eastAsia="宋体" w:cs="宋体"/>
          <w:sz w:val="24"/>
          <w:szCs w:val="24"/>
        </w:rPr>
      </w:pPr>
      <w:r>
        <w:rPr>
          <w:rFonts w:ascii="宋体" w:hAnsi="宋体" w:eastAsia="宋体" w:cs="宋体"/>
          <w:spacing w:val="-2"/>
          <w:sz w:val="24"/>
          <w:szCs w:val="24"/>
        </w:rPr>
        <w:t>7.3.2</w:t>
      </w:r>
      <w:r>
        <w:rPr>
          <w:rFonts w:ascii="宋体" w:hAnsi="宋体" w:eastAsia="宋体" w:cs="宋体"/>
          <w:spacing w:val="-52"/>
          <w:sz w:val="24"/>
          <w:szCs w:val="24"/>
        </w:rPr>
        <w:t xml:space="preserve"> </w:t>
      </w:r>
      <w:r>
        <w:rPr>
          <w:rFonts w:ascii="宋体" w:hAnsi="宋体" w:eastAsia="宋体" w:cs="宋体"/>
          <w:spacing w:val="-2"/>
          <w:sz w:val="24"/>
          <w:szCs w:val="24"/>
        </w:rPr>
        <w:t>评审过程的保密</w:t>
      </w:r>
    </w:p>
    <w:p w14:paraId="059E9C52">
      <w:pPr>
        <w:spacing w:before="182" w:line="288" w:lineRule="auto"/>
        <w:ind w:firstLine="492"/>
        <w:rPr>
          <w:rFonts w:ascii="宋体" w:hAnsi="宋体" w:eastAsia="宋体" w:cs="宋体"/>
          <w:sz w:val="24"/>
          <w:szCs w:val="24"/>
        </w:rPr>
      </w:pPr>
      <w:r>
        <w:rPr>
          <w:rFonts w:ascii="宋体" w:hAnsi="宋体" w:eastAsia="宋体" w:cs="宋体"/>
          <w:sz w:val="24"/>
          <w:szCs w:val="24"/>
        </w:rPr>
        <w:t>（1） 竞争性发包后，直至授予成交人合同为止，凡属于对竞争性磋商</w:t>
      </w:r>
      <w:r>
        <w:rPr>
          <w:rFonts w:ascii="宋体" w:hAnsi="宋体" w:eastAsia="宋体" w:cs="宋体"/>
          <w:spacing w:val="-1"/>
          <w:sz w:val="24"/>
          <w:szCs w:val="24"/>
        </w:rPr>
        <w:t>响应文</w:t>
      </w:r>
      <w:r>
        <w:rPr>
          <w:rFonts w:ascii="宋体" w:hAnsi="宋体" w:eastAsia="宋体" w:cs="宋体"/>
          <w:sz w:val="24"/>
          <w:szCs w:val="24"/>
        </w:rPr>
        <w:t xml:space="preserve"> </w:t>
      </w:r>
      <w:r>
        <w:rPr>
          <w:rFonts w:ascii="宋体" w:hAnsi="宋体" w:eastAsia="宋体" w:cs="宋体"/>
          <w:spacing w:val="-4"/>
          <w:sz w:val="24"/>
          <w:szCs w:val="24"/>
        </w:rPr>
        <w:t>件的审查、补遗、评价和比较的有关资料以及成交候选人的推荐情况等均</w:t>
      </w:r>
      <w:r>
        <w:rPr>
          <w:rFonts w:ascii="宋体" w:hAnsi="宋体" w:eastAsia="宋体" w:cs="宋体"/>
          <w:spacing w:val="-5"/>
          <w:sz w:val="24"/>
          <w:szCs w:val="24"/>
        </w:rPr>
        <w:t>严格保密。</w:t>
      </w:r>
    </w:p>
    <w:p w14:paraId="412AF47F">
      <w:pPr>
        <w:spacing w:before="186" w:line="288" w:lineRule="auto"/>
        <w:ind w:left="4" w:right="18" w:firstLine="488"/>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44"/>
          <w:sz w:val="24"/>
          <w:szCs w:val="24"/>
        </w:rPr>
        <w:t xml:space="preserve"> </w:t>
      </w:r>
      <w:r>
        <w:rPr>
          <w:rFonts w:ascii="宋体" w:hAnsi="宋体" w:eastAsia="宋体" w:cs="宋体"/>
          <w:spacing w:val="-4"/>
          <w:sz w:val="24"/>
          <w:szCs w:val="24"/>
        </w:rPr>
        <w:t>在竞争性磋商响应文件的评审、成交候选人推荐以及授予合同的过程中，</w:t>
      </w:r>
      <w:r>
        <w:rPr>
          <w:rFonts w:ascii="宋体" w:hAnsi="宋体" w:eastAsia="宋体" w:cs="宋体"/>
          <w:sz w:val="24"/>
          <w:szCs w:val="24"/>
        </w:rPr>
        <w:t xml:space="preserve"> 竞争性磋商申请人向竞争性招标人和评审委员会施加影响的任何行为，都将会导致</w:t>
      </w:r>
    </w:p>
    <w:p w14:paraId="68925FA7">
      <w:pPr>
        <w:spacing w:line="288" w:lineRule="auto"/>
        <w:rPr>
          <w:rFonts w:ascii="宋体" w:hAnsi="宋体" w:eastAsia="宋体" w:cs="宋体"/>
          <w:sz w:val="24"/>
          <w:szCs w:val="24"/>
        </w:rPr>
        <w:sectPr>
          <w:footerReference r:id="rId9" w:type="default"/>
          <w:pgSz w:w="11906" w:h="16840"/>
          <w:pgMar w:top="1419" w:right="1539" w:bottom="1010" w:left="1637" w:header="0" w:footer="846" w:gutter="0"/>
          <w:pgNumType w:fmt="decimal"/>
          <w:cols w:space="720" w:num="1"/>
        </w:sectPr>
      </w:pPr>
    </w:p>
    <w:p w14:paraId="16C92728">
      <w:pPr>
        <w:spacing w:before="48" w:line="219" w:lineRule="auto"/>
        <w:ind w:left="2"/>
        <w:rPr>
          <w:rFonts w:ascii="宋体" w:hAnsi="宋体" w:eastAsia="宋体" w:cs="宋体"/>
          <w:sz w:val="24"/>
          <w:szCs w:val="24"/>
        </w:rPr>
      </w:pPr>
      <w:r>
        <w:rPr>
          <w:rFonts w:ascii="宋体" w:hAnsi="宋体" w:eastAsia="宋体" w:cs="宋体"/>
          <w:spacing w:val="-1"/>
          <w:sz w:val="24"/>
          <w:szCs w:val="24"/>
        </w:rPr>
        <w:t>其竞争性磋商申请被拒绝直至取消其成交资格。</w:t>
      </w:r>
    </w:p>
    <w:p w14:paraId="2622D87A">
      <w:pPr>
        <w:spacing w:before="181" w:line="359" w:lineRule="auto"/>
        <w:ind w:right="80" w:firstLine="492"/>
        <w:jc w:val="both"/>
        <w:rPr>
          <w:rFonts w:ascii="宋体" w:hAnsi="宋体" w:eastAsia="宋体" w:cs="宋体"/>
          <w:sz w:val="24"/>
          <w:szCs w:val="24"/>
        </w:rPr>
      </w:pPr>
      <w:r>
        <w:rPr>
          <w:rFonts w:ascii="宋体" w:hAnsi="宋体" w:eastAsia="宋体" w:cs="宋体"/>
          <w:sz w:val="24"/>
          <w:szCs w:val="24"/>
        </w:rPr>
        <w:t>（3） 成交人确定后，竞争性招标人不对未成交人就评审过程以</w:t>
      </w:r>
      <w:r>
        <w:rPr>
          <w:rFonts w:ascii="宋体" w:hAnsi="宋体" w:eastAsia="宋体" w:cs="宋体"/>
          <w:spacing w:val="-1"/>
          <w:sz w:val="24"/>
          <w:szCs w:val="24"/>
        </w:rPr>
        <w:t>及未能成交原</w:t>
      </w:r>
      <w:r>
        <w:rPr>
          <w:rFonts w:ascii="宋体" w:hAnsi="宋体" w:eastAsia="宋体" w:cs="宋体"/>
          <w:sz w:val="24"/>
          <w:szCs w:val="24"/>
        </w:rPr>
        <w:t xml:space="preserve"> 因作出任何解释。未成交人不得向评审委员会组成人员或其他有关人员索问评审过</w:t>
      </w:r>
      <w:r>
        <w:rPr>
          <w:rFonts w:ascii="宋体" w:hAnsi="宋体" w:eastAsia="宋体" w:cs="宋体"/>
          <w:spacing w:val="7"/>
          <w:sz w:val="24"/>
          <w:szCs w:val="24"/>
        </w:rPr>
        <w:t xml:space="preserve"> </w:t>
      </w:r>
      <w:r>
        <w:rPr>
          <w:rFonts w:ascii="宋体" w:hAnsi="宋体" w:eastAsia="宋体" w:cs="宋体"/>
          <w:spacing w:val="-2"/>
          <w:sz w:val="24"/>
          <w:szCs w:val="24"/>
        </w:rPr>
        <w:t>程的情况和材料。</w:t>
      </w:r>
    </w:p>
    <w:p w14:paraId="4D8C096E">
      <w:pPr>
        <w:spacing w:line="219" w:lineRule="auto"/>
        <w:ind w:left="487"/>
        <w:rPr>
          <w:rFonts w:ascii="宋体" w:hAnsi="宋体" w:eastAsia="宋体" w:cs="宋体"/>
          <w:sz w:val="24"/>
          <w:szCs w:val="24"/>
        </w:rPr>
      </w:pPr>
      <w:r>
        <w:rPr>
          <w:rFonts w:ascii="宋体" w:hAnsi="宋体" w:eastAsia="宋体" w:cs="宋体"/>
          <w:spacing w:val="-2"/>
          <w:sz w:val="24"/>
          <w:szCs w:val="24"/>
        </w:rPr>
        <w:t>7.3.3</w:t>
      </w:r>
      <w:r>
        <w:rPr>
          <w:rFonts w:ascii="宋体" w:hAnsi="宋体" w:eastAsia="宋体" w:cs="宋体"/>
          <w:spacing w:val="-43"/>
          <w:sz w:val="24"/>
          <w:szCs w:val="24"/>
        </w:rPr>
        <w:t xml:space="preserve"> </w:t>
      </w:r>
      <w:r>
        <w:rPr>
          <w:rFonts w:ascii="宋体" w:hAnsi="宋体" w:eastAsia="宋体" w:cs="宋体"/>
          <w:spacing w:val="-2"/>
          <w:sz w:val="24"/>
          <w:szCs w:val="24"/>
        </w:rPr>
        <w:t>竞争性磋商响应文件的澄清</w:t>
      </w:r>
    </w:p>
    <w:p w14:paraId="6D86C5AE">
      <w:pPr>
        <w:spacing w:before="180" w:line="331" w:lineRule="auto"/>
        <w:ind w:left="1" w:right="80" w:firstLine="491"/>
        <w:rPr>
          <w:rFonts w:ascii="宋体" w:hAnsi="宋体" w:eastAsia="宋体" w:cs="宋体"/>
          <w:sz w:val="24"/>
          <w:szCs w:val="24"/>
        </w:rPr>
      </w:pPr>
      <w:r>
        <w:rPr>
          <w:rFonts w:ascii="宋体" w:hAnsi="宋体" w:eastAsia="宋体" w:cs="宋体"/>
          <w:spacing w:val="-4"/>
          <w:sz w:val="24"/>
          <w:szCs w:val="24"/>
        </w:rPr>
        <w:t>（1）为有助于竞争性磋商响应文件的审查、评价和比较，评审委员会可以书面</w:t>
      </w:r>
      <w:r>
        <w:rPr>
          <w:rFonts w:ascii="宋体" w:hAnsi="宋体" w:eastAsia="宋体" w:cs="宋体"/>
          <w:spacing w:val="14"/>
          <w:sz w:val="24"/>
          <w:szCs w:val="24"/>
        </w:rPr>
        <w:t xml:space="preserve"> </w:t>
      </w:r>
      <w:r>
        <w:rPr>
          <w:rFonts w:ascii="宋体" w:hAnsi="宋体" w:eastAsia="宋体" w:cs="宋体"/>
          <w:sz w:val="24"/>
          <w:szCs w:val="24"/>
        </w:rPr>
        <w:t>形式要求竞争性磋商申请人对竞争性磋商响应文件不明确的内容作必要的澄清或说</w:t>
      </w:r>
      <w:r>
        <w:rPr>
          <w:rFonts w:ascii="宋体" w:hAnsi="宋体" w:eastAsia="宋体" w:cs="宋体"/>
          <w:spacing w:val="6"/>
          <w:sz w:val="24"/>
          <w:szCs w:val="24"/>
        </w:rPr>
        <w:t xml:space="preserve"> </w:t>
      </w:r>
      <w:r>
        <w:rPr>
          <w:rFonts w:ascii="宋体" w:hAnsi="宋体" w:eastAsia="宋体" w:cs="宋体"/>
          <w:sz w:val="24"/>
          <w:szCs w:val="24"/>
        </w:rPr>
        <w:t>明，竞争性磋商申请人应采用书面形式进行澄清或说明，但不得超出竞争性磋商响</w:t>
      </w:r>
      <w:r>
        <w:rPr>
          <w:rFonts w:ascii="宋体" w:hAnsi="宋体" w:eastAsia="宋体" w:cs="宋体"/>
          <w:spacing w:val="6"/>
          <w:sz w:val="24"/>
          <w:szCs w:val="24"/>
        </w:rPr>
        <w:t xml:space="preserve"> </w:t>
      </w:r>
      <w:r>
        <w:rPr>
          <w:rFonts w:ascii="宋体" w:hAnsi="宋体" w:eastAsia="宋体" w:cs="宋体"/>
          <w:spacing w:val="-1"/>
          <w:sz w:val="24"/>
          <w:szCs w:val="24"/>
        </w:rPr>
        <w:t>应文件的范围或竞争性磋商响应文件的实质性内容。根据本须知第</w:t>
      </w:r>
      <w:r>
        <w:rPr>
          <w:rFonts w:ascii="宋体" w:hAnsi="宋体" w:eastAsia="宋体" w:cs="宋体"/>
          <w:spacing w:val="-27"/>
          <w:sz w:val="24"/>
          <w:szCs w:val="24"/>
        </w:rPr>
        <w:t xml:space="preserve"> </w:t>
      </w:r>
      <w:r>
        <w:rPr>
          <w:rFonts w:ascii="宋体" w:hAnsi="宋体" w:eastAsia="宋体" w:cs="宋体"/>
          <w:spacing w:val="-1"/>
          <w:sz w:val="24"/>
          <w:szCs w:val="24"/>
        </w:rPr>
        <w:t>7.3.4</w:t>
      </w:r>
      <w:r>
        <w:rPr>
          <w:rFonts w:ascii="宋体" w:hAnsi="宋体" w:eastAsia="宋体" w:cs="宋体"/>
          <w:spacing w:val="-49"/>
          <w:sz w:val="24"/>
          <w:szCs w:val="24"/>
        </w:rPr>
        <w:t xml:space="preserve"> </w:t>
      </w:r>
      <w:r>
        <w:rPr>
          <w:rFonts w:ascii="宋体" w:hAnsi="宋体" w:eastAsia="宋体" w:cs="宋体"/>
          <w:spacing w:val="-1"/>
          <w:sz w:val="24"/>
          <w:szCs w:val="24"/>
        </w:rPr>
        <w:t>条规定，</w:t>
      </w:r>
      <w:r>
        <w:rPr>
          <w:rFonts w:ascii="宋体" w:hAnsi="宋体" w:eastAsia="宋体" w:cs="宋体"/>
          <w:sz w:val="24"/>
          <w:szCs w:val="24"/>
        </w:rPr>
        <w:t xml:space="preserve"> 凡属于评审委员会在评审中发现的计算错误进</w:t>
      </w:r>
      <w:r>
        <w:rPr>
          <w:rFonts w:ascii="宋体" w:hAnsi="宋体" w:eastAsia="宋体" w:cs="宋体"/>
          <w:spacing w:val="-1"/>
          <w:sz w:val="24"/>
          <w:szCs w:val="24"/>
        </w:rPr>
        <w:t>行核实的修改不在此列。</w:t>
      </w:r>
    </w:p>
    <w:p w14:paraId="21289B99">
      <w:pPr>
        <w:spacing w:before="183" w:line="219" w:lineRule="auto"/>
        <w:ind w:left="493"/>
        <w:rPr>
          <w:rFonts w:ascii="宋体" w:hAnsi="宋体" w:eastAsia="宋体" w:cs="宋体"/>
          <w:sz w:val="24"/>
          <w:szCs w:val="24"/>
        </w:rPr>
      </w:pPr>
      <w:r>
        <w:rPr>
          <w:rFonts w:ascii="宋体" w:hAnsi="宋体" w:eastAsia="宋体" w:cs="宋体"/>
          <w:spacing w:val="-1"/>
          <w:sz w:val="24"/>
          <w:szCs w:val="24"/>
        </w:rPr>
        <w:t>（2）评审委员会认为有必要时，可向竞争性磋商申请人进行询问和澄清。</w:t>
      </w:r>
    </w:p>
    <w:p w14:paraId="033911B1">
      <w:pPr>
        <w:spacing w:before="182" w:line="219" w:lineRule="auto"/>
        <w:ind w:left="487"/>
        <w:rPr>
          <w:rFonts w:ascii="宋体" w:hAnsi="宋体" w:eastAsia="宋体" w:cs="宋体"/>
          <w:sz w:val="24"/>
          <w:szCs w:val="24"/>
        </w:rPr>
      </w:pPr>
      <w:r>
        <w:rPr>
          <w:rFonts w:ascii="宋体" w:hAnsi="宋体" w:eastAsia="宋体" w:cs="宋体"/>
          <w:spacing w:val="-2"/>
          <w:sz w:val="24"/>
          <w:szCs w:val="24"/>
        </w:rPr>
        <w:t>7.3.4</w:t>
      </w:r>
      <w:r>
        <w:rPr>
          <w:rFonts w:ascii="宋体" w:hAnsi="宋体" w:eastAsia="宋体" w:cs="宋体"/>
          <w:spacing w:val="-35"/>
          <w:sz w:val="24"/>
          <w:szCs w:val="24"/>
        </w:rPr>
        <w:t xml:space="preserve"> </w:t>
      </w:r>
      <w:r>
        <w:rPr>
          <w:rFonts w:ascii="宋体" w:hAnsi="宋体" w:eastAsia="宋体" w:cs="宋体"/>
          <w:spacing w:val="-2"/>
          <w:sz w:val="24"/>
          <w:szCs w:val="24"/>
        </w:rPr>
        <w:t>竞争性磋商响应文件计算错误的修正</w:t>
      </w:r>
    </w:p>
    <w:p w14:paraId="7350C100">
      <w:pPr>
        <w:spacing w:before="183" w:line="359" w:lineRule="auto"/>
        <w:ind w:right="80" w:firstLine="493"/>
        <w:rPr>
          <w:rFonts w:ascii="宋体" w:hAnsi="宋体" w:eastAsia="宋体" w:cs="宋体"/>
          <w:sz w:val="24"/>
          <w:szCs w:val="24"/>
        </w:rPr>
      </w:pPr>
      <w:r>
        <w:rPr>
          <w:rFonts w:ascii="宋体" w:hAnsi="宋体" w:eastAsia="宋体" w:cs="宋体"/>
          <w:spacing w:val="-4"/>
          <w:sz w:val="24"/>
          <w:szCs w:val="24"/>
        </w:rPr>
        <w:t>（1）评审委员会将对确定为实质上响应竟争性发包要求的竞争性磋商响应文件</w:t>
      </w:r>
      <w:r>
        <w:rPr>
          <w:rFonts w:ascii="宋体" w:hAnsi="宋体" w:eastAsia="宋体" w:cs="宋体"/>
          <w:spacing w:val="14"/>
          <w:sz w:val="24"/>
          <w:szCs w:val="24"/>
        </w:rPr>
        <w:t xml:space="preserve"> </w:t>
      </w:r>
      <w:r>
        <w:rPr>
          <w:rFonts w:ascii="宋体" w:hAnsi="宋体" w:eastAsia="宋体" w:cs="宋体"/>
          <w:sz w:val="24"/>
          <w:szCs w:val="24"/>
        </w:rPr>
        <w:t>进行校核，看其是否有计算或表达上的错误，修</w:t>
      </w:r>
      <w:r>
        <w:rPr>
          <w:rFonts w:ascii="宋体" w:hAnsi="宋体" w:eastAsia="宋体" w:cs="宋体"/>
          <w:spacing w:val="-1"/>
          <w:sz w:val="24"/>
          <w:szCs w:val="24"/>
        </w:rPr>
        <w:t>正错误的原则如下：</w:t>
      </w:r>
    </w:p>
    <w:p w14:paraId="16F5AB91">
      <w:pPr>
        <w:spacing w:line="359" w:lineRule="auto"/>
        <w:ind w:left="2" w:right="80" w:firstLine="494"/>
        <w:rPr>
          <w:rFonts w:ascii="宋体" w:hAnsi="宋体" w:eastAsia="宋体" w:cs="宋体"/>
          <w:sz w:val="24"/>
          <w:szCs w:val="24"/>
        </w:rPr>
      </w:pPr>
      <w:r>
        <w:rPr>
          <w:rFonts w:ascii="宋体" w:hAnsi="宋体" w:eastAsia="宋体" w:cs="宋体"/>
          <w:sz w:val="24"/>
          <w:szCs w:val="24"/>
        </w:rPr>
        <w:t>当单价与数量的乘积与合价不一致时，以单价为准，除非</w:t>
      </w:r>
      <w:r>
        <w:rPr>
          <w:rFonts w:ascii="宋体" w:hAnsi="宋体" w:eastAsia="宋体" w:cs="宋体"/>
          <w:spacing w:val="-1"/>
          <w:sz w:val="24"/>
          <w:szCs w:val="24"/>
        </w:rPr>
        <w:t>评审委员会认为单价</w:t>
      </w:r>
      <w:r>
        <w:rPr>
          <w:rFonts w:ascii="宋体" w:hAnsi="宋体" w:eastAsia="宋体" w:cs="宋体"/>
          <w:sz w:val="24"/>
          <w:szCs w:val="24"/>
        </w:rPr>
        <w:t xml:space="preserve"> </w:t>
      </w:r>
      <w:r>
        <w:rPr>
          <w:rFonts w:ascii="宋体" w:hAnsi="宋体" w:eastAsia="宋体" w:cs="宋体"/>
          <w:spacing w:val="-1"/>
          <w:sz w:val="24"/>
          <w:szCs w:val="24"/>
        </w:rPr>
        <w:t>有明显的小数点错误，此时应以标出的合价为准，并修改单价。</w:t>
      </w:r>
    </w:p>
    <w:p w14:paraId="0B80B4E9">
      <w:pPr>
        <w:spacing w:line="359" w:lineRule="auto"/>
        <w:ind w:left="1" w:right="80" w:firstLine="491"/>
        <w:jc w:val="both"/>
        <w:rPr>
          <w:rFonts w:ascii="宋体" w:hAnsi="宋体" w:eastAsia="宋体" w:cs="宋体"/>
          <w:sz w:val="24"/>
          <w:szCs w:val="24"/>
        </w:rPr>
      </w:pPr>
      <w:r>
        <w:rPr>
          <w:rFonts w:ascii="宋体" w:hAnsi="宋体" w:eastAsia="宋体" w:cs="宋体"/>
          <w:spacing w:val="-4"/>
          <w:sz w:val="24"/>
          <w:szCs w:val="24"/>
        </w:rPr>
        <w:t>（2）按上述修正错误的原则及方法调整或修正竞争性磋商响应文件的竞争性发</w:t>
      </w:r>
      <w:r>
        <w:rPr>
          <w:rFonts w:ascii="宋体" w:hAnsi="宋体" w:eastAsia="宋体" w:cs="宋体"/>
          <w:spacing w:val="14"/>
          <w:sz w:val="24"/>
          <w:szCs w:val="24"/>
        </w:rPr>
        <w:t xml:space="preserve"> </w:t>
      </w:r>
      <w:r>
        <w:rPr>
          <w:rFonts w:ascii="宋体" w:hAnsi="宋体" w:eastAsia="宋体" w:cs="宋体"/>
          <w:sz w:val="24"/>
          <w:szCs w:val="24"/>
        </w:rPr>
        <w:t>包报价，竞争性磋商申请人同意后，调整后的竞争性发包报价对竞争性磋商申请人</w:t>
      </w:r>
      <w:r>
        <w:rPr>
          <w:rFonts w:ascii="宋体" w:hAnsi="宋体" w:eastAsia="宋体" w:cs="宋体"/>
          <w:spacing w:val="6"/>
          <w:sz w:val="24"/>
          <w:szCs w:val="24"/>
        </w:rPr>
        <w:t xml:space="preserve"> </w:t>
      </w:r>
      <w:r>
        <w:rPr>
          <w:rFonts w:ascii="宋体" w:hAnsi="宋体" w:eastAsia="宋体" w:cs="宋体"/>
          <w:sz w:val="24"/>
          <w:szCs w:val="24"/>
        </w:rPr>
        <w:t>起约束作用。如果竞争性磋商申请人不接受修正后的报价，则其竞争性磋商申请将</w:t>
      </w:r>
      <w:r>
        <w:rPr>
          <w:rFonts w:ascii="宋体" w:hAnsi="宋体" w:eastAsia="宋体" w:cs="宋体"/>
          <w:spacing w:val="6"/>
          <w:sz w:val="24"/>
          <w:szCs w:val="24"/>
        </w:rPr>
        <w:t xml:space="preserve"> </w:t>
      </w:r>
      <w:r>
        <w:rPr>
          <w:rFonts w:ascii="宋体" w:hAnsi="宋体" w:eastAsia="宋体" w:cs="宋体"/>
          <w:spacing w:val="-1"/>
          <w:sz w:val="24"/>
          <w:szCs w:val="24"/>
        </w:rPr>
        <w:t>被拒绝，并不影响评审工作。</w:t>
      </w:r>
    </w:p>
    <w:p w14:paraId="20723B32">
      <w:pPr>
        <w:spacing w:before="1" w:line="219" w:lineRule="auto"/>
        <w:ind w:left="487"/>
        <w:rPr>
          <w:rFonts w:ascii="宋体" w:hAnsi="宋体" w:eastAsia="宋体" w:cs="宋体"/>
          <w:sz w:val="24"/>
          <w:szCs w:val="24"/>
        </w:rPr>
      </w:pPr>
      <w:r>
        <w:rPr>
          <w:rFonts w:ascii="宋体" w:hAnsi="宋体" w:eastAsia="宋体" w:cs="宋体"/>
          <w:spacing w:val="-2"/>
          <w:sz w:val="24"/>
          <w:szCs w:val="24"/>
        </w:rPr>
        <w:t>7.3.5</w:t>
      </w:r>
      <w:r>
        <w:rPr>
          <w:rFonts w:ascii="宋体" w:hAnsi="宋体" w:eastAsia="宋体" w:cs="宋体"/>
          <w:spacing w:val="-31"/>
          <w:sz w:val="24"/>
          <w:szCs w:val="24"/>
        </w:rPr>
        <w:t xml:space="preserve"> </w:t>
      </w:r>
      <w:r>
        <w:rPr>
          <w:rFonts w:ascii="宋体" w:hAnsi="宋体" w:eastAsia="宋体" w:cs="宋体"/>
          <w:spacing w:val="-2"/>
          <w:sz w:val="24"/>
          <w:szCs w:val="24"/>
        </w:rPr>
        <w:t>竞争性磋商响应文件的评审、比较和否决</w:t>
      </w:r>
    </w:p>
    <w:p w14:paraId="773F7728">
      <w:pPr>
        <w:spacing w:before="183" w:line="288" w:lineRule="auto"/>
        <w:ind w:firstLine="492"/>
        <w:rPr>
          <w:rFonts w:ascii="宋体" w:hAnsi="宋体" w:eastAsia="宋体" w:cs="宋体"/>
          <w:sz w:val="24"/>
          <w:szCs w:val="24"/>
        </w:rPr>
      </w:pPr>
      <w:r>
        <w:rPr>
          <w:rFonts w:ascii="宋体" w:hAnsi="宋体" w:eastAsia="宋体" w:cs="宋体"/>
          <w:spacing w:val="-4"/>
          <w:sz w:val="24"/>
          <w:szCs w:val="24"/>
        </w:rPr>
        <w:t>（1）评审委员会仅对在实质上响应竟争性发包要求的竞争性磋商响应文件进行</w:t>
      </w:r>
      <w:r>
        <w:rPr>
          <w:rFonts w:ascii="宋体" w:hAnsi="宋体" w:eastAsia="宋体" w:cs="宋体"/>
          <w:spacing w:val="14"/>
          <w:sz w:val="24"/>
          <w:szCs w:val="24"/>
        </w:rPr>
        <w:t xml:space="preserve"> </w:t>
      </w:r>
      <w:r>
        <w:rPr>
          <w:rFonts w:ascii="宋体" w:hAnsi="宋体" w:eastAsia="宋体" w:cs="宋体"/>
          <w:spacing w:val="-4"/>
          <w:sz w:val="24"/>
          <w:szCs w:val="24"/>
        </w:rPr>
        <w:t>评估和比较。未响应竟争性发包和合同条款的竞争性磋商响应文件，不得</w:t>
      </w:r>
      <w:r>
        <w:rPr>
          <w:rFonts w:ascii="宋体" w:hAnsi="宋体" w:eastAsia="宋体" w:cs="宋体"/>
          <w:spacing w:val="-5"/>
          <w:sz w:val="24"/>
          <w:szCs w:val="24"/>
        </w:rPr>
        <w:t>进行评审。</w:t>
      </w:r>
    </w:p>
    <w:p w14:paraId="3D155161">
      <w:pPr>
        <w:spacing w:before="186" w:line="288" w:lineRule="auto"/>
        <w:ind w:right="80" w:firstLine="492"/>
        <w:rPr>
          <w:rFonts w:ascii="宋体" w:hAnsi="宋体" w:eastAsia="宋体" w:cs="宋体"/>
          <w:sz w:val="24"/>
          <w:szCs w:val="24"/>
        </w:rPr>
      </w:pPr>
      <w:r>
        <w:rPr>
          <w:rFonts w:ascii="宋体" w:hAnsi="宋体" w:eastAsia="宋体" w:cs="宋体"/>
          <w:spacing w:val="-4"/>
          <w:sz w:val="24"/>
          <w:szCs w:val="24"/>
        </w:rPr>
        <w:t>（2）在评审过程中，评审委员会可以书面形式要求竞争性磋商申请人就竞争性</w:t>
      </w:r>
      <w:r>
        <w:rPr>
          <w:rFonts w:ascii="宋体" w:hAnsi="宋体" w:eastAsia="宋体" w:cs="宋体"/>
          <w:spacing w:val="14"/>
          <w:sz w:val="24"/>
          <w:szCs w:val="24"/>
        </w:rPr>
        <w:t xml:space="preserve"> </w:t>
      </w:r>
      <w:r>
        <w:rPr>
          <w:rFonts w:ascii="宋体" w:hAnsi="宋体" w:eastAsia="宋体" w:cs="宋体"/>
          <w:sz w:val="24"/>
          <w:szCs w:val="24"/>
        </w:rPr>
        <w:t>磋商响应文件中含义不明确的内容进行书面</w:t>
      </w:r>
      <w:r>
        <w:rPr>
          <w:rFonts w:ascii="宋体" w:hAnsi="宋体" w:eastAsia="宋体" w:cs="宋体"/>
          <w:spacing w:val="-1"/>
          <w:sz w:val="24"/>
          <w:szCs w:val="24"/>
        </w:rPr>
        <w:t>说明并提供相关材料。</w:t>
      </w:r>
    </w:p>
    <w:p w14:paraId="72135696">
      <w:pPr>
        <w:spacing w:before="185" w:line="312" w:lineRule="auto"/>
        <w:ind w:right="80" w:firstLine="493"/>
        <w:rPr>
          <w:rFonts w:ascii="宋体" w:hAnsi="宋体" w:eastAsia="宋体" w:cs="宋体"/>
          <w:sz w:val="24"/>
          <w:szCs w:val="24"/>
        </w:rPr>
      </w:pPr>
      <w:r>
        <w:rPr>
          <w:rFonts w:ascii="宋体" w:hAnsi="宋体" w:eastAsia="宋体" w:cs="宋体"/>
          <w:spacing w:val="-4"/>
          <w:sz w:val="24"/>
          <w:szCs w:val="24"/>
        </w:rPr>
        <w:t>（3）评审委员会依据本次竞争性磋商评审标准和方法，对竞争性磋商响应文件</w:t>
      </w:r>
      <w:r>
        <w:rPr>
          <w:rFonts w:ascii="宋体" w:hAnsi="宋体" w:eastAsia="宋体" w:cs="宋体"/>
          <w:spacing w:val="14"/>
          <w:sz w:val="24"/>
          <w:szCs w:val="24"/>
        </w:rPr>
        <w:t xml:space="preserve"> </w:t>
      </w:r>
      <w:r>
        <w:rPr>
          <w:rFonts w:ascii="宋体" w:hAnsi="宋体" w:eastAsia="宋体" w:cs="宋体"/>
          <w:sz w:val="24"/>
          <w:szCs w:val="24"/>
        </w:rPr>
        <w:t>进行评审，向竞争性招标人提出书面评审报告，并根据得分由高到低的顺序，推荐</w:t>
      </w:r>
      <w:r>
        <w:rPr>
          <w:rFonts w:ascii="宋体" w:hAnsi="宋体" w:eastAsia="宋体" w:cs="宋体"/>
          <w:spacing w:val="8"/>
          <w:sz w:val="24"/>
          <w:szCs w:val="24"/>
        </w:rPr>
        <w:t xml:space="preserve"> </w:t>
      </w:r>
      <w:r>
        <w:rPr>
          <w:rFonts w:ascii="宋体" w:hAnsi="宋体" w:eastAsia="宋体" w:cs="宋体"/>
          <w:spacing w:val="-2"/>
          <w:sz w:val="24"/>
          <w:szCs w:val="24"/>
        </w:rPr>
        <w:t>成交候选人。</w:t>
      </w:r>
    </w:p>
    <w:p w14:paraId="1AD66775">
      <w:pPr>
        <w:spacing w:before="180" w:line="221" w:lineRule="auto"/>
        <w:ind w:left="2"/>
        <w:rPr>
          <w:rFonts w:ascii="宋体" w:hAnsi="宋体" w:eastAsia="宋体" w:cs="宋体"/>
          <w:sz w:val="24"/>
          <w:szCs w:val="24"/>
        </w:rPr>
      </w:pPr>
      <w:r>
        <w:rPr>
          <w:rFonts w:ascii="宋体" w:hAnsi="宋体" w:eastAsia="宋体" w:cs="宋体"/>
          <w:b/>
          <w:bCs/>
          <w:spacing w:val="-6"/>
          <w:sz w:val="24"/>
          <w:szCs w:val="24"/>
        </w:rPr>
        <w:t>8.</w:t>
      </w:r>
      <w:r>
        <w:rPr>
          <w:rFonts w:ascii="宋体" w:hAnsi="宋体" w:eastAsia="宋体" w:cs="宋体"/>
          <w:spacing w:val="14"/>
          <w:sz w:val="24"/>
          <w:szCs w:val="24"/>
        </w:rPr>
        <w:t xml:space="preserve"> </w:t>
      </w:r>
      <w:r>
        <w:rPr>
          <w:rFonts w:ascii="宋体" w:hAnsi="宋体" w:eastAsia="宋体" w:cs="宋体"/>
          <w:b/>
          <w:bCs/>
          <w:spacing w:val="-6"/>
          <w:sz w:val="24"/>
          <w:szCs w:val="24"/>
        </w:rPr>
        <w:t>合同授予</w:t>
      </w:r>
    </w:p>
    <w:p w14:paraId="5F5B222B">
      <w:pPr>
        <w:spacing w:before="182" w:line="220" w:lineRule="auto"/>
        <w:ind w:left="362"/>
        <w:rPr>
          <w:rFonts w:ascii="宋体" w:hAnsi="宋体" w:eastAsia="宋体" w:cs="宋体"/>
          <w:sz w:val="24"/>
          <w:szCs w:val="24"/>
        </w:rPr>
      </w:pPr>
      <w:r>
        <w:rPr>
          <w:rFonts w:ascii="宋体" w:hAnsi="宋体" w:eastAsia="宋体" w:cs="宋体"/>
          <w:spacing w:val="-4"/>
          <w:sz w:val="24"/>
          <w:szCs w:val="24"/>
        </w:rPr>
        <w:t>8.1</w:t>
      </w:r>
      <w:r>
        <w:rPr>
          <w:rFonts w:ascii="宋体" w:hAnsi="宋体" w:eastAsia="宋体" w:cs="宋体"/>
          <w:spacing w:val="16"/>
          <w:sz w:val="24"/>
          <w:szCs w:val="24"/>
        </w:rPr>
        <w:t xml:space="preserve"> </w:t>
      </w:r>
      <w:r>
        <w:rPr>
          <w:rFonts w:ascii="宋体" w:hAnsi="宋体" w:eastAsia="宋体" w:cs="宋体"/>
          <w:spacing w:val="-4"/>
          <w:sz w:val="24"/>
          <w:szCs w:val="24"/>
        </w:rPr>
        <w:t>定选方式</w:t>
      </w:r>
    </w:p>
    <w:p w14:paraId="52DB7802">
      <w:pPr>
        <w:spacing w:before="179" w:line="219" w:lineRule="auto"/>
        <w:ind w:left="496"/>
        <w:rPr>
          <w:rFonts w:ascii="宋体" w:hAnsi="宋体" w:eastAsia="宋体" w:cs="宋体"/>
          <w:sz w:val="24"/>
          <w:szCs w:val="24"/>
        </w:rPr>
      </w:pPr>
      <w:r>
        <w:rPr>
          <w:rFonts w:ascii="宋体" w:hAnsi="宋体" w:eastAsia="宋体" w:cs="宋体"/>
          <w:sz w:val="24"/>
          <w:szCs w:val="24"/>
        </w:rPr>
        <w:t>除竞争性磋商申请人须知前附表规定评审委员会直接确定成</w:t>
      </w:r>
      <w:r>
        <w:rPr>
          <w:rFonts w:ascii="宋体" w:hAnsi="宋体" w:eastAsia="宋体" w:cs="宋体"/>
          <w:spacing w:val="-1"/>
          <w:sz w:val="24"/>
          <w:szCs w:val="24"/>
        </w:rPr>
        <w:t>交人外，竞争性招</w:t>
      </w:r>
    </w:p>
    <w:p w14:paraId="2EECA57B">
      <w:pPr>
        <w:spacing w:line="219" w:lineRule="auto"/>
        <w:rPr>
          <w:rFonts w:ascii="宋体" w:hAnsi="宋体" w:eastAsia="宋体" w:cs="宋体"/>
          <w:sz w:val="24"/>
          <w:szCs w:val="24"/>
        </w:rPr>
        <w:sectPr>
          <w:footerReference r:id="rId10" w:type="default"/>
          <w:pgSz w:w="11906" w:h="16840"/>
          <w:pgMar w:top="1419" w:right="1539" w:bottom="1012" w:left="1637" w:header="0" w:footer="846" w:gutter="0"/>
          <w:pgNumType w:fmt="decimal"/>
          <w:cols w:space="720" w:num="1"/>
        </w:sectPr>
      </w:pPr>
    </w:p>
    <w:p w14:paraId="5CC9388E">
      <w:pPr>
        <w:spacing w:before="48" w:line="358" w:lineRule="auto"/>
        <w:ind w:left="1"/>
        <w:rPr>
          <w:rFonts w:ascii="宋体" w:hAnsi="宋体" w:eastAsia="宋体" w:cs="宋体"/>
          <w:sz w:val="24"/>
          <w:szCs w:val="24"/>
        </w:rPr>
      </w:pPr>
      <w:r>
        <w:rPr>
          <w:rFonts w:ascii="宋体" w:hAnsi="宋体" w:eastAsia="宋体" w:cs="宋体"/>
          <w:sz w:val="24"/>
          <w:szCs w:val="24"/>
        </w:rPr>
        <w:t>标人依据评审委员会推荐的成交候选人确定成交人，评审委员会推荐成交候选人的</w:t>
      </w:r>
      <w:r>
        <w:rPr>
          <w:rFonts w:ascii="宋体" w:hAnsi="宋体" w:eastAsia="宋体" w:cs="宋体"/>
          <w:spacing w:val="5"/>
          <w:sz w:val="24"/>
          <w:szCs w:val="24"/>
        </w:rPr>
        <w:t xml:space="preserve"> </w:t>
      </w:r>
      <w:r>
        <w:rPr>
          <w:rFonts w:ascii="宋体" w:hAnsi="宋体" w:eastAsia="宋体" w:cs="宋体"/>
          <w:spacing w:val="-1"/>
          <w:sz w:val="24"/>
          <w:szCs w:val="24"/>
        </w:rPr>
        <w:t>人数见竞争性磋商申请人须知前附表。</w:t>
      </w:r>
    </w:p>
    <w:p w14:paraId="6C1CCC60">
      <w:pPr>
        <w:spacing w:before="1" w:line="220" w:lineRule="auto"/>
        <w:ind w:left="361"/>
        <w:rPr>
          <w:rFonts w:ascii="宋体" w:hAnsi="宋体" w:eastAsia="宋体" w:cs="宋体"/>
          <w:sz w:val="24"/>
          <w:szCs w:val="24"/>
        </w:rPr>
      </w:pPr>
      <w:r>
        <w:rPr>
          <w:rFonts w:ascii="宋体" w:hAnsi="宋体" w:eastAsia="宋体" w:cs="宋体"/>
          <w:spacing w:val="-4"/>
          <w:sz w:val="24"/>
          <w:szCs w:val="24"/>
        </w:rPr>
        <w:t>8.2</w:t>
      </w:r>
      <w:r>
        <w:rPr>
          <w:rFonts w:ascii="宋体" w:hAnsi="宋体" w:eastAsia="宋体" w:cs="宋体"/>
          <w:spacing w:val="16"/>
          <w:sz w:val="24"/>
          <w:szCs w:val="24"/>
        </w:rPr>
        <w:t xml:space="preserve"> </w:t>
      </w:r>
      <w:r>
        <w:rPr>
          <w:rFonts w:ascii="宋体" w:hAnsi="宋体" w:eastAsia="宋体" w:cs="宋体"/>
          <w:spacing w:val="-4"/>
          <w:sz w:val="24"/>
          <w:szCs w:val="24"/>
        </w:rPr>
        <w:t>成交通知</w:t>
      </w:r>
    </w:p>
    <w:p w14:paraId="0358B69F">
      <w:pPr>
        <w:spacing w:before="181" w:line="290" w:lineRule="auto"/>
        <w:ind w:firstLine="481"/>
        <w:rPr>
          <w:rFonts w:ascii="宋体" w:hAnsi="宋体" w:eastAsia="宋体" w:cs="宋体"/>
          <w:sz w:val="24"/>
          <w:szCs w:val="24"/>
        </w:rPr>
      </w:pPr>
      <w:r>
        <w:rPr>
          <w:rFonts w:ascii="宋体" w:hAnsi="宋体" w:eastAsia="宋体" w:cs="宋体"/>
          <w:spacing w:val="1"/>
          <w:sz w:val="24"/>
          <w:szCs w:val="24"/>
        </w:rPr>
        <w:t>8.2.1</w:t>
      </w:r>
      <w:r>
        <w:rPr>
          <w:rFonts w:ascii="宋体" w:hAnsi="宋体" w:eastAsia="宋体" w:cs="宋体"/>
          <w:spacing w:val="-49"/>
          <w:sz w:val="24"/>
          <w:szCs w:val="24"/>
        </w:rPr>
        <w:t xml:space="preserve"> </w:t>
      </w:r>
      <w:r>
        <w:rPr>
          <w:rFonts w:ascii="宋体" w:hAnsi="宋体" w:eastAsia="宋体" w:cs="宋体"/>
          <w:spacing w:val="1"/>
          <w:sz w:val="24"/>
          <w:szCs w:val="24"/>
        </w:rPr>
        <w:t>在本章第</w:t>
      </w:r>
      <w:r>
        <w:rPr>
          <w:rFonts w:ascii="宋体" w:hAnsi="宋体" w:eastAsia="宋体" w:cs="宋体"/>
          <w:spacing w:val="-44"/>
          <w:sz w:val="24"/>
          <w:szCs w:val="24"/>
        </w:rPr>
        <w:t xml:space="preserve"> </w:t>
      </w:r>
      <w:r>
        <w:rPr>
          <w:rFonts w:ascii="宋体" w:hAnsi="宋体" w:eastAsia="宋体" w:cs="宋体"/>
          <w:spacing w:val="1"/>
          <w:sz w:val="24"/>
          <w:szCs w:val="24"/>
        </w:rPr>
        <w:t>3.3</w:t>
      </w:r>
      <w:r>
        <w:rPr>
          <w:rFonts w:ascii="宋体" w:hAnsi="宋体" w:eastAsia="宋体" w:cs="宋体"/>
          <w:spacing w:val="-47"/>
          <w:sz w:val="24"/>
          <w:szCs w:val="24"/>
        </w:rPr>
        <w:t xml:space="preserve"> </w:t>
      </w:r>
      <w:r>
        <w:rPr>
          <w:rFonts w:ascii="宋体" w:hAnsi="宋体" w:eastAsia="宋体" w:cs="宋体"/>
          <w:spacing w:val="1"/>
          <w:sz w:val="24"/>
          <w:szCs w:val="24"/>
        </w:rPr>
        <w:t>款规定的竞争性发包有效期内</w:t>
      </w:r>
      <w:r>
        <w:rPr>
          <w:rFonts w:ascii="宋体" w:hAnsi="宋体" w:eastAsia="宋体" w:cs="宋体"/>
          <w:sz w:val="24"/>
          <w:szCs w:val="24"/>
        </w:rPr>
        <w:t xml:space="preserve">，竞争性招标人将对成交候 </w:t>
      </w:r>
      <w:r>
        <w:rPr>
          <w:rFonts w:ascii="宋体" w:hAnsi="宋体" w:eastAsia="宋体" w:cs="宋体"/>
          <w:spacing w:val="-7"/>
          <w:sz w:val="24"/>
          <w:szCs w:val="24"/>
        </w:rPr>
        <w:t>选人公示，公示期为</w:t>
      </w:r>
      <w:r>
        <w:rPr>
          <w:rFonts w:ascii="宋体" w:hAnsi="宋体" w:eastAsia="宋体" w:cs="宋体"/>
          <w:spacing w:val="-39"/>
          <w:sz w:val="24"/>
          <w:szCs w:val="24"/>
        </w:rPr>
        <w:t xml:space="preserve"> </w:t>
      </w:r>
      <w:r>
        <w:rPr>
          <w:rFonts w:ascii="宋体" w:hAnsi="宋体" w:eastAsia="宋体" w:cs="宋体"/>
          <w:spacing w:val="-7"/>
          <w:sz w:val="24"/>
          <w:szCs w:val="24"/>
        </w:rPr>
        <w:t>3 日。</w:t>
      </w:r>
    </w:p>
    <w:p w14:paraId="1D1E9795">
      <w:pPr>
        <w:spacing w:before="180" w:line="324" w:lineRule="auto"/>
        <w:ind w:left="3" w:firstLine="478"/>
        <w:rPr>
          <w:rFonts w:ascii="宋体" w:hAnsi="宋体" w:eastAsia="宋体" w:cs="宋体"/>
          <w:sz w:val="24"/>
          <w:szCs w:val="24"/>
        </w:rPr>
      </w:pPr>
      <w:r>
        <w:rPr>
          <w:rFonts w:ascii="宋体" w:hAnsi="宋体" w:eastAsia="宋体" w:cs="宋体"/>
          <w:spacing w:val="1"/>
          <w:sz w:val="24"/>
          <w:szCs w:val="24"/>
        </w:rPr>
        <w:t>8.2.2</w:t>
      </w:r>
      <w:r>
        <w:rPr>
          <w:rFonts w:ascii="宋体" w:hAnsi="宋体" w:eastAsia="宋体" w:cs="宋体"/>
          <w:spacing w:val="-31"/>
          <w:sz w:val="24"/>
          <w:szCs w:val="24"/>
        </w:rPr>
        <w:t xml:space="preserve"> </w:t>
      </w:r>
      <w:r>
        <w:rPr>
          <w:rFonts w:ascii="宋体" w:hAnsi="宋体" w:eastAsia="宋体" w:cs="宋体"/>
          <w:spacing w:val="1"/>
          <w:sz w:val="24"/>
          <w:szCs w:val="24"/>
        </w:rPr>
        <w:t>在公示期内，未接到竞争性磋商申请人对评审结果提出异议或未接到竞</w:t>
      </w:r>
      <w:r>
        <w:rPr>
          <w:rFonts w:ascii="宋体" w:hAnsi="宋体" w:eastAsia="宋体" w:cs="宋体"/>
          <w:sz w:val="24"/>
          <w:szCs w:val="24"/>
        </w:rPr>
        <w:t xml:space="preserve"> 争性发包行政监督部门通知竞争性招标人在竞争性磋商申请活动中有违法行为时，</w:t>
      </w:r>
      <w:r>
        <w:rPr>
          <w:rFonts w:ascii="宋体" w:hAnsi="宋体" w:eastAsia="宋体" w:cs="宋体"/>
          <w:spacing w:val="3"/>
          <w:sz w:val="24"/>
          <w:szCs w:val="24"/>
        </w:rPr>
        <w:t xml:space="preserve"> </w:t>
      </w:r>
      <w:r>
        <w:rPr>
          <w:rFonts w:ascii="宋体" w:hAnsi="宋体" w:eastAsia="宋体" w:cs="宋体"/>
          <w:sz w:val="24"/>
          <w:szCs w:val="24"/>
        </w:rPr>
        <w:t>公示期满后，竞争性招标人将向第一成交候选人发出成交通知书，并向相应监督管</w:t>
      </w:r>
      <w:r>
        <w:rPr>
          <w:rFonts w:ascii="宋体" w:hAnsi="宋体" w:eastAsia="宋体" w:cs="宋体"/>
          <w:spacing w:val="3"/>
          <w:sz w:val="24"/>
          <w:szCs w:val="24"/>
        </w:rPr>
        <w:t xml:space="preserve"> </w:t>
      </w:r>
      <w:r>
        <w:rPr>
          <w:rFonts w:ascii="宋体" w:hAnsi="宋体" w:eastAsia="宋体" w:cs="宋体"/>
          <w:spacing w:val="-2"/>
          <w:sz w:val="24"/>
          <w:szCs w:val="24"/>
        </w:rPr>
        <w:t>理机构申请备案。</w:t>
      </w:r>
    </w:p>
    <w:p w14:paraId="61166D1E">
      <w:pPr>
        <w:spacing w:before="181" w:line="220" w:lineRule="auto"/>
        <w:ind w:left="361"/>
        <w:rPr>
          <w:rFonts w:ascii="宋体" w:hAnsi="宋体" w:eastAsia="宋体" w:cs="宋体"/>
          <w:sz w:val="24"/>
          <w:szCs w:val="24"/>
        </w:rPr>
      </w:pPr>
      <w:r>
        <w:rPr>
          <w:rFonts w:ascii="宋体" w:hAnsi="宋体" w:eastAsia="宋体" w:cs="宋体"/>
          <w:spacing w:val="-4"/>
          <w:sz w:val="24"/>
          <w:szCs w:val="24"/>
        </w:rPr>
        <w:t>8.3</w:t>
      </w:r>
      <w:r>
        <w:rPr>
          <w:rFonts w:ascii="宋体" w:hAnsi="宋体" w:eastAsia="宋体" w:cs="宋体"/>
          <w:spacing w:val="16"/>
          <w:sz w:val="24"/>
          <w:szCs w:val="24"/>
        </w:rPr>
        <w:t xml:space="preserve"> </w:t>
      </w:r>
      <w:r>
        <w:rPr>
          <w:rFonts w:ascii="宋体" w:hAnsi="宋体" w:eastAsia="宋体" w:cs="宋体"/>
          <w:spacing w:val="-4"/>
          <w:sz w:val="24"/>
          <w:szCs w:val="24"/>
        </w:rPr>
        <w:t>履约担保</w:t>
      </w:r>
    </w:p>
    <w:p w14:paraId="3471AE9F">
      <w:pPr>
        <w:spacing w:before="180" w:line="313" w:lineRule="auto"/>
        <w:ind w:left="1" w:firstLine="480"/>
        <w:rPr>
          <w:rFonts w:ascii="宋体" w:hAnsi="宋体" w:eastAsia="宋体" w:cs="宋体"/>
          <w:sz w:val="24"/>
          <w:szCs w:val="24"/>
        </w:rPr>
      </w:pPr>
      <w:r>
        <w:rPr>
          <w:rFonts w:ascii="宋体" w:hAnsi="宋体" w:eastAsia="宋体" w:cs="宋体"/>
          <w:spacing w:val="1"/>
          <w:sz w:val="24"/>
          <w:szCs w:val="24"/>
        </w:rPr>
        <w:t>8.3.1</w:t>
      </w:r>
      <w:r>
        <w:rPr>
          <w:rFonts w:ascii="宋体" w:hAnsi="宋体" w:eastAsia="宋体" w:cs="宋体"/>
          <w:spacing w:val="-31"/>
          <w:sz w:val="24"/>
          <w:szCs w:val="24"/>
        </w:rPr>
        <w:t xml:space="preserve"> </w:t>
      </w:r>
      <w:r>
        <w:rPr>
          <w:rFonts w:ascii="宋体" w:hAnsi="宋体" w:eastAsia="宋体" w:cs="宋体"/>
          <w:spacing w:val="1"/>
          <w:sz w:val="24"/>
          <w:szCs w:val="24"/>
        </w:rPr>
        <w:t>在签订合同前，成交人应按竞争性磋商申请人须知前附表规定的金额、</w:t>
      </w:r>
      <w:r>
        <w:rPr>
          <w:rFonts w:ascii="宋体" w:hAnsi="宋体" w:eastAsia="宋体" w:cs="宋体"/>
          <w:sz w:val="24"/>
          <w:szCs w:val="24"/>
        </w:rPr>
        <w:t xml:space="preserve"> </w:t>
      </w:r>
      <w:r>
        <w:rPr>
          <w:rFonts w:ascii="宋体" w:hAnsi="宋体" w:eastAsia="宋体" w:cs="宋体"/>
          <w:spacing w:val="-1"/>
          <w:sz w:val="24"/>
          <w:szCs w:val="24"/>
        </w:rPr>
        <w:t>担保形式和竟争性发包第四章“合同条款及格式</w:t>
      </w:r>
      <w:r>
        <w:rPr>
          <w:rFonts w:ascii="宋体" w:hAnsi="宋体" w:eastAsia="宋体" w:cs="宋体"/>
          <w:spacing w:val="-79"/>
          <w:sz w:val="24"/>
          <w:szCs w:val="24"/>
        </w:rPr>
        <w:t xml:space="preserve"> </w:t>
      </w:r>
      <w:r>
        <w:rPr>
          <w:rFonts w:ascii="宋体" w:hAnsi="宋体" w:eastAsia="宋体" w:cs="宋体"/>
          <w:spacing w:val="-1"/>
          <w:sz w:val="24"/>
          <w:szCs w:val="24"/>
        </w:rPr>
        <w:t>”规定的履约担保格式向竞争性招</w:t>
      </w:r>
      <w:r>
        <w:rPr>
          <w:rFonts w:ascii="宋体" w:hAnsi="宋体" w:eastAsia="宋体" w:cs="宋体"/>
          <w:sz w:val="24"/>
          <w:szCs w:val="24"/>
        </w:rPr>
        <w:t xml:space="preserve"> </w:t>
      </w:r>
      <w:r>
        <w:rPr>
          <w:rFonts w:ascii="宋体" w:hAnsi="宋体" w:eastAsia="宋体" w:cs="宋体"/>
          <w:spacing w:val="-2"/>
          <w:sz w:val="24"/>
          <w:szCs w:val="24"/>
        </w:rPr>
        <w:t>标人提交履约担保。</w:t>
      </w:r>
    </w:p>
    <w:p w14:paraId="2175F2D0">
      <w:pPr>
        <w:spacing w:before="180" w:line="313" w:lineRule="auto"/>
        <w:ind w:firstLine="480"/>
        <w:rPr>
          <w:rFonts w:ascii="宋体" w:hAnsi="宋体" w:eastAsia="宋体" w:cs="宋体"/>
          <w:sz w:val="24"/>
          <w:szCs w:val="24"/>
        </w:rPr>
      </w:pPr>
      <w:r>
        <w:rPr>
          <w:rFonts w:ascii="宋体" w:hAnsi="宋体" w:eastAsia="宋体" w:cs="宋体"/>
          <w:spacing w:val="1"/>
          <w:sz w:val="24"/>
          <w:szCs w:val="24"/>
        </w:rPr>
        <w:t>8.3.2 成交人不能按本章第8.3.1</w:t>
      </w:r>
      <w:r>
        <w:rPr>
          <w:rFonts w:ascii="宋体" w:hAnsi="宋体" w:eastAsia="宋体" w:cs="宋体"/>
          <w:spacing w:val="-34"/>
          <w:sz w:val="24"/>
          <w:szCs w:val="24"/>
        </w:rPr>
        <w:t xml:space="preserve"> </w:t>
      </w:r>
      <w:r>
        <w:rPr>
          <w:rFonts w:ascii="宋体" w:hAnsi="宋体" w:eastAsia="宋体" w:cs="宋体"/>
          <w:spacing w:val="1"/>
          <w:sz w:val="24"/>
          <w:szCs w:val="24"/>
        </w:rPr>
        <w:t>项要求提交履约担保的，视为放弃成交，其</w:t>
      </w:r>
      <w:r>
        <w:rPr>
          <w:rFonts w:ascii="宋体" w:hAnsi="宋体" w:eastAsia="宋体" w:cs="宋体"/>
          <w:sz w:val="24"/>
          <w:szCs w:val="24"/>
        </w:rPr>
        <w:t xml:space="preserve"> 竞争性发包保证金不予退还，给竞争性招标人造成的损失超过竞争性发包保证金数</w:t>
      </w:r>
      <w:r>
        <w:rPr>
          <w:rFonts w:ascii="宋体" w:hAnsi="宋体" w:eastAsia="宋体" w:cs="宋体"/>
          <w:spacing w:val="6"/>
          <w:sz w:val="24"/>
          <w:szCs w:val="24"/>
        </w:rPr>
        <w:t xml:space="preserve"> </w:t>
      </w:r>
      <w:r>
        <w:rPr>
          <w:rFonts w:ascii="宋体" w:hAnsi="宋体" w:eastAsia="宋体" w:cs="宋体"/>
          <w:spacing w:val="-1"/>
          <w:sz w:val="24"/>
          <w:szCs w:val="24"/>
        </w:rPr>
        <w:t>额的，成交人还应当对超过部分予以赔偿。</w:t>
      </w:r>
    </w:p>
    <w:p w14:paraId="4AE99616">
      <w:pPr>
        <w:spacing w:before="181" w:line="221" w:lineRule="auto"/>
        <w:ind w:left="361"/>
        <w:rPr>
          <w:rFonts w:ascii="宋体" w:hAnsi="宋体" w:eastAsia="宋体" w:cs="宋体"/>
          <w:sz w:val="24"/>
          <w:szCs w:val="24"/>
        </w:rPr>
      </w:pPr>
      <w:r>
        <w:rPr>
          <w:rFonts w:ascii="宋体" w:hAnsi="宋体" w:eastAsia="宋体" w:cs="宋体"/>
          <w:spacing w:val="-3"/>
          <w:sz w:val="24"/>
          <w:szCs w:val="24"/>
        </w:rPr>
        <w:t>8.4</w:t>
      </w:r>
      <w:r>
        <w:rPr>
          <w:rFonts w:ascii="宋体" w:hAnsi="宋体" w:eastAsia="宋体" w:cs="宋体"/>
          <w:spacing w:val="-51"/>
          <w:sz w:val="24"/>
          <w:szCs w:val="24"/>
        </w:rPr>
        <w:t xml:space="preserve"> </w:t>
      </w:r>
      <w:r>
        <w:rPr>
          <w:rFonts w:ascii="宋体" w:hAnsi="宋体" w:eastAsia="宋体" w:cs="宋体"/>
          <w:spacing w:val="-3"/>
          <w:sz w:val="24"/>
          <w:szCs w:val="24"/>
        </w:rPr>
        <w:t>签订合同</w:t>
      </w:r>
    </w:p>
    <w:p w14:paraId="3AC664EE">
      <w:pPr>
        <w:spacing w:before="179" w:line="324" w:lineRule="auto"/>
        <w:ind w:left="2" w:firstLine="479"/>
        <w:rPr>
          <w:rFonts w:ascii="宋体" w:hAnsi="宋体" w:eastAsia="宋体" w:cs="宋体"/>
          <w:sz w:val="24"/>
          <w:szCs w:val="24"/>
        </w:rPr>
      </w:pPr>
      <w:r>
        <w:rPr>
          <w:rFonts w:ascii="宋体" w:hAnsi="宋体" w:eastAsia="宋体" w:cs="宋体"/>
          <w:spacing w:val="-1"/>
          <w:sz w:val="24"/>
          <w:szCs w:val="24"/>
        </w:rPr>
        <w:t>8.4.1</w:t>
      </w:r>
      <w:r>
        <w:rPr>
          <w:rFonts w:ascii="宋体" w:hAnsi="宋体" w:eastAsia="宋体" w:cs="宋体"/>
          <w:spacing w:val="-37"/>
          <w:sz w:val="24"/>
          <w:szCs w:val="24"/>
        </w:rPr>
        <w:t xml:space="preserve"> </w:t>
      </w:r>
      <w:r>
        <w:rPr>
          <w:rFonts w:ascii="宋体" w:hAnsi="宋体" w:eastAsia="宋体" w:cs="宋体"/>
          <w:spacing w:val="-1"/>
          <w:sz w:val="24"/>
          <w:szCs w:val="24"/>
        </w:rPr>
        <w:t>竞争性招标人和成交人应当自成交通知书发出之日起</w:t>
      </w:r>
      <w:r>
        <w:rPr>
          <w:rFonts w:ascii="宋体" w:hAnsi="宋体" w:eastAsia="宋体" w:cs="宋体"/>
          <w:spacing w:val="-41"/>
          <w:sz w:val="24"/>
          <w:szCs w:val="24"/>
        </w:rPr>
        <w:t xml:space="preserve"> </w:t>
      </w:r>
      <w:r>
        <w:rPr>
          <w:rFonts w:ascii="宋体" w:hAnsi="宋体" w:eastAsia="宋体" w:cs="宋体"/>
          <w:spacing w:val="-1"/>
          <w:sz w:val="24"/>
          <w:szCs w:val="24"/>
        </w:rPr>
        <w:t>3 日内，根据竟争</w:t>
      </w:r>
      <w:r>
        <w:rPr>
          <w:rFonts w:ascii="宋体" w:hAnsi="宋体" w:eastAsia="宋体" w:cs="宋体"/>
          <w:sz w:val="24"/>
          <w:szCs w:val="24"/>
        </w:rPr>
        <w:t xml:space="preserve"> 性发包和成交人的竞争性磋商响应文件订立书面合同。成交人无正当理由拒签合同</w:t>
      </w:r>
      <w:r>
        <w:rPr>
          <w:rFonts w:ascii="宋体" w:hAnsi="宋体" w:eastAsia="宋体" w:cs="宋体"/>
          <w:spacing w:val="4"/>
          <w:sz w:val="24"/>
          <w:szCs w:val="24"/>
        </w:rPr>
        <w:t xml:space="preserve"> </w:t>
      </w:r>
      <w:r>
        <w:rPr>
          <w:rFonts w:ascii="宋体" w:hAnsi="宋体" w:eastAsia="宋体" w:cs="宋体"/>
          <w:sz w:val="24"/>
          <w:szCs w:val="24"/>
        </w:rPr>
        <w:t>的，竞争性招标人取消其成交资格，其竞争性发包保证金不予退还；给竞争性招标</w:t>
      </w:r>
      <w:r>
        <w:rPr>
          <w:rFonts w:ascii="宋体" w:hAnsi="宋体" w:eastAsia="宋体" w:cs="宋体"/>
          <w:spacing w:val="4"/>
          <w:sz w:val="24"/>
          <w:szCs w:val="24"/>
        </w:rPr>
        <w:t xml:space="preserve"> </w:t>
      </w:r>
      <w:r>
        <w:rPr>
          <w:rFonts w:ascii="宋体" w:hAnsi="宋体" w:eastAsia="宋体" w:cs="宋体"/>
          <w:sz w:val="24"/>
          <w:szCs w:val="24"/>
        </w:rPr>
        <w:t>人造成的损失超过竞争性发包保证金数额的，成交人</w:t>
      </w:r>
      <w:r>
        <w:rPr>
          <w:rFonts w:ascii="宋体" w:hAnsi="宋体" w:eastAsia="宋体" w:cs="宋体"/>
          <w:spacing w:val="-1"/>
          <w:sz w:val="24"/>
          <w:szCs w:val="24"/>
        </w:rPr>
        <w:t>还应当对超过部分予以赔偿。</w:t>
      </w:r>
    </w:p>
    <w:p w14:paraId="576D04C6">
      <w:pPr>
        <w:spacing w:before="183" w:line="289" w:lineRule="auto"/>
        <w:ind w:left="2" w:firstLine="479"/>
        <w:rPr>
          <w:rFonts w:ascii="宋体" w:hAnsi="宋体" w:eastAsia="宋体" w:cs="宋体"/>
          <w:sz w:val="24"/>
          <w:szCs w:val="24"/>
        </w:rPr>
      </w:pPr>
      <w:r>
        <w:rPr>
          <w:rFonts w:ascii="宋体" w:hAnsi="宋体" w:eastAsia="宋体" w:cs="宋体"/>
          <w:sz w:val="24"/>
          <w:szCs w:val="24"/>
        </w:rPr>
        <w:t>8.4.2 发出成交通知书后，竞争性招标人无正当理由拒签合同的，竞争性招标</w:t>
      </w:r>
      <w:r>
        <w:rPr>
          <w:rFonts w:ascii="宋体" w:hAnsi="宋体" w:eastAsia="宋体" w:cs="宋体"/>
          <w:spacing w:val="5"/>
          <w:sz w:val="24"/>
          <w:szCs w:val="24"/>
        </w:rPr>
        <w:t xml:space="preserve"> </w:t>
      </w:r>
      <w:r>
        <w:rPr>
          <w:rFonts w:ascii="宋体" w:hAnsi="宋体" w:eastAsia="宋体" w:cs="宋体"/>
          <w:sz w:val="24"/>
          <w:szCs w:val="24"/>
        </w:rPr>
        <w:t>人向成交人退还竞争性发包保证金；给成交人造</w:t>
      </w:r>
      <w:r>
        <w:rPr>
          <w:rFonts w:ascii="宋体" w:hAnsi="宋体" w:eastAsia="宋体" w:cs="宋体"/>
          <w:spacing w:val="-1"/>
          <w:sz w:val="24"/>
          <w:szCs w:val="24"/>
        </w:rPr>
        <w:t>成损失的，还应当赔偿损失。</w:t>
      </w:r>
    </w:p>
    <w:p w14:paraId="7394BEA6">
      <w:pPr>
        <w:spacing w:before="183" w:line="219" w:lineRule="auto"/>
        <w:ind w:left="1"/>
        <w:rPr>
          <w:rFonts w:ascii="宋体" w:hAnsi="宋体" w:eastAsia="宋体" w:cs="宋体"/>
          <w:sz w:val="24"/>
          <w:szCs w:val="24"/>
        </w:rPr>
      </w:pPr>
      <w:r>
        <w:rPr>
          <w:rFonts w:ascii="宋体" w:hAnsi="宋体" w:eastAsia="宋体" w:cs="宋体"/>
          <w:b/>
          <w:bCs/>
          <w:spacing w:val="-3"/>
          <w:sz w:val="24"/>
          <w:szCs w:val="24"/>
        </w:rPr>
        <w:t>9.</w:t>
      </w:r>
      <w:r>
        <w:rPr>
          <w:rFonts w:ascii="宋体" w:hAnsi="宋体" w:eastAsia="宋体" w:cs="宋体"/>
          <w:spacing w:val="-3"/>
          <w:sz w:val="24"/>
          <w:szCs w:val="24"/>
        </w:rPr>
        <w:t xml:space="preserve"> </w:t>
      </w:r>
      <w:r>
        <w:rPr>
          <w:rFonts w:ascii="宋体" w:hAnsi="宋体" w:eastAsia="宋体" w:cs="宋体"/>
          <w:b/>
          <w:bCs/>
          <w:spacing w:val="-3"/>
          <w:sz w:val="24"/>
          <w:szCs w:val="24"/>
        </w:rPr>
        <w:t>重新竞争性发包和不再竞争性发包</w:t>
      </w:r>
    </w:p>
    <w:p w14:paraId="6A3DECF6">
      <w:pPr>
        <w:spacing w:before="181" w:line="219" w:lineRule="auto"/>
        <w:ind w:left="361"/>
        <w:rPr>
          <w:rFonts w:ascii="宋体" w:hAnsi="宋体" w:eastAsia="宋体" w:cs="宋体"/>
          <w:sz w:val="24"/>
          <w:szCs w:val="24"/>
        </w:rPr>
      </w:pPr>
      <w:r>
        <w:rPr>
          <w:rFonts w:ascii="宋体" w:hAnsi="宋体" w:eastAsia="宋体" w:cs="宋体"/>
          <w:spacing w:val="-1"/>
          <w:sz w:val="24"/>
          <w:szCs w:val="24"/>
        </w:rPr>
        <w:t>9.1 重新竞争性发包</w:t>
      </w:r>
    </w:p>
    <w:p w14:paraId="08A05B8A">
      <w:pPr>
        <w:spacing w:before="183" w:line="219" w:lineRule="auto"/>
        <w:ind w:left="481"/>
        <w:rPr>
          <w:rFonts w:ascii="宋体" w:hAnsi="宋体" w:eastAsia="宋体" w:cs="宋体"/>
          <w:sz w:val="24"/>
          <w:szCs w:val="24"/>
        </w:rPr>
      </w:pPr>
      <w:r>
        <w:rPr>
          <w:rFonts w:ascii="宋体" w:hAnsi="宋体" w:eastAsia="宋体" w:cs="宋体"/>
          <w:spacing w:val="-1"/>
          <w:sz w:val="24"/>
          <w:szCs w:val="24"/>
        </w:rPr>
        <w:t>有下列情形之一的，竞争性招标人将重新竞争性发包：</w:t>
      </w:r>
    </w:p>
    <w:p w14:paraId="35E9C08A">
      <w:pPr>
        <w:spacing w:before="181" w:line="219" w:lineRule="auto"/>
        <w:ind w:left="492"/>
        <w:rPr>
          <w:rFonts w:ascii="宋体" w:hAnsi="宋体" w:eastAsia="宋体" w:cs="宋体"/>
          <w:sz w:val="24"/>
          <w:szCs w:val="24"/>
        </w:rPr>
      </w:pPr>
      <w:r>
        <w:rPr>
          <w:rFonts w:ascii="宋体" w:hAnsi="宋体" w:eastAsia="宋体" w:cs="宋体"/>
          <w:spacing w:val="-2"/>
          <w:sz w:val="24"/>
          <w:szCs w:val="24"/>
        </w:rPr>
        <w:t>（1）通过资格审查的竞争性磋商申请人少于</w:t>
      </w:r>
      <w:r>
        <w:rPr>
          <w:rFonts w:ascii="宋体" w:hAnsi="宋体" w:eastAsia="宋体" w:cs="宋体"/>
          <w:spacing w:val="-44"/>
          <w:sz w:val="24"/>
          <w:szCs w:val="24"/>
        </w:rPr>
        <w:t xml:space="preserve"> </w:t>
      </w:r>
      <w:r>
        <w:rPr>
          <w:rFonts w:ascii="宋体" w:hAnsi="宋体" w:eastAsia="宋体" w:cs="宋体"/>
          <w:spacing w:val="-2"/>
          <w:sz w:val="24"/>
          <w:szCs w:val="24"/>
        </w:rPr>
        <w:t>3</w:t>
      </w:r>
      <w:r>
        <w:rPr>
          <w:rFonts w:ascii="宋体" w:hAnsi="宋体" w:eastAsia="宋体" w:cs="宋体"/>
          <w:spacing w:val="-50"/>
          <w:sz w:val="24"/>
          <w:szCs w:val="24"/>
        </w:rPr>
        <w:t xml:space="preserve"> </w:t>
      </w:r>
      <w:r>
        <w:rPr>
          <w:rFonts w:ascii="宋体" w:hAnsi="宋体" w:eastAsia="宋体" w:cs="宋体"/>
          <w:spacing w:val="-2"/>
          <w:sz w:val="24"/>
          <w:szCs w:val="24"/>
        </w:rPr>
        <w:t>个的；</w:t>
      </w:r>
    </w:p>
    <w:p w14:paraId="3DF36EBE">
      <w:pPr>
        <w:spacing w:before="183" w:line="219" w:lineRule="auto"/>
        <w:ind w:left="492"/>
        <w:rPr>
          <w:rFonts w:ascii="宋体" w:hAnsi="宋体" w:eastAsia="宋体" w:cs="宋体"/>
          <w:sz w:val="24"/>
          <w:szCs w:val="24"/>
        </w:rPr>
      </w:pPr>
      <w:r>
        <w:rPr>
          <w:rFonts w:ascii="宋体" w:hAnsi="宋体" w:eastAsia="宋体" w:cs="宋体"/>
          <w:spacing w:val="-2"/>
          <w:sz w:val="24"/>
          <w:szCs w:val="24"/>
        </w:rPr>
        <w:t>（2）竞争性磋商申请截止时间止，竞争性磋商申请人少于</w:t>
      </w:r>
      <w:r>
        <w:rPr>
          <w:rFonts w:ascii="宋体" w:hAnsi="宋体" w:eastAsia="宋体" w:cs="宋体"/>
          <w:spacing w:val="-32"/>
          <w:sz w:val="24"/>
          <w:szCs w:val="24"/>
        </w:rPr>
        <w:t xml:space="preserve"> </w:t>
      </w:r>
      <w:r>
        <w:rPr>
          <w:rFonts w:ascii="宋体" w:hAnsi="宋体" w:eastAsia="宋体" w:cs="宋体"/>
          <w:spacing w:val="-2"/>
          <w:sz w:val="24"/>
          <w:szCs w:val="24"/>
        </w:rPr>
        <w:t>3</w:t>
      </w:r>
      <w:r>
        <w:rPr>
          <w:rFonts w:ascii="宋体" w:hAnsi="宋体" w:eastAsia="宋体" w:cs="宋体"/>
          <w:spacing w:val="-50"/>
          <w:sz w:val="24"/>
          <w:szCs w:val="24"/>
        </w:rPr>
        <w:t xml:space="preserve"> </w:t>
      </w:r>
      <w:r>
        <w:rPr>
          <w:rFonts w:ascii="宋体" w:hAnsi="宋体" w:eastAsia="宋体" w:cs="宋体"/>
          <w:spacing w:val="-2"/>
          <w:sz w:val="24"/>
          <w:szCs w:val="24"/>
        </w:rPr>
        <w:t>个的；</w:t>
      </w:r>
    </w:p>
    <w:p w14:paraId="1137C13F">
      <w:pPr>
        <w:spacing w:before="180" w:line="219" w:lineRule="auto"/>
        <w:ind w:left="492"/>
        <w:rPr>
          <w:rFonts w:ascii="宋体" w:hAnsi="宋体" w:eastAsia="宋体" w:cs="宋体"/>
          <w:sz w:val="24"/>
          <w:szCs w:val="24"/>
        </w:rPr>
      </w:pPr>
      <w:r>
        <w:rPr>
          <w:rFonts w:ascii="宋体" w:hAnsi="宋体" w:eastAsia="宋体" w:cs="宋体"/>
          <w:spacing w:val="-1"/>
          <w:sz w:val="24"/>
          <w:szCs w:val="24"/>
        </w:rPr>
        <w:t>（3）经评审委员会评审后否决所有竞争性磋商申请的。</w:t>
      </w:r>
    </w:p>
    <w:p w14:paraId="607FCE0E">
      <w:pPr>
        <w:spacing w:before="185" w:line="219" w:lineRule="auto"/>
        <w:ind w:left="361"/>
        <w:rPr>
          <w:rFonts w:ascii="宋体" w:hAnsi="宋体" w:eastAsia="宋体" w:cs="宋体"/>
          <w:sz w:val="24"/>
          <w:szCs w:val="24"/>
        </w:rPr>
      </w:pPr>
      <w:r>
        <w:rPr>
          <w:rFonts w:ascii="宋体" w:hAnsi="宋体" w:eastAsia="宋体" w:cs="宋体"/>
          <w:spacing w:val="-1"/>
          <w:sz w:val="24"/>
          <w:szCs w:val="24"/>
        </w:rPr>
        <w:t>9.2 不再竞争性发包</w:t>
      </w:r>
    </w:p>
    <w:p w14:paraId="53E9BF0C">
      <w:pPr>
        <w:spacing w:before="180" w:line="219" w:lineRule="auto"/>
        <w:ind w:right="2"/>
        <w:jc w:val="right"/>
        <w:rPr>
          <w:rFonts w:ascii="宋体" w:hAnsi="宋体" w:eastAsia="宋体" w:cs="宋体"/>
          <w:sz w:val="24"/>
          <w:szCs w:val="24"/>
        </w:rPr>
      </w:pPr>
      <w:r>
        <w:rPr>
          <w:rFonts w:ascii="宋体" w:hAnsi="宋体" w:eastAsia="宋体" w:cs="宋体"/>
          <w:sz w:val="24"/>
          <w:szCs w:val="24"/>
        </w:rPr>
        <w:t>重新竞争性发包再次失败的，属于必须审批或核准的工程建设项目发包，经原</w:t>
      </w:r>
    </w:p>
    <w:p w14:paraId="20276234">
      <w:pPr>
        <w:spacing w:line="219" w:lineRule="auto"/>
        <w:rPr>
          <w:rFonts w:ascii="宋体" w:hAnsi="宋体" w:eastAsia="宋体" w:cs="宋体"/>
          <w:sz w:val="24"/>
          <w:szCs w:val="24"/>
        </w:rPr>
        <w:sectPr>
          <w:footerReference r:id="rId11" w:type="default"/>
          <w:pgSz w:w="11906" w:h="16840"/>
          <w:pgMar w:top="1419" w:right="1619" w:bottom="1012" w:left="1638" w:header="0" w:footer="846" w:gutter="0"/>
          <w:pgNumType w:fmt="decimal"/>
          <w:cols w:space="720" w:num="1"/>
        </w:sectPr>
      </w:pPr>
    </w:p>
    <w:p w14:paraId="38F109E3">
      <w:pPr>
        <w:spacing w:before="48" w:line="219" w:lineRule="auto"/>
        <w:ind w:left="13"/>
        <w:rPr>
          <w:rFonts w:ascii="宋体" w:hAnsi="宋体" w:eastAsia="宋体" w:cs="宋体"/>
          <w:sz w:val="24"/>
          <w:szCs w:val="24"/>
        </w:rPr>
      </w:pPr>
      <w:r>
        <w:rPr>
          <w:rFonts w:ascii="宋体" w:hAnsi="宋体" w:eastAsia="宋体" w:cs="宋体"/>
          <w:spacing w:val="-2"/>
          <w:sz w:val="24"/>
          <w:szCs w:val="24"/>
        </w:rPr>
        <w:t>审批或核准部门批准后不再进行竞争性发包。</w:t>
      </w:r>
    </w:p>
    <w:p w14:paraId="3EF7B0CE">
      <w:pPr>
        <w:spacing w:before="180" w:line="219" w:lineRule="auto"/>
        <w:ind w:left="18"/>
        <w:rPr>
          <w:rFonts w:ascii="宋体" w:hAnsi="宋体" w:eastAsia="宋体" w:cs="宋体"/>
          <w:sz w:val="24"/>
          <w:szCs w:val="24"/>
        </w:rPr>
      </w:pPr>
      <w:r>
        <w:rPr>
          <w:rFonts w:ascii="宋体" w:hAnsi="宋体" w:eastAsia="宋体" w:cs="宋体"/>
          <w:b/>
          <w:bCs/>
          <w:spacing w:val="-8"/>
          <w:sz w:val="24"/>
          <w:szCs w:val="24"/>
        </w:rPr>
        <w:t>10.</w:t>
      </w:r>
      <w:r>
        <w:rPr>
          <w:rFonts w:ascii="宋体" w:hAnsi="宋体" w:eastAsia="宋体" w:cs="宋体"/>
          <w:spacing w:val="22"/>
          <w:sz w:val="24"/>
          <w:szCs w:val="24"/>
        </w:rPr>
        <w:t xml:space="preserve"> </w:t>
      </w:r>
      <w:r>
        <w:rPr>
          <w:rFonts w:ascii="宋体" w:hAnsi="宋体" w:eastAsia="宋体" w:cs="宋体"/>
          <w:b/>
          <w:bCs/>
          <w:spacing w:val="-8"/>
          <w:sz w:val="24"/>
          <w:szCs w:val="24"/>
        </w:rPr>
        <w:t>纪律和监督</w:t>
      </w:r>
    </w:p>
    <w:p w14:paraId="5DC82E7B">
      <w:pPr>
        <w:spacing w:before="180" w:line="219" w:lineRule="auto"/>
        <w:ind w:left="378"/>
        <w:rPr>
          <w:rFonts w:ascii="宋体" w:hAnsi="宋体" w:eastAsia="宋体" w:cs="宋体"/>
          <w:sz w:val="24"/>
          <w:szCs w:val="24"/>
        </w:rPr>
      </w:pPr>
      <w:r>
        <w:rPr>
          <w:rFonts w:ascii="宋体" w:hAnsi="宋体" w:eastAsia="宋体" w:cs="宋体"/>
          <w:spacing w:val="-2"/>
          <w:sz w:val="24"/>
          <w:szCs w:val="24"/>
        </w:rPr>
        <w:t>10.1 对竞争性招标人的纪律要求</w:t>
      </w:r>
    </w:p>
    <w:p w14:paraId="51616B77">
      <w:pPr>
        <w:spacing w:before="183" w:line="359" w:lineRule="auto"/>
        <w:ind w:firstLine="482"/>
        <w:rPr>
          <w:rFonts w:ascii="宋体" w:hAnsi="宋体" w:eastAsia="宋体" w:cs="宋体"/>
          <w:sz w:val="24"/>
          <w:szCs w:val="24"/>
        </w:rPr>
      </w:pPr>
      <w:r>
        <w:rPr>
          <w:rFonts w:ascii="宋体" w:hAnsi="宋体" w:eastAsia="宋体" w:cs="宋体"/>
          <w:sz w:val="24"/>
          <w:szCs w:val="24"/>
        </w:rPr>
        <w:t>竞争性招标人不得泄漏竞争性发包竞争性磋商申请活动中应当保密的情况和资</w:t>
      </w:r>
      <w:r>
        <w:rPr>
          <w:rFonts w:ascii="宋体" w:hAnsi="宋体" w:eastAsia="宋体" w:cs="宋体"/>
          <w:spacing w:val="1"/>
          <w:sz w:val="24"/>
          <w:szCs w:val="24"/>
        </w:rPr>
        <w:t xml:space="preserve"> </w:t>
      </w:r>
      <w:r>
        <w:rPr>
          <w:rFonts w:ascii="宋体" w:hAnsi="宋体" w:eastAsia="宋体" w:cs="宋体"/>
          <w:spacing w:val="-4"/>
          <w:sz w:val="24"/>
          <w:szCs w:val="24"/>
        </w:rPr>
        <w:t>料，不得与竞争性磋商申请人串通损害国家利益、社会公共利益或者他</w:t>
      </w:r>
      <w:r>
        <w:rPr>
          <w:rFonts w:ascii="宋体" w:hAnsi="宋体" w:eastAsia="宋体" w:cs="宋体"/>
          <w:spacing w:val="-5"/>
          <w:sz w:val="24"/>
          <w:szCs w:val="24"/>
        </w:rPr>
        <w:t>人合法权益。</w:t>
      </w:r>
    </w:p>
    <w:p w14:paraId="00B6144E">
      <w:pPr>
        <w:spacing w:line="219" w:lineRule="auto"/>
        <w:ind w:left="378"/>
        <w:rPr>
          <w:rFonts w:ascii="宋体" w:hAnsi="宋体" w:eastAsia="宋体" w:cs="宋体"/>
          <w:sz w:val="24"/>
          <w:szCs w:val="24"/>
        </w:rPr>
      </w:pPr>
      <w:r>
        <w:rPr>
          <w:rFonts w:ascii="宋体" w:hAnsi="宋体" w:eastAsia="宋体" w:cs="宋体"/>
          <w:spacing w:val="-2"/>
          <w:sz w:val="24"/>
          <w:szCs w:val="24"/>
        </w:rPr>
        <w:t>10.2 对竞争性磋商申请人的纪律要求</w:t>
      </w:r>
    </w:p>
    <w:p w14:paraId="201C2293">
      <w:pPr>
        <w:spacing w:before="183" w:line="359" w:lineRule="auto"/>
        <w:ind w:right="80" w:firstLine="483"/>
        <w:rPr>
          <w:rFonts w:ascii="宋体" w:hAnsi="宋体" w:eastAsia="宋体" w:cs="宋体"/>
          <w:sz w:val="24"/>
          <w:szCs w:val="24"/>
        </w:rPr>
      </w:pPr>
      <w:r>
        <w:rPr>
          <w:rFonts w:ascii="宋体" w:hAnsi="宋体" w:eastAsia="宋体" w:cs="宋体"/>
          <w:sz w:val="24"/>
          <w:szCs w:val="24"/>
        </w:rPr>
        <w:t>竞争性磋商申请人不得相互串通竞争性磋商申请或者与竞争性招标人串通竞争</w:t>
      </w:r>
      <w:r>
        <w:rPr>
          <w:rFonts w:ascii="宋体" w:hAnsi="宋体" w:eastAsia="宋体" w:cs="宋体"/>
          <w:spacing w:val="3"/>
          <w:sz w:val="24"/>
          <w:szCs w:val="24"/>
        </w:rPr>
        <w:t xml:space="preserve"> </w:t>
      </w:r>
      <w:r>
        <w:rPr>
          <w:rFonts w:ascii="宋体" w:hAnsi="宋体" w:eastAsia="宋体" w:cs="宋体"/>
          <w:sz w:val="24"/>
          <w:szCs w:val="24"/>
        </w:rPr>
        <w:t>性磋商申请，不得向竞争性招标人或者评审委员会成员行贿谋取成交，不得以他人</w:t>
      </w:r>
      <w:r>
        <w:rPr>
          <w:rFonts w:ascii="宋体" w:hAnsi="宋体" w:eastAsia="宋体" w:cs="宋体"/>
          <w:spacing w:val="7"/>
          <w:sz w:val="24"/>
          <w:szCs w:val="24"/>
        </w:rPr>
        <w:t xml:space="preserve"> </w:t>
      </w:r>
      <w:r>
        <w:rPr>
          <w:rFonts w:ascii="宋体" w:hAnsi="宋体" w:eastAsia="宋体" w:cs="宋体"/>
          <w:sz w:val="24"/>
          <w:szCs w:val="24"/>
        </w:rPr>
        <w:t>名义竞争性磋商申请或者以其他方式弄虚作假骗取成交；竞争性磋商申请人不得以</w:t>
      </w:r>
      <w:r>
        <w:rPr>
          <w:rFonts w:ascii="宋体" w:hAnsi="宋体" w:eastAsia="宋体" w:cs="宋体"/>
          <w:spacing w:val="5"/>
          <w:sz w:val="24"/>
          <w:szCs w:val="24"/>
        </w:rPr>
        <w:t xml:space="preserve"> </w:t>
      </w:r>
      <w:r>
        <w:rPr>
          <w:rFonts w:ascii="宋体" w:hAnsi="宋体" w:eastAsia="宋体" w:cs="宋体"/>
          <w:spacing w:val="-1"/>
          <w:sz w:val="24"/>
          <w:szCs w:val="24"/>
        </w:rPr>
        <w:t>任何方式干扰、影响评审工作。</w:t>
      </w:r>
    </w:p>
    <w:p w14:paraId="478E3D8E">
      <w:pPr>
        <w:spacing w:before="1" w:line="218" w:lineRule="auto"/>
        <w:ind w:left="378"/>
        <w:rPr>
          <w:rFonts w:ascii="宋体" w:hAnsi="宋体" w:eastAsia="宋体" w:cs="宋体"/>
          <w:sz w:val="24"/>
          <w:szCs w:val="24"/>
        </w:rPr>
      </w:pPr>
      <w:r>
        <w:rPr>
          <w:rFonts w:ascii="宋体" w:hAnsi="宋体" w:eastAsia="宋体" w:cs="宋体"/>
          <w:spacing w:val="-2"/>
          <w:sz w:val="24"/>
          <w:szCs w:val="24"/>
        </w:rPr>
        <w:t>10.3 对评审委员会成员的纪律要求</w:t>
      </w:r>
    </w:p>
    <w:p w14:paraId="68AB6042">
      <w:pPr>
        <w:spacing w:before="179" w:line="360" w:lineRule="auto"/>
        <w:ind w:right="80" w:firstLine="480"/>
        <w:rPr>
          <w:rFonts w:ascii="宋体" w:hAnsi="宋体" w:eastAsia="宋体" w:cs="宋体"/>
          <w:sz w:val="24"/>
          <w:szCs w:val="24"/>
        </w:rPr>
      </w:pPr>
      <w:r>
        <w:rPr>
          <w:rFonts w:ascii="宋体" w:hAnsi="宋体" w:eastAsia="宋体" w:cs="宋体"/>
          <w:sz w:val="24"/>
          <w:szCs w:val="24"/>
        </w:rPr>
        <w:t>评审委员会成员不得收受他人的财物或者其他好处，不得向他人透漏对竞争性</w:t>
      </w:r>
      <w:r>
        <w:rPr>
          <w:rFonts w:ascii="宋体" w:hAnsi="宋体" w:eastAsia="宋体" w:cs="宋体"/>
          <w:spacing w:val="4"/>
          <w:sz w:val="24"/>
          <w:szCs w:val="24"/>
        </w:rPr>
        <w:t xml:space="preserve"> </w:t>
      </w:r>
      <w:r>
        <w:rPr>
          <w:rFonts w:ascii="宋体" w:hAnsi="宋体" w:eastAsia="宋体" w:cs="宋体"/>
          <w:sz w:val="24"/>
          <w:szCs w:val="24"/>
        </w:rPr>
        <w:t>磋商响应文件的评审和比较、成交候选人的推荐情况以及评审有关的其他情况。在</w:t>
      </w:r>
      <w:r>
        <w:rPr>
          <w:rFonts w:ascii="宋体" w:hAnsi="宋体" w:eastAsia="宋体" w:cs="宋体"/>
          <w:spacing w:val="7"/>
          <w:sz w:val="24"/>
          <w:szCs w:val="24"/>
        </w:rPr>
        <w:t xml:space="preserve"> </w:t>
      </w:r>
      <w:r>
        <w:rPr>
          <w:rFonts w:ascii="宋体" w:hAnsi="宋体" w:eastAsia="宋体" w:cs="宋体"/>
          <w:sz w:val="24"/>
          <w:szCs w:val="24"/>
        </w:rPr>
        <w:t>评审活动中，评审委员会成员不得擅离职守，影响评审程序正常进行，不得使用第</w:t>
      </w:r>
      <w:r>
        <w:rPr>
          <w:rFonts w:ascii="宋体" w:hAnsi="宋体" w:eastAsia="宋体" w:cs="宋体"/>
          <w:spacing w:val="7"/>
          <w:sz w:val="24"/>
          <w:szCs w:val="24"/>
        </w:rPr>
        <w:t xml:space="preserve"> </w:t>
      </w:r>
      <w:r>
        <w:rPr>
          <w:rFonts w:ascii="宋体" w:hAnsi="宋体" w:eastAsia="宋体" w:cs="宋体"/>
          <w:spacing w:val="-2"/>
          <w:sz w:val="24"/>
          <w:szCs w:val="24"/>
        </w:rPr>
        <w:t>三章“磋商评审办法</w:t>
      </w:r>
      <w:r>
        <w:rPr>
          <w:rFonts w:ascii="宋体" w:hAnsi="宋体" w:eastAsia="宋体" w:cs="宋体"/>
          <w:spacing w:val="-76"/>
          <w:sz w:val="24"/>
          <w:szCs w:val="24"/>
        </w:rPr>
        <w:t xml:space="preserve"> </w:t>
      </w:r>
      <w:r>
        <w:rPr>
          <w:rFonts w:ascii="宋体" w:hAnsi="宋体" w:eastAsia="宋体" w:cs="宋体"/>
          <w:spacing w:val="-2"/>
          <w:sz w:val="24"/>
          <w:szCs w:val="24"/>
        </w:rPr>
        <w:t>”没有规定的评审因素和标准进行评审。</w:t>
      </w:r>
    </w:p>
    <w:p w14:paraId="14BD185D">
      <w:pPr>
        <w:spacing w:before="1" w:line="219" w:lineRule="auto"/>
        <w:ind w:left="378"/>
        <w:rPr>
          <w:rFonts w:ascii="宋体" w:hAnsi="宋体" w:eastAsia="宋体" w:cs="宋体"/>
          <w:sz w:val="24"/>
          <w:szCs w:val="24"/>
        </w:rPr>
      </w:pPr>
      <w:r>
        <w:rPr>
          <w:rFonts w:ascii="宋体" w:hAnsi="宋体" w:eastAsia="宋体" w:cs="宋体"/>
          <w:spacing w:val="-2"/>
          <w:sz w:val="24"/>
          <w:szCs w:val="24"/>
        </w:rPr>
        <w:t>10.4 对与评审活动有关的工作人员的纪律要求</w:t>
      </w:r>
    </w:p>
    <w:p w14:paraId="5E4D9B5C">
      <w:pPr>
        <w:spacing w:before="181" w:line="359" w:lineRule="auto"/>
        <w:ind w:right="80" w:firstLine="484"/>
        <w:rPr>
          <w:rFonts w:ascii="宋体" w:hAnsi="宋体" w:eastAsia="宋体" w:cs="宋体"/>
          <w:sz w:val="24"/>
          <w:szCs w:val="24"/>
        </w:rPr>
      </w:pPr>
      <w:r>
        <w:rPr>
          <w:rFonts w:ascii="宋体" w:hAnsi="宋体" w:eastAsia="宋体" w:cs="宋体"/>
          <w:sz w:val="24"/>
          <w:szCs w:val="24"/>
        </w:rPr>
        <w:t>与评审活动有关的工作人员不得收受他人的财物或者其他好处，不得向他人透</w:t>
      </w:r>
      <w:r>
        <w:rPr>
          <w:rFonts w:ascii="宋体" w:hAnsi="宋体" w:eastAsia="宋体" w:cs="宋体"/>
          <w:spacing w:val="1"/>
          <w:sz w:val="24"/>
          <w:szCs w:val="24"/>
        </w:rPr>
        <w:t xml:space="preserve"> </w:t>
      </w:r>
      <w:r>
        <w:rPr>
          <w:rFonts w:ascii="宋体" w:hAnsi="宋体" w:eastAsia="宋体" w:cs="宋体"/>
          <w:sz w:val="24"/>
          <w:szCs w:val="24"/>
        </w:rPr>
        <w:t>漏对竞争性磋商响应文件的评审和比较、成交候选人的推荐情况以及评审有关的其</w:t>
      </w:r>
      <w:r>
        <w:rPr>
          <w:rFonts w:ascii="宋体" w:hAnsi="宋体" w:eastAsia="宋体" w:cs="宋体"/>
          <w:spacing w:val="6"/>
          <w:sz w:val="24"/>
          <w:szCs w:val="24"/>
        </w:rPr>
        <w:t xml:space="preserve"> </w:t>
      </w:r>
      <w:r>
        <w:rPr>
          <w:rFonts w:ascii="宋体" w:hAnsi="宋体" w:eastAsia="宋体" w:cs="宋体"/>
          <w:sz w:val="24"/>
          <w:szCs w:val="24"/>
        </w:rPr>
        <w:t>他情况。在评审活动中，与评审活动有关的工作人员不得擅离职守，影响评审程序</w:t>
      </w:r>
      <w:r>
        <w:rPr>
          <w:rFonts w:ascii="宋体" w:hAnsi="宋体" w:eastAsia="宋体" w:cs="宋体"/>
          <w:spacing w:val="6"/>
          <w:sz w:val="24"/>
          <w:szCs w:val="24"/>
        </w:rPr>
        <w:t xml:space="preserve"> </w:t>
      </w:r>
      <w:r>
        <w:rPr>
          <w:rFonts w:ascii="宋体" w:hAnsi="宋体" w:eastAsia="宋体" w:cs="宋体"/>
          <w:spacing w:val="-2"/>
          <w:sz w:val="24"/>
          <w:szCs w:val="24"/>
        </w:rPr>
        <w:t>正常进行。</w:t>
      </w:r>
    </w:p>
    <w:p w14:paraId="03FF499A">
      <w:pPr>
        <w:spacing w:line="220" w:lineRule="auto"/>
        <w:ind w:left="378"/>
        <w:rPr>
          <w:rFonts w:ascii="宋体" w:hAnsi="宋体" w:eastAsia="宋体" w:cs="宋体"/>
          <w:sz w:val="24"/>
          <w:szCs w:val="24"/>
        </w:rPr>
      </w:pPr>
      <w:r>
        <w:rPr>
          <w:rFonts w:ascii="宋体" w:hAnsi="宋体" w:eastAsia="宋体" w:cs="宋体"/>
          <w:spacing w:val="-3"/>
          <w:sz w:val="24"/>
          <w:szCs w:val="24"/>
        </w:rPr>
        <w:t>10.5 质疑和投诉</w:t>
      </w:r>
    </w:p>
    <w:p w14:paraId="52A0B8A0">
      <w:pPr>
        <w:spacing w:before="182" w:line="359" w:lineRule="auto"/>
        <w:ind w:left="1" w:right="80" w:firstLine="481"/>
        <w:rPr>
          <w:rFonts w:ascii="宋体" w:hAnsi="宋体" w:eastAsia="宋体" w:cs="宋体"/>
          <w:sz w:val="24"/>
          <w:szCs w:val="24"/>
        </w:rPr>
      </w:pPr>
      <w:r>
        <w:rPr>
          <w:rFonts w:ascii="宋体" w:hAnsi="宋体" w:eastAsia="宋体" w:cs="宋体"/>
          <w:sz w:val="24"/>
          <w:szCs w:val="24"/>
        </w:rPr>
        <w:t>竞争性磋商申请人和其他利害关系人认为本次竞争性发包活动违反法律、法规</w:t>
      </w:r>
      <w:r>
        <w:rPr>
          <w:rFonts w:ascii="宋体" w:hAnsi="宋体" w:eastAsia="宋体" w:cs="宋体"/>
          <w:spacing w:val="3"/>
          <w:sz w:val="24"/>
          <w:szCs w:val="24"/>
        </w:rPr>
        <w:t xml:space="preserve"> </w:t>
      </w:r>
      <w:r>
        <w:rPr>
          <w:rFonts w:ascii="宋体" w:hAnsi="宋体" w:eastAsia="宋体" w:cs="宋体"/>
          <w:spacing w:val="-1"/>
          <w:sz w:val="24"/>
          <w:szCs w:val="24"/>
        </w:rPr>
        <w:t>和规章规定的，有权向有关行政监督部门投诉。</w:t>
      </w:r>
    </w:p>
    <w:p w14:paraId="446B550D">
      <w:pPr>
        <w:spacing w:before="1" w:line="331" w:lineRule="auto"/>
        <w:ind w:right="80" w:firstLine="498"/>
        <w:rPr>
          <w:rFonts w:ascii="宋体" w:hAnsi="宋体" w:eastAsia="宋体" w:cs="宋体"/>
          <w:sz w:val="24"/>
          <w:szCs w:val="24"/>
        </w:rPr>
      </w:pPr>
      <w:r>
        <w:rPr>
          <w:rFonts w:ascii="宋体" w:hAnsi="宋体" w:eastAsia="宋体" w:cs="宋体"/>
          <w:sz w:val="24"/>
          <w:szCs w:val="24"/>
        </w:rPr>
        <w:t>10.5.1、磋商申请人认为竞争性发包文件、评审过</w:t>
      </w:r>
      <w:r>
        <w:rPr>
          <w:rFonts w:ascii="宋体" w:hAnsi="宋体" w:eastAsia="宋体" w:cs="宋体"/>
          <w:spacing w:val="-1"/>
          <w:sz w:val="24"/>
          <w:szCs w:val="24"/>
        </w:rPr>
        <w:t>程和成交结果使自己的权益</w:t>
      </w:r>
      <w:r>
        <w:rPr>
          <w:rFonts w:ascii="宋体" w:hAnsi="宋体" w:eastAsia="宋体" w:cs="宋体"/>
          <w:sz w:val="24"/>
          <w:szCs w:val="24"/>
        </w:rPr>
        <w:t xml:space="preserve"> 受到损害的，可以在成交候选人公示日有效期内，以书面原件形式向招标人或发包</w:t>
      </w:r>
      <w:r>
        <w:rPr>
          <w:rFonts w:ascii="宋体" w:hAnsi="宋体" w:eastAsia="宋体" w:cs="宋体"/>
          <w:spacing w:val="7"/>
          <w:sz w:val="24"/>
          <w:szCs w:val="24"/>
        </w:rPr>
        <w:t xml:space="preserve"> </w:t>
      </w:r>
      <w:r>
        <w:rPr>
          <w:rFonts w:ascii="宋体" w:hAnsi="宋体" w:eastAsia="宋体" w:cs="宋体"/>
          <w:sz w:val="24"/>
          <w:szCs w:val="24"/>
        </w:rPr>
        <w:t>代理机构提出质疑，磋商申请人应该在法定质疑期内一次性提出针对同一评审程序</w:t>
      </w:r>
      <w:r>
        <w:rPr>
          <w:rFonts w:ascii="宋体" w:hAnsi="宋体" w:eastAsia="宋体" w:cs="宋体"/>
          <w:spacing w:val="7"/>
          <w:sz w:val="24"/>
          <w:szCs w:val="24"/>
        </w:rPr>
        <w:t xml:space="preserve"> </w:t>
      </w:r>
      <w:r>
        <w:rPr>
          <w:rFonts w:ascii="宋体" w:hAnsi="宋体" w:eastAsia="宋体" w:cs="宋体"/>
          <w:sz w:val="24"/>
          <w:szCs w:val="24"/>
        </w:rPr>
        <w:t>环节的质疑，逾期质疑无效。质疑、投诉的接收和处理严格按照《中华人共和国招</w:t>
      </w:r>
      <w:r>
        <w:rPr>
          <w:rFonts w:ascii="宋体" w:hAnsi="宋体" w:eastAsia="宋体" w:cs="宋体"/>
          <w:spacing w:val="7"/>
          <w:sz w:val="24"/>
          <w:szCs w:val="24"/>
        </w:rPr>
        <w:t xml:space="preserve"> </w:t>
      </w:r>
      <w:r>
        <w:rPr>
          <w:rFonts w:ascii="宋体" w:hAnsi="宋体" w:eastAsia="宋体" w:cs="宋体"/>
          <w:spacing w:val="-8"/>
          <w:sz w:val="24"/>
          <w:szCs w:val="24"/>
        </w:rPr>
        <w:t>标投标法》、《中华人民共和国招标投标法实施条例》等的相关规定办理。</w:t>
      </w:r>
    </w:p>
    <w:p w14:paraId="3BAFE575">
      <w:pPr>
        <w:spacing w:before="180" w:line="219" w:lineRule="auto"/>
        <w:ind w:left="498"/>
        <w:rPr>
          <w:rFonts w:ascii="宋体" w:hAnsi="宋体" w:eastAsia="宋体" w:cs="宋体"/>
          <w:sz w:val="24"/>
          <w:szCs w:val="24"/>
        </w:rPr>
      </w:pPr>
      <w:r>
        <w:rPr>
          <w:rFonts w:ascii="宋体" w:hAnsi="宋体" w:eastAsia="宋体" w:cs="宋体"/>
          <w:spacing w:val="-2"/>
          <w:sz w:val="24"/>
          <w:szCs w:val="24"/>
        </w:rPr>
        <w:t>10.5.2、质疑资料应当包括下列主要内容：</w:t>
      </w:r>
    </w:p>
    <w:p w14:paraId="3421A799">
      <w:pPr>
        <w:spacing w:before="184" w:line="219" w:lineRule="auto"/>
        <w:ind w:left="498"/>
        <w:rPr>
          <w:rFonts w:ascii="宋体" w:hAnsi="宋体" w:eastAsia="宋体" w:cs="宋体"/>
          <w:sz w:val="24"/>
          <w:szCs w:val="24"/>
        </w:rPr>
      </w:pPr>
      <w:r>
        <w:rPr>
          <w:rFonts w:ascii="宋体" w:hAnsi="宋体" w:eastAsia="宋体" w:cs="宋体"/>
          <w:spacing w:val="-1"/>
          <w:sz w:val="24"/>
          <w:szCs w:val="24"/>
        </w:rPr>
        <w:t>1）质疑磋商申请人的姓名或名称、地址、邮编、联系人及联系电话等；</w:t>
      </w:r>
    </w:p>
    <w:p w14:paraId="0161BD7A">
      <w:pPr>
        <w:spacing w:before="181" w:line="219" w:lineRule="auto"/>
        <w:ind w:left="483"/>
        <w:rPr>
          <w:rFonts w:ascii="宋体" w:hAnsi="宋体" w:eastAsia="宋体" w:cs="宋体"/>
          <w:sz w:val="24"/>
          <w:szCs w:val="24"/>
        </w:rPr>
      </w:pPr>
      <w:r>
        <w:rPr>
          <w:rFonts w:ascii="宋体" w:hAnsi="宋体" w:eastAsia="宋体" w:cs="宋体"/>
          <w:spacing w:val="-1"/>
          <w:sz w:val="24"/>
          <w:szCs w:val="24"/>
        </w:rPr>
        <w:t>2）质疑项目的名称、编号；</w:t>
      </w:r>
    </w:p>
    <w:p w14:paraId="6A80858D">
      <w:pPr>
        <w:spacing w:line="219" w:lineRule="auto"/>
        <w:rPr>
          <w:rFonts w:ascii="宋体" w:hAnsi="宋体" w:eastAsia="宋体" w:cs="宋体"/>
          <w:sz w:val="24"/>
          <w:szCs w:val="24"/>
        </w:rPr>
        <w:sectPr>
          <w:footerReference r:id="rId12" w:type="default"/>
          <w:pgSz w:w="11906" w:h="16840"/>
          <w:pgMar w:top="1419" w:right="1539" w:bottom="1012" w:left="1638" w:header="0" w:footer="846" w:gutter="0"/>
          <w:pgNumType w:fmt="decimal"/>
          <w:cols w:space="720" w:num="1"/>
        </w:sectPr>
      </w:pPr>
    </w:p>
    <w:p w14:paraId="1A67B37D">
      <w:pPr>
        <w:spacing w:before="48" w:line="219" w:lineRule="auto"/>
        <w:ind w:left="485"/>
        <w:rPr>
          <w:rFonts w:ascii="宋体" w:hAnsi="宋体" w:eastAsia="宋体" w:cs="宋体"/>
          <w:sz w:val="24"/>
          <w:szCs w:val="24"/>
        </w:rPr>
      </w:pPr>
      <w:r>
        <w:rPr>
          <w:rFonts w:ascii="宋体" w:hAnsi="宋体" w:eastAsia="宋体" w:cs="宋体"/>
          <w:spacing w:val="-1"/>
          <w:sz w:val="24"/>
          <w:szCs w:val="24"/>
        </w:rPr>
        <w:t>3）具体、明确的质疑事项与质疑事项的相关请求；</w:t>
      </w:r>
    </w:p>
    <w:p w14:paraId="5EA62AFE">
      <w:pPr>
        <w:spacing w:before="179" w:line="219" w:lineRule="auto"/>
        <w:ind w:left="480"/>
        <w:rPr>
          <w:rFonts w:ascii="宋体" w:hAnsi="宋体" w:eastAsia="宋体" w:cs="宋体"/>
          <w:sz w:val="24"/>
          <w:szCs w:val="24"/>
        </w:rPr>
      </w:pPr>
      <w:r>
        <w:rPr>
          <w:rFonts w:ascii="宋体" w:hAnsi="宋体" w:eastAsia="宋体" w:cs="宋体"/>
          <w:spacing w:val="-2"/>
          <w:sz w:val="24"/>
          <w:szCs w:val="24"/>
        </w:rPr>
        <w:t>4）事实依据；</w:t>
      </w:r>
    </w:p>
    <w:p w14:paraId="5163E984">
      <w:pPr>
        <w:spacing w:before="180" w:line="219" w:lineRule="auto"/>
        <w:ind w:left="485"/>
        <w:rPr>
          <w:rFonts w:ascii="宋体" w:hAnsi="宋体" w:eastAsia="宋体" w:cs="宋体"/>
          <w:sz w:val="24"/>
          <w:szCs w:val="24"/>
        </w:rPr>
      </w:pPr>
      <w:r>
        <w:rPr>
          <w:rFonts w:ascii="宋体" w:hAnsi="宋体" w:eastAsia="宋体" w:cs="宋体"/>
          <w:spacing w:val="-2"/>
          <w:sz w:val="24"/>
          <w:szCs w:val="24"/>
        </w:rPr>
        <w:t>5）必要的法律依据；</w:t>
      </w:r>
    </w:p>
    <w:p w14:paraId="4D49FD4A">
      <w:pPr>
        <w:spacing w:before="184" w:line="220" w:lineRule="auto"/>
        <w:ind w:left="482"/>
        <w:rPr>
          <w:rFonts w:ascii="宋体" w:hAnsi="宋体" w:eastAsia="宋体" w:cs="宋体"/>
          <w:sz w:val="24"/>
          <w:szCs w:val="24"/>
        </w:rPr>
      </w:pPr>
      <w:r>
        <w:rPr>
          <w:rFonts w:ascii="宋体" w:hAnsi="宋体" w:eastAsia="宋体" w:cs="宋体"/>
          <w:spacing w:val="-2"/>
          <w:sz w:val="24"/>
          <w:szCs w:val="24"/>
        </w:rPr>
        <w:t>6）提出质疑的日期。</w:t>
      </w:r>
    </w:p>
    <w:p w14:paraId="4B021F54">
      <w:pPr>
        <w:spacing w:before="183" w:line="312" w:lineRule="auto"/>
        <w:ind w:firstLine="498"/>
        <w:rPr>
          <w:rFonts w:ascii="宋体" w:hAnsi="宋体" w:eastAsia="宋体" w:cs="宋体"/>
          <w:sz w:val="24"/>
          <w:szCs w:val="24"/>
        </w:rPr>
      </w:pPr>
      <w:r>
        <w:rPr>
          <w:rFonts w:ascii="宋体" w:hAnsi="宋体" w:eastAsia="宋体" w:cs="宋体"/>
          <w:spacing w:val="-3"/>
          <w:sz w:val="24"/>
          <w:szCs w:val="24"/>
        </w:rPr>
        <w:t>10.5.3、 质疑函应当署名。质疑磋商</w:t>
      </w:r>
      <w:r>
        <w:rPr>
          <w:rFonts w:ascii="宋体" w:hAnsi="宋体" w:eastAsia="宋体" w:cs="宋体"/>
          <w:spacing w:val="-4"/>
          <w:sz w:val="24"/>
          <w:szCs w:val="24"/>
        </w:rPr>
        <w:t>申请人为自然人的，应当由本人签字；质</w:t>
      </w:r>
      <w:r>
        <w:rPr>
          <w:rFonts w:ascii="宋体" w:hAnsi="宋体" w:eastAsia="宋体" w:cs="宋体"/>
          <w:sz w:val="24"/>
          <w:szCs w:val="24"/>
        </w:rPr>
        <w:t xml:space="preserve"> 疑磋商申请人为法人或者其他组织的，应当由法定代表人、主要负责人，或者其授</w:t>
      </w:r>
      <w:r>
        <w:rPr>
          <w:rFonts w:ascii="宋体" w:hAnsi="宋体" w:eastAsia="宋体" w:cs="宋体"/>
          <w:spacing w:val="7"/>
          <w:sz w:val="24"/>
          <w:szCs w:val="24"/>
        </w:rPr>
        <w:t xml:space="preserve"> </w:t>
      </w:r>
      <w:r>
        <w:rPr>
          <w:rFonts w:ascii="宋体" w:hAnsi="宋体" w:eastAsia="宋体" w:cs="宋体"/>
          <w:spacing w:val="-1"/>
          <w:sz w:val="24"/>
          <w:szCs w:val="24"/>
        </w:rPr>
        <w:t>权代表签字或者盖章并加盖公章。</w:t>
      </w:r>
    </w:p>
    <w:p w14:paraId="66F49AA1">
      <w:pPr>
        <w:spacing w:before="181" w:line="331" w:lineRule="auto"/>
        <w:ind w:firstLine="497"/>
        <w:rPr>
          <w:rFonts w:ascii="宋体" w:hAnsi="宋体" w:eastAsia="宋体" w:cs="宋体"/>
          <w:sz w:val="24"/>
          <w:szCs w:val="24"/>
        </w:rPr>
      </w:pPr>
      <w:r>
        <w:rPr>
          <w:rFonts w:ascii="宋体" w:hAnsi="宋体" w:eastAsia="宋体" w:cs="宋体"/>
          <w:sz w:val="24"/>
          <w:szCs w:val="24"/>
        </w:rPr>
        <w:t>10.5.4、磋商申请人质疑应当有明确的请求和必要</w:t>
      </w:r>
      <w:r>
        <w:rPr>
          <w:rFonts w:ascii="宋体" w:hAnsi="宋体" w:eastAsia="宋体" w:cs="宋体"/>
          <w:spacing w:val="-1"/>
          <w:sz w:val="24"/>
          <w:szCs w:val="24"/>
        </w:rPr>
        <w:t>的证明材料。质疑内容不得</w:t>
      </w:r>
      <w:r>
        <w:rPr>
          <w:rFonts w:ascii="宋体" w:hAnsi="宋体" w:eastAsia="宋体" w:cs="宋体"/>
          <w:sz w:val="24"/>
          <w:szCs w:val="24"/>
        </w:rPr>
        <w:t xml:space="preserve"> 含有虚假、恶意成份。依照谁主张谁举证的原则，提出质疑者必须同时提交相关确</w:t>
      </w:r>
      <w:r>
        <w:rPr>
          <w:rFonts w:ascii="宋体" w:hAnsi="宋体" w:eastAsia="宋体" w:cs="宋体"/>
          <w:spacing w:val="6"/>
          <w:sz w:val="24"/>
          <w:szCs w:val="24"/>
        </w:rPr>
        <w:t xml:space="preserve"> </w:t>
      </w:r>
      <w:r>
        <w:rPr>
          <w:rFonts w:ascii="宋体" w:hAnsi="宋体" w:eastAsia="宋体" w:cs="宋体"/>
          <w:sz w:val="24"/>
          <w:szCs w:val="24"/>
        </w:rPr>
        <w:t>凿的证据材料和注明证据的确切来源，证据来源必须合法，发包代理机构有权将质</w:t>
      </w:r>
      <w:r>
        <w:rPr>
          <w:rFonts w:ascii="宋体" w:hAnsi="宋体" w:eastAsia="宋体" w:cs="宋体"/>
          <w:spacing w:val="6"/>
          <w:sz w:val="24"/>
          <w:szCs w:val="24"/>
        </w:rPr>
        <w:t xml:space="preserve"> </w:t>
      </w:r>
      <w:r>
        <w:rPr>
          <w:rFonts w:ascii="宋体" w:hAnsi="宋体" w:eastAsia="宋体" w:cs="宋体"/>
          <w:sz w:val="24"/>
          <w:szCs w:val="24"/>
        </w:rPr>
        <w:t>疑函转发质疑事项各关联方，请其作出解释说明。对捏造事实、滥用维权扰乱评审</w:t>
      </w:r>
      <w:r>
        <w:rPr>
          <w:rFonts w:ascii="宋体" w:hAnsi="宋体" w:eastAsia="宋体" w:cs="宋体"/>
          <w:spacing w:val="6"/>
          <w:sz w:val="24"/>
          <w:szCs w:val="24"/>
        </w:rPr>
        <w:t xml:space="preserve"> </w:t>
      </w:r>
      <w:r>
        <w:rPr>
          <w:rFonts w:ascii="宋体" w:hAnsi="宋体" w:eastAsia="宋体" w:cs="宋体"/>
          <w:spacing w:val="-1"/>
          <w:sz w:val="24"/>
          <w:szCs w:val="24"/>
        </w:rPr>
        <w:t>秩序的恶意质疑者，将依法处理。</w:t>
      </w:r>
    </w:p>
    <w:p w14:paraId="5AA69745">
      <w:pPr>
        <w:spacing w:before="186" w:line="324" w:lineRule="auto"/>
        <w:ind w:firstLine="497"/>
        <w:rPr>
          <w:rFonts w:ascii="宋体" w:hAnsi="宋体" w:eastAsia="宋体" w:cs="宋体"/>
          <w:sz w:val="24"/>
          <w:szCs w:val="24"/>
        </w:rPr>
      </w:pPr>
      <w:r>
        <w:rPr>
          <w:rFonts w:ascii="宋体" w:hAnsi="宋体" w:eastAsia="宋体" w:cs="宋体"/>
          <w:sz w:val="24"/>
          <w:szCs w:val="24"/>
        </w:rPr>
        <w:t>10.5.5、质疑文件提交方式：由自然人本人或法定</w:t>
      </w:r>
      <w:r>
        <w:rPr>
          <w:rFonts w:ascii="宋体" w:hAnsi="宋体" w:eastAsia="宋体" w:cs="宋体"/>
          <w:spacing w:val="-1"/>
          <w:sz w:val="24"/>
          <w:szCs w:val="24"/>
        </w:rPr>
        <w:t>代表人或者主要负责人携带</w:t>
      </w:r>
      <w:r>
        <w:rPr>
          <w:rFonts w:ascii="宋体" w:hAnsi="宋体" w:eastAsia="宋体" w:cs="宋体"/>
          <w:sz w:val="24"/>
          <w:szCs w:val="24"/>
        </w:rPr>
        <w:t xml:space="preserve"> 书面原件及身份证明原件到现场提交（自然人本人或法定代表人或者主要负责人不</w:t>
      </w:r>
      <w:r>
        <w:rPr>
          <w:rFonts w:ascii="宋体" w:hAnsi="宋体" w:eastAsia="宋体" w:cs="宋体"/>
          <w:spacing w:val="6"/>
          <w:sz w:val="24"/>
          <w:szCs w:val="24"/>
        </w:rPr>
        <w:t xml:space="preserve"> </w:t>
      </w:r>
      <w:r>
        <w:rPr>
          <w:rFonts w:ascii="宋体" w:hAnsi="宋体" w:eastAsia="宋体" w:cs="宋体"/>
          <w:sz w:val="24"/>
          <w:szCs w:val="24"/>
        </w:rPr>
        <w:t>能到达现场的，可以委托他人到现场代交，但必须出具授权委托书原件，明确委托</w:t>
      </w:r>
      <w:r>
        <w:rPr>
          <w:rFonts w:ascii="宋体" w:hAnsi="宋体" w:eastAsia="宋体" w:cs="宋体"/>
          <w:spacing w:val="6"/>
          <w:sz w:val="24"/>
          <w:szCs w:val="24"/>
        </w:rPr>
        <w:t xml:space="preserve"> </w:t>
      </w:r>
      <w:r>
        <w:rPr>
          <w:rFonts w:ascii="宋体" w:hAnsi="宋体" w:eastAsia="宋体" w:cs="宋体"/>
          <w:spacing w:val="-1"/>
          <w:sz w:val="24"/>
          <w:szCs w:val="24"/>
        </w:rPr>
        <w:t>事宜。同时被委托人须携带身份证明原件</w:t>
      </w:r>
      <w:r>
        <w:rPr>
          <w:rFonts w:ascii="宋体" w:hAnsi="宋体" w:eastAsia="宋体" w:cs="宋体"/>
          <w:spacing w:val="-52"/>
          <w:sz w:val="24"/>
          <w:szCs w:val="24"/>
        </w:rPr>
        <w:t>），</w:t>
      </w:r>
      <w:r>
        <w:rPr>
          <w:rFonts w:ascii="宋体" w:hAnsi="宋体" w:eastAsia="宋体" w:cs="宋体"/>
          <w:spacing w:val="-1"/>
          <w:sz w:val="24"/>
          <w:szCs w:val="24"/>
        </w:rPr>
        <w:t>否则不予</w:t>
      </w:r>
      <w:r>
        <w:rPr>
          <w:rFonts w:ascii="宋体" w:hAnsi="宋体" w:eastAsia="宋体" w:cs="宋体"/>
          <w:spacing w:val="-2"/>
          <w:sz w:val="24"/>
          <w:szCs w:val="24"/>
        </w:rPr>
        <w:t>受理。</w:t>
      </w:r>
    </w:p>
    <w:p w14:paraId="2E02E06A">
      <w:pPr>
        <w:spacing w:before="181" w:line="312" w:lineRule="auto"/>
        <w:ind w:left="1" w:firstLine="496"/>
        <w:rPr>
          <w:rFonts w:ascii="宋体" w:hAnsi="宋体" w:eastAsia="宋体" w:cs="宋体"/>
          <w:sz w:val="24"/>
          <w:szCs w:val="24"/>
        </w:rPr>
      </w:pPr>
      <w:r>
        <w:rPr>
          <w:rFonts w:ascii="宋体" w:hAnsi="宋体" w:eastAsia="宋体" w:cs="宋体"/>
          <w:sz w:val="24"/>
          <w:szCs w:val="24"/>
        </w:rPr>
        <w:t>10.5.6、质疑磋商申请人对招标人、发包代理机构</w:t>
      </w:r>
      <w:r>
        <w:rPr>
          <w:rFonts w:ascii="宋体" w:hAnsi="宋体" w:eastAsia="宋体" w:cs="宋体"/>
          <w:spacing w:val="-1"/>
          <w:sz w:val="24"/>
          <w:szCs w:val="24"/>
        </w:rPr>
        <w:t>的质疑答复不满意，或者招</w:t>
      </w:r>
      <w:r>
        <w:rPr>
          <w:rFonts w:ascii="宋体" w:hAnsi="宋体" w:eastAsia="宋体" w:cs="宋体"/>
          <w:sz w:val="24"/>
          <w:szCs w:val="24"/>
        </w:rPr>
        <w:t xml:space="preserve"> </w:t>
      </w:r>
      <w:r>
        <w:rPr>
          <w:rFonts w:ascii="宋体" w:hAnsi="宋体" w:eastAsia="宋体" w:cs="宋体"/>
          <w:spacing w:val="-4"/>
          <w:sz w:val="24"/>
          <w:szCs w:val="24"/>
        </w:rPr>
        <w:t>标人、发包代理机构未在规定期限内作出答复的，可以在答复期满后</w:t>
      </w:r>
      <w:r>
        <w:rPr>
          <w:rFonts w:ascii="宋体" w:hAnsi="宋体" w:eastAsia="宋体" w:cs="宋体"/>
          <w:spacing w:val="-32"/>
          <w:sz w:val="24"/>
          <w:szCs w:val="24"/>
        </w:rPr>
        <w:t xml:space="preserve"> </w:t>
      </w:r>
      <w:r>
        <w:rPr>
          <w:rFonts w:ascii="宋体" w:hAnsi="宋体" w:eastAsia="宋体" w:cs="宋体"/>
          <w:spacing w:val="-4"/>
          <w:sz w:val="24"/>
          <w:szCs w:val="24"/>
        </w:rPr>
        <w:t>15</w:t>
      </w:r>
      <w:r>
        <w:rPr>
          <w:rFonts w:ascii="宋体" w:hAnsi="宋体" w:eastAsia="宋体" w:cs="宋体"/>
          <w:spacing w:val="-51"/>
          <w:sz w:val="24"/>
          <w:szCs w:val="24"/>
        </w:rPr>
        <w:t xml:space="preserve"> </w:t>
      </w:r>
      <w:r>
        <w:rPr>
          <w:rFonts w:ascii="宋体" w:hAnsi="宋体" w:eastAsia="宋体" w:cs="宋体"/>
          <w:spacing w:val="-4"/>
          <w:sz w:val="24"/>
          <w:szCs w:val="24"/>
        </w:rPr>
        <w:t>个</w:t>
      </w:r>
      <w:r>
        <w:rPr>
          <w:rFonts w:ascii="宋体" w:hAnsi="宋体" w:eastAsia="宋体" w:cs="宋体"/>
          <w:spacing w:val="-5"/>
          <w:sz w:val="24"/>
          <w:szCs w:val="24"/>
        </w:rPr>
        <w:t>工作日内</w:t>
      </w:r>
      <w:r>
        <w:rPr>
          <w:rFonts w:ascii="宋体" w:hAnsi="宋体" w:eastAsia="宋体" w:cs="宋体"/>
          <w:sz w:val="24"/>
          <w:szCs w:val="24"/>
        </w:rPr>
        <w:t xml:space="preserve"> </w:t>
      </w:r>
      <w:r>
        <w:rPr>
          <w:rFonts w:ascii="宋体" w:hAnsi="宋体" w:eastAsia="宋体" w:cs="宋体"/>
          <w:spacing w:val="-1"/>
          <w:sz w:val="24"/>
          <w:szCs w:val="24"/>
        </w:rPr>
        <w:t>向招标人的监督管理部门（佳县发展改革和科技局）提起投诉。</w:t>
      </w:r>
    </w:p>
    <w:p w14:paraId="6ADF5629">
      <w:pPr>
        <w:spacing w:before="181" w:line="290" w:lineRule="auto"/>
        <w:ind w:left="3" w:firstLine="494"/>
        <w:rPr>
          <w:rFonts w:ascii="宋体" w:hAnsi="宋体" w:eastAsia="宋体" w:cs="宋体"/>
          <w:sz w:val="24"/>
          <w:szCs w:val="24"/>
        </w:rPr>
      </w:pPr>
      <w:r>
        <w:rPr>
          <w:rFonts w:ascii="宋体" w:hAnsi="宋体" w:eastAsia="宋体" w:cs="宋体"/>
          <w:sz w:val="24"/>
          <w:szCs w:val="24"/>
        </w:rPr>
        <w:t>10.5.9、本次评审活动中，评审代理机构对质疑回</w:t>
      </w:r>
      <w:r>
        <w:rPr>
          <w:rFonts w:ascii="宋体" w:hAnsi="宋体" w:eastAsia="宋体" w:cs="宋体"/>
          <w:spacing w:val="-1"/>
          <w:sz w:val="24"/>
          <w:szCs w:val="24"/>
        </w:rPr>
        <w:t>复等文件的送达方式为现场</w:t>
      </w:r>
      <w:r>
        <w:rPr>
          <w:rFonts w:ascii="宋体" w:hAnsi="宋体" w:eastAsia="宋体" w:cs="宋体"/>
          <w:sz w:val="24"/>
          <w:szCs w:val="24"/>
        </w:rPr>
        <w:t xml:space="preserve"> </w:t>
      </w:r>
      <w:r>
        <w:rPr>
          <w:rFonts w:ascii="宋体" w:hAnsi="宋体" w:eastAsia="宋体" w:cs="宋体"/>
          <w:spacing w:val="-2"/>
          <w:sz w:val="24"/>
          <w:szCs w:val="24"/>
        </w:rPr>
        <w:t>取件或电子邮箱发送。</w:t>
      </w:r>
    </w:p>
    <w:p w14:paraId="6F109A7D">
      <w:pPr>
        <w:spacing w:before="183" w:line="219" w:lineRule="auto"/>
        <w:ind w:left="498"/>
        <w:rPr>
          <w:rFonts w:ascii="宋体" w:hAnsi="宋体" w:eastAsia="宋体" w:cs="宋体"/>
          <w:sz w:val="24"/>
          <w:szCs w:val="24"/>
        </w:rPr>
      </w:pPr>
      <w:r>
        <w:rPr>
          <w:rFonts w:ascii="宋体" w:hAnsi="宋体" w:eastAsia="宋体" w:cs="宋体"/>
          <w:spacing w:val="-2"/>
          <w:sz w:val="24"/>
          <w:szCs w:val="24"/>
        </w:rPr>
        <w:t>10.5.10、质疑函应当使用中文。</w:t>
      </w:r>
    </w:p>
    <w:p w14:paraId="1A6DB367">
      <w:pPr>
        <w:spacing w:before="181" w:line="219" w:lineRule="auto"/>
        <w:ind w:left="138"/>
        <w:rPr>
          <w:rFonts w:ascii="宋体" w:hAnsi="宋体" w:eastAsia="宋体" w:cs="宋体"/>
          <w:sz w:val="24"/>
          <w:szCs w:val="24"/>
        </w:rPr>
      </w:pPr>
      <w:r>
        <w:rPr>
          <w:rFonts w:ascii="宋体" w:hAnsi="宋体" w:eastAsia="宋体" w:cs="宋体"/>
          <w:b/>
          <w:bCs/>
          <w:spacing w:val="-6"/>
          <w:sz w:val="24"/>
          <w:szCs w:val="24"/>
        </w:rPr>
        <w:t>11.</w:t>
      </w:r>
      <w:r>
        <w:rPr>
          <w:rFonts w:ascii="宋体" w:hAnsi="宋体" w:eastAsia="宋体" w:cs="宋体"/>
          <w:spacing w:val="23"/>
          <w:sz w:val="24"/>
          <w:szCs w:val="24"/>
        </w:rPr>
        <w:t xml:space="preserve"> </w:t>
      </w:r>
      <w:r>
        <w:rPr>
          <w:rFonts w:ascii="宋体" w:hAnsi="宋体" w:eastAsia="宋体" w:cs="宋体"/>
          <w:b/>
          <w:bCs/>
          <w:spacing w:val="-6"/>
          <w:sz w:val="24"/>
          <w:szCs w:val="24"/>
        </w:rPr>
        <w:t>需要补充的其他内容</w:t>
      </w:r>
    </w:p>
    <w:p w14:paraId="0D3AD547">
      <w:pPr>
        <w:spacing w:before="183" w:line="220" w:lineRule="auto"/>
        <w:ind w:left="962"/>
        <w:rPr>
          <w:rFonts w:ascii="宋体" w:hAnsi="宋体" w:eastAsia="宋体" w:cs="宋体"/>
          <w:sz w:val="24"/>
          <w:szCs w:val="24"/>
        </w:rPr>
      </w:pPr>
      <w:r>
        <w:rPr>
          <w:rFonts w:ascii="宋体" w:hAnsi="宋体" w:eastAsia="宋体" w:cs="宋体"/>
          <w:spacing w:val="-6"/>
          <w:sz w:val="24"/>
          <w:szCs w:val="24"/>
        </w:rPr>
        <w:t>无。</w:t>
      </w:r>
    </w:p>
    <w:p w14:paraId="64235D96">
      <w:pPr>
        <w:spacing w:line="220" w:lineRule="auto"/>
        <w:rPr>
          <w:rFonts w:ascii="宋体" w:hAnsi="宋体" w:eastAsia="宋体" w:cs="宋体"/>
          <w:sz w:val="24"/>
          <w:szCs w:val="24"/>
        </w:rPr>
        <w:sectPr>
          <w:footerReference r:id="rId13" w:type="default"/>
          <w:pgSz w:w="11906" w:h="16840"/>
          <w:pgMar w:top="1419" w:right="1619" w:bottom="1012" w:left="1638" w:header="0" w:footer="846" w:gutter="0"/>
          <w:pgNumType w:fmt="decimal"/>
          <w:cols w:space="720" w:num="1"/>
        </w:sectPr>
      </w:pPr>
    </w:p>
    <w:p w14:paraId="38375AC1">
      <w:pPr>
        <w:spacing w:before="56" w:line="219" w:lineRule="auto"/>
        <w:ind w:left="301"/>
        <w:rPr>
          <w:rFonts w:ascii="宋体" w:hAnsi="宋体" w:eastAsia="宋体" w:cs="宋体"/>
          <w:sz w:val="28"/>
          <w:szCs w:val="28"/>
        </w:rPr>
      </w:pPr>
      <w:r>
        <w:rPr>
          <w:rFonts w:ascii="宋体" w:hAnsi="宋体" w:eastAsia="宋体" w:cs="宋体"/>
          <w:b/>
          <w:bCs/>
          <w:spacing w:val="-6"/>
          <w:sz w:val="28"/>
          <w:szCs w:val="28"/>
        </w:rPr>
        <w:t>附表一：问题澄清通知</w:t>
      </w:r>
    </w:p>
    <w:p w14:paraId="7030A053">
      <w:pPr>
        <w:pStyle w:val="8"/>
        <w:spacing w:line="403" w:lineRule="auto"/>
      </w:pPr>
    </w:p>
    <w:p w14:paraId="4A1BEC19">
      <w:pPr>
        <w:spacing w:before="101" w:line="225" w:lineRule="auto"/>
        <w:ind w:left="3403"/>
        <w:rPr>
          <w:rFonts w:ascii="宋体" w:hAnsi="宋体" w:eastAsia="宋体" w:cs="宋体"/>
          <w:sz w:val="31"/>
          <w:szCs w:val="31"/>
        </w:rPr>
      </w:pPr>
      <w:r>
        <w:rPr>
          <w:rFonts w:ascii="宋体" w:hAnsi="宋体" w:eastAsia="宋体" w:cs="宋体"/>
          <w:b/>
          <w:bCs/>
          <w:spacing w:val="-1"/>
          <w:sz w:val="31"/>
          <w:szCs w:val="31"/>
        </w:rPr>
        <w:t>问题澄清通知</w:t>
      </w:r>
    </w:p>
    <w:p w14:paraId="4A53A16D">
      <w:pPr>
        <w:spacing w:before="131" w:line="219" w:lineRule="auto"/>
        <w:ind w:left="3841"/>
        <w:rPr>
          <w:rFonts w:ascii="宋体" w:hAnsi="宋体" w:eastAsia="宋体" w:cs="宋体"/>
          <w:sz w:val="24"/>
          <w:szCs w:val="24"/>
        </w:rPr>
      </w:pPr>
      <w:r>
        <w:rPr>
          <w:rFonts w:ascii="宋体" w:hAnsi="宋体" w:eastAsia="宋体" w:cs="宋体"/>
          <w:spacing w:val="-4"/>
          <w:sz w:val="24"/>
          <w:szCs w:val="24"/>
        </w:rPr>
        <w:t>编号：</w:t>
      </w:r>
    </w:p>
    <w:p w14:paraId="45C7F310">
      <w:pPr>
        <w:pStyle w:val="8"/>
        <w:spacing w:line="256" w:lineRule="auto"/>
      </w:pPr>
    </w:p>
    <w:p w14:paraId="1B7E6D3A">
      <w:pPr>
        <w:pStyle w:val="8"/>
        <w:spacing w:line="256" w:lineRule="auto"/>
      </w:pPr>
    </w:p>
    <w:p w14:paraId="4D6DED47">
      <w:pPr>
        <w:tabs>
          <w:tab w:val="left" w:pos="1670"/>
        </w:tabs>
        <w:spacing w:before="78" w:line="219" w:lineRule="auto"/>
        <w:ind w:left="230"/>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（竞争性磋商申请人名称</w:t>
      </w:r>
      <w:r>
        <w:rPr>
          <w:rFonts w:ascii="宋体" w:hAnsi="宋体" w:eastAsia="宋体" w:cs="宋体"/>
          <w:spacing w:val="-62"/>
          <w:w w:val="97"/>
          <w:sz w:val="24"/>
          <w:szCs w:val="24"/>
        </w:rPr>
        <w:t>）：</w:t>
      </w:r>
    </w:p>
    <w:p w14:paraId="50F5F1B1">
      <w:pPr>
        <w:pStyle w:val="8"/>
        <w:spacing w:line="258" w:lineRule="auto"/>
      </w:pPr>
    </w:p>
    <w:p w14:paraId="730757B9">
      <w:pPr>
        <w:pStyle w:val="8"/>
        <w:spacing w:line="258" w:lineRule="auto"/>
      </w:pPr>
    </w:p>
    <w:p w14:paraId="792072CF">
      <w:pPr>
        <w:tabs>
          <w:tab w:val="left" w:pos="2516"/>
        </w:tabs>
        <w:spacing w:before="78" w:line="340" w:lineRule="auto"/>
        <w:ind w:firstLine="710"/>
        <w:jc w:val="both"/>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 xml:space="preserve"> （项目名称）</w:t>
      </w:r>
      <w:r>
        <w:rPr>
          <w:rFonts w:ascii="宋体" w:hAnsi="宋体" w:eastAsia="宋体" w:cs="宋体"/>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z w:val="24"/>
          <w:szCs w:val="24"/>
        </w:rPr>
        <w:t>施工竞争性发包的评审委员会，对你 方的竞争性磋商响应文件进行了仔细的审查，现需你方对下列问题以书面形式予以</w:t>
      </w:r>
      <w:r>
        <w:rPr>
          <w:rFonts w:ascii="宋体" w:hAnsi="宋体" w:eastAsia="宋体" w:cs="宋体"/>
          <w:spacing w:val="6"/>
          <w:sz w:val="24"/>
          <w:szCs w:val="24"/>
        </w:rPr>
        <w:t xml:space="preserve"> </w:t>
      </w:r>
      <w:r>
        <w:rPr>
          <w:rFonts w:ascii="宋体" w:hAnsi="宋体" w:eastAsia="宋体" w:cs="宋体"/>
          <w:spacing w:val="-4"/>
          <w:sz w:val="24"/>
          <w:szCs w:val="24"/>
        </w:rPr>
        <w:t>澄清：</w:t>
      </w:r>
    </w:p>
    <w:p w14:paraId="5C01E73D">
      <w:pPr>
        <w:pStyle w:val="8"/>
        <w:spacing w:line="351" w:lineRule="auto"/>
      </w:pPr>
    </w:p>
    <w:p w14:paraId="2B0542B5">
      <w:pPr>
        <w:spacing w:before="78" w:line="239" w:lineRule="auto"/>
        <w:ind w:left="497"/>
        <w:rPr>
          <w:rFonts w:ascii="宋体" w:hAnsi="宋体" w:eastAsia="宋体" w:cs="宋体"/>
          <w:sz w:val="24"/>
          <w:szCs w:val="24"/>
        </w:rPr>
      </w:pPr>
      <w:r>
        <w:rPr>
          <w:rFonts w:ascii="宋体" w:hAnsi="宋体" w:eastAsia="宋体" w:cs="宋体"/>
          <w:spacing w:val="-14"/>
          <w:sz w:val="24"/>
          <w:szCs w:val="24"/>
        </w:rPr>
        <w:t>1.</w:t>
      </w:r>
    </w:p>
    <w:p w14:paraId="2B234C20">
      <w:pPr>
        <w:spacing w:before="130" w:line="239" w:lineRule="auto"/>
        <w:ind w:left="482"/>
        <w:rPr>
          <w:rFonts w:ascii="宋体" w:hAnsi="宋体" w:eastAsia="宋体" w:cs="宋体"/>
          <w:sz w:val="24"/>
          <w:szCs w:val="24"/>
        </w:rPr>
      </w:pPr>
      <w:r>
        <w:rPr>
          <w:rFonts w:ascii="宋体" w:hAnsi="宋体" w:eastAsia="宋体" w:cs="宋体"/>
          <w:spacing w:val="-7"/>
          <w:sz w:val="24"/>
          <w:szCs w:val="24"/>
        </w:rPr>
        <w:t>2.</w:t>
      </w:r>
    </w:p>
    <w:p w14:paraId="4EFE942F">
      <w:pPr>
        <w:spacing w:before="306" w:line="99" w:lineRule="exact"/>
        <w:ind w:left="606"/>
        <w:rPr>
          <w:rFonts w:ascii="宋体" w:hAnsi="宋体" w:eastAsia="宋体" w:cs="宋体"/>
          <w:sz w:val="24"/>
          <w:szCs w:val="24"/>
        </w:rPr>
      </w:pPr>
      <w:r>
        <w:rPr>
          <w:rFonts w:ascii="宋体" w:hAnsi="宋体" w:eastAsia="宋体" w:cs="宋体"/>
          <w:position w:val="1"/>
          <w:sz w:val="24"/>
          <w:szCs w:val="24"/>
        </w:rPr>
        <w:t>......</w:t>
      </w:r>
    </w:p>
    <w:p w14:paraId="32F2E9FB">
      <w:pPr>
        <w:pStyle w:val="8"/>
        <w:spacing w:line="262" w:lineRule="auto"/>
      </w:pPr>
    </w:p>
    <w:p w14:paraId="636225EE">
      <w:pPr>
        <w:pStyle w:val="8"/>
        <w:spacing w:line="262" w:lineRule="auto"/>
      </w:pPr>
    </w:p>
    <w:p w14:paraId="1D82CB23">
      <w:pPr>
        <w:spacing w:before="79" w:line="341" w:lineRule="auto"/>
        <w:ind w:firstLine="477"/>
        <w:rPr>
          <w:rFonts w:ascii="宋体" w:hAnsi="宋体" w:eastAsia="宋体" w:cs="宋体"/>
          <w:sz w:val="24"/>
          <w:szCs w:val="24"/>
        </w:rPr>
      </w:pPr>
      <w:r>
        <w:rPr>
          <w:rFonts w:ascii="宋体" w:hAnsi="宋体" w:eastAsia="宋体" w:cs="宋体"/>
          <w:spacing w:val="-7"/>
          <w:sz w:val="24"/>
          <w:szCs w:val="24"/>
        </w:rPr>
        <w:t>请将上述问题的澄清于</w:t>
      </w:r>
      <w:r>
        <w:rPr>
          <w:rFonts w:ascii="宋体" w:hAnsi="宋体" w:eastAsia="宋体" w:cs="宋体"/>
          <w:spacing w:val="-7"/>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7"/>
          <w:sz w:val="24"/>
          <w:szCs w:val="24"/>
        </w:rPr>
        <w:t>年</w:t>
      </w:r>
      <w:r>
        <w:rPr>
          <w:rFonts w:ascii="宋体" w:hAnsi="宋体" w:eastAsia="宋体" w:cs="宋体"/>
          <w:spacing w:val="-7"/>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7"/>
          <w:sz w:val="24"/>
          <w:szCs w:val="24"/>
        </w:rPr>
        <w:t>月</w:t>
      </w:r>
      <w:r>
        <w:rPr>
          <w:rFonts w:ascii="宋体" w:hAnsi="宋体" w:eastAsia="宋体" w:cs="宋体"/>
          <w:spacing w:val="30"/>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7"/>
          <w:sz w:val="24"/>
          <w:szCs w:val="24"/>
        </w:rPr>
        <w:t>日</w:t>
      </w:r>
      <w:r>
        <w:rPr>
          <w:rFonts w:ascii="宋体" w:hAnsi="宋体" w:eastAsia="宋体" w:cs="宋体"/>
          <w:spacing w:val="29"/>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7"/>
          <w:sz w:val="24"/>
          <w:szCs w:val="24"/>
        </w:rPr>
        <w:t>时前递交至</w:t>
      </w:r>
      <w:r>
        <w:rPr>
          <w:rFonts w:ascii="宋体" w:hAnsi="宋体" w:eastAsia="宋体" w:cs="宋体"/>
          <w:spacing w:val="15"/>
          <w:sz w:val="24"/>
          <w:szCs w:val="24"/>
          <w:u w:val="single" w:color="auto"/>
        </w:rPr>
        <w:t xml:space="preserve">        </w:t>
      </w:r>
      <w:r>
        <w:rPr>
          <w:rFonts w:ascii="宋体" w:hAnsi="宋体" w:eastAsia="宋体" w:cs="宋体"/>
          <w:spacing w:val="-7"/>
          <w:sz w:val="24"/>
          <w:szCs w:val="24"/>
        </w:rPr>
        <w:t>（详</w:t>
      </w:r>
      <w:r>
        <w:rPr>
          <w:rFonts w:ascii="宋体" w:hAnsi="宋体" w:eastAsia="宋体" w:cs="宋体"/>
          <w:sz w:val="24"/>
          <w:szCs w:val="24"/>
        </w:rPr>
        <w:t xml:space="preserve"> </w:t>
      </w:r>
      <w:r>
        <w:rPr>
          <w:rFonts w:ascii="宋体" w:hAnsi="宋体" w:eastAsia="宋体" w:cs="宋体"/>
          <w:spacing w:val="-3"/>
          <w:sz w:val="24"/>
          <w:szCs w:val="24"/>
        </w:rPr>
        <w:t>细地址）</w:t>
      </w:r>
    </w:p>
    <w:p w14:paraId="24E4DF99">
      <w:pPr>
        <w:pStyle w:val="8"/>
        <w:spacing w:line="245" w:lineRule="auto"/>
      </w:pPr>
    </w:p>
    <w:p w14:paraId="5EA5EF1F">
      <w:pPr>
        <w:pStyle w:val="8"/>
        <w:spacing w:line="245" w:lineRule="auto"/>
      </w:pPr>
    </w:p>
    <w:p w14:paraId="69A49A3B">
      <w:pPr>
        <w:pStyle w:val="8"/>
        <w:spacing w:line="245" w:lineRule="auto"/>
      </w:pPr>
    </w:p>
    <w:p w14:paraId="2A8CC558">
      <w:pPr>
        <w:pStyle w:val="8"/>
        <w:spacing w:line="245" w:lineRule="auto"/>
      </w:pPr>
    </w:p>
    <w:p w14:paraId="19C89547">
      <w:pPr>
        <w:pStyle w:val="8"/>
        <w:spacing w:line="245" w:lineRule="auto"/>
      </w:pPr>
    </w:p>
    <w:p w14:paraId="7FD69BB9">
      <w:pPr>
        <w:spacing w:before="78" w:line="219" w:lineRule="auto"/>
        <w:ind w:left="2879"/>
        <w:rPr>
          <w:rFonts w:ascii="宋体" w:hAnsi="宋体" w:eastAsia="宋体" w:cs="宋体"/>
          <w:sz w:val="24"/>
          <w:szCs w:val="24"/>
        </w:rPr>
      </w:pPr>
      <w:r>
        <w:rPr>
          <w:rFonts w:ascii="宋体" w:hAnsi="宋体" w:eastAsia="宋体" w:cs="宋体"/>
          <w:spacing w:val="2"/>
          <w:sz w:val="24"/>
          <w:szCs w:val="24"/>
        </w:rPr>
        <w:t>评审工作组负责人</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2"/>
          <w:sz w:val="24"/>
          <w:szCs w:val="24"/>
        </w:rPr>
        <w:t>签字）</w:t>
      </w:r>
    </w:p>
    <w:p w14:paraId="453921BD">
      <w:pPr>
        <w:pStyle w:val="8"/>
        <w:spacing w:line="257" w:lineRule="auto"/>
      </w:pPr>
    </w:p>
    <w:p w14:paraId="31C5C0D7">
      <w:pPr>
        <w:pStyle w:val="8"/>
        <w:spacing w:line="257" w:lineRule="auto"/>
      </w:pPr>
    </w:p>
    <w:p w14:paraId="59D0E3E1">
      <w:pPr>
        <w:tabs>
          <w:tab w:val="left" w:pos="4670"/>
        </w:tabs>
        <w:spacing w:before="79" w:line="219" w:lineRule="auto"/>
        <w:ind w:left="3710"/>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3"/>
          <w:sz w:val="24"/>
          <w:szCs w:val="24"/>
        </w:rPr>
        <w:t xml:space="preserve"> </w:t>
      </w:r>
      <w:r>
        <w:rPr>
          <w:rFonts w:ascii="宋体" w:hAnsi="宋体" w:eastAsia="宋体" w:cs="宋体"/>
          <w:spacing w:val="-6"/>
          <w:sz w:val="24"/>
          <w:szCs w:val="24"/>
        </w:rPr>
        <w:t xml:space="preserve">年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6"/>
          <w:sz w:val="24"/>
          <w:szCs w:val="24"/>
        </w:rPr>
        <w:t xml:space="preserve">月 </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w:t>
      </w:r>
    </w:p>
    <w:p w14:paraId="62AA1839">
      <w:pPr>
        <w:spacing w:line="219" w:lineRule="auto"/>
        <w:rPr>
          <w:rFonts w:ascii="宋体" w:hAnsi="宋体" w:eastAsia="宋体" w:cs="宋体"/>
          <w:sz w:val="24"/>
          <w:szCs w:val="24"/>
        </w:rPr>
        <w:sectPr>
          <w:footerReference r:id="rId14" w:type="default"/>
          <w:pgSz w:w="11906" w:h="16840"/>
          <w:pgMar w:top="1417" w:right="1619" w:bottom="1012" w:left="1638" w:header="0" w:footer="846" w:gutter="0"/>
          <w:pgNumType w:fmt="decimal"/>
          <w:cols w:space="720" w:num="1"/>
        </w:sectPr>
      </w:pPr>
    </w:p>
    <w:p w14:paraId="4FE69BFD">
      <w:pPr>
        <w:spacing w:before="80" w:line="219" w:lineRule="auto"/>
        <w:ind w:left="33"/>
        <w:rPr>
          <w:rFonts w:ascii="宋体" w:hAnsi="宋体" w:eastAsia="宋体" w:cs="宋体"/>
          <w:sz w:val="28"/>
          <w:szCs w:val="28"/>
        </w:rPr>
      </w:pPr>
      <w:r>
        <w:rPr>
          <w:rFonts w:ascii="宋体" w:hAnsi="宋体" w:eastAsia="宋体" w:cs="宋体"/>
          <w:b/>
          <w:bCs/>
          <w:spacing w:val="-6"/>
          <w:sz w:val="28"/>
          <w:szCs w:val="28"/>
        </w:rPr>
        <w:t>附表二：问题的澄清</w:t>
      </w:r>
    </w:p>
    <w:p w14:paraId="46EB1C92">
      <w:pPr>
        <w:pStyle w:val="8"/>
        <w:spacing w:line="331" w:lineRule="auto"/>
      </w:pPr>
    </w:p>
    <w:p w14:paraId="762A3297">
      <w:pPr>
        <w:spacing w:before="101" w:line="225" w:lineRule="auto"/>
        <w:ind w:left="3574"/>
        <w:rPr>
          <w:rFonts w:ascii="宋体" w:hAnsi="宋体" w:eastAsia="宋体" w:cs="宋体"/>
          <w:sz w:val="31"/>
          <w:szCs w:val="31"/>
        </w:rPr>
      </w:pPr>
      <w:r>
        <w:rPr>
          <w:rFonts w:ascii="宋体" w:hAnsi="宋体" w:eastAsia="宋体" w:cs="宋体"/>
          <w:b/>
          <w:bCs/>
          <w:spacing w:val="-3"/>
          <w:sz w:val="31"/>
          <w:szCs w:val="31"/>
        </w:rPr>
        <w:t>问题的澄清</w:t>
      </w:r>
    </w:p>
    <w:p w14:paraId="7B1BBF23">
      <w:pPr>
        <w:spacing w:before="90" w:line="219" w:lineRule="auto"/>
        <w:ind w:left="3971"/>
        <w:rPr>
          <w:rFonts w:ascii="宋体" w:hAnsi="宋体" w:eastAsia="宋体" w:cs="宋体"/>
          <w:sz w:val="24"/>
          <w:szCs w:val="24"/>
        </w:rPr>
      </w:pPr>
      <w:r>
        <w:rPr>
          <w:rFonts w:ascii="宋体" w:hAnsi="宋体" w:eastAsia="宋体" w:cs="宋体"/>
          <w:spacing w:val="-4"/>
          <w:sz w:val="24"/>
          <w:szCs w:val="24"/>
        </w:rPr>
        <w:t>编号：</w:t>
      </w:r>
    </w:p>
    <w:p w14:paraId="7D881A10">
      <w:pPr>
        <w:pStyle w:val="8"/>
        <w:spacing w:line="463" w:lineRule="auto"/>
      </w:pPr>
    </w:p>
    <w:p w14:paraId="023F5F46">
      <w:pPr>
        <w:tabs>
          <w:tab w:val="left" w:pos="2296"/>
        </w:tabs>
        <w:spacing w:before="78"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6"/>
          <w:sz w:val="24"/>
          <w:szCs w:val="24"/>
          <w:u w:val="single" w:color="auto"/>
        </w:rPr>
        <w:t>（</w:t>
      </w:r>
      <w:r>
        <w:rPr>
          <w:rFonts w:ascii="宋体" w:hAnsi="宋体" w:eastAsia="宋体" w:cs="宋体"/>
          <w:spacing w:val="-6"/>
          <w:sz w:val="24"/>
          <w:szCs w:val="24"/>
        </w:rPr>
        <w:t>项目名称）</w:t>
      </w:r>
      <w:r>
        <w:rPr>
          <w:rFonts w:ascii="宋体" w:hAnsi="宋体" w:eastAsia="宋体" w:cs="宋体"/>
          <w:spacing w:val="-6"/>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6"/>
          <w:sz w:val="24"/>
          <w:szCs w:val="24"/>
        </w:rPr>
        <w:t>施工竞争性发包评审委员会：</w:t>
      </w:r>
    </w:p>
    <w:p w14:paraId="5E6A4EA7">
      <w:pPr>
        <w:pStyle w:val="8"/>
        <w:spacing w:line="257" w:lineRule="auto"/>
      </w:pPr>
    </w:p>
    <w:p w14:paraId="12E43AEC">
      <w:pPr>
        <w:pStyle w:val="8"/>
        <w:spacing w:line="258" w:lineRule="auto"/>
      </w:pPr>
    </w:p>
    <w:p w14:paraId="60A95C6A">
      <w:pPr>
        <w:spacing w:before="79" w:line="219" w:lineRule="auto"/>
        <w:ind w:left="517"/>
        <w:rPr>
          <w:rFonts w:ascii="宋体" w:hAnsi="宋体" w:eastAsia="宋体" w:cs="宋体"/>
          <w:sz w:val="24"/>
          <w:szCs w:val="24"/>
        </w:rPr>
      </w:pPr>
      <w:r>
        <w:rPr>
          <w:rFonts w:ascii="宋体" w:hAnsi="宋体" w:eastAsia="宋体" w:cs="宋体"/>
          <w:spacing w:val="-4"/>
          <w:sz w:val="24"/>
          <w:szCs w:val="24"/>
        </w:rPr>
        <w:t>问题澄清通知（编号</w:t>
      </w:r>
      <w:r>
        <w:rPr>
          <w:rFonts w:ascii="宋体" w:hAnsi="宋体" w:eastAsia="宋体" w:cs="宋体"/>
          <w:spacing w:val="1"/>
          <w:sz w:val="24"/>
          <w:szCs w:val="24"/>
        </w:rPr>
        <w:t>：</w:t>
      </w:r>
      <w:r>
        <w:rPr>
          <w:rFonts w:ascii="宋体" w:hAnsi="宋体" w:eastAsia="宋体" w:cs="宋体"/>
          <w:spacing w:val="17"/>
          <w:sz w:val="24"/>
          <w:szCs w:val="24"/>
          <w:u w:val="single" w:color="auto"/>
        </w:rPr>
        <w:t xml:space="preserve">       </w:t>
      </w:r>
      <w:r>
        <w:rPr>
          <w:rFonts w:ascii="宋体" w:hAnsi="宋体" w:eastAsia="宋体" w:cs="宋体"/>
          <w:spacing w:val="-83"/>
          <w:sz w:val="24"/>
          <w:szCs w:val="24"/>
        </w:rPr>
        <w:t xml:space="preserve"> </w:t>
      </w:r>
      <w:r>
        <w:rPr>
          <w:rFonts w:ascii="宋体" w:hAnsi="宋体" w:eastAsia="宋体" w:cs="宋体"/>
          <w:spacing w:val="1"/>
          <w:sz w:val="24"/>
          <w:szCs w:val="24"/>
        </w:rPr>
        <w:t>）</w:t>
      </w:r>
      <w:r>
        <w:rPr>
          <w:rFonts w:ascii="宋体" w:hAnsi="宋体" w:eastAsia="宋体" w:cs="宋体"/>
          <w:spacing w:val="-4"/>
          <w:sz w:val="24"/>
          <w:szCs w:val="24"/>
        </w:rPr>
        <w:t>已收悉，现澄清如下：</w:t>
      </w:r>
    </w:p>
    <w:p w14:paraId="3D6B9D0B">
      <w:pPr>
        <w:spacing w:before="154" w:line="239" w:lineRule="auto"/>
        <w:ind w:left="867"/>
        <w:rPr>
          <w:rFonts w:ascii="宋体" w:hAnsi="宋体" w:eastAsia="宋体" w:cs="宋体"/>
          <w:sz w:val="24"/>
          <w:szCs w:val="24"/>
        </w:rPr>
      </w:pPr>
      <w:r>
        <w:rPr>
          <w:rFonts w:ascii="宋体" w:hAnsi="宋体" w:eastAsia="宋体" w:cs="宋体"/>
          <w:spacing w:val="-14"/>
          <w:sz w:val="24"/>
          <w:szCs w:val="24"/>
        </w:rPr>
        <w:t>1.</w:t>
      </w:r>
    </w:p>
    <w:p w14:paraId="1F926D1E">
      <w:pPr>
        <w:spacing w:before="131" w:line="239" w:lineRule="auto"/>
        <w:ind w:left="852"/>
        <w:rPr>
          <w:rFonts w:ascii="宋体" w:hAnsi="宋体" w:eastAsia="宋体" w:cs="宋体"/>
          <w:sz w:val="24"/>
          <w:szCs w:val="24"/>
        </w:rPr>
      </w:pPr>
      <w:r>
        <w:rPr>
          <w:rFonts w:ascii="宋体" w:hAnsi="宋体" w:eastAsia="宋体" w:cs="宋体"/>
          <w:spacing w:val="-7"/>
          <w:sz w:val="24"/>
          <w:szCs w:val="24"/>
        </w:rPr>
        <w:t>2.</w:t>
      </w:r>
    </w:p>
    <w:p w14:paraId="1F534970">
      <w:pPr>
        <w:pStyle w:val="8"/>
        <w:spacing w:line="331" w:lineRule="auto"/>
      </w:pPr>
    </w:p>
    <w:p w14:paraId="64A8D49D">
      <w:pPr>
        <w:pStyle w:val="8"/>
        <w:spacing w:line="331" w:lineRule="auto"/>
      </w:pPr>
    </w:p>
    <w:p w14:paraId="02386156">
      <w:pPr>
        <w:spacing w:before="79" w:line="99" w:lineRule="exact"/>
        <w:ind w:left="736"/>
        <w:rPr>
          <w:rFonts w:ascii="宋体" w:hAnsi="宋体" w:eastAsia="宋体" w:cs="宋体"/>
          <w:sz w:val="24"/>
          <w:szCs w:val="24"/>
        </w:rPr>
      </w:pPr>
      <w:r>
        <w:rPr>
          <w:rFonts w:ascii="宋体" w:hAnsi="宋体" w:eastAsia="宋体" w:cs="宋体"/>
          <w:position w:val="1"/>
          <w:sz w:val="24"/>
          <w:szCs w:val="24"/>
        </w:rPr>
        <w:t>.....</w:t>
      </w:r>
    </w:p>
    <w:p w14:paraId="321C714E">
      <w:pPr>
        <w:pStyle w:val="8"/>
        <w:spacing w:line="246" w:lineRule="auto"/>
      </w:pPr>
    </w:p>
    <w:p w14:paraId="5C762987">
      <w:pPr>
        <w:pStyle w:val="8"/>
        <w:spacing w:line="246" w:lineRule="auto"/>
      </w:pPr>
    </w:p>
    <w:p w14:paraId="31166A91">
      <w:pPr>
        <w:pStyle w:val="8"/>
        <w:spacing w:line="246" w:lineRule="auto"/>
      </w:pPr>
    </w:p>
    <w:p w14:paraId="1FA98D8A">
      <w:pPr>
        <w:pStyle w:val="8"/>
        <w:spacing w:line="246" w:lineRule="auto"/>
      </w:pPr>
    </w:p>
    <w:p w14:paraId="4335B89B">
      <w:pPr>
        <w:pStyle w:val="8"/>
        <w:spacing w:line="246" w:lineRule="auto"/>
      </w:pPr>
    </w:p>
    <w:p w14:paraId="6F2B55AA">
      <w:pPr>
        <w:pStyle w:val="8"/>
        <w:spacing w:line="246" w:lineRule="auto"/>
      </w:pPr>
    </w:p>
    <w:p w14:paraId="7646FE8E">
      <w:pPr>
        <w:pStyle w:val="8"/>
        <w:spacing w:line="246" w:lineRule="auto"/>
      </w:pPr>
    </w:p>
    <w:p w14:paraId="4FA8C3E2">
      <w:pPr>
        <w:pStyle w:val="8"/>
        <w:spacing w:line="247" w:lineRule="auto"/>
      </w:pPr>
    </w:p>
    <w:p w14:paraId="495C994D">
      <w:pPr>
        <w:pStyle w:val="8"/>
        <w:spacing w:line="247" w:lineRule="auto"/>
      </w:pPr>
    </w:p>
    <w:p w14:paraId="7D15DD9F">
      <w:pPr>
        <w:pStyle w:val="8"/>
        <w:spacing w:line="247" w:lineRule="auto"/>
      </w:pPr>
    </w:p>
    <w:p w14:paraId="455E1CB8">
      <w:pPr>
        <w:pStyle w:val="8"/>
        <w:spacing w:line="247" w:lineRule="auto"/>
      </w:pPr>
    </w:p>
    <w:p w14:paraId="796FE35F">
      <w:pPr>
        <w:spacing w:before="78" w:line="219" w:lineRule="auto"/>
        <w:ind w:left="1092"/>
        <w:rPr>
          <w:rFonts w:ascii="宋体" w:hAnsi="宋体" w:eastAsia="宋体" w:cs="宋体"/>
          <w:sz w:val="24"/>
          <w:szCs w:val="24"/>
        </w:rPr>
      </w:pPr>
      <w:r>
        <w:rPr>
          <w:rFonts w:ascii="宋体" w:hAnsi="宋体" w:eastAsia="宋体" w:cs="宋体"/>
          <w:spacing w:val="1"/>
          <w:sz w:val="24"/>
          <w:szCs w:val="24"/>
        </w:rPr>
        <w:t>竞争性磋商申请人</w:t>
      </w:r>
      <w:r>
        <w:rPr>
          <w:rFonts w:ascii="宋体" w:hAnsi="宋体" w:eastAsia="宋体" w:cs="宋体"/>
          <w:spacing w:val="-14"/>
          <w:sz w:val="24"/>
          <w:szCs w:val="24"/>
        </w:rPr>
        <w:t>：</w:t>
      </w:r>
      <w:r>
        <w:rPr>
          <w:rFonts w:ascii="宋体" w:hAnsi="宋体" w:eastAsia="宋体" w:cs="宋体"/>
          <w:sz w:val="24"/>
          <w:szCs w:val="24"/>
          <w:u w:val="single" w:color="auto"/>
        </w:rPr>
        <w:t xml:space="preserve">                        </w:t>
      </w:r>
      <w:r>
        <w:rPr>
          <w:rFonts w:ascii="宋体" w:hAnsi="宋体" w:eastAsia="宋体" w:cs="宋体"/>
          <w:spacing w:val="-14"/>
          <w:sz w:val="24"/>
          <w:szCs w:val="24"/>
        </w:rPr>
        <w:t>（</w:t>
      </w:r>
      <w:r>
        <w:rPr>
          <w:rFonts w:ascii="宋体" w:hAnsi="宋体" w:eastAsia="宋体" w:cs="宋体"/>
          <w:spacing w:val="1"/>
          <w:sz w:val="24"/>
          <w:szCs w:val="24"/>
        </w:rPr>
        <w:t>盖单位章）</w:t>
      </w:r>
    </w:p>
    <w:p w14:paraId="76F4E259">
      <w:pPr>
        <w:pStyle w:val="8"/>
        <w:spacing w:line="256" w:lineRule="auto"/>
      </w:pPr>
    </w:p>
    <w:p w14:paraId="16D1DDAC">
      <w:pPr>
        <w:pStyle w:val="8"/>
        <w:spacing w:line="257" w:lineRule="auto"/>
      </w:pPr>
    </w:p>
    <w:p w14:paraId="49D006A5">
      <w:pPr>
        <w:spacing w:before="79" w:line="219" w:lineRule="auto"/>
        <w:ind w:left="1090"/>
        <w:rPr>
          <w:rFonts w:ascii="宋体" w:hAnsi="宋体" w:eastAsia="宋体" w:cs="宋体"/>
          <w:sz w:val="24"/>
          <w:szCs w:val="24"/>
        </w:rPr>
      </w:pPr>
      <w:r>
        <w:rPr>
          <w:rFonts w:ascii="宋体" w:hAnsi="宋体" w:eastAsia="宋体" w:cs="宋体"/>
          <w:spacing w:val="1"/>
          <w:sz w:val="24"/>
          <w:szCs w:val="24"/>
        </w:rPr>
        <w:t>法定代表人或其委托代理人</w:t>
      </w:r>
      <w:r>
        <w:rPr>
          <w:rFonts w:ascii="宋体" w:hAnsi="宋体" w:eastAsia="宋体" w:cs="宋体"/>
          <w:spacing w:val="-14"/>
          <w:sz w:val="24"/>
          <w:szCs w:val="24"/>
        </w:rPr>
        <w:t>：</w:t>
      </w:r>
      <w:r>
        <w:rPr>
          <w:rFonts w:ascii="宋体" w:hAnsi="宋体" w:eastAsia="宋体" w:cs="宋体"/>
          <w:sz w:val="24"/>
          <w:szCs w:val="24"/>
          <w:u w:val="single" w:color="auto"/>
        </w:rPr>
        <w:t xml:space="preserve">          </w:t>
      </w:r>
      <w:r>
        <w:rPr>
          <w:rFonts w:ascii="宋体" w:hAnsi="宋体" w:eastAsia="宋体" w:cs="宋体"/>
          <w:spacing w:val="-14"/>
          <w:sz w:val="24"/>
          <w:szCs w:val="24"/>
        </w:rPr>
        <w:t>（</w:t>
      </w:r>
      <w:r>
        <w:rPr>
          <w:rFonts w:ascii="宋体" w:hAnsi="宋体" w:eastAsia="宋体" w:cs="宋体"/>
          <w:spacing w:val="1"/>
          <w:sz w:val="24"/>
          <w:szCs w:val="24"/>
        </w:rPr>
        <w:t>签字）</w:t>
      </w:r>
    </w:p>
    <w:p w14:paraId="0978A808">
      <w:pPr>
        <w:pStyle w:val="8"/>
        <w:spacing w:line="257" w:lineRule="auto"/>
      </w:pPr>
    </w:p>
    <w:p w14:paraId="4B88E3E7">
      <w:pPr>
        <w:pStyle w:val="8"/>
        <w:spacing w:line="257" w:lineRule="auto"/>
      </w:pPr>
    </w:p>
    <w:p w14:paraId="074E11BB">
      <w:pPr>
        <w:tabs>
          <w:tab w:val="left" w:pos="2638"/>
        </w:tabs>
        <w:spacing w:before="79" w:line="219" w:lineRule="auto"/>
        <w:ind w:left="1679"/>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8"/>
          <w:sz w:val="24"/>
          <w:szCs w:val="24"/>
        </w:rPr>
        <w:t xml:space="preserve"> </w:t>
      </w:r>
      <w:r>
        <w:rPr>
          <w:rFonts w:ascii="宋体" w:hAnsi="宋体" w:eastAsia="宋体" w:cs="宋体"/>
          <w:spacing w:val="-9"/>
          <w:sz w:val="24"/>
          <w:szCs w:val="24"/>
        </w:rPr>
        <w:t>年</w:t>
      </w:r>
      <w:r>
        <w:rPr>
          <w:rFonts w:ascii="宋体" w:hAnsi="宋体" w:eastAsia="宋体" w:cs="宋体"/>
          <w:spacing w:val="17"/>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9"/>
          <w:sz w:val="24"/>
          <w:szCs w:val="24"/>
        </w:rPr>
        <w:t>月</w:t>
      </w:r>
      <w:r>
        <w:rPr>
          <w:rFonts w:ascii="宋体" w:hAnsi="宋体" w:eastAsia="宋体" w:cs="宋体"/>
          <w:spacing w:val="17"/>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9"/>
          <w:sz w:val="24"/>
          <w:szCs w:val="24"/>
        </w:rPr>
        <w:t>日</w:t>
      </w:r>
    </w:p>
    <w:p w14:paraId="568D294C">
      <w:pPr>
        <w:spacing w:line="219" w:lineRule="auto"/>
        <w:rPr>
          <w:rFonts w:ascii="宋体" w:hAnsi="宋体" w:eastAsia="宋体" w:cs="宋体"/>
          <w:sz w:val="24"/>
          <w:szCs w:val="24"/>
        </w:rPr>
        <w:sectPr>
          <w:footerReference r:id="rId15" w:type="default"/>
          <w:pgSz w:w="11906" w:h="16840"/>
          <w:pgMar w:top="1431" w:right="1785" w:bottom="1012" w:left="1629" w:header="0" w:footer="846" w:gutter="0"/>
          <w:pgNumType w:fmt="decimal"/>
          <w:cols w:space="720" w:num="1"/>
        </w:sectPr>
      </w:pPr>
    </w:p>
    <w:p w14:paraId="3E7500AA">
      <w:pPr>
        <w:pStyle w:val="17"/>
        <w:numPr>
          <w:ilvl w:val="0"/>
          <w:numId w:val="2"/>
        </w:numPr>
        <w:rPr>
          <w:rFonts w:hint="eastAsia"/>
          <w:sz w:val="40"/>
          <w:szCs w:val="40"/>
          <w:lang w:val="en-US" w:eastAsia="zh-CN"/>
        </w:rPr>
      </w:pPr>
      <w:bookmarkStart w:id="23" w:name="_Toc11086"/>
      <w:bookmarkStart w:id="24" w:name="_Toc31112"/>
      <w:bookmarkStart w:id="25" w:name="_Toc15717"/>
      <w:bookmarkStart w:id="26" w:name="_Toc12352"/>
      <w:bookmarkStart w:id="27" w:name="_Toc23032"/>
      <w:r>
        <w:rPr>
          <w:rFonts w:hint="eastAsia"/>
          <w:sz w:val="40"/>
          <w:szCs w:val="40"/>
          <w:lang w:val="en-US" w:eastAsia="zh-CN"/>
        </w:rPr>
        <w:t xml:space="preserve"> </w:t>
      </w:r>
      <w:bookmarkStart w:id="28" w:name="_Toc10056"/>
      <w:r>
        <w:rPr>
          <w:rFonts w:hint="eastAsia"/>
          <w:sz w:val="40"/>
          <w:szCs w:val="40"/>
          <w:lang w:val="en-US" w:eastAsia="zh-CN"/>
        </w:rPr>
        <w:t>政府采购合同</w:t>
      </w:r>
      <w:bookmarkEnd w:id="23"/>
      <w:bookmarkEnd w:id="24"/>
      <w:bookmarkEnd w:id="25"/>
      <w:bookmarkEnd w:id="26"/>
      <w:bookmarkEnd w:id="27"/>
      <w:bookmarkEnd w:id="28"/>
    </w:p>
    <w:p w14:paraId="04353831">
      <w:pPr>
        <w:widowControl w:val="0"/>
        <w:numPr>
          <w:ilvl w:val="0"/>
          <w:numId w:val="0"/>
        </w:numPr>
        <w:jc w:val="both"/>
        <w:rPr>
          <w:rFonts w:hint="eastAsia"/>
          <w:lang w:val="en-US" w:eastAsia="zh-CN"/>
        </w:rPr>
      </w:pPr>
    </w:p>
    <w:p w14:paraId="1723E221">
      <w:pPr>
        <w:widowControl w:val="0"/>
        <w:numPr>
          <w:ilvl w:val="0"/>
          <w:numId w:val="0"/>
        </w:numPr>
        <w:jc w:val="both"/>
        <w:rPr>
          <w:rFonts w:hint="eastAsia"/>
          <w:lang w:val="en-US" w:eastAsia="zh-CN"/>
        </w:rPr>
      </w:pPr>
    </w:p>
    <w:p w14:paraId="2B3C0C78">
      <w:pPr>
        <w:widowControl w:val="0"/>
        <w:numPr>
          <w:ilvl w:val="0"/>
          <w:numId w:val="0"/>
        </w:numPr>
        <w:jc w:val="both"/>
        <w:rPr>
          <w:rFonts w:hint="eastAsia"/>
          <w:lang w:val="en-US" w:eastAsia="zh-CN"/>
        </w:rPr>
      </w:pPr>
    </w:p>
    <w:p w14:paraId="51BE02D6">
      <w:pPr>
        <w:widowControl w:val="0"/>
        <w:numPr>
          <w:ilvl w:val="0"/>
          <w:numId w:val="0"/>
        </w:numPr>
        <w:jc w:val="both"/>
        <w:rPr>
          <w:rFonts w:hint="eastAsia"/>
          <w:lang w:val="en-US" w:eastAsia="zh-CN"/>
        </w:rPr>
      </w:pPr>
    </w:p>
    <w:p w14:paraId="0604D8F3">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color w:val="000000"/>
          <w:sz w:val="52"/>
          <w:szCs w:val="52"/>
        </w:rPr>
      </w:pPr>
      <w:r>
        <w:rPr>
          <w:rFonts w:hint="eastAsia" w:ascii="宋体" w:hAnsi="宋体" w:eastAsia="宋体" w:cs="宋体"/>
          <w:b/>
          <w:color w:val="000000"/>
          <w:sz w:val="72"/>
          <w:szCs w:val="52"/>
        </w:rPr>
        <w:t>建设工程施工合同</w:t>
      </w:r>
      <w:r>
        <w:rPr>
          <w:rFonts w:hint="eastAsia" w:ascii="宋体" w:hAnsi="宋体" w:eastAsia="宋体" w:cs="宋体"/>
          <w:b/>
          <w:color w:val="000000"/>
          <w:sz w:val="52"/>
          <w:szCs w:val="52"/>
        </w:rPr>
        <w:br w:type="textWrapping"/>
      </w:r>
    </w:p>
    <w:p w14:paraId="5AEF3F48">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color w:val="000000"/>
          <w:sz w:val="52"/>
          <w:szCs w:val="52"/>
        </w:rPr>
      </w:pPr>
    </w:p>
    <w:p w14:paraId="1CD1E337">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color w:val="000000"/>
          <w:sz w:val="72"/>
          <w:szCs w:val="72"/>
        </w:rPr>
      </w:pPr>
    </w:p>
    <w:p w14:paraId="3ECCA6AB">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color w:val="000000"/>
          <w:sz w:val="72"/>
          <w:szCs w:val="72"/>
        </w:rPr>
      </w:pPr>
    </w:p>
    <w:p w14:paraId="06F3AD89">
      <w:pPr>
        <w:pageBreakBefore w:val="0"/>
        <w:widowControl w:val="0"/>
        <w:kinsoku/>
        <w:wordWrap/>
        <w:overflowPunct/>
        <w:topLinePunct w:val="0"/>
        <w:bidi w:val="0"/>
        <w:snapToGrid/>
        <w:spacing w:line="360" w:lineRule="auto"/>
        <w:jc w:val="center"/>
        <w:textAlignment w:val="auto"/>
        <w:rPr>
          <w:rFonts w:hint="eastAsia" w:ascii="宋体" w:hAnsi="宋体" w:eastAsia="宋体" w:cs="宋体"/>
          <w:b/>
          <w:color w:val="000000"/>
          <w:sz w:val="52"/>
          <w:szCs w:val="52"/>
        </w:rPr>
      </w:pPr>
    </w:p>
    <w:p w14:paraId="30E451FE">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p>
    <w:p w14:paraId="55556AB9">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p>
    <w:p w14:paraId="5EBCF39F">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p>
    <w:p w14:paraId="0E261578">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p>
    <w:p w14:paraId="60B07A40">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sz w:val="28"/>
          <w:szCs w:val="28"/>
        </w:rPr>
      </w:pPr>
    </w:p>
    <w:p w14:paraId="3826B83A">
      <w:pPr>
        <w:pageBreakBefore w:val="0"/>
        <w:widowControl w:val="0"/>
        <w:kinsoku/>
        <w:wordWrap/>
        <w:overflowPunct/>
        <w:topLinePunct w:val="0"/>
        <w:bidi w:val="0"/>
        <w:snapToGrid/>
        <w:spacing w:line="360" w:lineRule="auto"/>
        <w:ind w:right="2719" w:rightChars="1295" w:firstLine="2738" w:firstLineChars="1304"/>
        <w:jc w:val="distribute"/>
        <w:textAlignment w:val="auto"/>
        <w:rPr>
          <w:rFonts w:hint="eastAsia" w:ascii="宋体" w:hAnsi="宋体" w:eastAsia="宋体" w:cs="宋体"/>
          <w:b/>
          <w:color w:val="000000"/>
          <w:sz w:val="32"/>
          <w:szCs w:val="28"/>
        </w:rPr>
      </w:pP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25" name="文本框 25"/>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295357A6">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CvFid8EAgAADgQAAA4AAAAAAAAAAQAgAAAAJwEA&#10;AGRycy9lMm9Eb2MueG1sUEsFBgAAAAAGAAYAWQEAAJ0FAAAAAA==&#10;">
                <v:fill on="f" focussize="0,0"/>
                <v:stroke color="#FFFFFF" joinstyle="miter"/>
                <v:imagedata o:title=""/>
                <o:lock v:ext="edit" aspectratio="f"/>
                <v:textbox>
                  <w:txbxContent>
                    <w:p w14:paraId="295357A6">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000000"/>
          <w:sz w:val="32"/>
          <w:szCs w:val="28"/>
        </w:rPr>
        <w:t>住房城乡建设部</w:t>
      </w:r>
    </w:p>
    <w:p w14:paraId="3F27B61D">
      <w:pPr>
        <w:pageBreakBefore w:val="0"/>
        <w:widowControl w:val="0"/>
        <w:kinsoku/>
        <w:wordWrap/>
        <w:overflowPunct/>
        <w:topLinePunct w:val="0"/>
        <w:bidi w:val="0"/>
        <w:snapToGrid/>
        <w:spacing w:line="360" w:lineRule="auto"/>
        <w:ind w:right="2719" w:rightChars="1295" w:firstLine="2750" w:firstLineChars="856"/>
        <w:jc w:val="distribute"/>
        <w:textAlignment w:val="auto"/>
        <w:rPr>
          <w:rFonts w:hint="eastAsia" w:ascii="宋体" w:hAnsi="宋体" w:eastAsia="宋体" w:cs="宋体"/>
          <w:b/>
          <w:color w:val="000000"/>
          <w:sz w:val="32"/>
          <w:szCs w:val="28"/>
        </w:rPr>
      </w:pPr>
      <w:r>
        <w:rPr>
          <w:rFonts w:hint="eastAsia" w:ascii="宋体" w:hAnsi="宋体" w:eastAsia="宋体" w:cs="宋体"/>
          <w:b/>
          <w:color w:val="000000"/>
          <w:sz w:val="32"/>
          <w:szCs w:val="28"/>
        </w:rPr>
        <w:t>国家工商行政管理总局</w:t>
      </w:r>
    </w:p>
    <w:p w14:paraId="07FEF1DE">
      <w:pPr>
        <w:pageBreakBefore w:val="0"/>
        <w:widowControl w:val="0"/>
        <w:kinsoku/>
        <w:wordWrap/>
        <w:overflowPunct/>
        <w:topLinePunct w:val="0"/>
        <w:bidi w:val="0"/>
        <w:snapToGrid/>
        <w:spacing w:line="360" w:lineRule="auto"/>
        <w:textAlignment w:val="auto"/>
        <w:rPr>
          <w:rFonts w:hint="eastAsia" w:ascii="宋体" w:hAnsi="宋体" w:eastAsia="宋体" w:cs="宋体"/>
          <w:b/>
          <w:color w:val="000000"/>
        </w:rPr>
        <w:sectPr>
          <w:pgSz w:w="11906" w:h="16838"/>
          <w:pgMar w:top="1418" w:right="1555" w:bottom="1418" w:left="1531" w:header="851" w:footer="992" w:gutter="0"/>
          <w:pgNumType w:fmt="decimal"/>
          <w:cols w:space="720" w:num="1"/>
          <w:titlePg/>
          <w:docGrid w:type="lines" w:linePitch="312" w:charSpace="0"/>
        </w:sectPr>
      </w:pPr>
    </w:p>
    <w:p w14:paraId="6CF9B71B">
      <w:pPr>
        <w:pStyle w:val="5"/>
        <w:pageBreakBefore w:val="0"/>
        <w:widowControl w:val="0"/>
        <w:kinsoku/>
        <w:wordWrap/>
        <w:overflowPunct/>
        <w:topLinePunct w:val="0"/>
        <w:bidi w:val="0"/>
        <w:snapToGrid/>
        <w:spacing w:line="240" w:lineRule="auto"/>
        <w:jc w:val="center"/>
        <w:textAlignment w:val="auto"/>
        <w:rPr>
          <w:rFonts w:hint="eastAsia" w:ascii="宋体" w:hAnsi="宋体" w:eastAsia="宋体" w:cs="宋体"/>
          <w:b w:val="0"/>
          <w:color w:val="000000"/>
          <w:sz w:val="44"/>
          <w:szCs w:val="44"/>
        </w:rPr>
      </w:pPr>
      <w:bookmarkStart w:id="29" w:name="_Toc296890982"/>
      <w:bookmarkStart w:id="30" w:name="_Toc296503025"/>
      <w:bookmarkStart w:id="31" w:name="_Toc351203480"/>
      <w:r>
        <w:rPr>
          <w:rFonts w:hint="eastAsia" w:ascii="宋体" w:hAnsi="宋体" w:eastAsia="宋体" w:cs="宋体"/>
          <w:sz w:val="44"/>
          <w:szCs w:val="44"/>
        </w:rPr>
        <w:t>第一部分 合同协议书</w:t>
      </w:r>
      <w:bookmarkEnd w:id="29"/>
      <w:bookmarkEnd w:id="30"/>
      <w:bookmarkEnd w:id="31"/>
    </w:p>
    <w:p w14:paraId="344153A7">
      <w:pPr>
        <w:pageBreakBefore w:val="0"/>
        <w:widowControl w:val="0"/>
        <w:kinsoku/>
        <w:wordWrap/>
        <w:overflowPunct/>
        <w:topLinePunct w:val="0"/>
        <w:bidi w:val="0"/>
        <w:snapToGrid/>
        <w:spacing w:line="480" w:lineRule="exact"/>
        <w:textAlignment w:val="auto"/>
        <w:rPr>
          <w:rFonts w:hint="eastAsia" w:ascii="宋体" w:hAnsi="宋体" w:eastAsia="宋体" w:cs="宋体"/>
          <w:b/>
          <w:color w:val="000000"/>
          <w:sz w:val="28"/>
          <w:szCs w:val="28"/>
          <w:u w:val="single"/>
        </w:rPr>
      </w:pPr>
      <w:r>
        <w:rPr>
          <w:rFonts w:hint="eastAsia" w:ascii="宋体" w:hAnsi="宋体" w:eastAsia="宋体" w:cs="宋体"/>
          <w:b/>
          <w:color w:val="000000"/>
          <w:sz w:val="28"/>
          <w:szCs w:val="28"/>
        </w:rPr>
        <w:t>发包人（全称）：</w:t>
      </w:r>
      <w:r>
        <w:rPr>
          <w:rFonts w:hint="eastAsia" w:ascii="宋体" w:hAnsi="宋体" w:eastAsia="宋体" w:cs="宋体"/>
          <w:b/>
          <w:color w:val="000000"/>
          <w:sz w:val="28"/>
          <w:szCs w:val="28"/>
          <w:u w:val="single"/>
        </w:rPr>
        <w:t></w:t>
      </w:r>
      <w:r>
        <w:rPr>
          <w:rFonts w:hint="eastAsia" w:ascii="宋体" w:hAnsi="宋体" w:eastAsia="宋体" w:cs="宋体"/>
          <w:b/>
          <w:color w:val="000000"/>
          <w:sz w:val="28"/>
          <w:szCs w:val="28"/>
          <w:u w:val="single"/>
          <w:lang w:val="en-US" w:eastAsia="zh-CN"/>
        </w:rPr>
        <w:t xml:space="preserve">                </w:t>
      </w:r>
      <w:r>
        <w:rPr>
          <w:rFonts w:hint="eastAsia" w:ascii="宋体" w:hAnsi="宋体" w:eastAsia="宋体" w:cs="宋体"/>
          <w:b/>
          <w:color w:val="000000"/>
          <w:sz w:val="28"/>
          <w:szCs w:val="28"/>
          <w:u w:val="single"/>
        </w:rPr>
        <w:t xml:space="preserve">     </w:t>
      </w:r>
    </w:p>
    <w:p w14:paraId="3E81311A">
      <w:pPr>
        <w:pageBreakBefore w:val="0"/>
        <w:widowControl w:val="0"/>
        <w:kinsoku/>
        <w:wordWrap/>
        <w:overflowPunct/>
        <w:topLinePunct w:val="0"/>
        <w:bidi w:val="0"/>
        <w:snapToGrid/>
        <w:spacing w:line="480" w:lineRule="exact"/>
        <w:textAlignment w:val="auto"/>
        <w:rPr>
          <w:rFonts w:hint="eastAsia" w:ascii="宋体" w:hAnsi="宋体" w:eastAsia="宋体" w:cs="宋体"/>
          <w:b/>
          <w:color w:val="000000"/>
          <w:sz w:val="28"/>
          <w:szCs w:val="28"/>
          <w:u w:val="single"/>
          <w:lang w:val="en-US"/>
        </w:rPr>
      </w:pPr>
      <w:r>
        <w:rPr>
          <w:rFonts w:hint="eastAsia" w:ascii="宋体" w:hAnsi="宋体" w:eastAsia="宋体" w:cs="宋体"/>
          <w:b/>
          <w:color w:val="000000"/>
          <w:sz w:val="28"/>
          <w:szCs w:val="28"/>
        </w:rPr>
        <w:t>承包人（全称）：</w:t>
      </w:r>
      <w:r>
        <w:rPr>
          <w:rFonts w:hint="eastAsia" w:ascii="宋体" w:hAnsi="宋体" w:eastAsia="宋体" w:cs="宋体"/>
          <w:b/>
          <w:color w:val="000000"/>
          <w:sz w:val="28"/>
          <w:szCs w:val="28"/>
          <w:u w:val="single"/>
        </w:rPr>
        <w:t></w:t>
      </w:r>
      <w:r>
        <w:rPr>
          <w:rFonts w:hint="eastAsia" w:ascii="宋体" w:hAnsi="宋体" w:eastAsia="宋体" w:cs="宋体"/>
          <w:b/>
          <w:color w:val="000000"/>
          <w:sz w:val="28"/>
          <w:szCs w:val="28"/>
          <w:u w:val="single"/>
          <w:lang w:val="en-US" w:eastAsia="zh-CN"/>
        </w:rPr>
        <w:t xml:space="preserve">                           </w:t>
      </w:r>
    </w:p>
    <w:p w14:paraId="544335C0">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u w:val="single"/>
          <w:lang w:val="en-US" w:eastAsia="zh-CN"/>
        </w:rPr>
      </w:pPr>
      <w:r>
        <w:rPr>
          <w:rFonts w:hint="eastAsia" w:ascii="宋体" w:hAnsi="宋体" w:eastAsia="宋体" w:cs="宋体"/>
          <w:color w:val="000000"/>
          <w:sz w:val="28"/>
          <w:szCs w:val="28"/>
        </w:rPr>
        <w:t>根据《中华人民共和国</w:t>
      </w:r>
      <w:r>
        <w:rPr>
          <w:rFonts w:hint="eastAsia" w:ascii="宋体" w:hAnsi="宋体" w:eastAsia="宋体" w:cs="宋体"/>
          <w:color w:val="000000"/>
          <w:sz w:val="28"/>
          <w:szCs w:val="28"/>
          <w:lang w:eastAsia="zh-CN"/>
        </w:rPr>
        <w:t>民法典</w:t>
      </w:r>
      <w:r>
        <w:rPr>
          <w:rFonts w:hint="eastAsia" w:ascii="宋体" w:hAnsi="宋体" w:eastAsia="宋体" w:cs="宋体"/>
          <w:color w:val="000000"/>
          <w:sz w:val="28"/>
          <w:szCs w:val="28"/>
        </w:rPr>
        <w:t>》、《中华人民共和国建筑法》及有关法律规定，遵循平等、自愿、公平和诚实信用的原则，双方就</w:t>
      </w:r>
      <w:r>
        <w:rPr>
          <w:rFonts w:hint="eastAsia" w:ascii="宋体" w:hAnsi="宋体" w:eastAsia="宋体" w:cs="宋体"/>
          <w:color w:val="000000"/>
          <w:sz w:val="28"/>
          <w:szCs w:val="28"/>
          <w:u w:val="single"/>
          <w:lang w:val="en-US" w:eastAsia="zh-CN"/>
        </w:rPr>
        <w:t xml:space="preserve">                   </w:t>
      </w:r>
    </w:p>
    <w:p w14:paraId="00C3A6D5">
      <w:pPr>
        <w:pageBreakBefore w:val="0"/>
        <w:widowControl w:val="0"/>
        <w:kinsoku/>
        <w:wordWrap/>
        <w:overflowPunct/>
        <w:topLinePunct w:val="0"/>
        <w:bidi w:val="0"/>
        <w:snapToGrid/>
        <w:spacing w:line="48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工程</w:t>
      </w:r>
      <w:r>
        <w:rPr>
          <w:rFonts w:hint="eastAsia" w:ascii="宋体" w:hAnsi="宋体" w:eastAsia="宋体" w:cs="宋体"/>
          <w:color w:val="000000"/>
          <w:sz w:val="28"/>
          <w:szCs w:val="28"/>
        </w:rPr>
        <w:t>施工及有关事项协商一致，共同达成如下协议：</w:t>
      </w:r>
    </w:p>
    <w:p w14:paraId="3C0ADA51">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32" w:name="_Toc351203481"/>
      <w:r>
        <w:rPr>
          <w:rFonts w:hint="eastAsia" w:ascii="宋体" w:hAnsi="宋体" w:eastAsia="宋体" w:cs="宋体"/>
          <w:b w:val="0"/>
          <w:color w:val="000000"/>
          <w:sz w:val="28"/>
          <w:szCs w:val="28"/>
        </w:rPr>
        <w:t>一、工程概况</w:t>
      </w:r>
      <w:bookmarkEnd w:id="32"/>
    </w:p>
    <w:p w14:paraId="60038BBC">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color w:val="000000"/>
          <w:sz w:val="28"/>
          <w:szCs w:val="28"/>
          <w:u w:val="single"/>
        </w:rPr>
      </w:pPr>
      <w:r>
        <w:rPr>
          <w:rFonts w:hint="eastAsia" w:ascii="宋体" w:hAnsi="宋体" w:eastAsia="宋体" w:cs="宋体"/>
          <w:bCs/>
          <w:color w:val="000000"/>
          <w:sz w:val="28"/>
          <w:szCs w:val="28"/>
        </w:rPr>
        <w:t>1.工程名称</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48F79FEC">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2.工程地点：</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6378D95">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3.工程立项批准文号：</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bCs/>
          <w:color w:val="000000"/>
          <w:sz w:val="28"/>
          <w:szCs w:val="28"/>
        </w:rPr>
        <w:t>。</w:t>
      </w:r>
    </w:p>
    <w:p w14:paraId="2BDF8F42">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4.资金来源：</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bCs/>
          <w:color w:val="000000"/>
          <w:sz w:val="28"/>
          <w:szCs w:val="28"/>
        </w:rPr>
        <w:t>。</w:t>
      </w:r>
    </w:p>
    <w:p w14:paraId="24C2C92C">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color w:val="auto"/>
          <w:sz w:val="28"/>
          <w:szCs w:val="28"/>
        </w:rPr>
      </w:pPr>
      <w:r>
        <w:rPr>
          <w:rFonts w:hint="eastAsia" w:ascii="宋体" w:hAnsi="宋体" w:eastAsia="宋体" w:cs="宋体"/>
          <w:bCs/>
          <w:color w:val="000000"/>
          <w:sz w:val="28"/>
          <w:szCs w:val="28"/>
        </w:rPr>
        <w:t>5.工程内容：</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w:t>
      </w:r>
    </w:p>
    <w:p w14:paraId="1DA70E29">
      <w:pPr>
        <w:pageBreakBefore w:val="0"/>
        <w:widowControl w:val="0"/>
        <w:kinsoku/>
        <w:wordWrap/>
        <w:overflowPunct/>
        <w:topLinePunct w:val="0"/>
        <w:bidi w:val="0"/>
        <w:snapToGrid/>
        <w:spacing w:line="480" w:lineRule="exact"/>
        <w:ind w:firstLine="548" w:firstLineChars="196"/>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6.工程承包范围：</w:t>
      </w:r>
      <w:r>
        <w:rPr>
          <w:rFonts w:hint="eastAsia" w:ascii="宋体" w:hAnsi="宋体" w:eastAsia="宋体" w:cs="宋体"/>
          <w:bCs/>
          <w:color w:val="000000"/>
          <w:sz w:val="28"/>
          <w:szCs w:val="28"/>
          <w:lang w:val="en-US" w:eastAsia="zh-CN"/>
        </w:rPr>
        <w:t xml:space="preserve"> </w:t>
      </w:r>
    </w:p>
    <w:p w14:paraId="457CD6C9">
      <w:pPr>
        <w:pageBreakBefore w:val="0"/>
        <w:widowControl w:val="0"/>
        <w:kinsoku/>
        <w:wordWrap/>
        <w:overflowPunct/>
        <w:topLinePunct w:val="0"/>
        <w:bidi w:val="0"/>
        <w:snapToGrid/>
        <w:spacing w:line="480" w:lineRule="exact"/>
        <w:ind w:firstLine="543" w:firstLineChars="193"/>
        <w:jc w:val="left"/>
        <w:textAlignment w:val="auto"/>
        <w:rPr>
          <w:rFonts w:hint="eastAsia" w:ascii="宋体" w:hAnsi="宋体" w:eastAsia="宋体" w:cs="宋体"/>
          <w:color w:val="000000"/>
          <w:sz w:val="28"/>
          <w:szCs w:val="28"/>
        </w:rPr>
      </w:pPr>
      <w:r>
        <w:rPr>
          <w:rFonts w:hint="eastAsia" w:ascii="宋体" w:hAnsi="宋体" w:eastAsia="宋体" w:cs="宋体"/>
          <w:b/>
          <w:bCs/>
          <w:color w:val="000000"/>
          <w:sz w:val="28"/>
          <w:szCs w:val="28"/>
          <w:u w:val="single"/>
          <w:lang w:eastAsia="zh-CN"/>
        </w:rPr>
        <w:t>工程量清单内所有内容</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080A124">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 w:val="0"/>
          <w:color w:val="000000"/>
          <w:sz w:val="28"/>
          <w:szCs w:val="28"/>
        </w:rPr>
      </w:pPr>
      <w:r>
        <w:rPr>
          <w:rFonts w:hint="eastAsia" w:ascii="宋体" w:hAnsi="宋体" w:eastAsia="宋体" w:cs="宋体"/>
          <w:b w:val="0"/>
          <w:color w:val="000000"/>
          <w:sz w:val="28"/>
          <w:szCs w:val="28"/>
        </w:rPr>
        <w:t xml:space="preserve">   </w:t>
      </w:r>
      <w:bookmarkStart w:id="33" w:name="_Toc351203482"/>
      <w:r>
        <w:rPr>
          <w:rFonts w:hint="eastAsia" w:ascii="宋体" w:hAnsi="宋体" w:eastAsia="宋体" w:cs="宋体"/>
          <w:b w:val="0"/>
          <w:color w:val="000000"/>
          <w:sz w:val="28"/>
          <w:szCs w:val="28"/>
        </w:rPr>
        <w:t>二、合同工期</w:t>
      </w:r>
      <w:bookmarkEnd w:id="33"/>
    </w:p>
    <w:p w14:paraId="35417AAB">
      <w:pPr>
        <w:pageBreakBefore w:val="0"/>
        <w:widowControl w:val="0"/>
        <w:kinsoku/>
        <w:wordWrap/>
        <w:overflowPunct/>
        <w:topLinePunct w:val="0"/>
        <w:bidi w:val="0"/>
        <w:snapToGrid/>
        <w:spacing w:line="480" w:lineRule="exact"/>
        <w:ind w:firstLine="459"/>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计划开工日期：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日。</w:t>
      </w:r>
    </w:p>
    <w:p w14:paraId="5392F79F">
      <w:pPr>
        <w:pageBreakBefore w:val="0"/>
        <w:widowControl w:val="0"/>
        <w:kinsoku/>
        <w:wordWrap/>
        <w:overflowPunct/>
        <w:topLinePunct w:val="0"/>
        <w:bidi w:val="0"/>
        <w:snapToGrid/>
        <w:spacing w:line="480" w:lineRule="exact"/>
        <w:ind w:firstLine="459"/>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计划竣工日期：</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日。</w:t>
      </w:r>
    </w:p>
    <w:p w14:paraId="39D46638">
      <w:pPr>
        <w:pageBreakBefore w:val="0"/>
        <w:widowControl w:val="0"/>
        <w:kinsoku/>
        <w:wordWrap/>
        <w:overflowPunct/>
        <w:topLinePunct w:val="0"/>
        <w:bidi w:val="0"/>
        <w:snapToGrid/>
        <w:spacing w:line="480" w:lineRule="exact"/>
        <w:ind w:firstLine="459"/>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工期总天数：</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天。</w:t>
      </w:r>
    </w:p>
    <w:p w14:paraId="18F0C7A0">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34" w:name="_Toc351203483"/>
      <w:r>
        <w:rPr>
          <w:rFonts w:hint="eastAsia" w:ascii="宋体" w:hAnsi="宋体" w:eastAsia="宋体" w:cs="宋体"/>
          <w:b w:val="0"/>
          <w:color w:val="000000"/>
          <w:sz w:val="28"/>
          <w:szCs w:val="28"/>
        </w:rPr>
        <w:t>三、质量标准</w:t>
      </w:r>
      <w:bookmarkEnd w:id="34"/>
    </w:p>
    <w:p w14:paraId="0C86722D">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工程质量符合</w:t>
      </w:r>
      <w:r>
        <w:rPr>
          <w:rFonts w:hint="eastAsia" w:ascii="宋体" w:hAnsi="宋体" w:eastAsia="宋体" w:cs="宋体"/>
          <w:color w:val="000000"/>
          <w:sz w:val="28"/>
          <w:szCs w:val="28"/>
          <w:u w:val="single"/>
        </w:rPr>
        <w:t></w:t>
      </w:r>
      <w:r>
        <w:rPr>
          <w:rFonts w:hint="eastAsia" w:ascii="宋体" w:hAnsi="宋体" w:eastAsia="宋体" w:cs="宋体"/>
          <w:b/>
          <w:bCs/>
          <w:color w:val="000000"/>
          <w:sz w:val="28"/>
          <w:szCs w:val="28"/>
          <w:u w:val="single"/>
          <w:lang w:eastAsia="zh-CN"/>
        </w:rPr>
        <w:t>合格</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标准。</w:t>
      </w:r>
    </w:p>
    <w:p w14:paraId="59B3D616">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35" w:name="_Toc351203484"/>
      <w:r>
        <w:rPr>
          <w:rFonts w:hint="eastAsia" w:ascii="宋体" w:hAnsi="宋体" w:eastAsia="宋体" w:cs="宋体"/>
          <w:b w:val="0"/>
          <w:color w:val="000000"/>
          <w:sz w:val="28"/>
          <w:szCs w:val="28"/>
        </w:rPr>
        <w:t>四、签约合同价与合同价格形式</w:t>
      </w:r>
      <w:bookmarkEnd w:id="35"/>
      <w:r>
        <w:rPr>
          <w:rFonts w:hint="eastAsia" w:ascii="宋体" w:hAnsi="宋体" w:eastAsia="宋体" w:cs="宋体"/>
          <w:b w:val="0"/>
          <w:color w:val="000000"/>
          <w:sz w:val="28"/>
          <w:szCs w:val="28"/>
        </w:rPr>
        <w:tab/>
      </w:r>
    </w:p>
    <w:p w14:paraId="5640D82A">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1.签约合同价为：</w:t>
      </w:r>
    </w:p>
    <w:p w14:paraId="7D6C18AE">
      <w:pPr>
        <w:pageBreakBefore w:val="0"/>
        <w:widowControl w:val="0"/>
        <w:kinsoku/>
        <w:wordWrap/>
        <w:overflowPunct/>
        <w:topLinePunct w:val="0"/>
        <w:bidi w:val="0"/>
        <w:snapToGrid/>
        <w:spacing w:line="480" w:lineRule="exact"/>
        <w:ind w:firstLine="700" w:firstLineChars="2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w:t>
      </w:r>
      <w:r>
        <w:rPr>
          <w:rFonts w:hint="eastAsia" w:ascii="宋体" w:hAnsi="宋体" w:eastAsia="宋体" w:cs="宋体"/>
          <w:b/>
          <w:bCs/>
          <w:color w:val="000000"/>
          <w:sz w:val="28"/>
          <w:szCs w:val="28"/>
          <w:u w:val="single"/>
        </w:rPr>
        <w:t>￥</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184B410E">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其中：</w:t>
      </w:r>
    </w:p>
    <w:p w14:paraId="43000E96">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（1）安全文明施工费：</w:t>
      </w:r>
    </w:p>
    <w:p w14:paraId="42447D2B">
      <w:pPr>
        <w:pageBreakBefore w:val="0"/>
        <w:widowControl w:val="0"/>
        <w:kinsoku/>
        <w:wordWrap/>
        <w:overflowPunct/>
        <w:topLinePunct w:val="0"/>
        <w:bidi w:val="0"/>
        <w:snapToGrid/>
        <w:spacing w:line="48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627E67C2">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（2）材料和工程设备暂估价金额：</w:t>
      </w:r>
    </w:p>
    <w:p w14:paraId="598B15A1">
      <w:pPr>
        <w:pageBreakBefore w:val="0"/>
        <w:widowControl w:val="0"/>
        <w:kinsoku/>
        <w:wordWrap/>
        <w:overflowPunct/>
        <w:topLinePunct w:val="0"/>
        <w:bidi w:val="0"/>
        <w:snapToGrid/>
        <w:spacing w:line="48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541F900D">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（3）专业工程暂估价金额：</w:t>
      </w:r>
    </w:p>
    <w:p w14:paraId="7B56B1A9">
      <w:pPr>
        <w:pageBreakBefore w:val="0"/>
        <w:widowControl w:val="0"/>
        <w:kinsoku/>
        <w:wordWrap/>
        <w:overflowPunct/>
        <w:topLinePunct w:val="0"/>
        <w:bidi w:val="0"/>
        <w:snapToGrid/>
        <w:spacing w:line="48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09A376E7">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（4）暂列金额：</w:t>
      </w:r>
    </w:p>
    <w:p w14:paraId="31E27617">
      <w:pPr>
        <w:pageBreakBefore w:val="0"/>
        <w:widowControl w:val="0"/>
        <w:kinsoku/>
        <w:wordWrap/>
        <w:overflowPunct/>
        <w:topLinePunct w:val="0"/>
        <w:bidi w:val="0"/>
        <w:snapToGrid/>
        <w:spacing w:line="48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3873B14E">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2.合同价格形式：</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28"/>
          <w:szCs w:val="28"/>
          <w:u w:val="single"/>
          <w:lang w:eastAsia="zh-CN"/>
        </w:rPr>
        <w:t>固定单价合同</w:t>
      </w:r>
      <w:r>
        <w:rPr>
          <w:rFonts w:hint="eastAsia" w:ascii="宋体" w:hAnsi="宋体" w:eastAsia="宋体" w:cs="宋体"/>
          <w:color w:val="auto"/>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6065B8DB">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36" w:name="_Toc351203485"/>
      <w:r>
        <w:rPr>
          <w:rFonts w:hint="eastAsia" w:ascii="宋体" w:hAnsi="宋体" w:eastAsia="宋体" w:cs="宋体"/>
          <w:b w:val="0"/>
          <w:color w:val="000000"/>
          <w:sz w:val="28"/>
          <w:szCs w:val="28"/>
        </w:rPr>
        <w:t>五、</w:t>
      </w:r>
      <w:bookmarkEnd w:id="36"/>
      <w:r>
        <w:rPr>
          <w:rFonts w:hint="eastAsia" w:ascii="宋体" w:hAnsi="宋体" w:eastAsia="宋体" w:cs="宋体"/>
          <w:b w:val="0"/>
          <w:color w:val="000000"/>
          <w:sz w:val="28"/>
          <w:szCs w:val="28"/>
        </w:rPr>
        <w:t>项目经理</w:t>
      </w:r>
    </w:p>
    <w:p w14:paraId="5AE0DEF9">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承包人项目经理：</w:t>
      </w:r>
      <w:r>
        <w:rPr>
          <w:rFonts w:hint="eastAsia" w:ascii="宋体" w:hAnsi="宋体" w:eastAsia="宋体" w:cs="宋体"/>
          <w:color w:val="000000"/>
          <w:sz w:val="28"/>
          <w:szCs w:val="28"/>
          <w:u w:val="single"/>
        </w:rPr>
        <w:t></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w:t>
      </w:r>
    </w:p>
    <w:p w14:paraId="6D506701">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37" w:name="_Toc351203486"/>
      <w:r>
        <w:rPr>
          <w:rFonts w:hint="eastAsia" w:ascii="宋体" w:hAnsi="宋体" w:eastAsia="宋体" w:cs="宋体"/>
          <w:b w:val="0"/>
          <w:color w:val="000000"/>
          <w:sz w:val="28"/>
          <w:szCs w:val="28"/>
        </w:rPr>
        <w:t>六、合同文件构成</w:t>
      </w:r>
      <w:bookmarkEnd w:id="37"/>
    </w:p>
    <w:p w14:paraId="53658EA9">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本协议书与下列文件一起构成合同文件：</w:t>
      </w:r>
    </w:p>
    <w:p w14:paraId="0455577E">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（1）中标通知书（如果有）；</w:t>
      </w:r>
    </w:p>
    <w:p w14:paraId="530138CD">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（2）投标函及其附录（如果有）； </w:t>
      </w:r>
    </w:p>
    <w:p w14:paraId="5AB06A15">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（3）专用合同条款及其附件；</w:t>
      </w:r>
    </w:p>
    <w:p w14:paraId="187F35E7">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（4）通用合同条款；</w:t>
      </w:r>
    </w:p>
    <w:p w14:paraId="662D69AD">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（5）技术标准和要求；</w:t>
      </w:r>
    </w:p>
    <w:p w14:paraId="7AD54EE9">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（6）图纸；</w:t>
      </w:r>
    </w:p>
    <w:p w14:paraId="1993C457">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（7）已标价工程量清单或预算书；</w:t>
      </w:r>
    </w:p>
    <w:p w14:paraId="47347A44">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（8）其他合同文件。</w:t>
      </w:r>
    </w:p>
    <w:p w14:paraId="18C05FBD">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在合同订立及履行过程中形成的与合同有关的文件均构成合同文件组成部分。</w:t>
      </w:r>
    </w:p>
    <w:p w14:paraId="79CACFE9">
      <w:pPr>
        <w:pageBreakBefore w:val="0"/>
        <w:widowControl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上述各项合同文件包括合同当事人就该项合同文件所作出的补充和修改，属于同一类内容的文件，应以最新签署的为准。专用合同条款及其附件须经合同当事人签字或盖章。</w:t>
      </w:r>
    </w:p>
    <w:p w14:paraId="0DC62D98">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   </w:t>
      </w:r>
      <w:r>
        <w:rPr>
          <w:rFonts w:hint="eastAsia" w:ascii="宋体" w:hAnsi="宋体" w:eastAsia="宋体" w:cs="宋体"/>
          <w:b w:val="0"/>
          <w:color w:val="000000"/>
          <w:sz w:val="28"/>
          <w:szCs w:val="28"/>
        </w:rPr>
        <w:t xml:space="preserve"> </w:t>
      </w:r>
      <w:bookmarkStart w:id="38" w:name="_Toc351203487"/>
      <w:r>
        <w:rPr>
          <w:rFonts w:hint="eastAsia" w:ascii="宋体" w:hAnsi="宋体" w:eastAsia="宋体" w:cs="宋体"/>
          <w:b w:val="0"/>
          <w:color w:val="000000"/>
          <w:sz w:val="28"/>
          <w:szCs w:val="28"/>
        </w:rPr>
        <w:t>七、承诺</w:t>
      </w:r>
      <w:bookmarkEnd w:id="38"/>
    </w:p>
    <w:p w14:paraId="64DCC297">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1.发包人承诺按照法律规定履行项目审批手续、筹集工程建设资金并按照合同约定的期限和方式支付合同价款。</w:t>
      </w:r>
    </w:p>
    <w:p w14:paraId="44001F61">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2.承包人承诺按照法律规定及合同约定组织完成工程施工，确保工程质量和安全，不进行转包及违法分包，并在缺陷责任期及保修期内承担相应的工程维修责任。</w:t>
      </w:r>
    </w:p>
    <w:p w14:paraId="1741D786">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3.发包人和承包人通过招投标形式签订合同的，双方理解并承诺不再就同一工程另行签订与合同实质性内容相背离的协议。</w:t>
      </w:r>
    </w:p>
    <w:p w14:paraId="4E6C776A">
      <w:pPr>
        <w:pageBreakBefore w:val="0"/>
        <w:widowControl w:val="0"/>
        <w:kinsoku/>
        <w:wordWrap/>
        <w:overflowPunct/>
        <w:topLinePunct w:val="0"/>
        <w:bidi w:val="0"/>
        <w:snapToGrid/>
        <w:spacing w:line="480" w:lineRule="exact"/>
        <w:textAlignment w:val="auto"/>
        <w:rPr>
          <w:rFonts w:hint="eastAsia" w:ascii="宋体" w:hAnsi="宋体" w:eastAsia="宋体" w:cs="宋体"/>
          <w:bCs/>
          <w:color w:val="000000"/>
          <w:sz w:val="28"/>
          <w:szCs w:val="28"/>
        </w:rPr>
      </w:pPr>
      <w:bookmarkStart w:id="39" w:name="_Toc351203488"/>
      <w:r>
        <w:rPr>
          <w:rFonts w:hint="eastAsia" w:ascii="宋体" w:hAnsi="宋体" w:eastAsia="宋体" w:cs="宋体"/>
          <w:b/>
          <w:color w:val="000000"/>
          <w:sz w:val="28"/>
          <w:szCs w:val="28"/>
        </w:rPr>
        <w:t xml:space="preserve">    八、词语含义</w:t>
      </w:r>
      <w:bookmarkEnd w:id="39"/>
    </w:p>
    <w:p w14:paraId="0ADB1769">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本协议书中词语含义与第二部分通用合同条款中赋予的含义相同。</w:t>
      </w:r>
    </w:p>
    <w:p w14:paraId="4C0AA0E4">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40" w:name="_Toc351203489"/>
      <w:r>
        <w:rPr>
          <w:rFonts w:hint="eastAsia" w:ascii="宋体" w:hAnsi="宋体" w:eastAsia="宋体" w:cs="宋体"/>
          <w:b w:val="0"/>
          <w:color w:val="000000"/>
          <w:sz w:val="28"/>
          <w:szCs w:val="28"/>
        </w:rPr>
        <w:t>九、签订时间</w:t>
      </w:r>
      <w:bookmarkEnd w:id="40"/>
    </w:p>
    <w:p w14:paraId="6A44A167">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本合同于</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日签订。</w:t>
      </w:r>
    </w:p>
    <w:p w14:paraId="0B24321C">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41" w:name="_Toc351203490"/>
      <w:r>
        <w:rPr>
          <w:rFonts w:hint="eastAsia" w:ascii="宋体" w:hAnsi="宋体" w:eastAsia="宋体" w:cs="宋体"/>
          <w:b w:val="0"/>
          <w:color w:val="000000"/>
          <w:sz w:val="28"/>
          <w:szCs w:val="28"/>
        </w:rPr>
        <w:t>十、签订地点</w:t>
      </w:r>
      <w:bookmarkEnd w:id="41"/>
    </w:p>
    <w:p w14:paraId="1656B952">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本合同在</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绥德县水利水资源服务中心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签订。</w:t>
      </w:r>
    </w:p>
    <w:p w14:paraId="3D660D92">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42" w:name="_Toc351203491"/>
      <w:r>
        <w:rPr>
          <w:rFonts w:hint="eastAsia" w:ascii="宋体" w:hAnsi="宋体" w:eastAsia="宋体" w:cs="宋体"/>
          <w:b w:val="0"/>
          <w:color w:val="000000"/>
          <w:sz w:val="28"/>
          <w:szCs w:val="28"/>
        </w:rPr>
        <w:t>十一、补充协议</w:t>
      </w:r>
      <w:bookmarkEnd w:id="42"/>
    </w:p>
    <w:p w14:paraId="3FFDE57D">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
          <w:bCs/>
          <w:color w:val="000000"/>
          <w:sz w:val="28"/>
          <w:szCs w:val="28"/>
        </w:rPr>
      </w:pPr>
      <w:r>
        <w:rPr>
          <w:rFonts w:hint="eastAsia" w:ascii="宋体" w:hAnsi="宋体" w:eastAsia="宋体" w:cs="宋体"/>
          <w:bCs/>
          <w:color w:val="000000"/>
          <w:sz w:val="28"/>
          <w:szCs w:val="28"/>
        </w:rPr>
        <w:t>合同未尽事宜，合同当事人另行签订补充协议，补充协议是合同的组成部分。</w:t>
      </w:r>
    </w:p>
    <w:p w14:paraId="185DFC12">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43" w:name="_Toc351203492"/>
      <w:r>
        <w:rPr>
          <w:rFonts w:hint="eastAsia" w:ascii="宋体" w:hAnsi="宋体" w:eastAsia="宋体" w:cs="宋体"/>
          <w:b w:val="0"/>
          <w:color w:val="000000"/>
          <w:sz w:val="28"/>
          <w:szCs w:val="28"/>
        </w:rPr>
        <w:t>十二、合同生效</w:t>
      </w:r>
      <w:bookmarkEnd w:id="43"/>
    </w:p>
    <w:p w14:paraId="3E9FA24D">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本合同自</w:t>
      </w:r>
      <w:r>
        <w:rPr>
          <w:rFonts w:hint="eastAsia" w:ascii="宋体" w:hAnsi="宋体" w:eastAsia="宋体" w:cs="宋体"/>
          <w:bCs/>
          <w:color w:val="000000"/>
          <w:sz w:val="28"/>
          <w:szCs w:val="28"/>
          <w:u w:val="single"/>
        </w:rPr>
        <w:t xml:space="preserve">    </w:t>
      </w:r>
      <w:r>
        <w:rPr>
          <w:rFonts w:hint="eastAsia" w:ascii="宋体" w:hAnsi="宋体" w:eastAsia="宋体" w:cs="宋体"/>
          <w:b/>
          <w:bCs w:val="0"/>
          <w:color w:val="000000"/>
          <w:sz w:val="28"/>
          <w:szCs w:val="28"/>
          <w:u w:val="single"/>
          <w:lang w:eastAsia="zh-CN"/>
        </w:rPr>
        <w:t>合同签订之日起</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生效。</w:t>
      </w:r>
    </w:p>
    <w:p w14:paraId="182385DC">
      <w:pPr>
        <w:pStyle w:val="6"/>
        <w:pageBreakBefore w:val="0"/>
        <w:widowControl w:val="0"/>
        <w:kinsoku/>
        <w:wordWrap/>
        <w:overflowPunct/>
        <w:topLinePunct w:val="0"/>
        <w:bidi w:val="0"/>
        <w:snapToGrid/>
        <w:spacing w:before="120" w:after="120" w:line="480" w:lineRule="exact"/>
        <w:textAlignment w:val="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44" w:name="_Toc351203493"/>
      <w:r>
        <w:rPr>
          <w:rFonts w:hint="eastAsia" w:ascii="宋体" w:hAnsi="宋体" w:eastAsia="宋体" w:cs="宋体"/>
          <w:b w:val="0"/>
          <w:color w:val="000000"/>
          <w:sz w:val="28"/>
          <w:szCs w:val="28"/>
        </w:rPr>
        <w:t>十三、合同份数</w:t>
      </w:r>
      <w:bookmarkEnd w:id="44"/>
    </w:p>
    <w:p w14:paraId="360580A9">
      <w:pPr>
        <w:pageBreakBefore w:val="0"/>
        <w:widowControl w:val="0"/>
        <w:kinsoku/>
        <w:wordWrap/>
        <w:overflowPunct/>
        <w:topLinePunct w:val="0"/>
        <w:bidi w:val="0"/>
        <w:snapToGrid/>
        <w:spacing w:line="48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本合同一式</w:t>
      </w:r>
      <w:r>
        <w:rPr>
          <w:rFonts w:hint="eastAsia" w:ascii="宋体" w:hAnsi="宋体" w:eastAsia="宋体" w:cs="宋体"/>
          <w:bCs/>
          <w:color w:val="000000"/>
          <w:sz w:val="28"/>
          <w:szCs w:val="28"/>
          <w:u w:val="single"/>
        </w:rPr>
        <w:t xml:space="preserve"> </w:t>
      </w:r>
      <w:r>
        <w:rPr>
          <w:rFonts w:hint="eastAsia" w:ascii="宋体" w:hAnsi="宋体" w:eastAsia="宋体" w:cs="宋体"/>
          <w:b/>
          <w:bCs w:val="0"/>
          <w:color w:val="000000"/>
          <w:sz w:val="28"/>
          <w:szCs w:val="28"/>
          <w:u w:val="single"/>
          <w:lang w:eastAsia="zh-CN"/>
        </w:rPr>
        <w:t>陆</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份，均具有同等法律效力，发包人执</w:t>
      </w:r>
      <w:r>
        <w:rPr>
          <w:rFonts w:hint="eastAsia" w:ascii="宋体" w:hAnsi="宋体" w:eastAsia="宋体" w:cs="宋体"/>
          <w:bCs/>
          <w:color w:val="000000"/>
          <w:sz w:val="28"/>
          <w:szCs w:val="28"/>
          <w:u w:val="single"/>
        </w:rPr>
        <w:t xml:space="preserve"> </w:t>
      </w:r>
      <w:r>
        <w:rPr>
          <w:rFonts w:hint="eastAsia" w:ascii="宋体" w:hAnsi="宋体" w:eastAsia="宋体" w:cs="宋体"/>
          <w:b/>
          <w:bCs w:val="0"/>
          <w:color w:val="000000"/>
          <w:sz w:val="28"/>
          <w:szCs w:val="28"/>
          <w:u w:val="single"/>
          <w:lang w:eastAsia="zh-CN"/>
        </w:rPr>
        <w:t>叁</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份，承包人执</w:t>
      </w:r>
      <w:r>
        <w:rPr>
          <w:rFonts w:hint="eastAsia" w:ascii="宋体" w:hAnsi="宋体" w:eastAsia="宋体" w:cs="宋体"/>
          <w:bCs/>
          <w:color w:val="000000"/>
          <w:sz w:val="28"/>
          <w:szCs w:val="28"/>
          <w:u w:val="single"/>
        </w:rPr>
        <w:t xml:space="preserve"> </w:t>
      </w:r>
      <w:r>
        <w:rPr>
          <w:rFonts w:hint="eastAsia" w:ascii="宋体" w:hAnsi="宋体" w:eastAsia="宋体" w:cs="宋体"/>
          <w:b/>
          <w:bCs w:val="0"/>
          <w:color w:val="000000"/>
          <w:sz w:val="28"/>
          <w:szCs w:val="28"/>
          <w:u w:val="single"/>
          <w:lang w:eastAsia="zh-CN"/>
        </w:rPr>
        <w:t>叁</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w:t>
      </w:r>
    </w:p>
    <w:p w14:paraId="59DE50CC">
      <w:pPr>
        <w:pageBreakBefore w:val="0"/>
        <w:widowControl w:val="0"/>
        <w:kinsoku/>
        <w:wordWrap/>
        <w:overflowPunct/>
        <w:topLinePunct w:val="0"/>
        <w:bidi w:val="0"/>
        <w:snapToGrid/>
        <w:spacing w:line="400" w:lineRule="exact"/>
        <w:textAlignment w:val="auto"/>
        <w:rPr>
          <w:rFonts w:hint="eastAsia" w:ascii="宋体" w:hAnsi="宋体" w:eastAsia="宋体" w:cs="宋体"/>
          <w:bCs/>
          <w:color w:val="000000"/>
          <w:sz w:val="30"/>
          <w:szCs w:val="30"/>
        </w:rPr>
      </w:pPr>
    </w:p>
    <w:p w14:paraId="602FD2CB">
      <w:pPr>
        <w:pageBreakBefore w:val="0"/>
        <w:widowControl w:val="0"/>
        <w:kinsoku/>
        <w:wordWrap/>
        <w:overflowPunct/>
        <w:topLinePunct w:val="0"/>
        <w:bidi w:val="0"/>
        <w:snapToGrid/>
        <w:spacing w:line="400" w:lineRule="exact"/>
        <w:textAlignment w:val="auto"/>
        <w:rPr>
          <w:rFonts w:hint="eastAsia" w:ascii="宋体" w:hAnsi="宋体" w:eastAsia="宋体" w:cs="宋体"/>
          <w:bCs/>
          <w:color w:val="000000"/>
          <w:sz w:val="30"/>
          <w:szCs w:val="30"/>
        </w:rPr>
      </w:pPr>
    </w:p>
    <w:p w14:paraId="1CE6ECC3">
      <w:pPr>
        <w:pageBreakBefore w:val="0"/>
        <w:widowControl w:val="0"/>
        <w:kinsoku/>
        <w:wordWrap/>
        <w:overflowPunct/>
        <w:topLinePunct w:val="0"/>
        <w:bidi w:val="0"/>
        <w:snapToGrid/>
        <w:spacing w:line="400" w:lineRule="exact"/>
        <w:textAlignment w:val="auto"/>
        <w:rPr>
          <w:rFonts w:hint="eastAsia" w:ascii="宋体" w:hAnsi="宋体" w:eastAsia="宋体" w:cs="宋体"/>
          <w:bCs/>
          <w:color w:val="000000"/>
          <w:sz w:val="30"/>
          <w:szCs w:val="30"/>
        </w:rPr>
      </w:pPr>
    </w:p>
    <w:p w14:paraId="75D04536">
      <w:pPr>
        <w:pageBreakBefore w:val="0"/>
        <w:widowControl w:val="0"/>
        <w:kinsoku/>
        <w:wordWrap/>
        <w:overflowPunct/>
        <w:topLinePunct w:val="0"/>
        <w:bidi w:val="0"/>
        <w:snapToGrid/>
        <w:spacing w:line="400" w:lineRule="exact"/>
        <w:textAlignment w:val="auto"/>
        <w:rPr>
          <w:rFonts w:hint="eastAsia" w:ascii="宋体" w:hAnsi="宋体" w:eastAsia="宋体" w:cs="宋体"/>
          <w:bCs/>
          <w:color w:val="000000"/>
          <w:sz w:val="30"/>
          <w:szCs w:val="30"/>
        </w:rPr>
      </w:pPr>
    </w:p>
    <w:p w14:paraId="6BD66415">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30"/>
          <w:szCs w:val="30"/>
        </w:rPr>
      </w:pPr>
    </w:p>
    <w:p w14:paraId="4A522F36">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30"/>
          <w:szCs w:val="30"/>
        </w:rPr>
      </w:pPr>
    </w:p>
    <w:p w14:paraId="4C66465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30"/>
          <w:szCs w:val="30"/>
        </w:rPr>
      </w:pPr>
    </w:p>
    <w:p w14:paraId="77404C6C">
      <w:pPr>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8"/>
          <w:szCs w:val="28"/>
        </w:rPr>
      </w:pPr>
    </w:p>
    <w:p w14:paraId="514D5011">
      <w:pPr>
        <w:pageBreakBefore w:val="0"/>
        <w:widowControl w:val="0"/>
        <w:kinsoku/>
        <w:wordWrap/>
        <w:overflowPunct/>
        <w:topLinePunct w:val="0"/>
        <w:bidi w:val="0"/>
        <w:snapToGrid/>
        <w:spacing w:line="360" w:lineRule="auto"/>
        <w:ind w:firstLine="280" w:firstLineChars="100"/>
        <w:textAlignment w:val="auto"/>
        <w:rPr>
          <w:rFonts w:hint="eastAsia" w:ascii="宋体" w:hAnsi="宋体" w:eastAsia="宋体" w:cs="宋体"/>
          <w:color w:val="000000"/>
          <w:sz w:val="28"/>
          <w:szCs w:val="28"/>
        </w:rPr>
      </w:pPr>
    </w:p>
    <w:p w14:paraId="4CA2B2F5">
      <w:pPr>
        <w:rPr>
          <w:rFonts w:hint="eastAsia" w:ascii="宋体" w:hAnsi="宋体" w:eastAsia="宋体" w:cs="宋体"/>
          <w:color w:val="000000"/>
          <w:sz w:val="28"/>
          <w:szCs w:val="28"/>
        </w:rPr>
      </w:pPr>
      <w:r>
        <w:rPr>
          <w:rFonts w:hint="eastAsia" w:ascii="宋体" w:hAnsi="宋体" w:eastAsia="宋体" w:cs="宋体"/>
          <w:color w:val="000000"/>
          <w:sz w:val="28"/>
          <w:szCs w:val="28"/>
        </w:rPr>
        <w:br w:type="page"/>
      </w:r>
    </w:p>
    <w:p w14:paraId="1CA95E36">
      <w:pPr>
        <w:pageBreakBefore w:val="0"/>
        <w:widowControl w:val="0"/>
        <w:kinsoku/>
        <w:wordWrap/>
        <w:overflowPunct/>
        <w:topLinePunct w:val="0"/>
        <w:bidi w:val="0"/>
        <w:snapToGrid/>
        <w:spacing w:line="360" w:lineRule="auto"/>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发包人：  (公章)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承包人：  (公章)</w:t>
      </w:r>
    </w:p>
    <w:p w14:paraId="527CDDC0">
      <w:pPr>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                                 </w:t>
      </w:r>
    </w:p>
    <w:p w14:paraId="6E01D7FD">
      <w:pPr>
        <w:pageBreakBefore w:val="0"/>
        <w:widowControl w:val="0"/>
        <w:kinsoku/>
        <w:wordWrap/>
        <w:overflowPunct/>
        <w:topLinePunct w:val="0"/>
        <w:bidi w:val="0"/>
        <w:snapToGrid/>
        <w:spacing w:line="360" w:lineRule="auto"/>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法定代表人或其委托代理人：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法定代表人或其委托代理人：</w:t>
      </w:r>
    </w:p>
    <w:p w14:paraId="43E17738">
      <w:pPr>
        <w:pageBreakBefore w:val="0"/>
        <w:widowControl w:val="0"/>
        <w:kinsoku/>
        <w:wordWrap/>
        <w:overflowPunct/>
        <w:topLinePunct w:val="0"/>
        <w:bidi w:val="0"/>
        <w:snapToGrid/>
        <w:spacing w:line="360" w:lineRule="auto"/>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（签字）</w:t>
      </w:r>
    </w:p>
    <w:p w14:paraId="67B32441">
      <w:pPr>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30"/>
          <w:szCs w:val="30"/>
          <w:u w:val="single"/>
        </w:rPr>
      </w:pPr>
    </w:p>
    <w:p w14:paraId="7A5691BC">
      <w:pPr>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30"/>
          <w:szCs w:val="30"/>
          <w:u w:val="single"/>
        </w:rPr>
      </w:pPr>
    </w:p>
    <w:p w14:paraId="7251525E">
      <w:pPr>
        <w:pageBreakBefore w:val="0"/>
        <w:widowControl w:val="0"/>
        <w:tabs>
          <w:tab w:val="left" w:pos="4410"/>
        </w:tabs>
        <w:kinsoku/>
        <w:wordWrap/>
        <w:overflowPunct/>
        <w:topLinePunct w:val="0"/>
        <w:bidi w:val="0"/>
        <w:snapToGrid/>
        <w:spacing w:line="360" w:lineRule="auto"/>
        <w:textAlignment w:val="auto"/>
        <w:rPr>
          <w:rFonts w:hint="eastAsia" w:ascii="宋体" w:hAnsi="宋体" w:eastAsia="宋体" w:cs="宋体"/>
          <w:b w:val="0"/>
          <w:bCs w:val="0"/>
          <w:color w:val="000000"/>
          <w:sz w:val="30"/>
          <w:szCs w:val="30"/>
          <w:lang w:val="en-US" w:eastAsia="zh-CN"/>
        </w:rPr>
      </w:pPr>
      <w:r>
        <w:rPr>
          <w:rFonts w:hint="eastAsia" w:ascii="宋体" w:hAnsi="宋体" w:eastAsia="宋体" w:cs="宋体"/>
          <w:color w:val="000000"/>
          <w:sz w:val="28"/>
          <w:szCs w:val="28"/>
        </w:rPr>
        <w:t>组织机构代码：</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组织机构代码：</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30"/>
          <w:szCs w:val="30"/>
          <w:lang w:val="en-US" w:eastAsia="zh-CN"/>
        </w:rPr>
        <w:t xml:space="preserve"> </w:t>
      </w:r>
    </w:p>
    <w:p w14:paraId="0310B21A">
      <w:pPr>
        <w:pageBreakBefore w:val="0"/>
        <w:widowControl w:val="0"/>
        <w:kinsoku/>
        <w:wordWrap/>
        <w:overflowPunct/>
        <w:topLinePunct w:val="0"/>
        <w:bidi w:val="0"/>
        <w:snapToGrid/>
        <w:spacing w:line="360" w:lineRule="auto"/>
        <w:ind w:left="5320" w:hanging="5320" w:hangingChars="1900"/>
        <w:textAlignment w:val="auto"/>
        <w:rPr>
          <w:rFonts w:hint="eastAsia" w:ascii="宋体" w:hAnsi="宋体" w:eastAsia="宋体" w:cs="宋体"/>
          <w:b w:val="0"/>
          <w:bCs w:val="0"/>
          <w:color w:val="000000"/>
          <w:sz w:val="30"/>
          <w:szCs w:val="30"/>
          <w:lang w:val="en-US"/>
        </w:rPr>
      </w:pPr>
      <w:r>
        <w:rPr>
          <w:rFonts w:hint="eastAsia" w:ascii="宋体" w:hAnsi="宋体" w:eastAsia="宋体" w:cs="宋体"/>
          <w:b w:val="0"/>
          <w:bCs w:val="0"/>
          <w:color w:val="000000"/>
          <w:sz w:val="28"/>
          <w:szCs w:val="28"/>
        </w:rPr>
        <w:t>地  址：</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地 址：</w:t>
      </w:r>
      <w:r>
        <w:rPr>
          <w:rFonts w:hint="eastAsia" w:ascii="仿宋" w:hAnsi="仿宋" w:eastAsia="仿宋" w:cs="仿宋"/>
          <w:sz w:val="24"/>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p>
    <w:p w14:paraId="01AC8D3F">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邮政编码：</w:t>
      </w:r>
      <w:r>
        <w:rPr>
          <w:rFonts w:hint="eastAsia" w:ascii="宋体" w:hAnsi="宋体" w:eastAsia="宋体" w:cs="宋体"/>
          <w:b w:val="0"/>
          <w:bCs w:val="0"/>
          <w:color w:val="000000"/>
          <w:sz w:val="30"/>
          <w:szCs w:val="30"/>
          <w:u w:val="single"/>
        </w:rPr>
        <w:t xml:space="preserve"> 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邮政编码：</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6F2FAF46">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30"/>
          <w:szCs w:val="30"/>
          <w:u w:val="single"/>
        </w:rPr>
        <w:t xml:space="preserve">  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68A16FD6">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04F7633C">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电  话：</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电  话：</w:t>
      </w:r>
      <w:r>
        <w:rPr>
          <w:rFonts w:hint="eastAsia" w:ascii="宋体" w:hAnsi="宋体" w:eastAsia="宋体" w:cs="宋体"/>
          <w:b w:val="0"/>
          <w:bCs w:val="0"/>
          <w:color w:val="000000"/>
          <w:sz w:val="30"/>
          <w:szCs w:val="30"/>
          <w:u w:val="single"/>
        </w:rPr>
        <w:t></w:t>
      </w:r>
      <w:r>
        <w:rPr>
          <w:rFonts w:hint="eastAsia" w:ascii="仿宋" w:hAnsi="仿宋" w:eastAsia="仿宋" w:cs="仿宋"/>
          <w:color w:val="auto"/>
          <w:sz w:val="24"/>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36E9DAF2">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传  真：</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传  真：</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2B4A4194">
      <w:pPr>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电子信箱：</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电子信箱：</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2CE870D1">
      <w:pPr>
        <w:pageBreakBefore w:val="0"/>
        <w:widowControl w:val="0"/>
        <w:kinsoku/>
        <w:wordWrap/>
        <w:overflowPunct/>
        <w:topLinePunct w:val="0"/>
        <w:bidi w:val="0"/>
        <w:snapToGrid/>
        <w:spacing w:line="360" w:lineRule="auto"/>
        <w:ind w:left="6000" w:hanging="5600" w:hangingChars="2000"/>
        <w:textAlignment w:val="auto"/>
        <w:rPr>
          <w:rFonts w:hint="eastAsia" w:ascii="宋体" w:hAnsi="宋体" w:eastAsia="宋体" w:cs="宋体"/>
          <w:b w:val="0"/>
          <w:bCs w:val="0"/>
          <w:color w:val="000000"/>
          <w:sz w:val="30"/>
          <w:szCs w:val="30"/>
          <w:lang w:val="en-US" w:eastAsia="zh-CN"/>
        </w:rPr>
      </w:pPr>
      <w:r>
        <w:rPr>
          <w:rFonts w:hint="eastAsia" w:ascii="宋体" w:hAnsi="宋体" w:eastAsia="宋体" w:cs="宋体"/>
          <w:b w:val="0"/>
          <w:bCs w:val="0"/>
          <w:color w:val="000000"/>
          <w:sz w:val="28"/>
          <w:szCs w:val="28"/>
        </w:rPr>
        <w:t>开户银行：</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28"/>
          <w:szCs w:val="28"/>
        </w:rPr>
        <w:t>开户银行：</w:t>
      </w:r>
      <w:r>
        <w:rPr>
          <w:rFonts w:hint="eastAsia" w:ascii="宋体" w:hAnsi="宋体" w:eastAsia="宋体" w:cs="宋体"/>
          <w:b w:val="0"/>
          <w:bCs w:val="0"/>
          <w:sz w:val="24"/>
          <w:szCs w:val="24"/>
          <w:u w:val="single"/>
          <w:lang w:val="en-US" w:eastAsia="zh-CN"/>
        </w:rPr>
        <w:t xml:space="preserve">                             </w:t>
      </w:r>
    </w:p>
    <w:p w14:paraId="1A3BC26D">
      <w:pPr>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30"/>
          <w:szCs w:val="30"/>
        </w:rPr>
      </w:pPr>
      <w:r>
        <w:rPr>
          <w:rFonts w:hint="eastAsia" w:ascii="宋体" w:hAnsi="宋体" w:eastAsia="宋体" w:cs="宋体"/>
          <w:color w:val="000000"/>
          <w:sz w:val="28"/>
          <w:szCs w:val="28"/>
        </w:rPr>
        <w:t>账  号：</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sz w:val="28"/>
          <w:szCs w:val="28"/>
        </w:rPr>
        <w:t>账  号：</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p>
    <w:p w14:paraId="021AB59F">
      <w:pPr>
        <w:pStyle w:val="5"/>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44"/>
          <w:szCs w:val="44"/>
        </w:rPr>
      </w:pPr>
      <w:r>
        <w:rPr>
          <w:rFonts w:hint="eastAsia" w:ascii="宋体" w:hAnsi="宋体" w:eastAsia="宋体" w:cs="宋体"/>
        </w:rPr>
        <w:br w:type="page"/>
      </w:r>
      <w:bookmarkStart w:id="45" w:name="_Toc351203494"/>
      <w:r>
        <w:rPr>
          <w:rFonts w:hint="eastAsia" w:ascii="宋体" w:hAnsi="宋体" w:eastAsia="宋体" w:cs="宋体"/>
          <w:sz w:val="44"/>
          <w:szCs w:val="44"/>
        </w:rPr>
        <w:t>第二部分 通用合同条款</w:t>
      </w:r>
      <w:bookmarkEnd w:id="45"/>
      <w:bookmarkStart w:id="46" w:name="_Toc337558727"/>
    </w:p>
    <w:p w14:paraId="33E9AF1C">
      <w:pPr>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宋体" w:hAnsi="宋体" w:eastAsia="宋体" w:cs="宋体"/>
          <w:color w:val="000000"/>
          <w:kern w:val="0"/>
          <w:sz w:val="36"/>
          <w:szCs w:val="36"/>
        </w:rPr>
      </w:pPr>
      <w:bookmarkStart w:id="47" w:name="_Toc351203495"/>
      <w:r>
        <w:rPr>
          <w:rFonts w:hint="eastAsia" w:ascii="宋体" w:hAnsi="宋体" w:eastAsia="宋体" w:cs="宋体"/>
          <w:b/>
          <w:color w:val="000000"/>
          <w:sz w:val="36"/>
          <w:szCs w:val="36"/>
          <w:lang w:eastAsia="zh-CN"/>
        </w:rPr>
        <w:t>按照通用条款执行。</w:t>
      </w:r>
      <w:bookmarkEnd w:id="46"/>
      <w:bookmarkEnd w:id="47"/>
    </w:p>
    <w:p w14:paraId="0093F79E">
      <w:pPr>
        <w:pStyle w:val="5"/>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40"/>
          <w:szCs w:val="40"/>
        </w:rPr>
      </w:pPr>
      <w:bookmarkStart w:id="48" w:name="_Toc351203632"/>
      <w:r>
        <w:rPr>
          <w:rFonts w:hint="eastAsia" w:ascii="宋体" w:hAnsi="宋体" w:eastAsia="宋体" w:cs="宋体"/>
          <w:sz w:val="40"/>
          <w:szCs w:val="40"/>
        </w:rPr>
        <w:br w:type="page"/>
      </w:r>
      <w:r>
        <w:rPr>
          <w:rFonts w:hint="eastAsia" w:ascii="宋体" w:hAnsi="宋体" w:eastAsia="宋体" w:cs="宋体"/>
          <w:sz w:val="40"/>
          <w:szCs w:val="40"/>
        </w:rPr>
        <w:t>第三部分 专用合同条款</w:t>
      </w:r>
      <w:bookmarkEnd w:id="48"/>
    </w:p>
    <w:p w14:paraId="309C29FD">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49" w:name="_Toc351203633"/>
      <w:r>
        <w:rPr>
          <w:rFonts w:hint="eastAsia" w:ascii="宋体" w:hAnsi="宋体" w:eastAsia="宋体" w:cs="宋体"/>
          <w:b w:val="0"/>
          <w:color w:val="000000"/>
          <w:sz w:val="28"/>
          <w:szCs w:val="28"/>
        </w:rPr>
        <w:t>1</w:t>
      </w:r>
      <w:bookmarkStart w:id="50" w:name="_Toc297048342"/>
      <w:bookmarkStart w:id="51" w:name="_Toc297120456"/>
      <w:bookmarkStart w:id="52" w:name="_Toc296347155"/>
      <w:bookmarkStart w:id="53" w:name="_Toc296891196"/>
      <w:bookmarkStart w:id="54" w:name="_Toc296346657"/>
      <w:bookmarkStart w:id="55" w:name="_Toc296503156"/>
      <w:bookmarkStart w:id="56" w:name="_Toc292559866"/>
      <w:bookmarkStart w:id="57" w:name="_Toc292559361"/>
      <w:bookmarkStart w:id="58" w:name="_Toc296890984"/>
      <w:bookmarkStart w:id="59" w:name="_Toc296944495"/>
      <w:r>
        <w:rPr>
          <w:rFonts w:hint="eastAsia" w:ascii="宋体" w:hAnsi="宋体" w:eastAsia="宋体" w:cs="宋体"/>
          <w:b w:val="0"/>
          <w:color w:val="000000"/>
          <w:sz w:val="28"/>
          <w:szCs w:val="28"/>
        </w:rPr>
        <w:t>. 一般约定</w:t>
      </w:r>
      <w:bookmarkEnd w:id="49"/>
    </w:p>
    <w:bookmarkEnd w:id="50"/>
    <w:bookmarkEnd w:id="51"/>
    <w:bookmarkEnd w:id="52"/>
    <w:bookmarkEnd w:id="53"/>
    <w:bookmarkEnd w:id="54"/>
    <w:bookmarkEnd w:id="55"/>
    <w:bookmarkEnd w:id="56"/>
    <w:bookmarkEnd w:id="57"/>
    <w:bookmarkEnd w:id="58"/>
    <w:bookmarkEnd w:id="59"/>
    <w:p w14:paraId="536D8B3B">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1.1 词语定义</w:t>
      </w:r>
    </w:p>
    <w:p w14:paraId="26BCD7F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1.1.1合同</w:t>
      </w:r>
    </w:p>
    <w:p w14:paraId="21B7D12B">
      <w:pPr>
        <w:pageBreakBefore w:val="0"/>
        <w:widowControl w:val="0"/>
        <w:kinsoku/>
        <w:wordWrap/>
        <w:overflowPunct/>
        <w:topLinePunct w:val="0"/>
        <w:bidi w:val="0"/>
        <w:snapToGrid/>
        <w:spacing w:line="400" w:lineRule="exact"/>
        <w:ind w:left="1576" w:leftChars="284" w:hanging="980" w:hangingChars="35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1.1.1.10其他合同文件包括：</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9DDA0CD">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1.1.2 合同当事人及其他相关方</w:t>
      </w:r>
    </w:p>
    <w:p w14:paraId="206C307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1.1.2.4监理人：</w:t>
      </w:r>
    </w:p>
    <w:p w14:paraId="3F55497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
    <w:p w14:paraId="35024920">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资质类别和等级：</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w:t>
      </w:r>
    </w:p>
    <w:p w14:paraId="7217833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w:t>
      </w:r>
    </w:p>
    <w:p w14:paraId="021F4A4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电子信箱：</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w:t>
      </w:r>
    </w:p>
    <w:p w14:paraId="7F2A5DE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
    <w:p w14:paraId="2948C0E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1.1.2.5 设计人：</w:t>
      </w:r>
    </w:p>
    <w:p w14:paraId="0F6553F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名    称：</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2754E67">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资质类别和等级：</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656243D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1C58E76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电子信箱：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67BF4CA">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通信地址：</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w:t>
      </w:r>
    </w:p>
    <w:p w14:paraId="3C39B70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1.1.3 工程和设备</w:t>
      </w:r>
    </w:p>
    <w:p w14:paraId="7B281D3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1.1.3.7 作为施工现场组成部分的其他场所包括：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w:t>
      </w:r>
    </w:p>
    <w:p w14:paraId="4C558F0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1.1.3.9 永久占地包括：</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kern w:val="0"/>
          <w:sz w:val="28"/>
          <w:szCs w:val="28"/>
        </w:rPr>
        <w:t>。</w:t>
      </w:r>
    </w:p>
    <w:p w14:paraId="06CD2EA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1.1.3.10 临时占地包括：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w:t>
      </w:r>
    </w:p>
    <w:p w14:paraId="00ABD411">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1.3法律 </w:t>
      </w:r>
    </w:p>
    <w:p w14:paraId="14A5C8D8">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适用于合同的其他规范性文件：</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28B2C1C">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1.4 标准和规范</w:t>
      </w:r>
    </w:p>
    <w:p w14:paraId="23B4A94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1.4.1适用于工程的标准规范包括：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1688F75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1.4.2 发包人提供国外标准、规范的名称：</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251D854A">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发包人提供国外标准、规范的份数：</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57DC436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发包人提供国外标准、规范的名称：</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5B363482">
      <w:pPr>
        <w:pageBreakBefore w:val="0"/>
        <w:widowControl w:val="0"/>
        <w:kinsoku/>
        <w:wordWrap/>
        <w:overflowPunct/>
        <w:topLinePunct w:val="0"/>
        <w:bidi w:val="0"/>
        <w:snapToGrid/>
        <w:spacing w:line="400" w:lineRule="exact"/>
        <w:ind w:left="596" w:leftChars="284"/>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1.4.3发包人对工程的技术标准和功能要求的特殊要求：</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0D247E80">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1.5 合同文件的优先顺序</w:t>
      </w:r>
    </w:p>
    <w:p w14:paraId="5FE4E75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合同文件组成及优先顺序为：</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030EB07C">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1.6 图纸和承包人文件</w:t>
      </w:r>
      <w:r>
        <w:rPr>
          <w:rFonts w:hint="eastAsia" w:ascii="宋体" w:hAnsi="宋体" w:eastAsia="宋体" w:cs="宋体"/>
          <w:color w:val="000000"/>
          <w:sz w:val="28"/>
          <w:szCs w:val="28"/>
        </w:rPr>
        <w:tab/>
      </w:r>
    </w:p>
    <w:p w14:paraId="73831F7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1.6.1 图纸的提供</w:t>
      </w:r>
    </w:p>
    <w:p w14:paraId="1DBD9750">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发包人向承包人提供图纸的期限：</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rPr>
        <w:t>；</w:t>
      </w:r>
    </w:p>
    <w:p w14:paraId="531692E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发包人向承包人提供图纸的数量：</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1套</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4009401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发包人向承包人提供图纸的内容：</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eastAsia="zh-CN"/>
        </w:rPr>
        <w:t>施工图纸</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0D802CB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1.6.4 承包人文件</w:t>
      </w:r>
    </w:p>
    <w:p w14:paraId="7582F5D5">
      <w:pPr>
        <w:pageBreakBefore w:val="0"/>
        <w:widowControl w:val="0"/>
        <w:kinsoku/>
        <w:wordWrap/>
        <w:overflowPunct/>
        <w:topLinePunct w:val="0"/>
        <w:bidi w:val="0"/>
        <w:snapToGrid/>
        <w:spacing w:line="400" w:lineRule="exact"/>
        <w:ind w:left="596" w:leftChars="284"/>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需要由承包人提供的文件，包括：</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7C76BE9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承包人提供的文件的期限为：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开工日期前</w:t>
      </w:r>
      <w:r>
        <w:rPr>
          <w:rFonts w:hint="eastAsia" w:ascii="宋体" w:hAnsi="宋体" w:eastAsia="宋体" w:cs="宋体"/>
          <w:color w:val="000000"/>
          <w:sz w:val="28"/>
          <w:szCs w:val="28"/>
          <w:u w:val="single"/>
          <w:lang w:val="en-US" w:eastAsia="zh-CN"/>
        </w:rPr>
        <w:t>7天</w:t>
      </w:r>
      <w:r>
        <w:rPr>
          <w:rFonts w:hint="eastAsia" w:ascii="宋体" w:hAnsi="宋体" w:eastAsia="宋体" w:cs="宋体"/>
          <w:color w:val="000000"/>
          <w:sz w:val="28"/>
          <w:szCs w:val="28"/>
          <w:u w:val="single"/>
        </w:rPr>
        <w:t>  </w:t>
      </w:r>
      <w:r>
        <w:rPr>
          <w:rFonts w:hint="eastAsia" w:ascii="宋体" w:hAnsi="宋体" w:eastAsia="宋体" w:cs="宋体"/>
          <w:color w:val="000000"/>
          <w:sz w:val="28"/>
          <w:szCs w:val="28"/>
        </w:rPr>
        <w:t>；</w:t>
      </w:r>
    </w:p>
    <w:p w14:paraId="4B494BA1">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承包人提供的文件的数量为：</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4套</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9A6543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承包人提供的文件的形式为：</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eastAsia="zh-CN"/>
        </w:rPr>
        <w:t>纸质版</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00688CD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发包人审批承包人文件的期限：</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2A2F76E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1.6.5 现场图纸准备</w:t>
      </w:r>
    </w:p>
    <w:p w14:paraId="5401EEBC">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关于现场图纸准备的约定：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 </w:t>
      </w:r>
      <w:r>
        <w:rPr>
          <w:rFonts w:hint="eastAsia" w:ascii="宋体" w:hAnsi="宋体" w:eastAsia="宋体" w:cs="宋体"/>
          <w:color w:val="000000"/>
          <w:sz w:val="28"/>
          <w:szCs w:val="28"/>
        </w:rPr>
        <w:t>。</w:t>
      </w:r>
    </w:p>
    <w:p w14:paraId="107CE179">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1.7 联络</w:t>
      </w:r>
    </w:p>
    <w:p w14:paraId="75E53C0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1.7.1发包人和承包人应当在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3</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天内将与合同有关的通知、批准、证明、证书、指示、指令、要求、请求、同意、意见、确定和决定等书面函件送达对方当事人。</w:t>
      </w:r>
    </w:p>
    <w:p w14:paraId="52AD2C6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1.7.2 发包人接收文件的地点：</w:t>
      </w:r>
      <w:r>
        <w:rPr>
          <w:rFonts w:hint="eastAsia" w:ascii="宋体" w:hAnsi="宋体" w:eastAsia="宋体" w:cs="宋体"/>
          <w:color w:val="000000"/>
          <w:sz w:val="28"/>
          <w:szCs w:val="28"/>
          <w:u w:val="single"/>
        </w:rPr>
        <w:t xml:space="preserve">绥德县水利水资源服务中心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w:t>
      </w:r>
    </w:p>
    <w:p w14:paraId="7C11E3F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发包人指定的接收人为：</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     </w:t>
      </w:r>
      <w:r>
        <w:rPr>
          <w:rFonts w:hint="eastAsia" w:ascii="宋体" w:hAnsi="宋体" w:eastAsia="宋体" w:cs="宋体"/>
          <w:color w:val="000000"/>
          <w:kern w:val="0"/>
          <w:sz w:val="28"/>
          <w:szCs w:val="28"/>
        </w:rPr>
        <w:t>。</w:t>
      </w:r>
    </w:p>
    <w:p w14:paraId="6F54EBC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承包人接收文件的地点：</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w:t>
      </w:r>
      <w:r>
        <w:rPr>
          <w:rFonts w:hint="eastAsia" w:ascii="宋体" w:hAnsi="宋体" w:eastAsia="宋体" w:cs="宋体"/>
          <w:color w:val="000000"/>
          <w:kern w:val="0"/>
          <w:sz w:val="28"/>
          <w:szCs w:val="28"/>
        </w:rPr>
        <w:t>；</w:t>
      </w:r>
    </w:p>
    <w:p w14:paraId="5A20516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承包人指定的接收人为：</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w:t>
      </w:r>
      <w:r>
        <w:rPr>
          <w:rFonts w:hint="eastAsia" w:ascii="宋体" w:hAnsi="宋体" w:eastAsia="宋体" w:cs="宋体"/>
          <w:color w:val="000000"/>
          <w:kern w:val="0"/>
          <w:sz w:val="28"/>
          <w:szCs w:val="28"/>
        </w:rPr>
        <w:t>。</w:t>
      </w:r>
    </w:p>
    <w:p w14:paraId="79E4216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监理人接收文件的地点：</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   </w:t>
      </w:r>
      <w:r>
        <w:rPr>
          <w:rFonts w:hint="eastAsia" w:ascii="宋体" w:hAnsi="宋体" w:eastAsia="宋体" w:cs="宋体"/>
          <w:color w:val="000000"/>
          <w:kern w:val="0"/>
          <w:sz w:val="28"/>
          <w:szCs w:val="28"/>
        </w:rPr>
        <w:t>；</w:t>
      </w:r>
    </w:p>
    <w:p w14:paraId="1C7EAF8D">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监理人指定的接收人为：</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kern w:val="0"/>
          <w:sz w:val="28"/>
          <w:szCs w:val="28"/>
        </w:rPr>
        <w:t>。</w:t>
      </w:r>
    </w:p>
    <w:p w14:paraId="56CAF1F1">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1.10 交通运输</w:t>
      </w:r>
      <w:r>
        <w:rPr>
          <w:rFonts w:hint="eastAsia" w:ascii="宋体" w:hAnsi="宋体" w:eastAsia="宋体" w:cs="宋体"/>
          <w:color w:val="000000"/>
          <w:sz w:val="28"/>
          <w:szCs w:val="28"/>
          <w:lang w:val="en-US" w:eastAsia="zh-CN"/>
        </w:rPr>
        <w:t xml:space="preserve"> </w:t>
      </w:r>
    </w:p>
    <w:p w14:paraId="0E536833">
      <w:pPr>
        <w:pageBreakBefore w:val="0"/>
        <w:widowControl w:val="0"/>
        <w:kinsoku/>
        <w:wordWrap/>
        <w:overflowPunct/>
        <w:topLinePunct w:val="0"/>
        <w:bidi w:val="0"/>
        <w:snapToGrid/>
        <w:spacing w:line="400" w:lineRule="exact"/>
        <w:ind w:firstLine="560" w:firstLineChars="200"/>
        <w:textAlignment w:val="auto"/>
        <w:outlineLvl w:val="0"/>
        <w:rPr>
          <w:rFonts w:hint="eastAsia" w:ascii="宋体" w:hAnsi="宋体" w:eastAsia="宋体" w:cs="宋体"/>
          <w:sz w:val="28"/>
          <w:szCs w:val="28"/>
        </w:rPr>
      </w:pPr>
      <w:r>
        <w:rPr>
          <w:rFonts w:hint="eastAsia" w:ascii="宋体" w:hAnsi="宋体" w:eastAsia="宋体" w:cs="宋体"/>
          <w:sz w:val="28"/>
          <w:szCs w:val="28"/>
        </w:rPr>
        <w:t>1</w:t>
      </w:r>
      <w:bookmarkStart w:id="60" w:name="_Toc303539100"/>
      <w:bookmarkStart w:id="61" w:name="_Toc312677986"/>
      <w:bookmarkStart w:id="62" w:name="_Toc300934943"/>
      <w:bookmarkStart w:id="63" w:name="_Toc304295521"/>
      <w:bookmarkStart w:id="64" w:name="_Toc318581155"/>
      <w:r>
        <w:rPr>
          <w:rFonts w:hint="eastAsia" w:ascii="宋体" w:hAnsi="宋体" w:eastAsia="宋体" w:cs="宋体"/>
          <w:sz w:val="28"/>
          <w:szCs w:val="28"/>
        </w:rPr>
        <w:t>.10.1 出入现场的权利</w:t>
      </w:r>
    </w:p>
    <w:p w14:paraId="07D25D6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关于出入现场的权利的约定：</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sz w:val="28"/>
          <w:szCs w:val="28"/>
        </w:rPr>
        <w:t>。</w:t>
      </w:r>
    </w:p>
    <w:bookmarkEnd w:id="60"/>
    <w:bookmarkEnd w:id="61"/>
    <w:bookmarkEnd w:id="62"/>
    <w:bookmarkEnd w:id="63"/>
    <w:bookmarkEnd w:id="64"/>
    <w:p w14:paraId="4EC6324A">
      <w:pPr>
        <w:pageBreakBefore w:val="0"/>
        <w:widowControl w:val="0"/>
        <w:kinsoku/>
        <w:wordWrap/>
        <w:overflowPunct/>
        <w:topLinePunct w:val="0"/>
        <w:bidi w:val="0"/>
        <w:snapToGrid/>
        <w:spacing w:line="400" w:lineRule="exact"/>
        <w:ind w:firstLine="560" w:firstLineChars="200"/>
        <w:jc w:val="left"/>
        <w:textAlignment w:val="auto"/>
        <w:outlineLvl w:val="0"/>
        <w:rPr>
          <w:rFonts w:hint="eastAsia" w:ascii="宋体" w:hAnsi="宋体" w:eastAsia="宋体" w:cs="宋体"/>
          <w:sz w:val="28"/>
          <w:szCs w:val="28"/>
        </w:rPr>
      </w:pPr>
      <w:r>
        <w:rPr>
          <w:rFonts w:hint="eastAsia" w:ascii="宋体" w:hAnsi="宋体" w:eastAsia="宋体" w:cs="宋体"/>
          <w:sz w:val="28"/>
          <w:szCs w:val="28"/>
        </w:rPr>
        <w:t>1</w:t>
      </w:r>
      <w:bookmarkStart w:id="65" w:name="_Toc318581156"/>
      <w:bookmarkStart w:id="66" w:name="_Toc312677987"/>
      <w:bookmarkStart w:id="67" w:name="_Toc300934944"/>
      <w:bookmarkStart w:id="68" w:name="_Toc303539101"/>
      <w:bookmarkStart w:id="69" w:name="_Toc304295522"/>
      <w:r>
        <w:rPr>
          <w:rFonts w:hint="eastAsia" w:ascii="宋体" w:hAnsi="宋体" w:eastAsia="宋体" w:cs="宋体"/>
          <w:sz w:val="28"/>
          <w:szCs w:val="28"/>
        </w:rPr>
        <w:t>.10.3 场内交通</w:t>
      </w:r>
    </w:p>
    <w:p w14:paraId="0869BB3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关于场外交通和场内交通的边界的约定：</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w:t>
      </w:r>
      <w:r>
        <w:rPr>
          <w:rFonts w:hint="eastAsia" w:ascii="宋体" w:hAnsi="宋体" w:eastAsia="宋体" w:cs="宋体"/>
          <w:sz w:val="28"/>
          <w:szCs w:val="28"/>
        </w:rPr>
        <w:t>。</w:t>
      </w:r>
    </w:p>
    <w:p w14:paraId="0B1F8BDE">
      <w:pPr>
        <w:pageBreakBefore w:val="0"/>
        <w:widowControl w:val="0"/>
        <w:kinsoku/>
        <w:wordWrap/>
        <w:overflowPunct/>
        <w:topLinePunct w:val="0"/>
        <w:bidi w:val="0"/>
        <w:snapToGrid/>
        <w:spacing w:line="400" w:lineRule="exact"/>
        <w:ind w:left="596" w:leftChars="284" w:firstLine="0" w:firstLineChars="0"/>
        <w:jc w:val="left"/>
        <w:textAlignment w:val="auto"/>
        <w:rPr>
          <w:rFonts w:hint="eastAsia" w:ascii="宋体" w:hAnsi="宋体" w:eastAsia="宋体" w:cs="宋体"/>
          <w:sz w:val="28"/>
          <w:szCs w:val="28"/>
        </w:rPr>
      </w:pPr>
      <w:r>
        <w:rPr>
          <w:rFonts w:hint="eastAsia" w:ascii="宋体" w:hAnsi="宋体" w:eastAsia="宋体" w:cs="宋体"/>
          <w:sz w:val="28"/>
          <w:szCs w:val="28"/>
        </w:rPr>
        <w:t>关于发包人向承包人免费提供满足工程施工需要的场内道路和交通设施的约定：</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sz w:val="28"/>
          <w:szCs w:val="28"/>
        </w:rPr>
        <w:t>。</w:t>
      </w:r>
      <w:bookmarkEnd w:id="65"/>
      <w:bookmarkEnd w:id="66"/>
      <w:bookmarkEnd w:id="67"/>
      <w:bookmarkEnd w:id="68"/>
      <w:bookmarkEnd w:id="69"/>
      <w:r>
        <w:rPr>
          <w:rFonts w:hint="eastAsia" w:ascii="宋体" w:hAnsi="宋体" w:eastAsia="宋体" w:cs="宋体"/>
          <w:sz w:val="28"/>
          <w:szCs w:val="28"/>
        </w:rPr>
        <w:t xml:space="preserve">  </w:t>
      </w:r>
      <w:bookmarkStart w:id="70" w:name="_Toc318581157"/>
    </w:p>
    <w:p w14:paraId="46DC4BC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1.10.4超大件和超重件的运输</w:t>
      </w:r>
    </w:p>
    <w:p w14:paraId="48C7420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运输超大件或超重件所需的道路和桥梁临时加固改造费用和其他有关费用由</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承包人</w:t>
      </w:r>
      <w:r>
        <w:rPr>
          <w:rFonts w:hint="eastAsia" w:ascii="宋体" w:hAnsi="宋体" w:eastAsia="宋体" w:cs="宋体"/>
          <w:sz w:val="28"/>
          <w:szCs w:val="28"/>
          <w:u w:val="single"/>
        </w:rPr>
        <w:t xml:space="preserve">    </w:t>
      </w:r>
      <w:r>
        <w:rPr>
          <w:rFonts w:hint="eastAsia" w:ascii="宋体" w:hAnsi="宋体" w:eastAsia="宋体" w:cs="宋体"/>
          <w:sz w:val="28"/>
          <w:szCs w:val="28"/>
        </w:rPr>
        <w:t>承担。</w:t>
      </w:r>
    </w:p>
    <w:bookmarkEnd w:id="70"/>
    <w:p w14:paraId="1D00E830">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1.11 知识产权</w:t>
      </w:r>
    </w:p>
    <w:p w14:paraId="4EE142A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032F97B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关于发包人提供的上述文件的使用限制的要求：</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1277430">
      <w:pPr>
        <w:pageBreakBefore w:val="0"/>
        <w:widowControl w:val="0"/>
        <w:kinsoku/>
        <w:wordWrap/>
        <w:overflowPunct/>
        <w:topLinePunct w:val="0"/>
        <w:bidi w:val="0"/>
        <w:snapToGrid/>
        <w:spacing w:line="400" w:lineRule="exact"/>
        <w:ind w:left="596" w:leftChars="284"/>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1.11.2 关于承包人为实施工程所编制文件的著作权的归属：</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9A0066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关于承包人提供的上述文件的使用限制的要求：</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57974776">
      <w:pPr>
        <w:pageBreakBefore w:val="0"/>
        <w:widowControl w:val="0"/>
        <w:kinsoku/>
        <w:wordWrap/>
        <w:overflowPunct/>
        <w:topLinePunct w:val="0"/>
        <w:bidi w:val="0"/>
        <w:snapToGrid/>
        <w:spacing w:line="400" w:lineRule="exact"/>
        <w:ind w:firstLine="560" w:firstLineChars="200"/>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sz w:val="28"/>
          <w:szCs w:val="28"/>
        </w:rPr>
        <w:t>1.11.4 承包人在施工过程中所采用的专利、专有技术、技术秘密的使用费的承担方式：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kern w:val="0"/>
          <w:sz w:val="28"/>
          <w:szCs w:val="28"/>
        </w:rPr>
        <w:t>。</w:t>
      </w:r>
    </w:p>
    <w:p w14:paraId="33FF9706">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1.13工程量清单错误的修正</w:t>
      </w:r>
    </w:p>
    <w:p w14:paraId="73844BE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出现工程量清单错误时，是否调整合同价格：</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否</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  </w:t>
      </w:r>
      <w:r>
        <w:rPr>
          <w:rFonts w:hint="eastAsia" w:ascii="宋体" w:hAnsi="宋体" w:eastAsia="宋体" w:cs="宋体"/>
          <w:color w:val="000000"/>
          <w:kern w:val="0"/>
          <w:sz w:val="28"/>
          <w:szCs w:val="28"/>
        </w:rPr>
        <w:t>。</w:t>
      </w:r>
    </w:p>
    <w:p w14:paraId="758014D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允许调整合同价格的工程量偏差范围：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w:t>
      </w:r>
    </w:p>
    <w:p w14:paraId="11491118">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71" w:name="_Toc351203634"/>
      <w:r>
        <w:rPr>
          <w:rFonts w:hint="eastAsia" w:ascii="宋体" w:hAnsi="宋体" w:eastAsia="宋体" w:cs="宋体"/>
          <w:b w:val="0"/>
          <w:color w:val="000000"/>
          <w:sz w:val="28"/>
          <w:szCs w:val="28"/>
        </w:rPr>
        <w:t>2</w:t>
      </w:r>
      <w:bookmarkStart w:id="72" w:name="_Toc296347156"/>
      <w:bookmarkStart w:id="73" w:name="_Toc296890985"/>
      <w:bookmarkStart w:id="74" w:name="_Toc296944496"/>
      <w:bookmarkStart w:id="75" w:name="_Toc296891197"/>
      <w:bookmarkStart w:id="76" w:name="_Toc292559362"/>
      <w:bookmarkStart w:id="77" w:name="_Toc297120457"/>
      <w:bookmarkStart w:id="78" w:name="_Toc296346658"/>
      <w:bookmarkStart w:id="79" w:name="_Toc296503157"/>
      <w:bookmarkStart w:id="80" w:name="_Toc292559867"/>
      <w:bookmarkStart w:id="81" w:name="_Toc297048343"/>
      <w:r>
        <w:rPr>
          <w:rFonts w:hint="eastAsia" w:ascii="宋体" w:hAnsi="宋体" w:eastAsia="宋体" w:cs="宋体"/>
          <w:b w:val="0"/>
          <w:color w:val="000000"/>
          <w:sz w:val="28"/>
          <w:szCs w:val="28"/>
        </w:rPr>
        <w:t>. 发包人</w:t>
      </w:r>
      <w:bookmarkEnd w:id="71"/>
    </w:p>
    <w:bookmarkEnd w:id="72"/>
    <w:bookmarkEnd w:id="73"/>
    <w:bookmarkEnd w:id="74"/>
    <w:bookmarkEnd w:id="75"/>
    <w:bookmarkEnd w:id="76"/>
    <w:bookmarkEnd w:id="77"/>
    <w:bookmarkEnd w:id="78"/>
    <w:bookmarkEnd w:id="79"/>
    <w:bookmarkEnd w:id="80"/>
    <w:bookmarkEnd w:id="81"/>
    <w:p w14:paraId="1DF4B7B3">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2.2 发包人代表</w:t>
      </w:r>
    </w:p>
    <w:p w14:paraId="4ECE094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发包人代表：</w:t>
      </w:r>
    </w:p>
    <w:p w14:paraId="0061F8F0">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姓    名：</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7BD1862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身份证号：</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614C4BB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职    务：</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p w14:paraId="7D3DA29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w:t>
      </w:r>
    </w:p>
    <w:p w14:paraId="10F29EB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电子信箱：</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 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6D09B10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通信地址：</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p w14:paraId="79DF22B7">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b/>
          <w:color w:val="000000"/>
          <w:sz w:val="28"/>
          <w:szCs w:val="28"/>
        </w:rPr>
      </w:pPr>
      <w:r>
        <w:rPr>
          <w:rFonts w:hint="eastAsia" w:ascii="宋体" w:hAnsi="宋体" w:eastAsia="宋体" w:cs="宋体"/>
          <w:color w:val="000000"/>
          <w:sz w:val="28"/>
          <w:szCs w:val="28"/>
        </w:rPr>
        <w:t>发包人对发包人代表的授权范围如下：</w:t>
      </w:r>
      <w:r>
        <w:rPr>
          <w:rFonts w:hint="eastAsia" w:ascii="宋体" w:hAnsi="宋体" w:eastAsia="宋体" w:cs="宋体"/>
          <w:color w:val="000000"/>
          <w:sz w:val="28"/>
          <w:szCs w:val="28"/>
          <w:u w:val="single"/>
          <w:lang w:eastAsia="zh-CN"/>
        </w:rPr>
        <w:t>负责工程施工技术工作</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eastAsia="zh-CN"/>
        </w:rPr>
        <w:t>。</w:t>
      </w:r>
    </w:p>
    <w:p w14:paraId="23AAD12A">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2.4 施工现场、施工条件和基础资料的提供</w:t>
      </w:r>
    </w:p>
    <w:p w14:paraId="02444B8C">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2.4.1 提供施工现场</w:t>
      </w:r>
    </w:p>
    <w:p w14:paraId="0D5CE75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关于发包人移交施工现场的期限要求：</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13A24641">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2.4.2 提供施工条件</w:t>
      </w:r>
    </w:p>
    <w:p w14:paraId="1DFF232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关于发包人应负责提供施工所需要的条件，包括：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AF5E22F">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2.5 资金来源证明及支付担保</w:t>
      </w:r>
    </w:p>
    <w:p w14:paraId="7164625A">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发包人提供资金来源证明的期限要求：</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F33CEF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发包人是否提供支付担保：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6A36CB10">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发包人提供支付担保的形式：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DB94C97">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82" w:name="_Toc351203635"/>
      <w:r>
        <w:rPr>
          <w:rFonts w:hint="eastAsia" w:ascii="宋体" w:hAnsi="宋体" w:eastAsia="宋体" w:cs="宋体"/>
          <w:b w:val="0"/>
          <w:color w:val="000000"/>
          <w:sz w:val="28"/>
          <w:szCs w:val="28"/>
        </w:rPr>
        <w:t>3</w:t>
      </w:r>
      <w:bookmarkStart w:id="83" w:name="_Toc296503158"/>
      <w:bookmarkStart w:id="84" w:name="_Toc296890986"/>
      <w:bookmarkStart w:id="85" w:name="_Toc292559868"/>
      <w:bookmarkStart w:id="86" w:name="_Toc297120458"/>
      <w:bookmarkStart w:id="87" w:name="_Toc296347157"/>
      <w:bookmarkStart w:id="88" w:name="_Toc297048344"/>
      <w:bookmarkStart w:id="89" w:name="_Toc292559363"/>
      <w:bookmarkStart w:id="90" w:name="_Toc296891198"/>
      <w:bookmarkStart w:id="91" w:name="_Toc296944497"/>
      <w:bookmarkStart w:id="92" w:name="_Toc296346659"/>
      <w:r>
        <w:rPr>
          <w:rFonts w:hint="eastAsia" w:ascii="宋体" w:hAnsi="宋体" w:eastAsia="宋体" w:cs="宋体"/>
          <w:b w:val="0"/>
          <w:color w:val="000000"/>
          <w:sz w:val="28"/>
          <w:szCs w:val="28"/>
        </w:rPr>
        <w:t>. 承包人</w:t>
      </w:r>
      <w:bookmarkEnd w:id="82"/>
    </w:p>
    <w:bookmarkEnd w:id="83"/>
    <w:bookmarkEnd w:id="84"/>
    <w:bookmarkEnd w:id="85"/>
    <w:bookmarkEnd w:id="86"/>
    <w:bookmarkEnd w:id="87"/>
    <w:bookmarkEnd w:id="88"/>
    <w:bookmarkEnd w:id="89"/>
    <w:bookmarkEnd w:id="90"/>
    <w:bookmarkEnd w:id="91"/>
    <w:bookmarkEnd w:id="92"/>
    <w:p w14:paraId="31D2AC01">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3.1 承包人的一般义务</w:t>
      </w:r>
    </w:p>
    <w:p w14:paraId="464433C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（9）</w:t>
      </w:r>
      <w:r>
        <w:rPr>
          <w:rFonts w:hint="eastAsia" w:ascii="宋体" w:hAnsi="宋体" w:eastAsia="宋体" w:cs="宋体"/>
          <w:color w:val="000000"/>
          <w:sz w:val="28"/>
          <w:szCs w:val="28"/>
        </w:rPr>
        <w:t>承包人提交的竣工资料的内容：</w:t>
      </w:r>
      <w:r>
        <w:rPr>
          <w:rFonts w:hint="eastAsia" w:ascii="宋体" w:hAnsi="宋体" w:eastAsia="宋体" w:cs="宋体"/>
          <w:color w:val="000000"/>
          <w:sz w:val="28"/>
          <w:szCs w:val="28"/>
          <w:u w:val="single"/>
          <w:lang w:eastAsia="zh-CN"/>
        </w:rPr>
        <w:t>有关工程建设所有资料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D418AB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FF0000"/>
          <w:sz w:val="28"/>
          <w:szCs w:val="28"/>
        </w:rPr>
      </w:pPr>
      <w:r>
        <w:rPr>
          <w:rFonts w:hint="eastAsia" w:ascii="宋体" w:hAnsi="宋体" w:eastAsia="宋体" w:cs="宋体"/>
          <w:color w:val="000000"/>
          <w:sz w:val="28"/>
          <w:szCs w:val="28"/>
        </w:rPr>
        <w:t>承包人需要提交的竣工资料套数：</w:t>
      </w:r>
      <w:r>
        <w:rPr>
          <w:rFonts w:hint="eastAsia" w:ascii="宋体" w:hAnsi="宋体" w:eastAsia="宋体" w:cs="宋体"/>
          <w:color w:val="000000"/>
          <w:sz w:val="28"/>
          <w:szCs w:val="28"/>
          <w:u w:val="single"/>
        </w:rPr>
        <w:t xml:space="preserve"> </w:t>
      </w:r>
      <w:r>
        <w:rPr>
          <w:rFonts w:hint="eastAsia" w:ascii="宋体" w:hAnsi="宋体" w:eastAsia="宋体" w:cs="宋体"/>
          <w:color w:val="auto"/>
          <w:sz w:val="28"/>
          <w:szCs w:val="28"/>
          <w:u w:val="single"/>
          <w:lang w:val="en-US" w:eastAsia="zh-CN"/>
        </w:rPr>
        <w:t>1套</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590E1432">
      <w:pPr>
        <w:pageBreakBefore w:val="0"/>
        <w:widowControl w:val="0"/>
        <w:kinsoku/>
        <w:wordWrap/>
        <w:overflowPunct/>
        <w:topLinePunct w:val="0"/>
        <w:bidi w:val="0"/>
        <w:snapToGrid/>
        <w:spacing w:line="400" w:lineRule="exact"/>
        <w:ind w:left="638" w:leftChars="304"/>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承包人提交的竣工资料的费用承担：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由承包人承担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9DEC0D4">
      <w:pPr>
        <w:pageBreakBefore w:val="0"/>
        <w:widowControl w:val="0"/>
        <w:kinsoku/>
        <w:wordWrap/>
        <w:overflowPunct/>
        <w:topLinePunct w:val="0"/>
        <w:bidi w:val="0"/>
        <w:snapToGrid/>
        <w:spacing w:line="400" w:lineRule="exact"/>
        <w:ind w:left="638" w:leftChars="304"/>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承包人提交的竣工资料移交时间：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竣工验收</w:t>
      </w:r>
      <w:r>
        <w:rPr>
          <w:rFonts w:hint="eastAsia" w:ascii="宋体" w:hAnsi="宋体" w:eastAsia="宋体" w:cs="宋体"/>
          <w:color w:val="000000"/>
          <w:sz w:val="28"/>
          <w:szCs w:val="28"/>
          <w:u w:val="single"/>
          <w:lang w:val="en-US" w:eastAsia="zh-CN"/>
        </w:rPr>
        <w:t>7日内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93F8E2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承包人提交的竣工资料形式要求：</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纸质版</w:t>
      </w:r>
      <w:r>
        <w:rPr>
          <w:rFonts w:hint="eastAsia" w:ascii="宋体" w:hAnsi="宋体" w:eastAsia="宋体" w:cs="宋体"/>
          <w:color w:val="000000"/>
          <w:sz w:val="28"/>
          <w:szCs w:val="28"/>
          <w:u w:val="single"/>
          <w:lang w:val="en-US" w:eastAsia="zh-CN"/>
        </w:rPr>
        <w:t>+电子版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B58C6C3">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（10）承包人应履行的其他义务：</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12DCD8C">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3.2 项目经理</w:t>
      </w:r>
    </w:p>
    <w:p w14:paraId="2CAE602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 xml:space="preserve">3.2.1 </w:t>
      </w:r>
      <w:r>
        <w:rPr>
          <w:rFonts w:hint="eastAsia" w:ascii="宋体" w:hAnsi="宋体" w:eastAsia="宋体" w:cs="宋体"/>
          <w:color w:val="000000"/>
          <w:sz w:val="28"/>
          <w:szCs w:val="28"/>
        </w:rPr>
        <w:t>项目经理：</w:t>
      </w:r>
    </w:p>
    <w:p w14:paraId="0847DFB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姓    名：</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1BD2847">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身份证号：</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1D7A0B8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建造师执业资格等级：</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3B1D053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建造师注册证书号：</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0B15C81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建造师执业印章号：</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w:t>
      </w:r>
    </w:p>
    <w:p w14:paraId="61BF858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安全生产考核合格证书号：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1A9E999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0BF10BD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电子信箱：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w:t>
      </w:r>
    </w:p>
    <w:p w14:paraId="4FF59F7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通信地址：</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9E2AF8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承包人对项目经理的授权范围如下：</w:t>
      </w:r>
      <w:r>
        <w:rPr>
          <w:rFonts w:hint="eastAsia" w:ascii="宋体" w:hAnsi="宋体" w:eastAsia="宋体" w:cs="宋体"/>
          <w:color w:val="000000"/>
          <w:sz w:val="28"/>
          <w:szCs w:val="28"/>
          <w:u w:val="single"/>
          <w:lang w:eastAsia="zh-CN"/>
        </w:rPr>
        <w:t>全面负责工程建设过程中的一切事宜。</w:t>
      </w:r>
    </w:p>
    <w:p w14:paraId="69640FA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关于项目经理每月在施工现场的时间要求：</w:t>
      </w:r>
      <w:r>
        <w:rPr>
          <w:rFonts w:hint="eastAsia" w:ascii="宋体" w:hAnsi="宋体" w:eastAsia="宋体" w:cs="宋体"/>
          <w:color w:val="000000"/>
          <w:sz w:val="28"/>
          <w:szCs w:val="28"/>
          <w:u w:val="single"/>
          <w:lang w:eastAsia="zh-CN"/>
        </w:rPr>
        <w:t>不少于</w:t>
      </w:r>
      <w:r>
        <w:rPr>
          <w:rFonts w:hint="eastAsia" w:ascii="宋体" w:hAnsi="宋体" w:eastAsia="宋体" w:cs="宋体"/>
          <w:color w:val="000000"/>
          <w:sz w:val="28"/>
          <w:szCs w:val="28"/>
          <w:u w:val="single"/>
          <w:lang w:val="en-US" w:eastAsia="zh-CN"/>
        </w:rPr>
        <w:t xml:space="preserve">21天  </w:t>
      </w:r>
      <w:r>
        <w:rPr>
          <w:rFonts w:hint="eastAsia" w:ascii="宋体" w:hAnsi="宋体" w:eastAsia="宋体" w:cs="宋体"/>
          <w:color w:val="000000"/>
          <w:sz w:val="28"/>
          <w:szCs w:val="28"/>
          <w:u w:val="none"/>
          <w:lang w:val="en-US" w:eastAsia="zh-CN"/>
        </w:rPr>
        <w:t>。</w:t>
      </w:r>
    </w:p>
    <w:p w14:paraId="6CF8015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承包人未提交劳动合同，以及没有为项目经理缴纳社会保险证明的违约责任：</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5CC0CDF8">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kern w:val="0"/>
          <w:sz w:val="28"/>
          <w:szCs w:val="28"/>
        </w:rPr>
        <w:t>项目经理未经批准，擅自离开施工现场的违约责任：</w:t>
      </w:r>
      <w:r>
        <w:rPr>
          <w:rFonts w:hint="eastAsia" w:ascii="宋体" w:hAnsi="宋体" w:eastAsia="宋体" w:cs="宋体"/>
          <w:color w:val="000000"/>
          <w:kern w:val="0"/>
          <w:sz w:val="28"/>
          <w:szCs w:val="28"/>
          <w:u w:val="single"/>
          <w:lang w:eastAsia="zh-CN"/>
        </w:rPr>
        <w:t>每次</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0.5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2209C4A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3.2.3 承包人擅自更换项目经理的违约责任：</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6F22A7A0">
      <w:pPr>
        <w:pageBreakBefore w:val="0"/>
        <w:widowControl w:val="0"/>
        <w:kinsoku/>
        <w:wordWrap/>
        <w:overflowPunct/>
        <w:topLinePunct w:val="0"/>
        <w:bidi w:val="0"/>
        <w:snapToGrid/>
        <w:spacing w:line="400" w:lineRule="exac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3.2.4 承包人无正当理由拒绝更换项目经理的违约责任：</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484752B6">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3.3 承包人人员</w:t>
      </w:r>
    </w:p>
    <w:p w14:paraId="6AF7E36A">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3.3.1 承包人提交项目管理机构及施工现场管理人员安排报告的期限：</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rPr>
        <w:t>。</w:t>
      </w:r>
    </w:p>
    <w:p w14:paraId="318E34A1">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3.3.3 承包人无正当理由拒绝撤换主要施工管理人员的违约责任：</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0.5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4CF239F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3.3.4 承包人主要施工管理人员离开施工现场的批准要求</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rPr>
        <w:t>。</w:t>
      </w:r>
    </w:p>
    <w:p w14:paraId="5B84C85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3.3.5承包人擅自更换主要施工管理人员的违约责任：</w:t>
      </w:r>
      <w:r>
        <w:rPr>
          <w:rFonts w:hint="eastAsia" w:ascii="宋体" w:hAnsi="宋体" w:eastAsia="宋体" w:cs="宋体"/>
          <w:color w:val="000000"/>
          <w:sz w:val="28"/>
          <w:szCs w:val="28"/>
          <w:u w:val="single"/>
          <w:lang w:eastAsia="zh-CN"/>
        </w:rPr>
        <w:t>处以合同总价款的</w:t>
      </w:r>
      <w:r>
        <w:rPr>
          <w:rFonts w:hint="eastAsia" w:ascii="宋体" w:hAnsi="宋体" w:eastAsia="宋体" w:cs="宋体"/>
          <w:color w:val="000000"/>
          <w:sz w:val="28"/>
          <w:szCs w:val="28"/>
          <w:u w:val="single"/>
          <w:lang w:val="en-US" w:eastAsia="zh-CN"/>
        </w:rPr>
        <w:t>0.5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73D20EC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承包人主要施工管理人员擅自离开施工现场的违约责任：</w:t>
      </w:r>
      <w:r>
        <w:rPr>
          <w:rFonts w:hint="eastAsia" w:ascii="宋体" w:hAnsi="宋体" w:eastAsia="宋体" w:cs="宋体"/>
          <w:color w:val="000000"/>
          <w:sz w:val="28"/>
          <w:szCs w:val="28"/>
          <w:u w:val="single"/>
          <w:lang w:eastAsia="zh-CN"/>
        </w:rPr>
        <w:t>每次处以合同总价款的</w:t>
      </w:r>
      <w:r>
        <w:rPr>
          <w:rFonts w:hint="eastAsia" w:ascii="宋体" w:hAnsi="宋体" w:eastAsia="宋体" w:cs="宋体"/>
          <w:color w:val="000000"/>
          <w:sz w:val="28"/>
          <w:szCs w:val="28"/>
          <w:u w:val="single"/>
          <w:lang w:val="en-US" w:eastAsia="zh-CN"/>
        </w:rPr>
        <w:t>0.5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，在工程结算总价款中核减</w:t>
      </w:r>
      <w:r>
        <w:rPr>
          <w:rFonts w:hint="eastAsia" w:ascii="宋体" w:hAnsi="宋体" w:eastAsia="宋体" w:cs="宋体"/>
          <w:color w:val="000000"/>
          <w:sz w:val="28"/>
          <w:szCs w:val="28"/>
        </w:rPr>
        <w:t>。</w:t>
      </w:r>
    </w:p>
    <w:p w14:paraId="4D51F969">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w:t>
      </w:r>
      <w:bookmarkStart w:id="93" w:name="_Toc297120459"/>
      <w:bookmarkStart w:id="94" w:name="_Toc296346660"/>
      <w:bookmarkStart w:id="95" w:name="_Toc296503159"/>
      <w:bookmarkStart w:id="96" w:name="_Toc296347158"/>
      <w:bookmarkStart w:id="97" w:name="_Toc297123492"/>
      <w:bookmarkStart w:id="98" w:name="_Toc296890987"/>
      <w:bookmarkStart w:id="99" w:name="_Toc297048345"/>
      <w:bookmarkStart w:id="100" w:name="_Toc300934945"/>
      <w:bookmarkStart w:id="101" w:name="_Toc303539102"/>
      <w:bookmarkStart w:id="102" w:name="_Toc296891199"/>
      <w:bookmarkStart w:id="103" w:name="_Toc296944498"/>
      <w:bookmarkStart w:id="104" w:name="_Toc312677988"/>
      <w:bookmarkStart w:id="105" w:name="_Toc292559869"/>
      <w:bookmarkStart w:id="106" w:name="_Toc297216151"/>
      <w:bookmarkStart w:id="107" w:name="_Toc304295523"/>
      <w:bookmarkStart w:id="108" w:name="_Toc292559364"/>
      <w:r>
        <w:rPr>
          <w:rFonts w:hint="eastAsia" w:ascii="宋体" w:hAnsi="宋体" w:eastAsia="宋体" w:cs="宋体"/>
          <w:color w:val="000000"/>
          <w:sz w:val="28"/>
          <w:szCs w:val="28"/>
        </w:rPr>
        <w:t>.5 分包</w:t>
      </w:r>
    </w:p>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14:paraId="760EA3D1">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bookmarkStart w:id="109" w:name="_Toc296347159"/>
      <w:bookmarkStart w:id="110" w:name="_Toc296944499"/>
      <w:bookmarkStart w:id="111" w:name="_Toc303539103"/>
      <w:bookmarkStart w:id="112" w:name="_Toc296890988"/>
      <w:bookmarkStart w:id="113" w:name="_Toc297048346"/>
      <w:bookmarkStart w:id="114" w:name="_Toc297120460"/>
      <w:bookmarkStart w:id="115" w:name="_Toc292559365"/>
      <w:bookmarkStart w:id="116" w:name="_Toc296346661"/>
      <w:bookmarkStart w:id="117" w:name="_Toc300934946"/>
      <w:bookmarkStart w:id="118" w:name="_Toc297216152"/>
      <w:bookmarkStart w:id="119" w:name="_Toc304295524"/>
      <w:bookmarkStart w:id="120" w:name="_Toc296503160"/>
      <w:bookmarkStart w:id="121" w:name="_Toc296891200"/>
      <w:bookmarkStart w:id="122" w:name="_Toc292559870"/>
      <w:bookmarkStart w:id="123" w:name="_Toc297123493"/>
      <w:bookmarkStart w:id="124" w:name="_Toc318581158"/>
      <w:bookmarkStart w:id="125" w:name="_Toc312677989"/>
      <w:r>
        <w:rPr>
          <w:rFonts w:hint="eastAsia" w:ascii="宋体" w:hAnsi="宋体" w:eastAsia="宋体" w:cs="宋体"/>
          <w:sz w:val="28"/>
          <w:szCs w:val="28"/>
        </w:rPr>
        <w:t>.5.1 分包的一般约定</w:t>
      </w:r>
    </w:p>
    <w:p w14:paraId="3A5462B7">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禁止分包的工程包括：</w:t>
      </w:r>
      <w:r>
        <w:rPr>
          <w:rFonts w:hint="eastAsia" w:ascii="宋体" w:hAnsi="宋体" w:eastAsia="宋体" w:cs="宋体"/>
          <w:color w:val="000000"/>
          <w:sz w:val="28"/>
          <w:szCs w:val="28"/>
          <w:u w:val="single"/>
          <w:lang w:eastAsia="zh-CN"/>
        </w:rPr>
        <w:t>执行合同通用条款</w:t>
      </w:r>
      <w:r>
        <w:rPr>
          <w:rFonts w:hint="eastAsia" w:ascii="宋体" w:hAnsi="宋体" w:eastAsia="宋体" w:cs="宋体"/>
          <w:color w:val="000000"/>
          <w:sz w:val="28"/>
          <w:szCs w:val="28"/>
        </w:rPr>
        <w:t>。</w:t>
      </w:r>
    </w:p>
    <w:p w14:paraId="1C3B198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sz w:val="28"/>
          <w:szCs w:val="28"/>
        </w:rPr>
        <w:t>主体结构、关键性工作的范围：</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Start w:id="126" w:name="_Toc304295525"/>
      <w:bookmarkStart w:id="127" w:name="_Toc296346662"/>
      <w:bookmarkStart w:id="128" w:name="_Toc297120461"/>
      <w:bookmarkStart w:id="129" w:name="_Toc296503161"/>
      <w:bookmarkStart w:id="130" w:name="_Toc296347160"/>
      <w:bookmarkStart w:id="131" w:name="_Toc297216153"/>
      <w:bookmarkStart w:id="132" w:name="_Toc297123494"/>
      <w:bookmarkStart w:id="133" w:name="_Toc296944500"/>
      <w:bookmarkStart w:id="134" w:name="_Toc297048347"/>
      <w:bookmarkStart w:id="135" w:name="_Toc300934947"/>
      <w:bookmarkStart w:id="136" w:name="_Toc296891201"/>
      <w:bookmarkStart w:id="137" w:name="_Toc296890989"/>
      <w:bookmarkStart w:id="138" w:name="_Toc303539104"/>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w:t>
      </w:r>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14:paraId="10BCDA5B">
      <w:pPr>
        <w:pageBreakBefore w:val="0"/>
        <w:widowControl w:val="0"/>
        <w:kinsoku/>
        <w:wordWrap/>
        <w:overflowPunct/>
        <w:topLinePunct w:val="0"/>
        <w:bidi w:val="0"/>
        <w:snapToGri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3</w:t>
      </w:r>
      <w:bookmarkStart w:id="139" w:name="_Toc318581159"/>
      <w:bookmarkStart w:id="140" w:name="_Toc312677990"/>
      <w:r>
        <w:rPr>
          <w:rFonts w:hint="eastAsia" w:ascii="宋体" w:hAnsi="宋体" w:eastAsia="宋体" w:cs="宋体"/>
          <w:sz w:val="28"/>
          <w:szCs w:val="28"/>
        </w:rPr>
        <w:t>.5.2分包的确定</w:t>
      </w:r>
    </w:p>
    <w:p w14:paraId="2C927F41">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sz w:val="28"/>
          <w:szCs w:val="28"/>
        </w:rPr>
        <w:t>允许分包的专业工程包括：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C7A9F42">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color w:val="000000"/>
          <w:sz w:val="28"/>
          <w:szCs w:val="28"/>
        </w:rPr>
        <w:t>其他关于分包的约定：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575082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3.5.4 分包合同价款</w:t>
      </w:r>
    </w:p>
    <w:p w14:paraId="6AE8C04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关于分包合同价款支付的约定：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139"/>
    <w:bookmarkEnd w:id="140"/>
    <w:p w14:paraId="2A0D0056">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3.6 工程照管与成品、半成品保护</w:t>
      </w:r>
    </w:p>
    <w:p w14:paraId="2F9240D2">
      <w:pPr>
        <w:pageBreakBefore w:val="0"/>
        <w:widowControl w:val="0"/>
        <w:kinsoku/>
        <w:wordWrap/>
        <w:overflowPunct/>
        <w:topLinePunct w:val="0"/>
        <w:bidi w:val="0"/>
        <w:snapToGrid/>
        <w:spacing w:before="120" w:after="120" w:line="400" w:lineRule="exact"/>
        <w:ind w:firstLine="560" w:firstLineChars="200"/>
        <w:jc w:val="left"/>
        <w:textAlignment w:val="auto"/>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承包人负责照管工程及工程相关的材料、工程设备的起始时间：</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1D09CB00">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3.7 履约担保</w:t>
      </w:r>
    </w:p>
    <w:p w14:paraId="2CE3DE4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承包人是否提供履约担保：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DF2C5C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承包人提供履约担保的形式、金额及期限的：</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8D9E6F7">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141" w:name="_Toc351203636"/>
      <w:r>
        <w:rPr>
          <w:rFonts w:hint="eastAsia" w:ascii="宋体" w:hAnsi="宋体" w:eastAsia="宋体" w:cs="宋体"/>
          <w:b w:val="0"/>
          <w:color w:val="000000"/>
          <w:sz w:val="28"/>
          <w:szCs w:val="28"/>
        </w:rPr>
        <w:t>4</w:t>
      </w:r>
      <w:bookmarkStart w:id="142" w:name="_Toc296347161"/>
      <w:bookmarkStart w:id="143" w:name="_Toc296503162"/>
      <w:bookmarkStart w:id="144" w:name="_Toc296944501"/>
      <w:bookmarkStart w:id="145" w:name="_Toc267251413"/>
      <w:bookmarkStart w:id="146" w:name="_Toc296346663"/>
      <w:bookmarkStart w:id="147" w:name="_Toc296891202"/>
      <w:bookmarkStart w:id="148" w:name="_Toc296890990"/>
      <w:bookmarkStart w:id="149" w:name="_Toc297048348"/>
      <w:bookmarkStart w:id="150" w:name="_Toc292559366"/>
      <w:bookmarkStart w:id="151" w:name="_Toc292559871"/>
      <w:bookmarkStart w:id="152" w:name="_Toc297120462"/>
      <w:r>
        <w:rPr>
          <w:rFonts w:hint="eastAsia" w:ascii="宋体" w:hAnsi="宋体" w:eastAsia="宋体" w:cs="宋体"/>
          <w:b w:val="0"/>
          <w:color w:val="000000"/>
          <w:sz w:val="28"/>
          <w:szCs w:val="28"/>
        </w:rPr>
        <w:t>. 监</w:t>
      </w:r>
      <w:bookmarkEnd w:id="142"/>
      <w:bookmarkEnd w:id="143"/>
      <w:bookmarkEnd w:id="144"/>
      <w:bookmarkEnd w:id="145"/>
      <w:bookmarkEnd w:id="146"/>
      <w:bookmarkEnd w:id="147"/>
      <w:bookmarkEnd w:id="148"/>
      <w:bookmarkEnd w:id="149"/>
      <w:bookmarkEnd w:id="150"/>
      <w:bookmarkEnd w:id="151"/>
      <w:bookmarkEnd w:id="152"/>
      <w:r>
        <w:rPr>
          <w:rFonts w:hint="eastAsia" w:ascii="宋体" w:hAnsi="宋体" w:eastAsia="宋体" w:cs="宋体"/>
          <w:b w:val="0"/>
          <w:color w:val="000000"/>
          <w:sz w:val="28"/>
          <w:szCs w:val="28"/>
        </w:rPr>
        <w:t>理人</w:t>
      </w:r>
      <w:bookmarkEnd w:id="141"/>
    </w:p>
    <w:p w14:paraId="1FF8E9E4">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4.1监理人的一般规定</w:t>
      </w:r>
    </w:p>
    <w:p w14:paraId="7F8D1B3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关于监理人的监理内容：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执行合同通用条款</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44D0A5E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关于监理人的监理权限：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执行合同通用条款</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p>
    <w:p w14:paraId="76C4C06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关于监理人在施工现场的办公场所、生活场所的提供和费用承担的约定：</w:t>
      </w:r>
      <w:r>
        <w:rPr>
          <w:rFonts w:hint="eastAsia" w:ascii="宋体" w:hAnsi="宋体" w:eastAsia="宋体" w:cs="宋体"/>
          <w:color w:val="000000"/>
          <w:sz w:val="28"/>
          <w:szCs w:val="28"/>
          <w:u w:val="single"/>
          <w:lang w:eastAsia="zh-CN"/>
        </w:rPr>
        <w:t>由监理人自行负责安排，费用由监理人承担</w:t>
      </w:r>
      <w:r>
        <w:rPr>
          <w:rFonts w:hint="eastAsia" w:ascii="宋体" w:hAnsi="宋体" w:eastAsia="宋体" w:cs="宋体"/>
          <w:color w:val="000000"/>
          <w:sz w:val="28"/>
          <w:szCs w:val="28"/>
        </w:rPr>
        <w:t>。</w:t>
      </w:r>
    </w:p>
    <w:p w14:paraId="589398CF">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 监理人员</w:t>
      </w:r>
    </w:p>
    <w:p w14:paraId="3D394BB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总监理工程师：</w:t>
      </w:r>
    </w:p>
    <w:p w14:paraId="0C7685D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姓    名：</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w:t>
      </w:r>
    </w:p>
    <w:p w14:paraId="4F37741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职    务：</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w:t>
      </w:r>
      <w:r>
        <w:rPr>
          <w:rFonts w:hint="eastAsia" w:ascii="宋体" w:hAnsi="宋体" w:eastAsia="宋体" w:cs="宋体"/>
          <w:color w:val="auto"/>
          <w:sz w:val="28"/>
          <w:szCs w:val="28"/>
        </w:rPr>
        <w:t>；</w:t>
      </w:r>
    </w:p>
    <w:p w14:paraId="3567AEBF">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监理工程师执业资格证书号：</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69EF4229">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w:t>
      </w:r>
    </w:p>
    <w:p w14:paraId="5CE5D59B">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电子信箱：</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 </w:t>
      </w:r>
      <w:r>
        <w:rPr>
          <w:rFonts w:hint="eastAsia" w:ascii="宋体" w:hAnsi="宋体" w:eastAsia="宋体" w:cs="宋体"/>
          <w:color w:val="auto"/>
          <w:sz w:val="28"/>
          <w:szCs w:val="28"/>
        </w:rPr>
        <w:t>；</w:t>
      </w:r>
    </w:p>
    <w:p w14:paraId="49902E6E">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通信地址：</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2A3DFBB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关于监理人的其他约定：</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 </w:t>
      </w:r>
      <w:r>
        <w:rPr>
          <w:rFonts w:hint="eastAsia" w:ascii="宋体" w:hAnsi="宋体" w:eastAsia="宋体" w:cs="宋体"/>
          <w:color w:val="auto"/>
          <w:sz w:val="28"/>
          <w:szCs w:val="28"/>
        </w:rPr>
        <w:t>。</w:t>
      </w:r>
    </w:p>
    <w:p w14:paraId="5D17C960">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4.4 商定或确定</w:t>
      </w:r>
    </w:p>
    <w:p w14:paraId="56115A1A">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bookmarkStart w:id="153" w:name="_Toc267251418"/>
      <w:r>
        <w:rPr>
          <w:rFonts w:hint="eastAsia" w:ascii="宋体" w:hAnsi="宋体" w:eastAsia="宋体" w:cs="宋体"/>
          <w:color w:val="000000"/>
          <w:sz w:val="28"/>
          <w:szCs w:val="28"/>
        </w:rPr>
        <w:t>在发包人和承包人不能通过协商达成一致意见时，发包人授权监理人对以下事项进行确定：</w:t>
      </w:r>
    </w:p>
    <w:p w14:paraId="4AB28B60">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5B83C4C">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4A39C54">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7D25978">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154" w:name="_Toc351203637"/>
      <w:r>
        <w:rPr>
          <w:rFonts w:hint="eastAsia" w:ascii="宋体" w:hAnsi="宋体" w:eastAsia="宋体" w:cs="宋体"/>
          <w:b w:val="0"/>
          <w:color w:val="000000"/>
          <w:sz w:val="28"/>
          <w:szCs w:val="28"/>
        </w:rPr>
        <w:t>5</w:t>
      </w:r>
      <w:bookmarkEnd w:id="153"/>
      <w:bookmarkStart w:id="155" w:name="_Toc296891203"/>
      <w:bookmarkStart w:id="156" w:name="_Toc297048349"/>
      <w:bookmarkStart w:id="157" w:name="_Toc296503163"/>
      <w:bookmarkStart w:id="158" w:name="_Toc296944502"/>
      <w:bookmarkStart w:id="159" w:name="_Toc292559367"/>
      <w:bookmarkStart w:id="160" w:name="_Toc297120463"/>
      <w:bookmarkStart w:id="161" w:name="_Toc296890991"/>
      <w:bookmarkStart w:id="162" w:name="_Toc296346664"/>
      <w:bookmarkStart w:id="163" w:name="_Toc292559872"/>
      <w:bookmarkStart w:id="164" w:name="_Toc296347162"/>
      <w:r>
        <w:rPr>
          <w:rFonts w:hint="eastAsia" w:ascii="宋体" w:hAnsi="宋体" w:eastAsia="宋体" w:cs="宋体"/>
          <w:b w:val="0"/>
          <w:color w:val="000000"/>
          <w:sz w:val="28"/>
          <w:szCs w:val="28"/>
        </w:rPr>
        <w:t>. 工程质量</w:t>
      </w:r>
      <w:bookmarkEnd w:id="154"/>
    </w:p>
    <w:p w14:paraId="2F74CC73">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5.1 质量要求</w:t>
      </w:r>
    </w:p>
    <w:p w14:paraId="3007690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5</w:t>
      </w:r>
      <w:bookmarkStart w:id="165" w:name="_Toc297123496"/>
      <w:bookmarkStart w:id="166" w:name="_Toc318581164"/>
      <w:bookmarkStart w:id="167" w:name="_Toc300934949"/>
      <w:bookmarkStart w:id="168" w:name="_Toc297216155"/>
      <w:bookmarkStart w:id="169" w:name="_Toc312677997"/>
      <w:bookmarkStart w:id="170" w:name="_Toc304295527"/>
      <w:bookmarkStart w:id="171" w:name="_Toc303539106"/>
      <w:r>
        <w:rPr>
          <w:rFonts w:hint="eastAsia" w:ascii="宋体" w:hAnsi="宋体" w:eastAsia="宋体" w:cs="宋体"/>
          <w:sz w:val="28"/>
          <w:szCs w:val="28"/>
        </w:rPr>
        <w:t>.1.1 特殊质量标准和要求：</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合格</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3AFD65C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sz w:val="28"/>
          <w:szCs w:val="28"/>
        </w:rPr>
        <w:t>关于工程奖项的约定：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5FB8C87">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5.3 隐蔽工程检查</w:t>
      </w:r>
    </w:p>
    <w:p w14:paraId="7AC4C80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5.3.2承包人提前通知监理人隐蔽工程检查的期限的约定：</w:t>
      </w:r>
      <w:r>
        <w:rPr>
          <w:rFonts w:hint="eastAsia" w:ascii="宋体" w:hAnsi="宋体" w:eastAsia="宋体" w:cs="宋体"/>
          <w:sz w:val="28"/>
          <w:szCs w:val="28"/>
          <w:u w:val="single"/>
          <w:lang w:eastAsia="zh-CN"/>
        </w:rPr>
        <w:t>执行通用条款</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3D8C6FE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监理人不能按时进行检查时，应提前</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24</w:t>
      </w:r>
      <w:r>
        <w:rPr>
          <w:rFonts w:hint="eastAsia" w:ascii="宋体" w:hAnsi="宋体" w:eastAsia="宋体" w:cs="宋体"/>
          <w:sz w:val="28"/>
          <w:szCs w:val="28"/>
          <w:u w:val="single"/>
        </w:rPr>
        <w:t xml:space="preserve">   </w:t>
      </w:r>
      <w:r>
        <w:rPr>
          <w:rFonts w:hint="eastAsia" w:ascii="宋体" w:hAnsi="宋体" w:eastAsia="宋体" w:cs="宋体"/>
          <w:sz w:val="28"/>
          <w:szCs w:val="28"/>
        </w:rPr>
        <w:t>小时提交书面延期要求。</w:t>
      </w:r>
    </w:p>
    <w:p w14:paraId="3F6B8CB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关于延期最长不得超过：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48</w:t>
      </w:r>
      <w:r>
        <w:rPr>
          <w:rFonts w:hint="eastAsia" w:ascii="宋体" w:hAnsi="宋体" w:eastAsia="宋体" w:cs="宋体"/>
          <w:sz w:val="28"/>
          <w:szCs w:val="28"/>
          <w:u w:val="single"/>
        </w:rPr>
        <w:t xml:space="preserve">    </w:t>
      </w:r>
      <w:r>
        <w:rPr>
          <w:rFonts w:hint="eastAsia" w:ascii="宋体" w:hAnsi="宋体" w:eastAsia="宋体" w:cs="宋体"/>
          <w:sz w:val="28"/>
          <w:szCs w:val="28"/>
        </w:rPr>
        <w:t>小时。</w:t>
      </w:r>
    </w:p>
    <w:p w14:paraId="3630941E">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172" w:name="_Toc351203638"/>
      <w:r>
        <w:rPr>
          <w:rFonts w:hint="eastAsia" w:ascii="宋体" w:hAnsi="宋体" w:eastAsia="宋体" w:cs="宋体"/>
          <w:b w:val="0"/>
          <w:color w:val="000000"/>
          <w:sz w:val="28"/>
          <w:szCs w:val="28"/>
        </w:rPr>
        <w:t>6. 安全文明施工与环境保护</w:t>
      </w:r>
      <w:bookmarkEnd w:id="172"/>
    </w:p>
    <w:p w14:paraId="634849D2">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6.1安全文明施工</w:t>
      </w:r>
    </w:p>
    <w:p w14:paraId="1594C6D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6.1.1</w:t>
      </w:r>
      <w:r>
        <w:rPr>
          <w:rFonts w:hint="eastAsia" w:ascii="宋体" w:hAnsi="宋体" w:eastAsia="宋体" w:cs="宋体"/>
          <w:color w:val="000000"/>
          <w:sz w:val="28"/>
          <w:szCs w:val="28"/>
        </w:rPr>
        <w:t xml:space="preserve"> 项目安全生产的达标目标及相应事项的约定：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366E75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6.1.4 关于治安保卫的特别约定：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6E6DD9A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关于编制施工场地治安管理计划的约定：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9992CB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6.1.5 文明施工</w:t>
      </w:r>
    </w:p>
    <w:p w14:paraId="2595553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合同当事人对文明施工的要求：</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执行通用条款</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401770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6.1.6 关于安全文明施工费支付比例和支付期限的约定：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165"/>
    <w:bookmarkEnd w:id="166"/>
    <w:bookmarkEnd w:id="167"/>
    <w:bookmarkEnd w:id="168"/>
    <w:bookmarkEnd w:id="169"/>
    <w:bookmarkEnd w:id="170"/>
    <w:bookmarkEnd w:id="171"/>
    <w:p w14:paraId="28A1D626">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173" w:name="_Toc351203639"/>
      <w:r>
        <w:rPr>
          <w:rFonts w:hint="eastAsia" w:ascii="宋体" w:hAnsi="宋体" w:eastAsia="宋体" w:cs="宋体"/>
          <w:b w:val="0"/>
          <w:color w:val="000000"/>
          <w:sz w:val="28"/>
          <w:szCs w:val="28"/>
        </w:rPr>
        <w:t>7.</w:t>
      </w:r>
      <w:r>
        <w:rPr>
          <w:rFonts w:hint="eastAsia" w:ascii="宋体" w:hAnsi="宋体" w:eastAsia="宋体" w:cs="宋体"/>
          <w:b w:val="0"/>
          <w:color w:val="000000"/>
          <w:sz w:val="28"/>
          <w:szCs w:val="28"/>
          <w:lang w:val="en-US" w:eastAsia="zh-CN"/>
        </w:rPr>
        <w:t xml:space="preserve"> </w:t>
      </w:r>
      <w:r>
        <w:rPr>
          <w:rFonts w:hint="eastAsia" w:ascii="宋体" w:hAnsi="宋体" w:eastAsia="宋体" w:cs="宋体"/>
          <w:b w:val="0"/>
          <w:color w:val="000000"/>
          <w:sz w:val="28"/>
          <w:szCs w:val="28"/>
        </w:rPr>
        <w:t>工期和进度</w:t>
      </w:r>
      <w:bookmarkEnd w:id="173"/>
    </w:p>
    <w:p w14:paraId="16B12B47">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7.1 施工组织设计</w:t>
      </w:r>
    </w:p>
    <w:p w14:paraId="6109B4C7">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u w:val="none"/>
        </w:rPr>
      </w:pPr>
      <w:r>
        <w:rPr>
          <w:rFonts w:hint="eastAsia" w:ascii="宋体" w:hAnsi="宋体" w:eastAsia="宋体" w:cs="宋体"/>
          <w:sz w:val="28"/>
          <w:szCs w:val="28"/>
        </w:rPr>
        <w:t xml:space="preserve">7.1.1 </w:t>
      </w:r>
      <w:r>
        <w:rPr>
          <w:rFonts w:hint="eastAsia" w:ascii="宋体" w:hAnsi="宋体" w:eastAsia="宋体" w:cs="宋体"/>
          <w:color w:val="000000"/>
          <w:sz w:val="28"/>
          <w:szCs w:val="28"/>
        </w:rPr>
        <w:t>合</w:t>
      </w:r>
      <w:r>
        <w:rPr>
          <w:rFonts w:hint="eastAsia" w:ascii="宋体" w:hAnsi="宋体" w:eastAsia="宋体" w:cs="宋体"/>
          <w:color w:val="000000"/>
          <w:kern w:val="0"/>
          <w:sz w:val="28"/>
          <w:szCs w:val="28"/>
        </w:rPr>
        <w:t>同当事人约定的施工组织设计应包括的其他内容：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执行通用条款</w:t>
      </w:r>
      <w:r>
        <w:rPr>
          <w:rFonts w:hint="eastAsia" w:ascii="宋体" w:hAnsi="宋体" w:eastAsia="宋体" w:cs="宋体"/>
          <w:sz w:val="28"/>
          <w:szCs w:val="28"/>
          <w:u w:val="none"/>
          <w:lang w:eastAsia="zh-CN"/>
        </w:rPr>
        <w:t>。</w:t>
      </w:r>
    </w:p>
    <w:p w14:paraId="15699249">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sz w:val="28"/>
          <w:szCs w:val="28"/>
        </w:rPr>
        <w:t>7.1.2</w:t>
      </w:r>
      <w:r>
        <w:rPr>
          <w:rFonts w:hint="eastAsia" w:ascii="宋体" w:hAnsi="宋体" w:eastAsia="宋体" w:cs="宋体"/>
          <w:color w:val="000000"/>
          <w:sz w:val="28"/>
          <w:szCs w:val="28"/>
        </w:rPr>
        <w:t xml:space="preserve"> </w:t>
      </w:r>
      <w:r>
        <w:rPr>
          <w:rFonts w:hint="eastAsia" w:ascii="宋体" w:hAnsi="宋体" w:eastAsia="宋体" w:cs="宋体"/>
          <w:color w:val="000000"/>
          <w:kern w:val="0"/>
          <w:sz w:val="28"/>
          <w:szCs w:val="28"/>
        </w:rPr>
        <w:t>施工组织设计的提交和修改</w:t>
      </w:r>
    </w:p>
    <w:p w14:paraId="644CD068">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rPr>
        <w:t>承包人提交详细施工组织设计的期限的约定：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1E5FFA3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发包人和监理人在收到详细的施工组织设计后确认或提出修改意见的期限：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0124911F">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w:t>
      </w:r>
      <w:bookmarkStart w:id="174" w:name="_Toc312678005"/>
      <w:bookmarkStart w:id="175" w:name="_Toc312677479"/>
      <w:bookmarkStart w:id="176" w:name="_Toc297216173"/>
      <w:bookmarkStart w:id="177" w:name="_Toc304295541"/>
      <w:bookmarkStart w:id="178" w:name="_Toc297123514"/>
      <w:bookmarkStart w:id="179" w:name="_Toc300934966"/>
      <w:bookmarkStart w:id="180" w:name="_Toc303539123"/>
      <w:r>
        <w:rPr>
          <w:rFonts w:hint="eastAsia" w:ascii="宋体" w:hAnsi="宋体" w:eastAsia="宋体" w:cs="宋体"/>
          <w:color w:val="000000"/>
          <w:sz w:val="28"/>
          <w:szCs w:val="28"/>
        </w:rPr>
        <w:t>.2 施工进度计划</w:t>
      </w:r>
    </w:p>
    <w:p w14:paraId="1BC58D8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7.2.2 施工进度计划的修订</w:t>
      </w:r>
    </w:p>
    <w:p w14:paraId="45091D2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发包人和监理人在收到修订的施工进度计划后确认或提出修改意见的期限：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4C821FD5">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7.3 开工</w:t>
      </w:r>
    </w:p>
    <w:p w14:paraId="7542AB5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7.3.1 开工准备</w:t>
      </w:r>
    </w:p>
    <w:p w14:paraId="23A463EB">
      <w:pPr>
        <w:pageBreakBefore w:val="0"/>
        <w:widowControl w:val="0"/>
        <w:kinsoku/>
        <w:wordWrap/>
        <w:overflowPunct/>
        <w:topLinePunct w:val="0"/>
        <w:bidi w:val="0"/>
        <w:snapToGrid/>
        <w:spacing w:line="400" w:lineRule="exact"/>
        <w:ind w:firstLine="645"/>
        <w:jc w:val="left"/>
        <w:textAlignment w:val="auto"/>
        <w:rPr>
          <w:rFonts w:hint="eastAsia" w:ascii="宋体" w:hAnsi="宋体" w:eastAsia="宋体" w:cs="宋体"/>
          <w:sz w:val="28"/>
          <w:szCs w:val="28"/>
          <w:u w:val="single"/>
        </w:rPr>
      </w:pPr>
      <w:r>
        <w:rPr>
          <w:rFonts w:hint="eastAsia" w:ascii="宋体" w:hAnsi="宋体" w:eastAsia="宋体" w:cs="宋体"/>
          <w:color w:val="000000"/>
          <w:sz w:val="28"/>
          <w:szCs w:val="28"/>
        </w:rPr>
        <w:t>关于承包人提交</w:t>
      </w:r>
      <w:r>
        <w:rPr>
          <w:rFonts w:hint="eastAsia" w:ascii="宋体" w:hAnsi="宋体" w:eastAsia="宋体" w:cs="宋体"/>
          <w:color w:val="000000"/>
          <w:kern w:val="0"/>
          <w:sz w:val="28"/>
          <w:szCs w:val="28"/>
        </w:rPr>
        <w:t>工程开工报审表的期限：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F5EC0B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关于发包人应完成的其他开工准备工作及期限：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06003AF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sz w:val="28"/>
          <w:szCs w:val="28"/>
        </w:rPr>
        <w:t>关于承包人应完成的其他开工准备工作及期限：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C16F6F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7.3.2开工通知</w:t>
      </w:r>
    </w:p>
    <w:p w14:paraId="5420577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因发包人原因造成监理人未能在计划开工日期之日起</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90</w:t>
      </w:r>
      <w:r>
        <w:rPr>
          <w:rFonts w:hint="eastAsia" w:ascii="宋体" w:hAnsi="宋体" w:eastAsia="宋体" w:cs="宋体"/>
          <w:sz w:val="28"/>
          <w:szCs w:val="28"/>
          <w:u w:val="single"/>
        </w:rPr>
        <w:t xml:space="preserve">  </w:t>
      </w:r>
      <w:r>
        <w:rPr>
          <w:rFonts w:hint="eastAsia" w:ascii="宋体" w:hAnsi="宋体" w:eastAsia="宋体" w:cs="宋体"/>
          <w:color w:val="000000"/>
          <w:sz w:val="28"/>
          <w:szCs w:val="28"/>
        </w:rPr>
        <w:t>天内发出开工通知的，承包人有权提出价格调整要求，或者解除合同。</w:t>
      </w:r>
    </w:p>
    <w:bookmarkEnd w:id="174"/>
    <w:bookmarkEnd w:id="175"/>
    <w:bookmarkEnd w:id="176"/>
    <w:bookmarkEnd w:id="177"/>
    <w:bookmarkEnd w:id="178"/>
    <w:bookmarkEnd w:id="179"/>
    <w:bookmarkEnd w:id="180"/>
    <w:p w14:paraId="4CC50924">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7.4 测量放线</w:t>
      </w:r>
    </w:p>
    <w:p w14:paraId="3F90B1E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u w:val="single"/>
        </w:rPr>
      </w:pPr>
      <w:r>
        <w:rPr>
          <w:rFonts w:hint="eastAsia" w:ascii="宋体" w:hAnsi="宋体" w:eastAsia="宋体" w:cs="宋体"/>
          <w:sz w:val="28"/>
          <w:szCs w:val="28"/>
        </w:rPr>
        <w:t>7.4.1发包人通过监理人向承包人提供测量基准点、基准线和水准点及其书面资料的期限：</w:t>
      </w:r>
      <w:r>
        <w:rPr>
          <w:rFonts w:hint="eastAsia" w:ascii="宋体" w:hAnsi="宋体" w:eastAsia="宋体" w:cs="宋体"/>
          <w:sz w:val="28"/>
          <w:szCs w:val="28"/>
          <w:u w:val="single"/>
          <w:lang w:eastAsia="zh-CN"/>
        </w:rPr>
        <w:t>执行合同通用条款</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9556903">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w:t>
      </w:r>
      <w:bookmarkStart w:id="181" w:name="_Toc300934968"/>
      <w:bookmarkStart w:id="182" w:name="_Toc312678010"/>
      <w:bookmarkStart w:id="183" w:name="_Toc312677484"/>
      <w:bookmarkStart w:id="184" w:name="_Toc297123516"/>
      <w:bookmarkStart w:id="185" w:name="_Toc297216175"/>
      <w:bookmarkStart w:id="186" w:name="_Toc304295546"/>
      <w:bookmarkStart w:id="187" w:name="_Toc303539125"/>
      <w:r>
        <w:rPr>
          <w:rFonts w:hint="eastAsia" w:ascii="宋体" w:hAnsi="宋体" w:eastAsia="宋体" w:cs="宋体"/>
          <w:color w:val="000000"/>
          <w:sz w:val="28"/>
          <w:szCs w:val="28"/>
        </w:rPr>
        <w:t>.5 工期延误</w:t>
      </w:r>
    </w:p>
    <w:bookmarkEnd w:id="181"/>
    <w:bookmarkEnd w:id="182"/>
    <w:bookmarkEnd w:id="183"/>
    <w:bookmarkEnd w:id="184"/>
    <w:bookmarkEnd w:id="185"/>
    <w:bookmarkEnd w:id="186"/>
    <w:bookmarkEnd w:id="187"/>
    <w:p w14:paraId="6D8DC5F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7.5.1 因发包人原因导致工期延误</w:t>
      </w:r>
    </w:p>
    <w:p w14:paraId="79FC2CD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（7）因发包人原因导致工期延误的其他情形：</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4823C7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7</w:t>
      </w:r>
      <w:bookmarkStart w:id="188" w:name="_Toc312677486"/>
      <w:bookmarkStart w:id="189" w:name="_Toc318581169"/>
      <w:bookmarkStart w:id="190" w:name="_Toc312678012"/>
      <w:bookmarkStart w:id="191" w:name="_Toc303539127"/>
      <w:bookmarkStart w:id="192" w:name="_Toc300934970"/>
      <w:bookmarkStart w:id="193" w:name="_Toc304295548"/>
      <w:bookmarkStart w:id="194" w:name="_Toc297123518"/>
      <w:bookmarkStart w:id="195" w:name="_Toc297216177"/>
      <w:r>
        <w:rPr>
          <w:rFonts w:hint="eastAsia" w:ascii="宋体" w:hAnsi="宋体" w:eastAsia="宋体" w:cs="宋体"/>
          <w:sz w:val="28"/>
          <w:szCs w:val="28"/>
        </w:rPr>
        <w:t>.5.2 因承包人原因导致工期延误</w:t>
      </w:r>
    </w:p>
    <w:bookmarkEnd w:id="188"/>
    <w:bookmarkEnd w:id="189"/>
    <w:bookmarkEnd w:id="190"/>
    <w:p w14:paraId="21BB329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u w:val="single"/>
        </w:rPr>
      </w:pPr>
      <w:r>
        <w:rPr>
          <w:rFonts w:hint="eastAsia" w:ascii="宋体" w:hAnsi="宋体" w:eastAsia="宋体" w:cs="宋体"/>
          <w:sz w:val="28"/>
          <w:szCs w:val="28"/>
        </w:rPr>
        <w:t>因</w:t>
      </w:r>
      <w:bookmarkStart w:id="196" w:name="_Toc312677487"/>
      <w:bookmarkStart w:id="197" w:name="_Toc312678013"/>
      <w:bookmarkStart w:id="198" w:name="_Toc318581170"/>
      <w:r>
        <w:rPr>
          <w:rFonts w:hint="eastAsia" w:ascii="宋体" w:hAnsi="宋体" w:eastAsia="宋体" w:cs="宋体"/>
          <w:sz w:val="28"/>
          <w:szCs w:val="28"/>
        </w:rPr>
        <w:t>承包人原因造成工期延误，逾期竣工违约金的计算方法为：</w:t>
      </w:r>
    </w:p>
    <w:p w14:paraId="659CF06D">
      <w:pPr>
        <w:pageBreakBefore w:val="0"/>
        <w:widowControl w:val="0"/>
        <w:kinsoku/>
        <w:wordWrap/>
        <w:overflowPunct/>
        <w:topLinePunct w:val="0"/>
        <w:bidi w:val="0"/>
        <w:snapToGrid/>
        <w:spacing w:line="400" w:lineRule="exact"/>
        <w:jc w:val="left"/>
        <w:textAlignment w:val="auto"/>
        <w:rPr>
          <w:rFonts w:hint="eastAsia" w:ascii="宋体" w:hAnsi="宋体" w:eastAsia="宋体" w:cs="宋体"/>
          <w:sz w:val="28"/>
          <w:szCs w:val="28"/>
        </w:rPr>
      </w:pPr>
      <w:r>
        <w:rPr>
          <w:rFonts w:hint="eastAsia" w:ascii="宋体" w:hAnsi="宋体" w:eastAsia="宋体" w:cs="宋体"/>
          <w:sz w:val="28"/>
          <w:szCs w:val="28"/>
          <w:u w:val="single"/>
        </w:rPr>
        <w:t xml:space="preserve">   逾期竣工违约金</w:t>
      </w:r>
      <w:r>
        <w:rPr>
          <w:rFonts w:hint="eastAsia" w:ascii="宋体" w:hAnsi="宋体" w:eastAsia="宋体" w:cs="宋体"/>
          <w:sz w:val="28"/>
          <w:szCs w:val="28"/>
          <w:u w:val="single"/>
          <w:lang w:eastAsia="zh-CN"/>
        </w:rPr>
        <w:t>为</w:t>
      </w:r>
      <w:r>
        <w:rPr>
          <w:rFonts w:hint="eastAsia" w:ascii="宋体" w:hAnsi="宋体" w:eastAsia="宋体" w:cs="宋体"/>
          <w:sz w:val="28"/>
          <w:szCs w:val="28"/>
          <w:u w:val="single"/>
          <w:lang w:val="en-US" w:eastAsia="zh-CN"/>
        </w:rPr>
        <w:t>200元/日</w:t>
      </w:r>
      <w:r>
        <w:rPr>
          <w:rFonts w:hint="eastAsia" w:ascii="宋体" w:hAnsi="宋体" w:eastAsia="宋体" w:cs="宋体"/>
          <w:sz w:val="28"/>
          <w:szCs w:val="28"/>
          <w:u w:val="single"/>
        </w:rPr>
        <w:t xml:space="preserve"> </w:t>
      </w:r>
      <w:r>
        <w:rPr>
          <w:rFonts w:hint="eastAsia" w:ascii="宋体" w:hAnsi="宋体" w:eastAsia="宋体" w:cs="宋体"/>
          <w:sz w:val="28"/>
          <w:szCs w:val="28"/>
        </w:rPr>
        <w:t>。</w:t>
      </w:r>
      <w:bookmarkEnd w:id="191"/>
      <w:bookmarkEnd w:id="192"/>
      <w:bookmarkEnd w:id="193"/>
      <w:bookmarkEnd w:id="194"/>
      <w:bookmarkEnd w:id="195"/>
      <w:bookmarkEnd w:id="196"/>
      <w:bookmarkEnd w:id="197"/>
    </w:p>
    <w:bookmarkEnd w:id="198"/>
    <w:p w14:paraId="4691519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因承包人原因造成工期延误，逾</w:t>
      </w:r>
      <w:bookmarkStart w:id="199" w:name="_Toc318581171"/>
      <w:bookmarkStart w:id="200" w:name="_Toc312678014"/>
      <w:r>
        <w:rPr>
          <w:rFonts w:hint="eastAsia" w:ascii="宋体" w:hAnsi="宋体" w:eastAsia="宋体" w:cs="宋体"/>
          <w:sz w:val="28"/>
          <w:szCs w:val="28"/>
        </w:rPr>
        <w:t>期竣工违约金的上限：</w:t>
      </w:r>
      <w:r>
        <w:rPr>
          <w:rFonts w:hint="eastAsia" w:ascii="宋体" w:hAnsi="宋体" w:eastAsia="宋体" w:cs="宋体"/>
          <w:sz w:val="28"/>
          <w:szCs w:val="28"/>
          <w:u w:val="single"/>
        </w:rPr>
        <w:t>逾期竣工违约金</w:t>
      </w:r>
      <w:r>
        <w:rPr>
          <w:rFonts w:hint="eastAsia" w:ascii="宋体" w:hAnsi="宋体" w:eastAsia="宋体" w:cs="宋体"/>
          <w:sz w:val="28"/>
          <w:szCs w:val="28"/>
          <w:u w:val="single"/>
          <w:lang w:eastAsia="zh-CN"/>
        </w:rPr>
        <w:t>上限为</w:t>
      </w:r>
      <w:r>
        <w:rPr>
          <w:rFonts w:hint="eastAsia" w:ascii="宋体" w:hAnsi="宋体" w:eastAsia="宋体" w:cs="宋体"/>
          <w:sz w:val="28"/>
          <w:szCs w:val="28"/>
          <w:u w:val="single"/>
          <w:lang w:val="en-US" w:eastAsia="zh-CN"/>
        </w:rPr>
        <w:t>20000元</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199"/>
    <w:bookmarkEnd w:id="200"/>
    <w:p w14:paraId="0CAA6268">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w:t>
      </w:r>
      <w:bookmarkStart w:id="201" w:name="_Toc303539128"/>
      <w:bookmarkStart w:id="202" w:name="_Toc304295549"/>
      <w:bookmarkStart w:id="203" w:name="_Toc312678015"/>
      <w:bookmarkStart w:id="204" w:name="_Toc297123519"/>
      <w:bookmarkStart w:id="205" w:name="_Toc300934971"/>
      <w:bookmarkStart w:id="206" w:name="_Toc297216178"/>
      <w:r>
        <w:rPr>
          <w:rFonts w:hint="eastAsia" w:ascii="宋体" w:hAnsi="宋体" w:eastAsia="宋体" w:cs="宋体"/>
          <w:color w:val="000000"/>
          <w:sz w:val="28"/>
          <w:szCs w:val="28"/>
        </w:rPr>
        <w:t>.6 不</w:t>
      </w:r>
      <w:bookmarkEnd w:id="201"/>
      <w:bookmarkEnd w:id="202"/>
      <w:bookmarkEnd w:id="203"/>
      <w:bookmarkEnd w:id="204"/>
      <w:bookmarkEnd w:id="205"/>
      <w:bookmarkEnd w:id="206"/>
      <w:r>
        <w:rPr>
          <w:rFonts w:hint="eastAsia" w:ascii="宋体" w:hAnsi="宋体" w:eastAsia="宋体" w:cs="宋体"/>
          <w:color w:val="000000"/>
          <w:sz w:val="28"/>
          <w:szCs w:val="28"/>
        </w:rPr>
        <w:t>利物质条件</w:t>
      </w:r>
    </w:p>
    <w:p w14:paraId="0705DFE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bookmarkStart w:id="207" w:name="_Toc300934972"/>
      <w:bookmarkStart w:id="208" w:name="_Toc297123520"/>
      <w:bookmarkStart w:id="209" w:name="_Toc303539129"/>
      <w:bookmarkStart w:id="210" w:name="_Toc312678016"/>
      <w:bookmarkStart w:id="211" w:name="_Toc318581172"/>
      <w:bookmarkStart w:id="212" w:name="_Toc304295550"/>
      <w:bookmarkStart w:id="213" w:name="_Toc297216179"/>
      <w:r>
        <w:rPr>
          <w:rFonts w:hint="eastAsia" w:ascii="宋体" w:hAnsi="宋体" w:eastAsia="宋体" w:cs="宋体"/>
          <w:sz w:val="28"/>
          <w:szCs w:val="28"/>
        </w:rPr>
        <w:t>不利物质条件的其他情形和有关约定：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207"/>
    <w:bookmarkEnd w:id="208"/>
    <w:bookmarkEnd w:id="209"/>
    <w:bookmarkEnd w:id="210"/>
    <w:bookmarkEnd w:id="211"/>
    <w:bookmarkEnd w:id="212"/>
    <w:bookmarkEnd w:id="213"/>
    <w:p w14:paraId="5EB8A2FB">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w:t>
      </w:r>
      <w:bookmarkStart w:id="214" w:name="_Toc304295551"/>
      <w:bookmarkStart w:id="215" w:name="_Toc297216180"/>
      <w:bookmarkStart w:id="216" w:name="_Toc300934973"/>
      <w:bookmarkStart w:id="217" w:name="_Toc312678017"/>
      <w:bookmarkStart w:id="218" w:name="_Toc297123521"/>
      <w:bookmarkStart w:id="219" w:name="_Toc303539130"/>
      <w:r>
        <w:rPr>
          <w:rFonts w:hint="eastAsia" w:ascii="宋体" w:hAnsi="宋体" w:eastAsia="宋体" w:cs="宋体"/>
          <w:color w:val="000000"/>
          <w:sz w:val="28"/>
          <w:szCs w:val="28"/>
        </w:rPr>
        <w:t>.7异常恶劣的气候条件</w:t>
      </w:r>
    </w:p>
    <w:bookmarkEnd w:id="214"/>
    <w:bookmarkEnd w:id="215"/>
    <w:bookmarkEnd w:id="216"/>
    <w:bookmarkEnd w:id="217"/>
    <w:bookmarkEnd w:id="218"/>
    <w:bookmarkEnd w:id="219"/>
    <w:p w14:paraId="2316087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发包人和承包人同意以下情形视为异常恶劣的气候条件：</w:t>
      </w:r>
    </w:p>
    <w:p w14:paraId="1C52D06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57CA022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3E695B3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17428D5C">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7.9 提前竣工的奖励</w:t>
      </w:r>
    </w:p>
    <w:p w14:paraId="5B5172F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7.9.2提前竣工的奖励：</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94ED690">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220" w:name="_Toc351203640"/>
      <w:r>
        <w:rPr>
          <w:rFonts w:hint="eastAsia" w:ascii="宋体" w:hAnsi="宋体" w:eastAsia="宋体" w:cs="宋体"/>
          <w:b w:val="0"/>
          <w:color w:val="000000"/>
          <w:sz w:val="28"/>
          <w:szCs w:val="28"/>
        </w:rPr>
        <w:t>8. 材料与设备</w:t>
      </w:r>
      <w:bookmarkEnd w:id="220"/>
    </w:p>
    <w:bookmarkEnd w:id="155"/>
    <w:bookmarkEnd w:id="156"/>
    <w:bookmarkEnd w:id="157"/>
    <w:bookmarkEnd w:id="158"/>
    <w:bookmarkEnd w:id="159"/>
    <w:bookmarkEnd w:id="160"/>
    <w:bookmarkEnd w:id="161"/>
    <w:bookmarkEnd w:id="162"/>
    <w:bookmarkEnd w:id="163"/>
    <w:bookmarkEnd w:id="164"/>
    <w:p w14:paraId="0415379B">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w:t>
      </w:r>
      <w:bookmarkStart w:id="221" w:name="_Toc304295556"/>
      <w:bookmarkStart w:id="222" w:name="_Toc297123527"/>
      <w:bookmarkStart w:id="223" w:name="_Toc296346668"/>
      <w:bookmarkStart w:id="224" w:name="_Toc296347166"/>
      <w:bookmarkStart w:id="225" w:name="_Toc312678019"/>
      <w:bookmarkStart w:id="226" w:name="_Toc296944506"/>
      <w:bookmarkStart w:id="227" w:name="_Toc296890995"/>
      <w:bookmarkStart w:id="228" w:name="_Toc300934979"/>
      <w:bookmarkStart w:id="229" w:name="_Toc296891207"/>
      <w:bookmarkStart w:id="230" w:name="_Toc292559877"/>
      <w:bookmarkStart w:id="231" w:name="_Toc292559372"/>
      <w:bookmarkStart w:id="232" w:name="_Toc296503167"/>
      <w:bookmarkStart w:id="233" w:name="_Toc297048353"/>
      <w:bookmarkStart w:id="234" w:name="_Toc280868654"/>
      <w:bookmarkStart w:id="235" w:name="_Toc303539136"/>
      <w:bookmarkStart w:id="236" w:name="_Toc297216186"/>
      <w:bookmarkStart w:id="237" w:name="_Toc312677493"/>
      <w:bookmarkStart w:id="238" w:name="_Toc297120467"/>
      <w:bookmarkStart w:id="239" w:name="_Toc280868655"/>
      <w:bookmarkStart w:id="240" w:name="_Toc267251424"/>
      <w:bookmarkStart w:id="241" w:name="_Toc280868656"/>
      <w:r>
        <w:rPr>
          <w:rFonts w:hint="eastAsia" w:ascii="宋体" w:hAnsi="宋体" w:eastAsia="宋体" w:cs="宋体"/>
          <w:color w:val="000000"/>
          <w:sz w:val="28"/>
          <w:szCs w:val="28"/>
        </w:rPr>
        <w:t>.4材料与工程设备的保管与使用</w:t>
      </w:r>
    </w:p>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14:paraId="3D1AB5D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8</w:t>
      </w:r>
      <w:bookmarkStart w:id="242" w:name="_Toc292559373"/>
      <w:bookmarkStart w:id="243" w:name="_Toc292559878"/>
      <w:bookmarkStart w:id="244" w:name="_Toc304295557"/>
      <w:bookmarkStart w:id="245" w:name="_Toc296347167"/>
      <w:bookmarkStart w:id="246" w:name="_Toc296944507"/>
      <w:bookmarkStart w:id="247" w:name="_Toc312677494"/>
      <w:bookmarkStart w:id="248" w:name="_Toc296503168"/>
      <w:bookmarkStart w:id="249" w:name="_Toc297120468"/>
      <w:bookmarkStart w:id="250" w:name="_Toc296890996"/>
      <w:bookmarkStart w:id="251" w:name="_Toc300934980"/>
      <w:bookmarkStart w:id="252" w:name="_Toc297216187"/>
      <w:bookmarkStart w:id="253" w:name="_Toc303539137"/>
      <w:bookmarkStart w:id="254" w:name="_Toc297123528"/>
      <w:bookmarkStart w:id="255" w:name="_Toc297048354"/>
      <w:bookmarkStart w:id="256" w:name="_Toc296346669"/>
      <w:bookmarkStart w:id="257" w:name="_Toc312678020"/>
      <w:bookmarkStart w:id="258" w:name="_Toc296891208"/>
      <w:bookmarkStart w:id="259" w:name="_Toc318581173"/>
      <w:r>
        <w:rPr>
          <w:rFonts w:hint="eastAsia" w:ascii="宋体" w:hAnsi="宋体" w:eastAsia="宋体" w:cs="宋体"/>
          <w:sz w:val="28"/>
          <w:szCs w:val="28"/>
        </w:rPr>
        <w:t>.4.1发包人供应的材料设备的保管费用的承担：</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bookmarkEnd w:id="242"/>
      <w:bookmarkEnd w:id="243"/>
    </w:p>
    <w:p w14:paraId="79E52FB0">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8.6 样品</w:t>
      </w:r>
    </w:p>
    <w:p w14:paraId="7BC43042">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8.6.1</w:t>
      </w:r>
      <w:r>
        <w:rPr>
          <w:rFonts w:hint="eastAsia" w:ascii="宋体" w:hAnsi="宋体" w:eastAsia="宋体" w:cs="宋体"/>
          <w:color w:val="000000"/>
          <w:kern w:val="0"/>
          <w:sz w:val="28"/>
          <w:szCs w:val="28"/>
        </w:rPr>
        <w:tab/>
      </w:r>
      <w:r>
        <w:rPr>
          <w:rFonts w:hint="eastAsia" w:ascii="宋体" w:hAnsi="宋体" w:eastAsia="宋体" w:cs="宋体"/>
          <w:color w:val="000000"/>
          <w:kern w:val="0"/>
          <w:sz w:val="28"/>
          <w:szCs w:val="28"/>
        </w:rPr>
        <w:t>样品的报送与封存</w:t>
      </w:r>
    </w:p>
    <w:p w14:paraId="6EAF15D5">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rPr>
        <w:t>需要承包人报送样品的材料或工程设备，样品的种类、名称、规格、数量要求：</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61376408">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8.8 施工设备和临时设施</w:t>
      </w:r>
    </w:p>
    <w:p w14:paraId="218ABE8D">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8.8.1 承包人提供的施工设备和临时设施</w:t>
      </w:r>
    </w:p>
    <w:p w14:paraId="35F707AA">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关于修建临时设施费用承担的约定：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14:paraId="37EFC821">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260" w:name="_Toc351203641"/>
      <w:r>
        <w:rPr>
          <w:rFonts w:hint="eastAsia" w:ascii="宋体" w:hAnsi="宋体" w:eastAsia="宋体" w:cs="宋体"/>
          <w:b w:val="0"/>
          <w:color w:val="000000"/>
          <w:sz w:val="28"/>
          <w:szCs w:val="28"/>
        </w:rPr>
        <w:t>9</w:t>
      </w:r>
      <w:bookmarkEnd w:id="239"/>
      <w:bookmarkEnd w:id="240"/>
      <w:bookmarkEnd w:id="241"/>
      <w:bookmarkStart w:id="261" w:name="_Toc303539139"/>
      <w:bookmarkStart w:id="262" w:name="_Toc312678021"/>
      <w:bookmarkStart w:id="263" w:name="_Toc304295559"/>
      <w:bookmarkStart w:id="264" w:name="_Toc297216192"/>
      <w:bookmarkStart w:id="265" w:name="_Toc300934982"/>
      <w:bookmarkStart w:id="266" w:name="_Toc297123533"/>
      <w:bookmarkStart w:id="267" w:name="_Toc312677495"/>
      <w:bookmarkStart w:id="268" w:name="_Toc267251427"/>
      <w:bookmarkStart w:id="269" w:name="_Toc297120473"/>
      <w:bookmarkStart w:id="270" w:name="_Toc296503173"/>
      <w:bookmarkStart w:id="271" w:name="_Toc297048359"/>
      <w:bookmarkStart w:id="272" w:name="_Toc292559378"/>
      <w:bookmarkStart w:id="273" w:name="_Toc296944512"/>
      <w:bookmarkStart w:id="274" w:name="_Toc296891001"/>
      <w:bookmarkStart w:id="275" w:name="_Toc296346674"/>
      <w:bookmarkStart w:id="276" w:name="_Toc296891213"/>
      <w:bookmarkStart w:id="277" w:name="_Toc267251428"/>
      <w:bookmarkStart w:id="278" w:name="_Toc292559883"/>
      <w:bookmarkStart w:id="279" w:name="_Toc296347172"/>
      <w:r>
        <w:rPr>
          <w:rFonts w:hint="eastAsia" w:ascii="宋体" w:hAnsi="宋体" w:eastAsia="宋体" w:cs="宋体"/>
          <w:b w:val="0"/>
          <w:color w:val="000000"/>
          <w:sz w:val="28"/>
          <w:szCs w:val="28"/>
        </w:rPr>
        <w:t>. 试验与检验</w:t>
      </w:r>
      <w:bookmarkEnd w:id="260"/>
    </w:p>
    <w:bookmarkEnd w:id="261"/>
    <w:bookmarkEnd w:id="262"/>
    <w:bookmarkEnd w:id="263"/>
    <w:bookmarkEnd w:id="264"/>
    <w:bookmarkEnd w:id="265"/>
    <w:bookmarkEnd w:id="266"/>
    <w:bookmarkEnd w:id="267"/>
    <w:p w14:paraId="2D4FE825">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w:t>
      </w:r>
      <w:bookmarkStart w:id="280" w:name="_Toc312678022"/>
      <w:bookmarkStart w:id="281" w:name="_Toc312677496"/>
      <w:bookmarkStart w:id="282" w:name="_Toc304295560"/>
      <w:bookmarkStart w:id="283" w:name="_Toc303539140"/>
      <w:bookmarkStart w:id="284" w:name="_Toc297123534"/>
      <w:bookmarkStart w:id="285" w:name="_Toc300934983"/>
      <w:bookmarkStart w:id="286" w:name="_Toc297216193"/>
      <w:r>
        <w:rPr>
          <w:rFonts w:hint="eastAsia" w:ascii="宋体" w:hAnsi="宋体" w:eastAsia="宋体" w:cs="宋体"/>
          <w:color w:val="000000"/>
          <w:sz w:val="28"/>
          <w:szCs w:val="28"/>
        </w:rPr>
        <w:t>.1试验设备与试验人员</w:t>
      </w:r>
    </w:p>
    <w:bookmarkEnd w:id="280"/>
    <w:bookmarkEnd w:id="281"/>
    <w:bookmarkEnd w:id="282"/>
    <w:bookmarkEnd w:id="283"/>
    <w:bookmarkEnd w:id="284"/>
    <w:bookmarkEnd w:id="285"/>
    <w:bookmarkEnd w:id="286"/>
    <w:p w14:paraId="531B01A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9</w:t>
      </w:r>
      <w:bookmarkStart w:id="287" w:name="_Toc297123535"/>
      <w:bookmarkStart w:id="288" w:name="_Toc312677497"/>
      <w:bookmarkStart w:id="289" w:name="_Toc303539141"/>
      <w:bookmarkStart w:id="290" w:name="_Toc297216194"/>
      <w:bookmarkStart w:id="291" w:name="_Toc312678023"/>
      <w:bookmarkStart w:id="292" w:name="_Toc304295561"/>
      <w:bookmarkStart w:id="293" w:name="_Toc300934984"/>
      <w:bookmarkStart w:id="294" w:name="_Toc318581174"/>
      <w:r>
        <w:rPr>
          <w:rFonts w:hint="eastAsia" w:ascii="宋体" w:hAnsi="宋体" w:eastAsia="宋体" w:cs="宋体"/>
          <w:sz w:val="28"/>
          <w:szCs w:val="28"/>
        </w:rPr>
        <w:t>.1.2 试验设备</w:t>
      </w:r>
    </w:p>
    <w:p w14:paraId="52BB3DF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施工现场需要配置的试验场所：</w:t>
      </w:r>
      <w:bookmarkEnd w:id="287"/>
      <w:bookmarkEnd w:id="288"/>
      <w:bookmarkEnd w:id="289"/>
      <w:bookmarkEnd w:id="290"/>
      <w:bookmarkEnd w:id="291"/>
      <w:bookmarkEnd w:id="292"/>
      <w:bookmarkEnd w:id="293"/>
      <w:bookmarkStart w:id="295" w:name="_Toc300934985"/>
      <w:bookmarkStart w:id="296" w:name="_Toc312677498"/>
      <w:bookmarkStart w:id="297" w:name="_Toc297123536"/>
      <w:bookmarkStart w:id="298" w:name="_Toc303539142"/>
      <w:bookmarkStart w:id="299" w:name="_Toc297216195"/>
      <w:bookmarkStart w:id="300" w:name="_Toc304295562"/>
      <w:bookmarkStart w:id="301" w:name="_Toc312678024"/>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41DB468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施工现场需要配备的试验设备：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E056A27">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施工现场需要具备的其他试验条件：</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459B2D3">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9.4 现场工艺试验 </w:t>
      </w:r>
    </w:p>
    <w:p w14:paraId="5A3FEEF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现场工艺试验的有关约定：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294"/>
    <w:bookmarkEnd w:id="295"/>
    <w:bookmarkEnd w:id="296"/>
    <w:bookmarkEnd w:id="297"/>
    <w:bookmarkEnd w:id="298"/>
    <w:bookmarkEnd w:id="299"/>
    <w:bookmarkEnd w:id="300"/>
    <w:bookmarkEnd w:id="301"/>
    <w:p w14:paraId="7ABCFE96">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302" w:name="_Toc351203642"/>
      <w:r>
        <w:rPr>
          <w:rFonts w:hint="eastAsia" w:ascii="宋体" w:hAnsi="宋体" w:eastAsia="宋体" w:cs="宋体"/>
          <w:b w:val="0"/>
          <w:color w:val="000000"/>
          <w:sz w:val="28"/>
          <w:szCs w:val="28"/>
        </w:rPr>
        <w:t>1</w:t>
      </w:r>
      <w:bookmarkEnd w:id="268"/>
      <w:bookmarkEnd w:id="269"/>
      <w:bookmarkEnd w:id="270"/>
      <w:bookmarkEnd w:id="271"/>
      <w:bookmarkEnd w:id="272"/>
      <w:bookmarkEnd w:id="273"/>
      <w:bookmarkEnd w:id="274"/>
      <w:bookmarkEnd w:id="275"/>
      <w:bookmarkEnd w:id="276"/>
      <w:bookmarkEnd w:id="277"/>
      <w:bookmarkEnd w:id="278"/>
      <w:bookmarkEnd w:id="279"/>
      <w:bookmarkStart w:id="303" w:name="_Toc297216199"/>
      <w:bookmarkStart w:id="304" w:name="_Toc304295566"/>
      <w:bookmarkStart w:id="305" w:name="_Toc296346694"/>
      <w:bookmarkStart w:id="306" w:name="_Toc292559903"/>
      <w:bookmarkStart w:id="307" w:name="_Toc296891021"/>
      <w:bookmarkStart w:id="308" w:name="_Toc303539146"/>
      <w:bookmarkStart w:id="309" w:name="_Toc297123540"/>
      <w:bookmarkStart w:id="310" w:name="_Toc296944532"/>
      <w:bookmarkStart w:id="311" w:name="_Toc297120493"/>
      <w:bookmarkStart w:id="312" w:name="_Toc292559398"/>
      <w:bookmarkStart w:id="313" w:name="_Toc296891233"/>
      <w:bookmarkStart w:id="314" w:name="_Toc297048379"/>
      <w:bookmarkStart w:id="315" w:name="_Toc296347192"/>
      <w:bookmarkStart w:id="316" w:name="_Toc300934989"/>
      <w:bookmarkStart w:id="317" w:name="_Toc296503193"/>
      <w:bookmarkStart w:id="318" w:name="_Toc312677499"/>
      <w:bookmarkStart w:id="319" w:name="_Toc312678025"/>
      <w:bookmarkStart w:id="320" w:name="_Toc267251435"/>
      <w:bookmarkStart w:id="321" w:name="_Toc267251437"/>
      <w:bookmarkStart w:id="322" w:name="_Toc267251439"/>
      <w:bookmarkStart w:id="323" w:name="_Toc267251440"/>
      <w:bookmarkStart w:id="324" w:name="_Toc267251433"/>
      <w:bookmarkStart w:id="325" w:name="_Toc267251441"/>
      <w:bookmarkStart w:id="326" w:name="_Toc267251442"/>
      <w:r>
        <w:rPr>
          <w:rFonts w:hint="eastAsia" w:ascii="宋体" w:hAnsi="宋体" w:eastAsia="宋体" w:cs="宋体"/>
          <w:b w:val="0"/>
          <w:color w:val="000000"/>
          <w:sz w:val="28"/>
          <w:szCs w:val="28"/>
        </w:rPr>
        <w:t>0. 变更</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bookmarkEnd w:id="318"/>
    <w:bookmarkEnd w:id="319"/>
    <w:p w14:paraId="7A8441B4">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bookmarkStart w:id="327" w:name="_Toc296347193"/>
      <w:bookmarkStart w:id="328" w:name="_Toc296891234"/>
      <w:bookmarkStart w:id="329" w:name="_Toc292559904"/>
      <w:bookmarkStart w:id="330" w:name="_Toc312677500"/>
      <w:bookmarkStart w:id="331" w:name="_Toc303539147"/>
      <w:bookmarkStart w:id="332" w:name="_Toc304295567"/>
      <w:bookmarkStart w:id="333" w:name="_Toc297123541"/>
      <w:bookmarkStart w:id="334" w:name="_Toc292559399"/>
      <w:bookmarkStart w:id="335" w:name="_Toc296944533"/>
      <w:bookmarkStart w:id="336" w:name="_Toc300934990"/>
      <w:bookmarkStart w:id="337" w:name="_Toc297048380"/>
      <w:bookmarkStart w:id="338" w:name="_Toc297120494"/>
      <w:bookmarkStart w:id="339" w:name="_Toc296346695"/>
      <w:bookmarkStart w:id="340" w:name="_Toc296503194"/>
      <w:bookmarkStart w:id="341" w:name="_Toc297216200"/>
      <w:bookmarkStart w:id="342" w:name="_Toc312678026"/>
      <w:bookmarkStart w:id="343" w:name="_Toc296891022"/>
      <w:r>
        <w:rPr>
          <w:rFonts w:hint="eastAsia" w:ascii="宋体" w:hAnsi="宋体" w:eastAsia="宋体" w:cs="宋体"/>
          <w:color w:val="000000"/>
          <w:sz w:val="28"/>
          <w:szCs w:val="28"/>
        </w:rPr>
        <w:t>0.1变更的范围</w:t>
      </w:r>
    </w:p>
    <w:p w14:paraId="493CCC5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关于变更的范围的约定：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93562D5">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10.4 变更估价</w:t>
      </w:r>
    </w:p>
    <w:p w14:paraId="3876770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10.4.1 变更估价原则</w:t>
      </w:r>
    </w:p>
    <w:p w14:paraId="5C9AFDC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关于变更估价的约定: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18666D9">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Start w:id="344" w:name="_Toc300934993"/>
      <w:bookmarkStart w:id="345" w:name="_Toc297048383"/>
      <w:bookmarkStart w:id="346" w:name="_Toc296891237"/>
      <w:bookmarkStart w:id="347" w:name="_Toc296891025"/>
      <w:bookmarkStart w:id="348" w:name="_Toc292559907"/>
      <w:bookmarkStart w:id="349" w:name="_Toc303539150"/>
      <w:bookmarkStart w:id="350" w:name="_Toc296347196"/>
      <w:bookmarkStart w:id="351" w:name="_Toc292559402"/>
      <w:bookmarkStart w:id="352" w:name="_Toc296503197"/>
      <w:bookmarkStart w:id="353" w:name="_Toc296944536"/>
      <w:bookmarkStart w:id="354" w:name="_Toc297120497"/>
      <w:bookmarkStart w:id="355" w:name="_Toc297123544"/>
      <w:bookmarkStart w:id="356" w:name="_Toc296346698"/>
      <w:bookmarkStart w:id="357" w:name="_Toc297216203"/>
      <w:bookmarkStart w:id="358" w:name="_Toc312677503"/>
      <w:bookmarkStart w:id="359" w:name="_Toc312678029"/>
      <w:bookmarkStart w:id="360" w:name="_Toc304295570"/>
      <w:r>
        <w:rPr>
          <w:rFonts w:hint="eastAsia" w:ascii="宋体" w:hAnsi="宋体" w:eastAsia="宋体" w:cs="宋体"/>
          <w:color w:val="000000"/>
          <w:sz w:val="28"/>
          <w:szCs w:val="28"/>
        </w:rPr>
        <w:t>0.5承</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Start w:id="361" w:name="_Toc296503203"/>
      <w:bookmarkStart w:id="362" w:name="_Toc296891243"/>
      <w:bookmarkStart w:id="363" w:name="_Toc296346704"/>
      <w:bookmarkStart w:id="364" w:name="_Toc296891031"/>
      <w:bookmarkStart w:id="365" w:name="_Toc292559408"/>
      <w:bookmarkStart w:id="366" w:name="_Toc300934994"/>
      <w:bookmarkStart w:id="367" w:name="_Toc297120503"/>
      <w:bookmarkStart w:id="368" w:name="_Toc296347202"/>
      <w:bookmarkStart w:id="369" w:name="_Toc297123545"/>
      <w:bookmarkStart w:id="370" w:name="_Toc303539151"/>
      <w:bookmarkStart w:id="371" w:name="_Toc297216204"/>
      <w:bookmarkStart w:id="372" w:name="_Toc296944542"/>
      <w:bookmarkStart w:id="373" w:name="_Toc292559913"/>
      <w:bookmarkStart w:id="374" w:name="_Toc297048389"/>
      <w:r>
        <w:rPr>
          <w:rFonts w:hint="eastAsia" w:ascii="宋体" w:hAnsi="宋体" w:eastAsia="宋体" w:cs="宋体"/>
          <w:color w:val="000000"/>
          <w:sz w:val="28"/>
          <w:szCs w:val="28"/>
        </w:rPr>
        <w:t>包人的合理化建议</w:t>
      </w:r>
    </w:p>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14:paraId="1A6BAEF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监理人审查承包人合理化建议的期限：</w:t>
      </w:r>
      <w:r>
        <w:rPr>
          <w:rFonts w:hint="eastAsia" w:ascii="宋体" w:hAnsi="宋体" w:eastAsia="宋体" w:cs="宋体"/>
          <w:sz w:val="28"/>
          <w:szCs w:val="28"/>
          <w:u w:val="single"/>
        </w:rPr>
        <w:t xml:space="preserve">  </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rPr>
        <w:t>。</w:t>
      </w:r>
    </w:p>
    <w:p w14:paraId="41FD50B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发包人审批承包人合理化建议的期限：</w:t>
      </w:r>
      <w:r>
        <w:rPr>
          <w:rFonts w:hint="eastAsia" w:ascii="宋体" w:hAnsi="宋体" w:eastAsia="宋体" w:cs="宋体"/>
          <w:sz w:val="28"/>
          <w:szCs w:val="28"/>
          <w:u w:val="single"/>
        </w:rPr>
        <w:t xml:space="preserve">  </w:t>
      </w:r>
      <w:r>
        <w:rPr>
          <w:rFonts w:hint="eastAsia" w:ascii="宋体" w:hAnsi="宋体" w:eastAsia="宋体" w:cs="宋体"/>
          <w:color w:val="000000"/>
          <w:sz w:val="28"/>
          <w:szCs w:val="28"/>
          <w:u w:val="single"/>
          <w:lang w:eastAsia="zh-CN"/>
        </w:rPr>
        <w:t>执行通用条款</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rPr>
        <w:t>。</w:t>
      </w:r>
    </w:p>
    <w:p w14:paraId="72D7F7D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u w:val="single"/>
        </w:rPr>
      </w:pPr>
      <w:r>
        <w:rPr>
          <w:rFonts w:hint="eastAsia" w:ascii="宋体" w:hAnsi="宋体" w:eastAsia="宋体" w:cs="宋体"/>
          <w:sz w:val="28"/>
          <w:szCs w:val="28"/>
        </w:rPr>
        <w:t>承</w:t>
      </w:r>
      <w:bookmarkStart w:id="375" w:name="_Toc296891244"/>
      <w:bookmarkStart w:id="376" w:name="_Toc297123546"/>
      <w:bookmarkStart w:id="377" w:name="_Toc303539152"/>
      <w:bookmarkStart w:id="378" w:name="_Toc296347203"/>
      <w:bookmarkStart w:id="379" w:name="_Toc297120504"/>
      <w:bookmarkStart w:id="380" w:name="_Toc304295571"/>
      <w:bookmarkStart w:id="381" w:name="_Toc292559914"/>
      <w:bookmarkStart w:id="382" w:name="_Toc318581175"/>
      <w:bookmarkStart w:id="383" w:name="_Toc296346705"/>
      <w:bookmarkStart w:id="384" w:name="_Toc297048390"/>
      <w:bookmarkStart w:id="385" w:name="_Toc312678030"/>
      <w:bookmarkStart w:id="386" w:name="_Toc297216205"/>
      <w:bookmarkStart w:id="387" w:name="_Toc300934995"/>
      <w:bookmarkStart w:id="388" w:name="_Toc296891032"/>
      <w:bookmarkStart w:id="389" w:name="_Toc312677504"/>
      <w:bookmarkStart w:id="390" w:name="_Toc296944543"/>
      <w:bookmarkStart w:id="391" w:name="_Toc296503204"/>
      <w:bookmarkStart w:id="392" w:name="_Toc292559409"/>
      <w:r>
        <w:rPr>
          <w:rFonts w:hint="eastAsia" w:ascii="宋体" w:hAnsi="宋体" w:eastAsia="宋体" w:cs="宋体"/>
          <w:sz w:val="28"/>
          <w:szCs w:val="28"/>
        </w:rPr>
        <w:t>包人提出的合理化建议降低了合同价格或者提高了工程经济效益的奖励的方法和金额为：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14:paraId="78471512">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w:t>
      </w:r>
      <w:bookmarkStart w:id="393" w:name="_Toc303539154"/>
      <w:bookmarkStart w:id="394" w:name="_Toc312677507"/>
      <w:bookmarkStart w:id="395" w:name="_Toc300934997"/>
      <w:bookmarkStart w:id="396" w:name="_Toc304295574"/>
      <w:bookmarkStart w:id="397" w:name="_Toc297216207"/>
      <w:bookmarkStart w:id="398" w:name="_Toc297048385"/>
      <w:bookmarkStart w:id="399" w:name="_Toc296503199"/>
      <w:bookmarkStart w:id="400" w:name="_Toc296891239"/>
      <w:bookmarkStart w:id="401" w:name="_Toc297123548"/>
      <w:bookmarkStart w:id="402" w:name="_Toc296944538"/>
      <w:bookmarkStart w:id="403" w:name="_Toc292559404"/>
      <w:bookmarkStart w:id="404" w:name="_Toc296891027"/>
      <w:bookmarkStart w:id="405" w:name="_Toc312678033"/>
      <w:bookmarkStart w:id="406" w:name="_Toc296347198"/>
      <w:bookmarkStart w:id="407" w:name="_Toc297120499"/>
      <w:bookmarkStart w:id="408" w:name="_Toc296346700"/>
      <w:bookmarkStart w:id="409" w:name="_Toc292559909"/>
      <w:r>
        <w:rPr>
          <w:rFonts w:hint="eastAsia" w:ascii="宋体" w:hAnsi="宋体" w:eastAsia="宋体" w:cs="宋体"/>
          <w:color w:val="000000"/>
          <w:sz w:val="28"/>
          <w:szCs w:val="28"/>
        </w:rPr>
        <w:t>0.7 暂估价</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14:paraId="24CF56F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kern w:val="0"/>
          <w:sz w:val="28"/>
          <w:szCs w:val="28"/>
        </w:rPr>
        <w:t>暂</w:t>
      </w:r>
      <w:bookmarkStart w:id="410" w:name="_Toc318581176"/>
      <w:bookmarkStart w:id="411" w:name="_Toc312678034"/>
      <w:bookmarkStart w:id="412" w:name="_Toc312677508"/>
      <w:r>
        <w:rPr>
          <w:rFonts w:hint="eastAsia" w:ascii="宋体" w:hAnsi="宋体" w:eastAsia="宋体" w:cs="宋体"/>
          <w:kern w:val="0"/>
          <w:sz w:val="28"/>
          <w:szCs w:val="28"/>
        </w:rPr>
        <w:t>估价材料和工程设备的明细详见附件11：《</w:t>
      </w:r>
      <w:r>
        <w:rPr>
          <w:rFonts w:hint="eastAsia" w:ascii="宋体" w:hAnsi="宋体" w:eastAsia="宋体" w:cs="宋体"/>
          <w:color w:val="000000"/>
          <w:sz w:val="28"/>
          <w:szCs w:val="28"/>
        </w:rPr>
        <w:t>暂估价一览表》</w:t>
      </w:r>
      <w:r>
        <w:rPr>
          <w:rFonts w:hint="eastAsia" w:ascii="宋体" w:hAnsi="宋体" w:eastAsia="宋体" w:cs="宋体"/>
          <w:kern w:val="0"/>
          <w:sz w:val="28"/>
          <w:szCs w:val="28"/>
        </w:rPr>
        <w:t>。</w:t>
      </w:r>
    </w:p>
    <w:bookmarkEnd w:id="410"/>
    <w:bookmarkEnd w:id="411"/>
    <w:bookmarkEnd w:id="412"/>
    <w:p w14:paraId="21DA977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w:t>
      </w:r>
      <w:bookmarkStart w:id="413" w:name="_Toc312678035"/>
      <w:bookmarkStart w:id="414" w:name="_Toc312677509"/>
      <w:bookmarkStart w:id="415" w:name="_Toc318581177"/>
      <w:r>
        <w:rPr>
          <w:rFonts w:hint="eastAsia" w:ascii="宋体" w:hAnsi="宋体" w:eastAsia="宋体" w:cs="宋体"/>
          <w:sz w:val="28"/>
          <w:szCs w:val="28"/>
        </w:rPr>
        <w:t>0.7.1 依法必须招标的暂估价项目</w:t>
      </w:r>
    </w:p>
    <w:bookmarkEnd w:id="413"/>
    <w:bookmarkEnd w:id="414"/>
    <w:bookmarkEnd w:id="415"/>
    <w:p w14:paraId="2218438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对于依法必须招标的暂估价项目的确认和批准采取第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种方式确定。</w:t>
      </w:r>
    </w:p>
    <w:p w14:paraId="4718F3F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10.7.2 不属于依法必须招标的暂估价项目</w:t>
      </w:r>
    </w:p>
    <w:p w14:paraId="5496FFC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对于不属于依法必须招标的暂估价项目的确认和批准采取第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种方式确定。</w:t>
      </w:r>
    </w:p>
    <w:p w14:paraId="62B4967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sz w:val="28"/>
          <w:szCs w:val="28"/>
        </w:rPr>
        <w:t>第3种方式：</w:t>
      </w:r>
      <w:r>
        <w:rPr>
          <w:rFonts w:hint="eastAsia" w:ascii="宋体" w:hAnsi="宋体" w:eastAsia="宋体" w:cs="宋体"/>
          <w:color w:val="000000"/>
          <w:kern w:val="0"/>
          <w:sz w:val="28"/>
          <w:szCs w:val="28"/>
        </w:rPr>
        <w:t>承包人直接实施的暂估价项目</w:t>
      </w:r>
    </w:p>
    <w:p w14:paraId="111DE65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承包人直接实施的暂估价项目的约定：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43F8A76">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10.8 暂列金额</w:t>
      </w:r>
    </w:p>
    <w:p w14:paraId="33514902">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合同当事人关于暂列金额使用的约定：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w:t>
      </w:r>
      <w:r>
        <w:rPr>
          <w:rFonts w:hint="eastAsia" w:ascii="宋体" w:hAnsi="宋体" w:eastAsia="宋体" w:cs="宋体"/>
          <w:sz w:val="28"/>
          <w:szCs w:val="28"/>
          <w:u w:val="single"/>
        </w:rPr>
        <w:t xml:space="preserve">         </w:t>
      </w:r>
      <w:r>
        <w:rPr>
          <w:rFonts w:hint="eastAsia" w:ascii="宋体" w:hAnsi="宋体" w:eastAsia="宋体" w:cs="宋体"/>
          <w:color w:val="000000"/>
          <w:kern w:val="0"/>
          <w:sz w:val="28"/>
          <w:szCs w:val="28"/>
        </w:rPr>
        <w:t>。</w:t>
      </w:r>
    </w:p>
    <w:p w14:paraId="4C111146">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416" w:name="_Toc351203643"/>
      <w:r>
        <w:rPr>
          <w:rFonts w:hint="eastAsia" w:ascii="宋体" w:hAnsi="宋体" w:eastAsia="宋体" w:cs="宋体"/>
          <w:b w:val="0"/>
          <w:color w:val="000000"/>
          <w:sz w:val="28"/>
          <w:szCs w:val="28"/>
        </w:rPr>
        <w:t>11. 价格调整</w:t>
      </w:r>
      <w:bookmarkEnd w:id="416"/>
    </w:p>
    <w:p w14:paraId="4C3B645E">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bookmarkStart w:id="417" w:name="_Toc296346702"/>
      <w:bookmarkStart w:id="418" w:name="_Toc292559911"/>
      <w:bookmarkStart w:id="419" w:name="_Toc296944540"/>
      <w:bookmarkStart w:id="420" w:name="_Toc300935000"/>
      <w:bookmarkStart w:id="421" w:name="_Toc296503201"/>
      <w:bookmarkStart w:id="422" w:name="_Toc297120501"/>
      <w:bookmarkStart w:id="423" w:name="_Toc292559406"/>
      <w:bookmarkStart w:id="424" w:name="_Toc297123550"/>
      <w:bookmarkStart w:id="425" w:name="_Toc296347200"/>
      <w:bookmarkStart w:id="426" w:name="_Toc297216209"/>
      <w:bookmarkStart w:id="427" w:name="_Toc304295577"/>
      <w:bookmarkStart w:id="428" w:name="_Toc296891241"/>
      <w:bookmarkStart w:id="429" w:name="_Toc303539157"/>
      <w:bookmarkStart w:id="430" w:name="_Toc312678039"/>
      <w:bookmarkStart w:id="431" w:name="_Toc297048387"/>
      <w:bookmarkStart w:id="432" w:name="_Toc296891029"/>
      <w:r>
        <w:rPr>
          <w:rFonts w:hint="eastAsia" w:ascii="宋体" w:hAnsi="宋体" w:eastAsia="宋体" w:cs="宋体"/>
          <w:color w:val="000000"/>
          <w:sz w:val="28"/>
          <w:szCs w:val="28"/>
        </w:rPr>
        <w:t>11.1 市场价格波动引起的调整</w:t>
      </w:r>
    </w:p>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14:paraId="5B2D951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市场价格波动是否调整合同价格的约定：</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是</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135CE05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因市场价格波动调整合同价格，采用以下</w:t>
      </w:r>
      <w:r>
        <w:rPr>
          <w:rFonts w:hint="eastAsia" w:ascii="宋体" w:hAnsi="宋体" w:eastAsia="宋体" w:cs="宋体"/>
          <w:sz w:val="28"/>
          <w:szCs w:val="28"/>
        </w:rPr>
        <w:t>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2</w:t>
      </w:r>
      <w:r>
        <w:rPr>
          <w:rFonts w:hint="eastAsia" w:ascii="宋体" w:hAnsi="宋体" w:eastAsia="宋体" w:cs="宋体"/>
          <w:sz w:val="28"/>
          <w:szCs w:val="28"/>
          <w:u w:val="single"/>
        </w:rPr>
        <w:t xml:space="preserve">  </w:t>
      </w:r>
      <w:r>
        <w:rPr>
          <w:rFonts w:hint="eastAsia" w:ascii="宋体" w:hAnsi="宋体" w:eastAsia="宋体" w:cs="宋体"/>
          <w:color w:val="000000"/>
          <w:sz w:val="28"/>
          <w:szCs w:val="28"/>
        </w:rPr>
        <w:t>种方式对合同价格进行调整：</w:t>
      </w:r>
    </w:p>
    <w:p w14:paraId="7D3A7C3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第1种方式：采用价格指数进行价格调整。</w:t>
      </w:r>
    </w:p>
    <w:p w14:paraId="65657B9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关于各可调因子、定值和变值权重，以及基本价格指数及其来源的约定：</w:t>
      </w:r>
    </w:p>
    <w:p w14:paraId="4BD5A366">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p>
    <w:p w14:paraId="5B6980A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第2种方式：采用造价信息进行价格调整。</w:t>
      </w:r>
    </w:p>
    <w:p w14:paraId="1D947F6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（2）关于基准价格的约定：</w:t>
      </w:r>
      <w:r>
        <w:rPr>
          <w:rFonts w:hint="eastAsia" w:ascii="宋体" w:hAnsi="宋体" w:eastAsia="宋体" w:cs="宋体"/>
          <w:sz w:val="28"/>
          <w:szCs w:val="28"/>
          <w:u w:val="single"/>
          <w:lang w:eastAsia="zh-CN"/>
        </w:rPr>
        <w:t>以预算审查审定材料价格作为基准价</w:t>
      </w:r>
      <w:r>
        <w:rPr>
          <w:rFonts w:hint="eastAsia" w:ascii="宋体" w:hAnsi="宋体" w:eastAsia="宋体" w:cs="宋体"/>
          <w:sz w:val="28"/>
          <w:szCs w:val="28"/>
        </w:rPr>
        <w:t>。</w:t>
      </w:r>
    </w:p>
    <w:p w14:paraId="23B29A2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%时，或材料单价跌幅以已标价工程量清单或预算书中载明材料单价为基础超过</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%时，其超过部分据实调整。</w:t>
      </w:r>
    </w:p>
    <w:p w14:paraId="7275FF6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%时，材料单价涨幅以已标价工程量清单或预算书中载明材料单价为基础超过</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%时，其超过部分据实调整。</w:t>
      </w:r>
    </w:p>
    <w:p w14:paraId="084775C7">
      <w:pPr>
        <w:pageBreakBefore w:val="0"/>
        <w:widowControl w:val="0"/>
        <w:kinsoku/>
        <w:wordWrap/>
        <w:overflowPunct/>
        <w:topLinePunct w:val="0"/>
        <w:bidi w:val="0"/>
        <w:snapToGrid/>
        <w:spacing w:line="400" w:lineRule="exact"/>
        <w:ind w:firstLine="645"/>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5</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%时，其超过部分据实调整。</w:t>
      </w:r>
    </w:p>
    <w:p w14:paraId="0565337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第3种方式：其他价格调整方式：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320"/>
    <w:bookmarkEnd w:id="321"/>
    <w:bookmarkEnd w:id="322"/>
    <w:bookmarkEnd w:id="323"/>
    <w:bookmarkEnd w:id="324"/>
    <w:bookmarkEnd w:id="325"/>
    <w:p w14:paraId="00F707A6">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433" w:name="_Toc296891033"/>
      <w:bookmarkStart w:id="434" w:name="_Toc296944544"/>
      <w:bookmarkStart w:id="435" w:name="_Toc297120505"/>
      <w:bookmarkStart w:id="436" w:name="_Toc297048391"/>
      <w:bookmarkStart w:id="437" w:name="_Toc296891245"/>
      <w:bookmarkStart w:id="438" w:name="_Toc296346706"/>
      <w:bookmarkStart w:id="439" w:name="_Toc296347204"/>
      <w:bookmarkStart w:id="440" w:name="_Toc296503205"/>
      <w:bookmarkStart w:id="441" w:name="_Toc292559915"/>
      <w:bookmarkStart w:id="442" w:name="_Toc292559410"/>
      <w:bookmarkStart w:id="443" w:name="_Toc351203644"/>
      <w:bookmarkStart w:id="444" w:name="_Toc303539159"/>
      <w:bookmarkStart w:id="445" w:name="_Toc297123552"/>
      <w:bookmarkStart w:id="446" w:name="_Toc304295579"/>
      <w:bookmarkStart w:id="447" w:name="_Toc300935002"/>
      <w:bookmarkStart w:id="448" w:name="_Toc312678040"/>
      <w:bookmarkStart w:id="449" w:name="_Toc297216211"/>
      <w:r>
        <w:rPr>
          <w:rFonts w:hint="eastAsia" w:ascii="宋体" w:hAnsi="宋体" w:eastAsia="宋体" w:cs="宋体"/>
          <w:b w:val="0"/>
          <w:color w:val="000000"/>
          <w:sz w:val="28"/>
          <w:szCs w:val="28"/>
        </w:rPr>
        <w:t xml:space="preserve">12. </w:t>
      </w:r>
      <w:bookmarkEnd w:id="433"/>
      <w:bookmarkEnd w:id="434"/>
      <w:bookmarkEnd w:id="435"/>
      <w:bookmarkEnd w:id="436"/>
      <w:bookmarkEnd w:id="437"/>
      <w:bookmarkEnd w:id="438"/>
      <w:bookmarkEnd w:id="439"/>
      <w:bookmarkEnd w:id="440"/>
      <w:bookmarkEnd w:id="441"/>
      <w:bookmarkEnd w:id="442"/>
      <w:r>
        <w:rPr>
          <w:rFonts w:hint="eastAsia" w:ascii="宋体" w:hAnsi="宋体" w:eastAsia="宋体" w:cs="宋体"/>
          <w:b w:val="0"/>
          <w:color w:val="000000"/>
          <w:sz w:val="28"/>
          <w:szCs w:val="28"/>
        </w:rPr>
        <w:t>合同价格、计量与支付</w:t>
      </w:r>
      <w:bookmarkEnd w:id="443"/>
    </w:p>
    <w:bookmarkEnd w:id="444"/>
    <w:bookmarkEnd w:id="445"/>
    <w:bookmarkEnd w:id="446"/>
    <w:bookmarkEnd w:id="447"/>
    <w:bookmarkEnd w:id="448"/>
    <w:bookmarkEnd w:id="449"/>
    <w:p w14:paraId="4CB59AA0">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bookmarkStart w:id="450" w:name="_Toc267251461"/>
      <w:bookmarkStart w:id="451" w:name="_Toc292559916"/>
      <w:bookmarkStart w:id="452" w:name="_Toc292559411"/>
      <w:bookmarkStart w:id="453" w:name="_Toc296891034"/>
      <w:bookmarkStart w:id="454" w:name="_Toc297048392"/>
      <w:bookmarkStart w:id="455" w:name="_Toc296347205"/>
      <w:bookmarkStart w:id="456" w:name="_Toc297120506"/>
      <w:bookmarkStart w:id="457" w:name="_Toc296891246"/>
      <w:bookmarkStart w:id="458" w:name="_Toc296346707"/>
      <w:bookmarkStart w:id="459" w:name="_Toc296503206"/>
      <w:bookmarkStart w:id="460" w:name="_Toc296944545"/>
      <w:bookmarkStart w:id="461" w:name="_Toc297216212"/>
      <w:bookmarkStart w:id="462" w:name="_Toc312678041"/>
      <w:bookmarkStart w:id="463" w:name="_Toc297123553"/>
      <w:bookmarkStart w:id="464" w:name="_Toc303539160"/>
      <w:bookmarkStart w:id="465" w:name="_Toc300935003"/>
      <w:bookmarkStart w:id="466" w:name="_Toc304295580"/>
      <w:r>
        <w:rPr>
          <w:rFonts w:hint="eastAsia" w:ascii="宋体" w:hAnsi="宋体" w:eastAsia="宋体" w:cs="宋体"/>
          <w:color w:val="000000"/>
          <w:sz w:val="28"/>
          <w:szCs w:val="28"/>
        </w:rPr>
        <w:t>12.1 合</w:t>
      </w:r>
      <w:bookmarkEnd w:id="450"/>
      <w:bookmarkEnd w:id="451"/>
      <w:bookmarkEnd w:id="452"/>
      <w:r>
        <w:rPr>
          <w:rFonts w:hint="eastAsia" w:ascii="宋体" w:hAnsi="宋体" w:eastAsia="宋体" w:cs="宋体"/>
          <w:color w:val="000000"/>
          <w:sz w:val="28"/>
          <w:szCs w:val="28"/>
        </w:rPr>
        <w:t>同价</w:t>
      </w:r>
      <w:bookmarkEnd w:id="453"/>
      <w:bookmarkEnd w:id="454"/>
      <w:bookmarkEnd w:id="455"/>
      <w:bookmarkEnd w:id="456"/>
      <w:bookmarkEnd w:id="457"/>
      <w:bookmarkEnd w:id="458"/>
      <w:bookmarkEnd w:id="459"/>
      <w:bookmarkEnd w:id="460"/>
      <w:r>
        <w:rPr>
          <w:rFonts w:hint="eastAsia" w:ascii="宋体" w:hAnsi="宋体" w:eastAsia="宋体" w:cs="宋体"/>
          <w:color w:val="000000"/>
          <w:sz w:val="28"/>
          <w:szCs w:val="28"/>
        </w:rPr>
        <w:t>格形式</w:t>
      </w:r>
    </w:p>
    <w:bookmarkEnd w:id="461"/>
    <w:bookmarkEnd w:id="462"/>
    <w:bookmarkEnd w:id="463"/>
    <w:bookmarkEnd w:id="464"/>
    <w:bookmarkEnd w:id="465"/>
    <w:bookmarkEnd w:id="466"/>
    <w:p w14:paraId="72AEF95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1、单价合同。</w:t>
      </w:r>
    </w:p>
    <w:p w14:paraId="0C7EB1A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综合单价包含的风险范围：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8B82AD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风险费用的计算方法：</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A562AD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风险范围以外合同价格的调整方法：</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555508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2、总价合同。</w:t>
      </w:r>
    </w:p>
    <w:p w14:paraId="525B8CA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总价包含的风险范围：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258440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风险费用的计算方法：</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4BE9927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风险范围以外合同价格的调整方法：</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8F0CB6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3、其他价格方式：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9ADE806">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bookmarkStart w:id="467" w:name="_Toc297216213"/>
      <w:bookmarkStart w:id="468" w:name="_Toc300935004"/>
      <w:bookmarkStart w:id="469" w:name="_Toc303539161"/>
      <w:bookmarkStart w:id="470" w:name="_Toc297123554"/>
      <w:bookmarkStart w:id="471" w:name="_Toc304295581"/>
      <w:bookmarkStart w:id="472" w:name="_Toc312678042"/>
      <w:bookmarkStart w:id="473" w:name="_Toc296891035"/>
      <w:bookmarkStart w:id="474" w:name="_Toc296346708"/>
      <w:bookmarkStart w:id="475" w:name="_Toc297120507"/>
      <w:bookmarkStart w:id="476" w:name="_Toc296503207"/>
      <w:bookmarkStart w:id="477" w:name="_Toc296944546"/>
      <w:bookmarkStart w:id="478" w:name="_Toc296891247"/>
      <w:bookmarkStart w:id="479" w:name="_Toc297048393"/>
      <w:bookmarkStart w:id="480" w:name="_Toc292559412"/>
      <w:bookmarkStart w:id="481" w:name="_Toc296347206"/>
      <w:bookmarkStart w:id="482" w:name="_Toc292559917"/>
      <w:r>
        <w:rPr>
          <w:rFonts w:hint="eastAsia" w:ascii="宋体" w:hAnsi="宋体" w:eastAsia="宋体" w:cs="宋体"/>
          <w:color w:val="000000"/>
          <w:sz w:val="28"/>
          <w:szCs w:val="28"/>
        </w:rPr>
        <w:t>12.2 预付款</w:t>
      </w:r>
    </w:p>
    <w:bookmarkEnd w:id="467"/>
    <w:bookmarkEnd w:id="468"/>
    <w:bookmarkEnd w:id="469"/>
    <w:bookmarkEnd w:id="470"/>
    <w:bookmarkEnd w:id="471"/>
    <w:bookmarkEnd w:id="472"/>
    <w:p w14:paraId="6E99B11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12.2.1 预付款的支付</w:t>
      </w:r>
    </w:p>
    <w:p w14:paraId="1281DA2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预付款支付比例或金额：</w:t>
      </w:r>
      <w:r>
        <w:rPr>
          <w:rFonts w:hint="eastAsia" w:ascii="宋体" w:hAnsi="宋体" w:eastAsia="宋体" w:cs="宋体"/>
          <w:color w:val="000000"/>
          <w:sz w:val="28"/>
          <w:szCs w:val="28"/>
          <w:u w:val="single"/>
          <w:lang w:eastAsia="zh-CN"/>
        </w:rPr>
        <w:t>合同签约价款的</w:t>
      </w:r>
      <w:r>
        <w:rPr>
          <w:rFonts w:hint="eastAsia" w:ascii="宋体" w:hAnsi="宋体" w:eastAsia="宋体" w:cs="宋体"/>
          <w:color w:val="000000"/>
          <w:sz w:val="28"/>
          <w:szCs w:val="28"/>
          <w:u w:val="single"/>
          <w:lang w:val="en-US" w:eastAsia="zh-CN"/>
        </w:rPr>
        <w:t>30%</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lang w:val="en-US" w:eastAsia="zh-CN"/>
        </w:rPr>
        <w:t>暂列金除外</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FE351E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预付款支付期限：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9B1504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预付款扣回的方式：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lang w:eastAsia="zh-CN"/>
        </w:rPr>
        <w:t>第一次进度款支付时一次性扣回</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FA5A00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12.2.2 预付款担保</w:t>
      </w:r>
    </w:p>
    <w:p w14:paraId="2C8C9D4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承包人提交预付款担保的期限：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0191B0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预付款担保的形式为：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473"/>
    <w:bookmarkEnd w:id="474"/>
    <w:bookmarkEnd w:id="475"/>
    <w:bookmarkEnd w:id="476"/>
    <w:bookmarkEnd w:id="477"/>
    <w:bookmarkEnd w:id="478"/>
    <w:bookmarkEnd w:id="479"/>
    <w:bookmarkEnd w:id="480"/>
    <w:bookmarkEnd w:id="481"/>
    <w:bookmarkEnd w:id="482"/>
    <w:p w14:paraId="64172754">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 计量</w:t>
      </w:r>
    </w:p>
    <w:p w14:paraId="72F5472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12.3.1 计量原则</w:t>
      </w:r>
    </w:p>
    <w:p w14:paraId="221C945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工程量计算规则：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C7F242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12.3.2 计量周期</w:t>
      </w:r>
    </w:p>
    <w:p w14:paraId="361A31B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关于计量周期的约定：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787F80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12.3.3 单价合同的计量</w:t>
      </w:r>
    </w:p>
    <w:p w14:paraId="07A97D4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关于单价合同计量的约定：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02328F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12.3.4 总价合同的计量</w:t>
      </w:r>
    </w:p>
    <w:p w14:paraId="40C2335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关于总价合同计量的约定：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BB9C17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12.3.5总价合同采用支付分解表计量支付的，是否适用第</w:t>
      </w:r>
      <w:r>
        <w:rPr>
          <w:rFonts w:hint="eastAsia" w:ascii="宋体" w:hAnsi="宋体" w:eastAsia="宋体" w:cs="宋体"/>
          <w:color w:val="000000"/>
          <w:kern w:val="0"/>
          <w:sz w:val="28"/>
          <w:szCs w:val="28"/>
        </w:rPr>
        <w:t xml:space="preserve">12.3.4 </w:t>
      </w:r>
      <w:r>
        <w:rPr>
          <w:rFonts w:hint="eastAsia" w:ascii="宋体" w:hAnsi="宋体" w:eastAsia="宋体" w:cs="宋体"/>
          <w:color w:val="000000"/>
          <w:sz w:val="28"/>
          <w:szCs w:val="28"/>
        </w:rPr>
        <w:t>项</w:t>
      </w:r>
      <w:r>
        <w:rPr>
          <w:rFonts w:hint="eastAsia" w:ascii="宋体" w:hAnsi="宋体" w:eastAsia="宋体" w:cs="宋体"/>
          <w:color w:val="000000"/>
          <w:kern w:val="0"/>
          <w:sz w:val="28"/>
          <w:szCs w:val="28"/>
        </w:rPr>
        <w:t>〔总价合同的计量〕</w:t>
      </w:r>
      <w:r>
        <w:rPr>
          <w:rFonts w:hint="eastAsia" w:ascii="宋体" w:hAnsi="宋体" w:eastAsia="宋体" w:cs="宋体"/>
          <w:color w:val="000000"/>
          <w:sz w:val="28"/>
          <w:szCs w:val="28"/>
        </w:rPr>
        <w:t>约定进行计量：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92292C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12.3.6 其他价格形式合同的计量</w:t>
      </w:r>
    </w:p>
    <w:p w14:paraId="76CDED1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其他价格形式的计量方式和程序：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E1BC5A2">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12.4 工程进度款支付</w:t>
      </w:r>
    </w:p>
    <w:p w14:paraId="3B0ABF8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bookmarkStart w:id="483" w:name="_Toc303539163"/>
      <w:bookmarkStart w:id="484" w:name="_Toc296503211"/>
      <w:bookmarkStart w:id="485" w:name="_Toc297120511"/>
      <w:bookmarkStart w:id="486" w:name="_Toc296944550"/>
      <w:bookmarkStart w:id="487" w:name="_Toc296891251"/>
      <w:bookmarkStart w:id="488" w:name="_Toc292559416"/>
      <w:bookmarkStart w:id="489" w:name="_Toc297123556"/>
      <w:bookmarkStart w:id="490" w:name="_Toc300935006"/>
      <w:bookmarkStart w:id="491" w:name="_Toc292559921"/>
      <w:bookmarkStart w:id="492" w:name="_Toc296891039"/>
      <w:bookmarkStart w:id="493" w:name="_Toc296347210"/>
      <w:bookmarkStart w:id="494" w:name="_Toc296346712"/>
      <w:bookmarkStart w:id="495" w:name="_Toc297216215"/>
      <w:bookmarkStart w:id="496" w:name="_Toc297048397"/>
      <w:r>
        <w:rPr>
          <w:rFonts w:hint="eastAsia" w:ascii="宋体" w:hAnsi="宋体" w:eastAsia="宋体" w:cs="宋体"/>
          <w:color w:val="000000"/>
          <w:sz w:val="28"/>
          <w:szCs w:val="28"/>
        </w:rPr>
        <w:t>12.4.1 付款周期</w:t>
      </w:r>
    </w:p>
    <w:p w14:paraId="23EEAF2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关于付款周期的约定：</w:t>
      </w:r>
      <w:r>
        <w:rPr>
          <w:rFonts w:hint="eastAsia" w:ascii="宋体" w:hAnsi="宋体" w:eastAsia="宋体" w:cs="宋体"/>
          <w:color w:val="000000"/>
          <w:sz w:val="28"/>
          <w:szCs w:val="28"/>
          <w:u w:val="single"/>
        </w:rPr>
        <w:t xml:space="preserve"> 施工合同签订并进场开工建设10日后内付</w:t>
      </w:r>
      <w:r>
        <w:rPr>
          <w:rFonts w:hint="eastAsia" w:ascii="宋体" w:hAnsi="宋体" w:eastAsia="宋体" w:cs="宋体"/>
          <w:color w:val="000000"/>
          <w:sz w:val="28"/>
          <w:szCs w:val="28"/>
          <w:u w:val="single"/>
          <w:lang w:val="en-US" w:eastAsia="zh-CN"/>
        </w:rPr>
        <w:t>30</w:t>
      </w:r>
      <w:r>
        <w:rPr>
          <w:rFonts w:hint="eastAsia" w:ascii="宋体" w:hAnsi="宋体" w:eastAsia="宋体" w:cs="宋体"/>
          <w:color w:val="000000"/>
          <w:sz w:val="28"/>
          <w:szCs w:val="28"/>
          <w:u w:val="single"/>
        </w:rPr>
        <w:t xml:space="preserve">%预付款（暂列金除外），在工程完工但未竣工验收之前，进度付款最高为合同价款（不含暂列金）的90%   </w:t>
      </w:r>
      <w:r>
        <w:rPr>
          <w:rFonts w:hint="eastAsia" w:ascii="宋体" w:hAnsi="宋体" w:eastAsia="宋体" w:cs="宋体"/>
          <w:color w:val="000000"/>
          <w:sz w:val="28"/>
          <w:szCs w:val="28"/>
        </w:rPr>
        <w:t>。</w:t>
      </w:r>
    </w:p>
    <w:p w14:paraId="62AF09E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12.4.2 进度付款申请单的编制</w:t>
      </w:r>
    </w:p>
    <w:p w14:paraId="4EE0BE7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关于进度付款申请单编制的约定：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512DF3E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r>
        <w:rPr>
          <w:rFonts w:hint="eastAsia" w:ascii="宋体" w:hAnsi="宋体" w:eastAsia="宋体" w:cs="宋体"/>
          <w:color w:val="000000"/>
          <w:sz w:val="28"/>
          <w:szCs w:val="28"/>
        </w:rPr>
        <w:t>2.4.3 进度付款申请单的提交</w:t>
      </w:r>
    </w:p>
    <w:p w14:paraId="7B8FA6C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（1）单价合同进度付款申请单提交的约定：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AFB2D0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（2）总价合同进度付款申请单提交的约定：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211664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（3）其他价格形式合同进度付款申请单提交的约定：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30520F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12.4.4 进度款审核和支付</w:t>
      </w:r>
    </w:p>
    <w:p w14:paraId="223FE56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（1）监理人审查并报送发包人的期限：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4C5279E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发包人完成审批并签发进度款支付证书的期限：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FBDCA7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（2）发包人支付进度款的期限：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A7409D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发包人逾期支付进度款的违约金的计算方式：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1ED062D">
      <w:pPr>
        <w:pageBreakBefore w:val="0"/>
        <w:widowControl w:val="0"/>
        <w:kinsoku/>
        <w:wordWrap/>
        <w:overflowPunct/>
        <w:topLinePunct w:val="0"/>
        <w:bidi w:val="0"/>
        <w:snapToGrid/>
        <w:spacing w:line="400" w:lineRule="exact"/>
        <w:ind w:firstLine="700" w:firstLineChars="25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12.4.6 支付分解表的编制</w:t>
      </w:r>
    </w:p>
    <w:p w14:paraId="0A408F97">
      <w:pPr>
        <w:pageBreakBefore w:val="0"/>
        <w:widowControl w:val="0"/>
        <w:kinsoku/>
        <w:wordWrap/>
        <w:overflowPunct/>
        <w:topLinePunct w:val="0"/>
        <w:bidi w:val="0"/>
        <w:snapToGrid/>
        <w:spacing w:line="400" w:lineRule="exact"/>
        <w:ind w:left="5636" w:leftChars="284" w:hanging="5040" w:hangingChars="18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2、总价合同支付分解表的编制与审批：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EFAF1A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3、单价合同的总价项目支付分解表的编制与审批：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326"/>
    <w:p w14:paraId="1F8E5B14">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497" w:name="_Toc351203645"/>
      <w:bookmarkStart w:id="498" w:name="_Toc292559929"/>
      <w:bookmarkStart w:id="499" w:name="_Toc304295593"/>
      <w:bookmarkStart w:id="500" w:name="_Toc297048405"/>
      <w:bookmarkStart w:id="501" w:name="_Toc296944558"/>
      <w:bookmarkStart w:id="502" w:name="_Toc296503219"/>
      <w:bookmarkStart w:id="503" w:name="_Toc312678053"/>
      <w:bookmarkStart w:id="504" w:name="_Toc297120519"/>
      <w:bookmarkStart w:id="505" w:name="_Toc296891047"/>
      <w:bookmarkStart w:id="506" w:name="_Toc303539172"/>
      <w:bookmarkStart w:id="507" w:name="_Toc296891259"/>
      <w:bookmarkStart w:id="508" w:name="_Toc296346720"/>
      <w:bookmarkStart w:id="509" w:name="_Toc300935015"/>
      <w:bookmarkStart w:id="510" w:name="_Toc297216223"/>
      <w:bookmarkStart w:id="511" w:name="_Toc297123564"/>
      <w:bookmarkStart w:id="512" w:name="_Toc296347218"/>
      <w:bookmarkStart w:id="513" w:name="_Toc292559424"/>
      <w:r>
        <w:rPr>
          <w:rFonts w:hint="eastAsia" w:ascii="宋体" w:hAnsi="宋体" w:eastAsia="宋体" w:cs="宋体"/>
          <w:b w:val="0"/>
          <w:color w:val="000000"/>
          <w:sz w:val="28"/>
          <w:szCs w:val="28"/>
        </w:rPr>
        <w:t>13. 验收和工程试车</w:t>
      </w:r>
      <w:bookmarkEnd w:id="497"/>
    </w:p>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4CD4C771">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13.1 分部分项工程验收</w:t>
      </w:r>
    </w:p>
    <w:p w14:paraId="117D96B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13.1.2监理人不能按时进行验收时，应提前</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24</w:t>
      </w:r>
      <w:r>
        <w:rPr>
          <w:rFonts w:hint="eastAsia" w:ascii="宋体" w:hAnsi="宋体" w:eastAsia="宋体" w:cs="宋体"/>
          <w:sz w:val="28"/>
          <w:szCs w:val="28"/>
          <w:u w:val="single"/>
        </w:rPr>
        <w:t xml:space="preserve">   </w:t>
      </w:r>
      <w:r>
        <w:rPr>
          <w:rFonts w:hint="eastAsia" w:ascii="宋体" w:hAnsi="宋体" w:eastAsia="宋体" w:cs="宋体"/>
          <w:sz w:val="28"/>
          <w:szCs w:val="28"/>
        </w:rPr>
        <w:t>小时提交书面延期要求。</w:t>
      </w:r>
    </w:p>
    <w:p w14:paraId="6ADDB5E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b/>
          <w:color w:val="000000"/>
          <w:sz w:val="28"/>
          <w:szCs w:val="28"/>
        </w:rPr>
      </w:pPr>
      <w:r>
        <w:rPr>
          <w:rFonts w:hint="eastAsia" w:ascii="宋体" w:hAnsi="宋体" w:eastAsia="宋体" w:cs="宋体"/>
          <w:sz w:val="28"/>
          <w:szCs w:val="28"/>
        </w:rPr>
        <w:t>关于延期最长不得超过：</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48</w:t>
      </w:r>
      <w:r>
        <w:rPr>
          <w:rFonts w:hint="eastAsia" w:ascii="宋体" w:hAnsi="宋体" w:eastAsia="宋体" w:cs="宋体"/>
          <w:sz w:val="28"/>
          <w:szCs w:val="28"/>
          <w:u w:val="single"/>
        </w:rPr>
        <w:t xml:space="preserve">   </w:t>
      </w:r>
      <w:r>
        <w:rPr>
          <w:rFonts w:hint="eastAsia" w:ascii="宋体" w:hAnsi="宋体" w:eastAsia="宋体" w:cs="宋体"/>
          <w:sz w:val="28"/>
          <w:szCs w:val="28"/>
        </w:rPr>
        <w:t>小时。</w:t>
      </w:r>
    </w:p>
    <w:p w14:paraId="32F41E07">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bookmarkStart w:id="514" w:name="_Toc296891263"/>
      <w:bookmarkStart w:id="515" w:name="_Toc292559933"/>
      <w:bookmarkStart w:id="516" w:name="_Toc304295596"/>
      <w:bookmarkStart w:id="517" w:name="_Toc297216224"/>
      <w:bookmarkStart w:id="518" w:name="_Toc292559428"/>
      <w:bookmarkStart w:id="519" w:name="_Toc296944562"/>
      <w:bookmarkStart w:id="520" w:name="_Toc297123565"/>
      <w:bookmarkStart w:id="521" w:name="_Toc296503223"/>
      <w:bookmarkStart w:id="522" w:name="_Toc297120523"/>
      <w:bookmarkStart w:id="523" w:name="_Toc303539173"/>
      <w:bookmarkStart w:id="524" w:name="_Toc296891051"/>
      <w:bookmarkStart w:id="525" w:name="_Toc297048409"/>
      <w:bookmarkStart w:id="526" w:name="_Toc296347222"/>
      <w:bookmarkStart w:id="527" w:name="_Toc312678056"/>
      <w:bookmarkStart w:id="528" w:name="_Toc296346724"/>
      <w:bookmarkStart w:id="529" w:name="_Toc300935016"/>
      <w:bookmarkStart w:id="530" w:name="_Toc267251470"/>
      <w:bookmarkStart w:id="531" w:name="_Toc267251476"/>
      <w:bookmarkStart w:id="532" w:name="_Toc267251475"/>
      <w:bookmarkStart w:id="533" w:name="_Toc267251473"/>
      <w:bookmarkStart w:id="534" w:name="_Toc267251472"/>
      <w:bookmarkStart w:id="535" w:name="_Toc267251471"/>
      <w:bookmarkStart w:id="536" w:name="_Toc267251474"/>
      <w:r>
        <w:rPr>
          <w:rFonts w:hint="eastAsia" w:ascii="宋体" w:hAnsi="宋体" w:eastAsia="宋体" w:cs="宋体"/>
          <w:color w:val="000000"/>
          <w:sz w:val="28"/>
          <w:szCs w:val="28"/>
        </w:rPr>
        <w:t>13.2 竣工验收</w:t>
      </w:r>
    </w:p>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14:paraId="38E0D72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bookmarkStart w:id="537" w:name="_Toc280868704"/>
      <w:bookmarkStart w:id="538" w:name="_Toc280868705"/>
      <w:bookmarkStart w:id="539" w:name="_Toc280868706"/>
      <w:bookmarkStart w:id="540" w:name="_Toc280868707"/>
      <w:bookmarkStart w:id="541" w:name="_Toc280868708"/>
      <w:bookmarkStart w:id="542" w:name="_Toc280868709"/>
      <w:r>
        <w:rPr>
          <w:rFonts w:hint="eastAsia" w:ascii="宋体" w:hAnsi="宋体" w:eastAsia="宋体" w:cs="宋体"/>
          <w:color w:val="000000"/>
          <w:sz w:val="28"/>
          <w:szCs w:val="28"/>
        </w:rPr>
        <w:t>13.2.2竣工验收程序</w:t>
      </w:r>
    </w:p>
    <w:bookmarkEnd w:id="537"/>
    <w:p w14:paraId="0471F158">
      <w:pPr>
        <w:pageBreakBefore w:val="0"/>
        <w:widowControl w:val="0"/>
        <w:kinsoku/>
        <w:wordWrap/>
        <w:overflowPunct/>
        <w:topLinePunct w:val="0"/>
        <w:bidi w:val="0"/>
        <w:snapToGrid/>
        <w:spacing w:line="400" w:lineRule="exact"/>
        <w:ind w:left="5636" w:leftChars="284" w:hanging="5040" w:hangingChars="18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关于竣工验收程序的约定：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5D5F8B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发包人不按照本项约定组织竣工验收、颁发工程接收证书的违约金的计算方法：</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538"/>
    <w:p w14:paraId="2D1674B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13.2.5移交、接收全部与部分工程</w:t>
      </w:r>
    </w:p>
    <w:bookmarkEnd w:id="539"/>
    <w:p w14:paraId="37A6C55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承包人向发包人移交工程的期限：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4D1A4CC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发包人未按本合同约定接收全部或部分工程的，违约金的计算方法为：</w:t>
      </w:r>
    </w:p>
    <w:p w14:paraId="5FA0D18B">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540"/>
    <w:p w14:paraId="7E78F56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承包人未按时移交工程的，违约金的计算方法为：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7B42469">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13.3 工程试车</w:t>
      </w:r>
    </w:p>
    <w:bookmarkEnd w:id="541"/>
    <w:p w14:paraId="0869827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13.3.1 试车程序</w:t>
      </w:r>
    </w:p>
    <w:p w14:paraId="5405AA2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工程试车内容：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29C437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（1）单机无负荷试车费用由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承担；</w:t>
      </w:r>
    </w:p>
    <w:p w14:paraId="0CFF0A9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（2）无负荷联动试车费用由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承担。</w:t>
      </w:r>
    </w:p>
    <w:p w14:paraId="61992A6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rPr>
        <w:t>13.3.3 投料试车</w:t>
      </w:r>
      <w:r>
        <w:rPr>
          <w:rFonts w:hint="eastAsia" w:ascii="宋体" w:hAnsi="宋体" w:eastAsia="宋体" w:cs="宋体"/>
          <w:color w:val="000000"/>
          <w:kern w:val="0"/>
          <w:sz w:val="28"/>
          <w:szCs w:val="28"/>
          <w:lang w:val="en-US" w:eastAsia="zh-CN"/>
        </w:rPr>
        <w:t xml:space="preserve"> </w:t>
      </w:r>
    </w:p>
    <w:p w14:paraId="56214D3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关于投料试车相关事项的约定：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6BF4EF6">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13.6 竣工退场</w:t>
      </w:r>
    </w:p>
    <w:p w14:paraId="05E9279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13.6.1 竣工退场</w:t>
      </w:r>
    </w:p>
    <w:p w14:paraId="3C3F9C2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承包人完成竣工退场的期限：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kern w:val="0"/>
          <w:sz w:val="28"/>
          <w:szCs w:val="28"/>
        </w:rPr>
        <w:t>。</w:t>
      </w:r>
    </w:p>
    <w:p w14:paraId="6566118B">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43" w:name="_Toc351203646"/>
      <w:r>
        <w:rPr>
          <w:rFonts w:hint="eastAsia" w:ascii="宋体" w:hAnsi="宋体" w:eastAsia="宋体" w:cs="宋体"/>
          <w:b w:val="0"/>
          <w:color w:val="000000"/>
          <w:sz w:val="28"/>
          <w:szCs w:val="28"/>
        </w:rPr>
        <w:t>14. 竣工结算</w:t>
      </w:r>
      <w:bookmarkEnd w:id="543"/>
    </w:p>
    <w:p w14:paraId="61CD90F1">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14.1 竣工结算申请</w:t>
      </w:r>
    </w:p>
    <w:p w14:paraId="0A3C2FA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sz w:val="28"/>
          <w:szCs w:val="28"/>
        </w:rPr>
        <w:t>承包人提交竣工结算申请单的期限：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C2B628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sz w:val="28"/>
          <w:szCs w:val="28"/>
        </w:rPr>
        <w:t>竣工结算申请单应包括的内容：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79E23BB">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14.2 竣工结算审核</w:t>
      </w:r>
    </w:p>
    <w:p w14:paraId="651CF66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发包人审批竣工付款申请单的期限：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51A0F17">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sz w:val="28"/>
          <w:szCs w:val="28"/>
        </w:rPr>
        <w:t>发包人完成竣工付款的期限：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049262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关于竣工付款证书异议部分复核的方式和程序：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18AC030">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14.4 最终结清</w:t>
      </w:r>
    </w:p>
    <w:p w14:paraId="39388EE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14.4.1 最终结清申请单</w:t>
      </w:r>
    </w:p>
    <w:p w14:paraId="5510ADC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承包人提交最终结清申请单的份数：</w:t>
      </w:r>
      <w:r>
        <w:rPr>
          <w:rFonts w:hint="eastAsia" w:ascii="宋体" w:hAnsi="宋体" w:eastAsia="宋体" w:cs="宋体"/>
          <w:color w:val="000000"/>
          <w:sz w:val="28"/>
          <w:szCs w:val="28"/>
          <w:u w:val="single"/>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4份</w:t>
      </w:r>
      <w:r>
        <w:rPr>
          <w:rFonts w:hint="eastAsia" w:ascii="宋体" w:hAnsi="宋体" w:eastAsia="宋体" w:cs="宋体"/>
          <w:color w:val="auto"/>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1EB368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rPr>
        <w:t>承包人提交最终结算申请单的期限：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r>
        <w:rPr>
          <w:rFonts w:hint="eastAsia" w:ascii="宋体" w:hAnsi="宋体" w:eastAsia="宋体" w:cs="宋体"/>
          <w:sz w:val="28"/>
          <w:szCs w:val="28"/>
        </w:rPr>
        <w:t xml:space="preserve"> </w:t>
      </w:r>
    </w:p>
    <w:p w14:paraId="54F3343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14.4.2 最终结清证书和支付</w:t>
      </w:r>
    </w:p>
    <w:p w14:paraId="66B9F93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（1）发包人完成最终结清申请单的审批并颁发最终结清证书的期限：</w:t>
      </w:r>
    </w:p>
    <w:p w14:paraId="6AF847C3">
      <w:pPr>
        <w:pageBreakBefore w:val="0"/>
        <w:widowControl w:val="0"/>
        <w:kinsoku/>
        <w:wordWrap/>
        <w:overflowPunct/>
        <w:topLinePunct w:val="0"/>
        <w:bidi w:val="0"/>
        <w:snapToGrid/>
        <w:spacing w:line="400" w:lineRule="exact"/>
        <w:jc w:val="left"/>
        <w:textAlignment w:val="auto"/>
        <w:rPr>
          <w:rFonts w:hint="eastAsia" w:ascii="宋体" w:hAnsi="宋体" w:eastAsia="宋体" w:cs="宋体"/>
          <w:sz w:val="28"/>
          <w:szCs w:val="28"/>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65306A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（2）发包人完成支付的期限：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530"/>
    <w:bookmarkEnd w:id="531"/>
    <w:bookmarkEnd w:id="532"/>
    <w:bookmarkEnd w:id="533"/>
    <w:bookmarkEnd w:id="534"/>
    <w:bookmarkEnd w:id="535"/>
    <w:bookmarkEnd w:id="536"/>
    <w:bookmarkEnd w:id="542"/>
    <w:p w14:paraId="2426823C">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44" w:name="_Toc351203647"/>
      <w:bookmarkStart w:id="545" w:name="_Toc267251483"/>
      <w:bookmarkStart w:id="546" w:name="_Toc267251482"/>
      <w:bookmarkStart w:id="547" w:name="_Toc267251484"/>
      <w:bookmarkStart w:id="548" w:name="_Toc267251485"/>
      <w:bookmarkStart w:id="549" w:name="_Toc267251486"/>
      <w:bookmarkStart w:id="550" w:name="_Toc267251489"/>
      <w:bookmarkStart w:id="551" w:name="_Toc267251488"/>
      <w:bookmarkStart w:id="552" w:name="_Toc267251490"/>
      <w:bookmarkStart w:id="553" w:name="_Toc267251501"/>
      <w:bookmarkStart w:id="554" w:name="_Toc267251491"/>
      <w:bookmarkStart w:id="555" w:name="_Toc267251495"/>
      <w:bookmarkStart w:id="556" w:name="_Toc267251494"/>
      <w:bookmarkStart w:id="557" w:name="_Toc267251496"/>
      <w:bookmarkStart w:id="558" w:name="_Toc267251493"/>
      <w:bookmarkStart w:id="559" w:name="_Toc267251498"/>
      <w:bookmarkStart w:id="560" w:name="_Toc267251499"/>
      <w:bookmarkStart w:id="561" w:name="_Toc267251497"/>
      <w:bookmarkStart w:id="562" w:name="_Toc267251503"/>
      <w:bookmarkStart w:id="563" w:name="_Toc267251492"/>
      <w:bookmarkStart w:id="564" w:name="_Toc267251502"/>
      <w:bookmarkStart w:id="565" w:name="_Toc267251506"/>
      <w:bookmarkStart w:id="566" w:name="_Toc267251504"/>
      <w:bookmarkStart w:id="567" w:name="_Toc267251507"/>
      <w:bookmarkStart w:id="568" w:name="_Toc267251508"/>
      <w:bookmarkStart w:id="569" w:name="_Toc267251514"/>
      <w:bookmarkStart w:id="570" w:name="_Toc267251515"/>
      <w:bookmarkStart w:id="571" w:name="_Toc267251513"/>
      <w:bookmarkStart w:id="572" w:name="_Toc267251510"/>
      <w:bookmarkStart w:id="573" w:name="_Toc267251511"/>
      <w:bookmarkStart w:id="574" w:name="_Toc267251509"/>
      <w:r>
        <w:rPr>
          <w:rFonts w:hint="eastAsia" w:ascii="宋体" w:hAnsi="宋体" w:eastAsia="宋体" w:cs="宋体"/>
          <w:b w:val="0"/>
          <w:color w:val="000000"/>
          <w:sz w:val="28"/>
          <w:szCs w:val="28"/>
        </w:rPr>
        <w:t>15. 缺陷责任期与保修</w:t>
      </w:r>
      <w:bookmarkEnd w:id="544"/>
    </w:p>
    <w:p w14:paraId="461DBC32">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15.2缺陷责任期</w:t>
      </w:r>
      <w:bookmarkEnd w:id="545"/>
    </w:p>
    <w:p w14:paraId="63F96DD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缺陷责任期的具体期限：</w:t>
      </w:r>
      <w:r>
        <w:rPr>
          <w:rFonts w:hint="eastAsia" w:ascii="宋体" w:hAnsi="宋体" w:eastAsia="宋体" w:cs="宋体"/>
          <w:color w:val="000000"/>
          <w:sz w:val="28"/>
          <w:szCs w:val="28"/>
          <w:u w:val="single"/>
          <w:lang w:eastAsia="zh-CN"/>
        </w:rPr>
        <w:t>从工程通过竣工验收之日起计算为</w:t>
      </w:r>
      <w:r>
        <w:rPr>
          <w:rFonts w:hint="eastAsia" w:ascii="宋体" w:hAnsi="宋体" w:eastAsia="宋体" w:cs="宋体"/>
          <w:color w:val="000000"/>
          <w:sz w:val="28"/>
          <w:szCs w:val="28"/>
          <w:u w:val="single"/>
          <w:lang w:val="en-US" w:eastAsia="zh-CN"/>
        </w:rPr>
        <w:t>1年</w:t>
      </w:r>
      <w:r>
        <w:rPr>
          <w:rFonts w:hint="eastAsia" w:ascii="宋体" w:hAnsi="宋体" w:eastAsia="宋体" w:cs="宋体"/>
          <w:color w:val="000000"/>
          <w:sz w:val="28"/>
          <w:szCs w:val="28"/>
        </w:rPr>
        <w:t>。</w:t>
      </w:r>
    </w:p>
    <w:p w14:paraId="34A4CBC4">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15.3 质量保证金</w:t>
      </w:r>
    </w:p>
    <w:p w14:paraId="0BF26D4B">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关于是否扣留质量保证金的约定：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是</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480040B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在工程项目竣工前，承包人按专用合同条款第3.7条提供履约担保的，发包人不得同时预留工程质量保证金。</w:t>
      </w:r>
    </w:p>
    <w:p w14:paraId="5C4114F5">
      <w:pPr>
        <w:pageBreakBefore w:val="0"/>
        <w:widowControl w:val="0"/>
        <w:kinsoku/>
        <w:wordWrap/>
        <w:overflowPunct/>
        <w:topLinePunct w:val="0"/>
        <w:bidi w:val="0"/>
        <w:snapToGrid/>
        <w:spacing w:line="4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15.3.1 承包人提供质量保证金的方式</w:t>
      </w:r>
    </w:p>
    <w:p w14:paraId="22B9DC0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质量保证金采用以下第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lang w:val="en-US" w:eastAsia="zh-CN"/>
        </w:rPr>
        <w:t>2</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种方式：</w:t>
      </w:r>
    </w:p>
    <w:p w14:paraId="3C5652B8">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（1）质量保证金保函，保证金额为：</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 xml:space="preserve">； </w:t>
      </w:r>
    </w:p>
    <w:p w14:paraId="1BD915C3">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3</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%的工程</w:t>
      </w:r>
      <w:r>
        <w:rPr>
          <w:rFonts w:hint="eastAsia" w:ascii="宋体" w:hAnsi="宋体" w:eastAsia="宋体" w:cs="宋体"/>
          <w:color w:val="000000"/>
          <w:kern w:val="0"/>
          <w:sz w:val="28"/>
          <w:szCs w:val="28"/>
          <w:lang w:eastAsia="zh-CN"/>
        </w:rPr>
        <w:t>结算价款</w:t>
      </w:r>
      <w:r>
        <w:rPr>
          <w:rFonts w:hint="eastAsia" w:ascii="宋体" w:hAnsi="宋体" w:eastAsia="宋体" w:cs="宋体"/>
          <w:color w:val="000000"/>
          <w:kern w:val="0"/>
          <w:sz w:val="28"/>
          <w:szCs w:val="28"/>
        </w:rPr>
        <w:t>；</w:t>
      </w:r>
    </w:p>
    <w:p w14:paraId="3D2A24D3">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（3）其他方式:</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3F27AFF1">
      <w:pPr>
        <w:pageBreakBefore w:val="0"/>
        <w:widowControl w:val="0"/>
        <w:kinsoku/>
        <w:wordWrap/>
        <w:overflowPunct/>
        <w:topLinePunct w:val="0"/>
        <w:bidi w:val="0"/>
        <w:snapToGrid/>
        <w:spacing w:line="4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15.3.2 质量保证金的扣留 </w:t>
      </w:r>
    </w:p>
    <w:p w14:paraId="4FCE888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质量保证金的扣留采取以下第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lang w:val="en-US" w:eastAsia="zh-CN"/>
        </w:rPr>
        <w:t>2</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种方式：</w:t>
      </w:r>
    </w:p>
    <w:p w14:paraId="360B8532">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（1）在支付工程进度款时逐次扣留，在此情形下，质量保证金的计算基数不包括预付款的支付、扣回以及价格调整的金额；</w:t>
      </w:r>
    </w:p>
    <w:p w14:paraId="65D49B9C">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（2）工程竣工结算时一次性扣留质量保证金；</w:t>
      </w:r>
    </w:p>
    <w:p w14:paraId="30D914C2">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（3）其他扣留方式:</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391E6D6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关于质量保证金的补充约定：</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bookmarkEnd w:id="546"/>
    <w:bookmarkEnd w:id="547"/>
    <w:p w14:paraId="3EBBBDAF">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15.4保修</w:t>
      </w:r>
    </w:p>
    <w:bookmarkEnd w:id="548"/>
    <w:p w14:paraId="7EC5D9A0">
      <w:pPr>
        <w:pageBreakBefore w:val="0"/>
        <w:widowControl w:val="0"/>
        <w:kinsoku/>
        <w:wordWrap/>
        <w:overflowPunct/>
        <w:topLinePunct w:val="0"/>
        <w:bidi w:val="0"/>
        <w:snapToGrid/>
        <w:spacing w:line="400" w:lineRule="exact"/>
        <w:ind w:firstLine="546" w:firstLineChars="195"/>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15.4.1 保修责任</w:t>
      </w:r>
    </w:p>
    <w:p w14:paraId="0D1EE90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sz w:val="28"/>
          <w:szCs w:val="28"/>
        </w:rPr>
        <w:t>工程保修期为：</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eastAsia="zh-CN"/>
        </w:rPr>
        <w:t>从工程通过竣工验收之日起壹年</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09F1F091">
      <w:pPr>
        <w:pageBreakBefore w:val="0"/>
        <w:widowControl w:val="0"/>
        <w:kinsoku/>
        <w:wordWrap/>
        <w:overflowPunct/>
        <w:topLinePunct w:val="0"/>
        <w:bidi w:val="0"/>
        <w:snapToGrid/>
        <w:spacing w:line="400" w:lineRule="exact"/>
        <w:ind w:firstLine="546" w:firstLineChars="195"/>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15.4.3 修复通知</w:t>
      </w:r>
    </w:p>
    <w:p w14:paraId="283F52EA">
      <w:pPr>
        <w:pageBreakBefore w:val="0"/>
        <w:widowControl w:val="0"/>
        <w:kinsoku/>
        <w:wordWrap/>
        <w:overflowPunct/>
        <w:topLinePunct w:val="0"/>
        <w:bidi w:val="0"/>
        <w:snapToGrid/>
        <w:spacing w:line="400" w:lineRule="exact"/>
        <w:ind w:firstLine="546" w:firstLineChars="195"/>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承包人收到保修通知并到达工程现场的合理时间：</w:t>
      </w:r>
      <w:r>
        <w:rPr>
          <w:rFonts w:hint="eastAsia" w:ascii="宋体" w:hAnsi="宋体" w:eastAsia="宋体" w:cs="宋体"/>
          <w:color w:val="000000"/>
          <w:kern w:val="0"/>
          <w:sz w:val="28"/>
          <w:szCs w:val="28"/>
          <w:u w:val="single"/>
          <w:lang w:eastAsia="zh-CN"/>
        </w:rPr>
        <w:t>执行通用条款</w:t>
      </w:r>
      <w:r>
        <w:rPr>
          <w:rFonts w:hint="eastAsia" w:ascii="宋体" w:hAnsi="宋体" w:eastAsia="宋体" w:cs="宋体"/>
          <w:color w:val="000000"/>
          <w:kern w:val="0"/>
          <w:sz w:val="28"/>
          <w:szCs w:val="28"/>
        </w:rPr>
        <w:t>。</w:t>
      </w:r>
    </w:p>
    <w:bookmarkEnd w:id="549"/>
    <w:bookmarkEnd w:id="550"/>
    <w:bookmarkEnd w:id="551"/>
    <w:bookmarkEnd w:id="552"/>
    <w:p w14:paraId="43B106EE">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75" w:name="_Toc351203648"/>
      <w:bookmarkStart w:id="576" w:name="_Toc280868717"/>
      <w:bookmarkStart w:id="577" w:name="_Toc280868718"/>
      <w:r>
        <w:rPr>
          <w:rFonts w:hint="eastAsia" w:ascii="宋体" w:hAnsi="宋体" w:eastAsia="宋体" w:cs="宋体"/>
          <w:b w:val="0"/>
          <w:color w:val="000000"/>
          <w:sz w:val="28"/>
          <w:szCs w:val="28"/>
        </w:rPr>
        <w:t>16. 违约</w:t>
      </w:r>
      <w:bookmarkEnd w:id="575"/>
    </w:p>
    <w:p w14:paraId="3422A39B">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16.1 发包人违约</w:t>
      </w:r>
    </w:p>
    <w:p w14:paraId="57AD309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16.1.1发包人违约的情形</w:t>
      </w:r>
    </w:p>
    <w:p w14:paraId="14DA4759">
      <w:pPr>
        <w:pageBreakBefore w:val="0"/>
        <w:widowControl w:val="0"/>
        <w:kinsoku/>
        <w:wordWrap/>
        <w:overflowPunct/>
        <w:topLinePunct w:val="0"/>
        <w:bidi w:val="0"/>
        <w:snapToGrid/>
        <w:spacing w:line="400" w:lineRule="exact"/>
        <w:ind w:left="1436" w:leftChars="284" w:hanging="840" w:hangingChars="3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发包人违约的其他情形：</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4BFE52C9">
      <w:pPr>
        <w:pageBreakBefore w:val="0"/>
        <w:widowControl w:val="0"/>
        <w:kinsoku/>
        <w:wordWrap/>
        <w:overflowPunct/>
        <w:topLinePunct w:val="0"/>
        <w:bidi w:val="0"/>
        <w:snapToGrid/>
        <w:spacing w:line="400" w:lineRule="exact"/>
        <w:ind w:left="1500" w:hanging="1400" w:hangingChars="5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16.1.2 发包人违约的责任</w:t>
      </w:r>
    </w:p>
    <w:p w14:paraId="2FDA6C32">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发包人违约责任的承担方式和计算方法：</w:t>
      </w:r>
    </w:p>
    <w:p w14:paraId="07113BB9">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（1）因发包人原因未能在计划开工日期前7天内下达开工通知的违约责任：</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6F68B32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（2）因发包人原因未能按合同约定支付合同价款的违约责任：</w:t>
      </w:r>
    </w:p>
    <w:p w14:paraId="5752C840">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1B47F0E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（3）发包人违反第10.1款〔变更的范围〕第（2）项约定，自行实施被取消的工作或转由他人实施的违约责任：</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10E858F8">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（4）发包人提供的材料、工程设备的规格、数量或质量不符合合同约定，或因发包人原因导致交货日期延误或交货地点变更等情况的违约责任：</w:t>
      </w:r>
    </w:p>
    <w:p w14:paraId="5E55012F">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49A24E8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（5）因发包人违反合同约定造成暂停施工的违约责任：</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5792978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（6）发包人无正当理由没有在约定期限内发出复工指示，导致承包人无法复工的违约责任：</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19D478FF">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（7）其他：</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32E41B6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16.1.3 因发包人违约解除合同</w:t>
      </w:r>
    </w:p>
    <w:p w14:paraId="57F04CAE">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承包人按16.1.1项〔发包人违约的情形〕约定暂停施工满</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天后发包人仍不纠正其违约行为并致使合同目的不能实现的，承包人有权解除合同。</w:t>
      </w:r>
    </w:p>
    <w:p w14:paraId="60DE4C2F">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16.2 承包人违约</w:t>
      </w:r>
    </w:p>
    <w:p w14:paraId="65EEEB1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16.2.1 承包人违约的情形</w:t>
      </w:r>
    </w:p>
    <w:p w14:paraId="40EA08B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承包人违约的其他情形：</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0B36CBB7">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16.2.2承包人违约的责任</w:t>
      </w:r>
    </w:p>
    <w:p w14:paraId="7CA8AAAA">
      <w:pPr>
        <w:pageBreakBefore w:val="0"/>
        <w:widowControl w:val="0"/>
        <w:kinsoku/>
        <w:wordWrap/>
        <w:overflowPunct/>
        <w:topLinePunct w:val="0"/>
        <w:bidi w:val="0"/>
        <w:snapToGrid/>
        <w:spacing w:line="400" w:lineRule="exact"/>
        <w:ind w:left="1436" w:leftChars="284" w:hanging="840" w:hangingChars="300"/>
        <w:jc w:val="left"/>
        <w:textAlignment w:val="auto"/>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承包人违约责任的承担方式和计算方法：</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r>
        <w:rPr>
          <w:rFonts w:hint="eastAsia" w:ascii="宋体" w:hAnsi="宋体" w:eastAsia="宋体" w:cs="宋体"/>
          <w:color w:val="000000"/>
          <w:sz w:val="28"/>
          <w:szCs w:val="28"/>
        </w:rPr>
        <w:t xml:space="preserve">    </w:t>
      </w:r>
    </w:p>
    <w:p w14:paraId="6C195F3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16.2.3 因承包人违约解除合同</w:t>
      </w:r>
    </w:p>
    <w:p w14:paraId="2BCC5B72">
      <w:pPr>
        <w:pageBreakBefore w:val="0"/>
        <w:widowControl w:val="0"/>
        <w:kinsoku/>
        <w:wordWrap/>
        <w:overflowPunct/>
        <w:topLinePunct w:val="0"/>
        <w:bidi w:val="0"/>
        <w:snapToGrid/>
        <w:spacing w:before="120" w:after="120" w:line="400" w:lineRule="exact"/>
        <w:ind w:firstLine="560" w:firstLineChars="200"/>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关于承包人违约解除合同的特别约定：</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7B87475D">
      <w:pPr>
        <w:pageBreakBefore w:val="0"/>
        <w:widowControl w:val="0"/>
        <w:kinsoku/>
        <w:wordWrap/>
        <w:overflowPunct/>
        <w:topLinePunct w:val="0"/>
        <w:bidi w:val="0"/>
        <w:snapToGrid/>
        <w:spacing w:before="120" w:after="120"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发包人继续使用承包人在施工现场的材料、设备、临时工程、承包人文件和由承包人或以其名义编制的其他文件的费用承担方式：</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1619D9D2">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78" w:name="_Toc351203649"/>
      <w:r>
        <w:rPr>
          <w:rFonts w:hint="eastAsia" w:ascii="宋体" w:hAnsi="宋体" w:eastAsia="宋体" w:cs="宋体"/>
          <w:b w:val="0"/>
          <w:color w:val="000000"/>
          <w:sz w:val="28"/>
          <w:szCs w:val="28"/>
        </w:rPr>
        <w:t>17. 不可抗力</w:t>
      </w:r>
      <w:bookmarkEnd w:id="578"/>
      <w:r>
        <w:rPr>
          <w:rFonts w:hint="eastAsia" w:ascii="宋体" w:hAnsi="宋体" w:eastAsia="宋体" w:cs="宋体"/>
          <w:b w:val="0"/>
          <w:color w:val="000000"/>
          <w:sz w:val="28"/>
          <w:szCs w:val="28"/>
        </w:rPr>
        <w:t xml:space="preserve"> </w:t>
      </w:r>
      <w:bookmarkEnd w:id="576"/>
    </w:p>
    <w:p w14:paraId="6F5D4A71">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17.1 不可抗力的确认</w:t>
      </w:r>
    </w:p>
    <w:p w14:paraId="1948E30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除通用合同条款约定的不可抗力事件之外，视为不可抗力的其他情形：</w:t>
      </w:r>
    </w:p>
    <w:p w14:paraId="7878F564">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5CB5952E">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17.4 因不可抗力解除合同</w:t>
      </w:r>
    </w:p>
    <w:p w14:paraId="1766125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合同解除后，发包人应在商定或确定发包人应支付款项后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天内完成款项的支付。</w:t>
      </w:r>
    </w:p>
    <w:p w14:paraId="1EE29233">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79" w:name="_Toc351203650"/>
      <w:r>
        <w:rPr>
          <w:rFonts w:hint="eastAsia" w:ascii="宋体" w:hAnsi="宋体" w:eastAsia="宋体" w:cs="宋体"/>
          <w:b w:val="0"/>
          <w:color w:val="000000"/>
          <w:sz w:val="28"/>
          <w:szCs w:val="28"/>
        </w:rPr>
        <w:t>18. 保险</w:t>
      </w:r>
      <w:bookmarkEnd w:id="579"/>
    </w:p>
    <w:bookmarkEnd w:id="577"/>
    <w:p w14:paraId="71C372DA">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18.1 工程保险</w:t>
      </w:r>
    </w:p>
    <w:p w14:paraId="361000A6">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关于工程保险的特别约定：</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551C14CE">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18.3 其他保险</w:t>
      </w:r>
    </w:p>
    <w:p w14:paraId="30407F7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sz w:val="28"/>
          <w:szCs w:val="28"/>
        </w:rPr>
        <w:t>关于其他保险的约定：</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w:t>
      </w:r>
    </w:p>
    <w:p w14:paraId="3FD2E84D">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sz w:val="28"/>
          <w:szCs w:val="28"/>
        </w:rPr>
        <w:t>承包人是否应为其施工设备等办理财产保险：</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0D8DC7A">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18.7 通知义务</w:t>
      </w:r>
    </w:p>
    <w:p w14:paraId="1827E5B3">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rPr>
        <w:t>关于变更保险合同时的通知义务的约定：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bookmarkEnd w:id="553"/>
    <w:bookmarkEnd w:id="554"/>
    <w:bookmarkEnd w:id="555"/>
    <w:bookmarkEnd w:id="556"/>
    <w:bookmarkEnd w:id="557"/>
    <w:bookmarkEnd w:id="558"/>
    <w:bookmarkEnd w:id="559"/>
    <w:bookmarkEnd w:id="560"/>
    <w:bookmarkEnd w:id="561"/>
    <w:bookmarkEnd w:id="562"/>
    <w:bookmarkEnd w:id="563"/>
    <w:bookmarkEnd w:id="564"/>
    <w:p w14:paraId="331F9BF0">
      <w:pPr>
        <w:pStyle w:val="6"/>
        <w:pageBreakBefore w:val="0"/>
        <w:widowControl w:val="0"/>
        <w:kinsoku/>
        <w:wordWrap/>
        <w:overflowPunct/>
        <w:topLinePunct w:val="0"/>
        <w:bidi w:val="0"/>
        <w:snapToGrid/>
        <w:spacing w:before="120" w:after="120" w:line="400" w:lineRule="exact"/>
        <w:textAlignment w:val="auto"/>
        <w:rPr>
          <w:rFonts w:hint="eastAsia" w:ascii="宋体" w:hAnsi="宋体" w:eastAsia="宋体" w:cs="宋体"/>
          <w:b w:val="0"/>
          <w:color w:val="000000"/>
          <w:sz w:val="28"/>
          <w:szCs w:val="28"/>
        </w:rPr>
      </w:pPr>
      <w:bookmarkStart w:id="580" w:name="_Toc351203651"/>
      <w:r>
        <w:rPr>
          <w:rFonts w:hint="eastAsia" w:ascii="宋体" w:hAnsi="宋体" w:eastAsia="宋体" w:cs="宋体"/>
          <w:b w:val="0"/>
          <w:color w:val="000000"/>
          <w:sz w:val="28"/>
          <w:szCs w:val="28"/>
        </w:rPr>
        <w:t>20. 争议解决</w:t>
      </w:r>
      <w:bookmarkEnd w:id="580"/>
    </w:p>
    <w:bookmarkEnd w:id="565"/>
    <w:bookmarkEnd w:id="566"/>
    <w:p w14:paraId="4FCF2F36">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20.3 争</w:t>
      </w:r>
      <w:bookmarkEnd w:id="567"/>
      <w:r>
        <w:rPr>
          <w:rFonts w:hint="eastAsia" w:ascii="宋体" w:hAnsi="宋体" w:eastAsia="宋体" w:cs="宋体"/>
          <w:color w:val="000000"/>
          <w:sz w:val="28"/>
          <w:szCs w:val="28"/>
        </w:rPr>
        <w:t>议评审</w:t>
      </w:r>
    </w:p>
    <w:p w14:paraId="2527E99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合同当事人是否同意将工程争议提交争议评审小组决定：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p>
    <w:p w14:paraId="2E78B20C">
      <w:pPr>
        <w:pageBreakBefore w:val="0"/>
        <w:widowControl w:val="0"/>
        <w:kinsoku/>
        <w:wordWrap/>
        <w:overflowPunct/>
        <w:topLinePunct w:val="0"/>
        <w:bidi w:val="0"/>
        <w:snapToGrid/>
        <w:spacing w:line="4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20.3.1 争议评审小组的确定</w:t>
      </w:r>
    </w:p>
    <w:p w14:paraId="0688D63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争议评审小组成员的确定：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3648F91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选定争议评审员的期限：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38335FE">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争议评审小组成员的报酬承担方式：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9CEF974">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其他事项的约定：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BDDC055">
      <w:pPr>
        <w:pageBreakBefore w:val="0"/>
        <w:widowControl w:val="0"/>
        <w:kinsoku/>
        <w:wordWrap/>
        <w:overflowPunct/>
        <w:topLinePunct w:val="0"/>
        <w:autoSpaceDE w:val="0"/>
        <w:autoSpaceDN w:val="0"/>
        <w:bidi w:val="0"/>
        <w:adjustRightInd w:val="0"/>
        <w:snapToGrid/>
        <w:spacing w:line="400" w:lineRule="exact"/>
        <w:ind w:firstLine="560" w:firstLineChars="200"/>
        <w:jc w:val="left"/>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20.3.2 争议评审小组的决定</w:t>
      </w:r>
    </w:p>
    <w:p w14:paraId="05368BE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合同当事人关于本项的约定：</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20625FA">
      <w:pPr>
        <w:pageBreakBefore w:val="0"/>
        <w:widowControl w:val="0"/>
        <w:kinsoku/>
        <w:wordWrap/>
        <w:overflowPunct/>
        <w:topLinePunct w:val="0"/>
        <w:bidi w:val="0"/>
        <w:snapToGrid/>
        <w:spacing w:after="120"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20.4仲裁或诉讼</w:t>
      </w:r>
      <w:bookmarkEnd w:id="568"/>
    </w:p>
    <w:p w14:paraId="3BA871D5">
      <w:pPr>
        <w:pageBreakBefore w:val="0"/>
        <w:widowControl w:val="0"/>
        <w:kinsoku/>
        <w:wordWrap/>
        <w:overflowPunct/>
        <w:topLinePunct w:val="0"/>
        <w:bidi w:val="0"/>
        <w:snapToGrid/>
        <w:spacing w:after="120"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因合同及合同有关事项发生的争议，按下列第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lang w:val="en-US" w:eastAsia="zh-CN"/>
        </w:rPr>
        <w:t>2</w:t>
      </w:r>
      <w:r>
        <w:rPr>
          <w:rFonts w:hint="eastAsia" w:ascii="宋体" w:hAnsi="宋体" w:eastAsia="宋体" w:cs="宋体"/>
          <w:color w:val="000000"/>
          <w:sz w:val="28"/>
          <w:szCs w:val="28"/>
          <w:u w:val="single"/>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种方式解决：</w:t>
      </w:r>
    </w:p>
    <w:p w14:paraId="7C218E4A">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（1）向</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承包人注册地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仲裁委员会申请仲裁；</w:t>
      </w:r>
    </w:p>
    <w:p w14:paraId="6DD4EB61">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（2）向</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绥德县</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人民法院起诉。</w:t>
      </w:r>
      <w:bookmarkEnd w:id="569"/>
      <w:bookmarkEnd w:id="570"/>
      <w:bookmarkEnd w:id="571"/>
      <w:bookmarkEnd w:id="572"/>
      <w:bookmarkEnd w:id="573"/>
      <w:bookmarkEnd w:id="574"/>
    </w:p>
    <w:p w14:paraId="61D87A2C">
      <w:pPr>
        <w:pageBreakBefore w:val="0"/>
        <w:widowControl w:val="0"/>
        <w:kinsoku/>
        <w:wordWrap/>
        <w:overflowPunct/>
        <w:topLinePunct w:val="0"/>
        <w:bidi w:val="0"/>
        <w:snapToGrid/>
        <w:spacing w:line="400" w:lineRule="exact"/>
        <w:ind w:firstLine="562" w:firstLineChars="200"/>
        <w:jc w:val="left"/>
        <w:textAlignment w:val="auto"/>
        <w:rPr>
          <w:rFonts w:hint="eastAsia" w:ascii="宋体" w:hAnsi="宋体" w:eastAsia="宋体" w:cs="宋体"/>
          <w:b/>
          <w:color w:val="000000"/>
          <w:sz w:val="28"/>
          <w:szCs w:val="28"/>
        </w:rPr>
      </w:pPr>
      <w:bookmarkStart w:id="581" w:name="_Toc351203652"/>
      <w:r>
        <w:rPr>
          <w:rFonts w:hint="eastAsia" w:ascii="宋体" w:hAnsi="宋体" w:eastAsia="宋体" w:cs="宋体"/>
          <w:b/>
          <w:color w:val="000000"/>
          <w:sz w:val="28"/>
          <w:szCs w:val="28"/>
        </w:rPr>
        <w:t>附件</w:t>
      </w:r>
      <w:bookmarkEnd w:id="581"/>
    </w:p>
    <w:p w14:paraId="576C52A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附件1：工程质量保修书</w:t>
      </w:r>
    </w:p>
    <w:p w14:paraId="24B45C35">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附件</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安全生产合同</w:t>
      </w:r>
    </w:p>
    <w:p w14:paraId="4FA692F3">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7A656D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D9C93B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79167335">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177B798B">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47132F61">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E84E41F">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783724EA">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4C92C848">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03F472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5DE6E984">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FD20D22">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46319231">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1F76515E">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7D91C5F3">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22B47A2A">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6701A92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26F9B703">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21E0A3CF">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5B086332">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1ABAF843">
      <w:pPr>
        <w:pageBreakBefore w:val="0"/>
        <w:widowControl w:val="0"/>
        <w:kinsoku/>
        <w:wordWrap/>
        <w:overflowPunct/>
        <w:topLinePunct w:val="0"/>
        <w:bidi w:val="0"/>
        <w:snapToGrid/>
        <w:spacing w:line="40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附</w:t>
      </w:r>
      <w:bookmarkStart w:id="582" w:name="_Toc296347225"/>
      <w:bookmarkStart w:id="583" w:name="_Toc296346727"/>
      <w:bookmarkStart w:id="584" w:name="_Toc296891266"/>
      <w:bookmarkStart w:id="585" w:name="_Toc267261693"/>
      <w:bookmarkStart w:id="586" w:name="_Toc296944565"/>
      <w:bookmarkStart w:id="587" w:name="_Toc296503226"/>
      <w:bookmarkStart w:id="588" w:name="_Toc296891054"/>
      <w:r>
        <w:rPr>
          <w:rFonts w:hint="eastAsia" w:ascii="宋体" w:hAnsi="宋体" w:eastAsia="宋体" w:cs="宋体"/>
          <w:b/>
          <w:bCs/>
          <w:color w:val="000000"/>
          <w:sz w:val="28"/>
          <w:szCs w:val="28"/>
        </w:rPr>
        <w:t>件</w:t>
      </w:r>
      <w:r>
        <w:rPr>
          <w:rFonts w:hint="eastAsia" w:ascii="宋体" w:hAnsi="宋体" w:eastAsia="宋体" w:cs="宋体"/>
          <w:b/>
          <w:bCs/>
          <w:color w:val="000000"/>
          <w:sz w:val="28"/>
          <w:szCs w:val="28"/>
          <w:lang w:val="en-US" w:eastAsia="zh-CN"/>
        </w:rPr>
        <w:t>1</w:t>
      </w:r>
      <w:r>
        <w:rPr>
          <w:rFonts w:hint="eastAsia" w:ascii="宋体" w:hAnsi="宋体" w:eastAsia="宋体" w:cs="宋体"/>
          <w:b/>
          <w:bCs/>
          <w:color w:val="000000"/>
          <w:sz w:val="28"/>
          <w:szCs w:val="28"/>
        </w:rPr>
        <w:t>：</w:t>
      </w:r>
      <w:bookmarkEnd w:id="582"/>
      <w:bookmarkEnd w:id="583"/>
      <w:bookmarkEnd w:id="584"/>
      <w:bookmarkEnd w:id="585"/>
      <w:bookmarkEnd w:id="586"/>
      <w:bookmarkEnd w:id="587"/>
      <w:bookmarkEnd w:id="588"/>
      <w:r>
        <w:rPr>
          <w:rFonts w:hint="eastAsia" w:ascii="宋体" w:hAnsi="宋体" w:eastAsia="宋体" w:cs="宋体"/>
          <w:b/>
          <w:bCs/>
          <w:color w:val="000000"/>
          <w:sz w:val="28"/>
          <w:szCs w:val="28"/>
        </w:rPr>
        <w:t xml:space="preserve">    </w:t>
      </w:r>
    </w:p>
    <w:p w14:paraId="2D6D572F">
      <w:pPr>
        <w:pageBreakBefore w:val="0"/>
        <w:widowControl w:val="0"/>
        <w:kinsoku/>
        <w:wordWrap/>
        <w:overflowPunct/>
        <w:topLinePunct w:val="0"/>
        <w:bidi w:val="0"/>
        <w:snapToGrid/>
        <w:spacing w:before="156" w:beforeLines="50" w:after="156" w:afterLines="50" w:line="400" w:lineRule="exact"/>
        <w:jc w:val="center"/>
        <w:textAlignment w:val="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工程质量保修书</w:t>
      </w:r>
    </w:p>
    <w:p w14:paraId="6B0C90D5">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发包人（全称）：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绥德县水利水资源服务中心     </w:t>
      </w:r>
      <w:r>
        <w:rPr>
          <w:rFonts w:hint="eastAsia" w:ascii="宋体" w:hAnsi="宋体" w:eastAsia="宋体" w:cs="宋体"/>
          <w:color w:val="000000"/>
          <w:sz w:val="28"/>
          <w:szCs w:val="28"/>
        </w:rPr>
        <w:t xml:space="preserve"> </w:t>
      </w:r>
    </w:p>
    <w:p w14:paraId="4FDB60C5">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承包人（全称）：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p>
    <w:p w14:paraId="39D73DC4">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p>
    <w:p w14:paraId="06EC5211">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发包人和承包人根据《中华人民共和国建筑法》和《建设工程质量管理条例》，经协商一致就</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（工程全称）签订工程质量保修书。</w:t>
      </w:r>
    </w:p>
    <w:p w14:paraId="3892F669">
      <w:pPr>
        <w:pageBreakBefore w:val="0"/>
        <w:widowControl w:val="0"/>
        <w:kinsoku/>
        <w:wordWrap/>
        <w:overflowPunct/>
        <w:topLinePunct w:val="0"/>
        <w:bidi w:val="0"/>
        <w:snapToGrid/>
        <w:spacing w:line="400" w:lineRule="exac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一、工程质量保修范围和内容</w:t>
      </w:r>
    </w:p>
    <w:p w14:paraId="76BF8E96">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承包人在质量保修期内，按照有关法律规定和合同约定，承担工程质量保修责任。</w:t>
      </w:r>
    </w:p>
    <w:p w14:paraId="4CAC301B">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质量保修范围</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u w:val="single"/>
          <w:lang w:eastAsia="zh-CN"/>
        </w:rPr>
        <w:t>合同完工所有建设内容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7FF89625">
      <w:pPr>
        <w:pageBreakBefore w:val="0"/>
        <w:widowControl w:val="0"/>
        <w:kinsoku/>
        <w:wordWrap/>
        <w:overflowPunct/>
        <w:topLinePunct w:val="0"/>
        <w:bidi w:val="0"/>
        <w:snapToGrid/>
        <w:spacing w:line="400" w:lineRule="exact"/>
        <w:textAlignment w:val="auto"/>
        <w:outlineLvl w:val="0"/>
        <w:rPr>
          <w:rFonts w:hint="eastAsia" w:ascii="宋体" w:hAnsi="宋体" w:eastAsia="宋体" w:cs="宋体"/>
          <w:color w:val="000000"/>
          <w:sz w:val="28"/>
          <w:szCs w:val="28"/>
        </w:rPr>
      </w:pPr>
      <w:r>
        <w:rPr>
          <w:rFonts w:hint="eastAsia" w:ascii="宋体" w:hAnsi="宋体" w:eastAsia="宋体" w:cs="宋体"/>
          <w:b/>
          <w:color w:val="000000"/>
          <w:sz w:val="28"/>
          <w:szCs w:val="28"/>
        </w:rPr>
        <w:t>　　</w:t>
      </w:r>
      <w:r>
        <w:rPr>
          <w:rFonts w:hint="eastAsia" w:ascii="宋体" w:hAnsi="宋体" w:eastAsia="宋体" w:cs="宋体"/>
          <w:color w:val="000000"/>
          <w:sz w:val="28"/>
          <w:szCs w:val="28"/>
        </w:rPr>
        <w:t>二、质量保修期</w:t>
      </w:r>
    </w:p>
    <w:p w14:paraId="2A353964">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根据《建设工程质量管理条例》及有关规定，工程的质量保修期如下：</w:t>
      </w:r>
    </w:p>
    <w:p w14:paraId="723F45A7">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color w:val="000000"/>
          <w:sz w:val="28"/>
          <w:szCs w:val="28"/>
        </w:rPr>
        <w:t>．</w:t>
      </w:r>
      <w:r>
        <w:rPr>
          <w:rFonts w:hint="eastAsia" w:ascii="宋体" w:hAnsi="宋体" w:eastAsia="宋体" w:cs="宋体"/>
          <w:sz w:val="28"/>
          <w:szCs w:val="28"/>
        </w:rPr>
        <w:t>地基基础工程和主体结构工程为设计文件规定的工程合理使用年限；</w:t>
      </w:r>
    </w:p>
    <w:p w14:paraId="52784A1C">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000000"/>
          <w:sz w:val="28"/>
          <w:szCs w:val="28"/>
        </w:rPr>
        <w:t>2</w:t>
      </w:r>
      <w:r>
        <w:rPr>
          <w:rFonts w:hint="eastAsia" w:ascii="宋体" w:hAnsi="宋体" w:eastAsia="宋体" w:cs="宋体"/>
          <w:sz w:val="28"/>
          <w:szCs w:val="28"/>
        </w:rPr>
        <w:t>．</w:t>
      </w:r>
      <w:r>
        <w:rPr>
          <w:rFonts w:hint="eastAsia" w:ascii="宋体" w:hAnsi="宋体" w:eastAsia="宋体" w:cs="宋体"/>
          <w:color w:val="auto"/>
          <w:sz w:val="28"/>
          <w:szCs w:val="28"/>
        </w:rPr>
        <w:t>屋面防水工程、有防水要求的卫生间、房间和外墙面的防渗为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p>
    <w:p w14:paraId="47D5A915">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3．装修工程为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p>
    <w:p w14:paraId="44FE66EA">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4．电气管线、给排水管道、设备安装工程为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p>
    <w:p w14:paraId="27D03255">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5．供热与供冷系统为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个采暖期、供冷期；</w:t>
      </w:r>
    </w:p>
    <w:p w14:paraId="6694A13C">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6．住宅小区内的给排水设施、道路等配套工程为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p>
    <w:p w14:paraId="24423A77">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sz w:val="28"/>
          <w:szCs w:val="28"/>
        </w:rPr>
        <w:t>．</w:t>
      </w:r>
      <w:r>
        <w:rPr>
          <w:rFonts w:hint="eastAsia" w:ascii="宋体" w:hAnsi="宋体" w:eastAsia="宋体" w:cs="宋体"/>
          <w:color w:val="000000"/>
          <w:sz w:val="28"/>
          <w:szCs w:val="28"/>
        </w:rPr>
        <w:t>其他项目保修期限约定如下：</w:t>
      </w:r>
    </w:p>
    <w:p w14:paraId="4FF65AE0">
      <w:pPr>
        <w:pageBreakBefore w:val="0"/>
        <w:widowControl w:val="0"/>
        <w:kinsoku/>
        <w:wordWrap/>
        <w:overflowPunct/>
        <w:topLinePunct w:val="0"/>
        <w:bidi w:val="0"/>
        <w:snapToGrid/>
        <w:spacing w:line="4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u w:val="single"/>
          <w:lang w:eastAsia="zh-CN"/>
        </w:rPr>
        <w:t>本工程预留合同竣工结算审计审定总金额的</w:t>
      </w:r>
      <w:r>
        <w:rPr>
          <w:rFonts w:hint="eastAsia" w:ascii="宋体" w:hAnsi="宋体" w:eastAsia="宋体" w:cs="宋体"/>
          <w:color w:val="000000"/>
          <w:sz w:val="28"/>
          <w:szCs w:val="28"/>
          <w:u w:val="single"/>
          <w:lang w:val="en-US" w:eastAsia="zh-CN"/>
        </w:rPr>
        <w:t>3%作为保修金，竣工验收合格满壹年后</w:t>
      </w:r>
      <w:r>
        <w:rPr>
          <w:rFonts w:hint="eastAsia" w:ascii="宋体" w:hAnsi="宋体" w:eastAsia="宋体" w:cs="宋体"/>
          <w:color w:val="000000"/>
          <w:sz w:val="28"/>
          <w:szCs w:val="28"/>
          <w:u w:val="single"/>
          <w:lang w:eastAsia="zh-CN"/>
        </w:rPr>
        <w:t>，工程质量无异议，经发包人同意后在</w:t>
      </w:r>
      <w:r>
        <w:rPr>
          <w:rFonts w:hint="eastAsia" w:ascii="宋体" w:hAnsi="宋体" w:eastAsia="宋体" w:cs="宋体"/>
          <w:color w:val="000000"/>
          <w:sz w:val="28"/>
          <w:szCs w:val="28"/>
          <w:u w:val="single"/>
          <w:lang w:val="en-US" w:eastAsia="zh-CN"/>
        </w:rPr>
        <w:t>30日内返还保修金，不计利息。</w:t>
      </w:r>
    </w:p>
    <w:p w14:paraId="43F1E0A0">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质量保修期自工程竣工验收合格之日起计算。</w:t>
      </w:r>
    </w:p>
    <w:p w14:paraId="74BC448A">
      <w:pPr>
        <w:pageBreakBefore w:val="0"/>
        <w:widowControl w:val="0"/>
        <w:kinsoku/>
        <w:wordWrap/>
        <w:overflowPunct/>
        <w:topLinePunct w:val="0"/>
        <w:bidi w:val="0"/>
        <w:snapToGrid/>
        <w:spacing w:line="400" w:lineRule="exact"/>
        <w:ind w:firstLine="560" w:firstLineChars="200"/>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三、缺陷责任期</w:t>
      </w:r>
    </w:p>
    <w:p w14:paraId="09688496">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工程缺陷责任期为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12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个月，缺陷责任期自工程通过竣工验收之日起计算。单位工程先于全部工程进行验收，单位工程缺陷责任期自单位工程验收合格之日起算。</w:t>
      </w:r>
    </w:p>
    <w:p w14:paraId="6FA5640C">
      <w:pPr>
        <w:pageBreakBefore w:val="0"/>
        <w:widowControl w:val="0"/>
        <w:kinsoku/>
        <w:wordWrap/>
        <w:overflowPunct/>
        <w:topLinePunct w:val="0"/>
        <w:bidi w:val="0"/>
        <w:snapToGrid/>
        <w:spacing w:line="4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缺陷责任期终止后，发包人应退还剩余的质量保证金。</w:t>
      </w:r>
    </w:p>
    <w:p w14:paraId="2A44A927">
      <w:pPr>
        <w:pageBreakBefore w:val="0"/>
        <w:widowControl w:val="0"/>
        <w:kinsoku/>
        <w:wordWrap/>
        <w:overflowPunct/>
        <w:topLinePunct w:val="0"/>
        <w:bidi w:val="0"/>
        <w:snapToGrid/>
        <w:spacing w:line="400" w:lineRule="exac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四、质量保修责任</w:t>
      </w:r>
    </w:p>
    <w:p w14:paraId="459BC1C5">
      <w:pPr>
        <w:pageBreakBefore w:val="0"/>
        <w:widowControl w:val="0"/>
        <w:kinsoku/>
        <w:wordWrap/>
        <w:overflowPunct/>
        <w:topLinePunct w:val="0"/>
        <w:bidi w:val="0"/>
        <w:snapToGrid/>
        <w:spacing w:line="400" w:lineRule="exact"/>
        <w:ind w:left="105" w:leftChars="50" w:firstLine="574" w:firstLineChars="205"/>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sz w:val="28"/>
          <w:szCs w:val="28"/>
        </w:rPr>
        <w:t>．</w:t>
      </w:r>
      <w:r>
        <w:rPr>
          <w:rFonts w:hint="eastAsia" w:ascii="宋体" w:hAnsi="宋体" w:eastAsia="宋体" w:cs="宋体"/>
          <w:color w:val="000000"/>
          <w:sz w:val="28"/>
          <w:szCs w:val="28"/>
        </w:rPr>
        <w:t>属于保修范围、内容的项目，承包人应当在接到保修通知之日起7天内派人保修。承包人不在约定期限内派人保修的，发包人可以委托他人修理。</w:t>
      </w:r>
    </w:p>
    <w:p w14:paraId="1706D2A3">
      <w:pPr>
        <w:pageBreakBefore w:val="0"/>
        <w:widowControl w:val="0"/>
        <w:kinsoku/>
        <w:wordWrap/>
        <w:overflowPunct/>
        <w:topLinePunct w:val="0"/>
        <w:bidi w:val="0"/>
        <w:snapToGrid/>
        <w:spacing w:line="400" w:lineRule="exact"/>
        <w:ind w:left="105" w:leftChars="50" w:firstLine="574" w:firstLineChars="205"/>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sz w:val="28"/>
          <w:szCs w:val="28"/>
        </w:rPr>
        <w:t>．</w:t>
      </w:r>
      <w:r>
        <w:rPr>
          <w:rFonts w:hint="eastAsia" w:ascii="宋体" w:hAnsi="宋体" w:eastAsia="宋体" w:cs="宋体"/>
          <w:color w:val="000000"/>
          <w:sz w:val="28"/>
          <w:szCs w:val="28"/>
        </w:rPr>
        <w:t>发生紧急事故需抢修的，承包人在接到事故通知后，应当立即到达事故现场抢修。</w:t>
      </w:r>
    </w:p>
    <w:p w14:paraId="11753B09">
      <w:pPr>
        <w:pageBreakBefore w:val="0"/>
        <w:widowControl w:val="0"/>
        <w:kinsoku/>
        <w:wordWrap/>
        <w:overflowPunct/>
        <w:topLinePunct w:val="0"/>
        <w:bidi w:val="0"/>
        <w:snapToGrid/>
        <w:spacing w:line="400" w:lineRule="exact"/>
        <w:ind w:left="105" w:leftChars="50" w:firstLine="574" w:firstLineChars="205"/>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sz w:val="28"/>
          <w:szCs w:val="28"/>
        </w:rPr>
        <w:t>．</w:t>
      </w:r>
      <w:r>
        <w:rPr>
          <w:rFonts w:hint="eastAsia" w:ascii="宋体" w:hAnsi="宋体" w:eastAsia="宋体" w:cs="宋体"/>
          <w:color w:val="000000"/>
          <w:sz w:val="28"/>
          <w:szCs w:val="28"/>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949093B">
      <w:pPr>
        <w:pageBreakBefore w:val="0"/>
        <w:widowControl w:val="0"/>
        <w:kinsoku/>
        <w:wordWrap/>
        <w:overflowPunct/>
        <w:topLinePunct w:val="0"/>
        <w:bidi w:val="0"/>
        <w:snapToGrid/>
        <w:spacing w:line="400" w:lineRule="exact"/>
        <w:ind w:left="420" w:leftChars="200" w:firstLine="140" w:firstLineChars="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w:t>
      </w:r>
      <w:r>
        <w:rPr>
          <w:rFonts w:hint="eastAsia" w:ascii="宋体" w:hAnsi="宋体" w:eastAsia="宋体" w:cs="宋体"/>
          <w:sz w:val="28"/>
          <w:szCs w:val="28"/>
        </w:rPr>
        <w:t>．</w:t>
      </w:r>
      <w:r>
        <w:rPr>
          <w:rFonts w:hint="eastAsia" w:ascii="宋体" w:hAnsi="宋体" w:eastAsia="宋体" w:cs="宋体"/>
          <w:color w:val="000000"/>
          <w:sz w:val="28"/>
          <w:szCs w:val="28"/>
        </w:rPr>
        <w:t>质量保修完成后，由发包人组织验收。</w:t>
      </w:r>
    </w:p>
    <w:p w14:paraId="40ECF37E">
      <w:pPr>
        <w:pageBreakBefore w:val="0"/>
        <w:widowControl w:val="0"/>
        <w:kinsoku/>
        <w:wordWrap/>
        <w:overflowPunct/>
        <w:topLinePunct w:val="0"/>
        <w:bidi w:val="0"/>
        <w:snapToGrid/>
        <w:spacing w:line="400" w:lineRule="exac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　　五、保修费用</w:t>
      </w:r>
    </w:p>
    <w:p w14:paraId="5C163AB6">
      <w:pPr>
        <w:pageBreakBefore w:val="0"/>
        <w:widowControl w:val="0"/>
        <w:kinsoku/>
        <w:wordWrap/>
        <w:overflowPunct/>
        <w:topLinePunct w:val="0"/>
        <w:bidi w:val="0"/>
        <w:snapToGrid/>
        <w:spacing w:line="4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保修费用由造成质量缺陷的责任方承担。</w:t>
      </w:r>
    </w:p>
    <w:p w14:paraId="4BCB6827">
      <w:pPr>
        <w:pageBreakBefore w:val="0"/>
        <w:widowControl w:val="0"/>
        <w:kinsoku/>
        <w:wordWrap/>
        <w:overflowPunct/>
        <w:topLinePunct w:val="0"/>
        <w:bidi w:val="0"/>
        <w:snapToGrid/>
        <w:spacing w:line="400" w:lineRule="exact"/>
        <w:jc w:val="left"/>
        <w:textAlignment w:val="auto"/>
        <w:rPr>
          <w:rFonts w:hint="eastAsia" w:ascii="宋体" w:hAnsi="宋体" w:eastAsia="宋体" w:cs="宋体"/>
          <w:color w:val="000000"/>
          <w:sz w:val="28"/>
          <w:szCs w:val="28"/>
        </w:rPr>
      </w:pPr>
      <w:r>
        <w:rPr>
          <w:rFonts w:hint="eastAsia" w:ascii="宋体" w:hAnsi="宋体" w:eastAsia="宋体" w:cs="宋体"/>
          <w:b/>
          <w:color w:val="000000"/>
          <w:sz w:val="28"/>
          <w:szCs w:val="28"/>
        </w:rPr>
        <w:t>六</w:t>
      </w:r>
      <w:r>
        <w:rPr>
          <w:rFonts w:hint="eastAsia" w:ascii="宋体" w:hAnsi="宋体" w:eastAsia="宋体" w:cs="宋体"/>
          <w:color w:val="000000"/>
          <w:sz w:val="28"/>
          <w:szCs w:val="28"/>
        </w:rPr>
        <w:t>、双方约定的其他工程质量保修事项：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BB38E65">
      <w:pPr>
        <w:pageBreakBefore w:val="0"/>
        <w:widowControl w:val="0"/>
        <w:kinsoku/>
        <w:wordWrap/>
        <w:overflowPunct/>
        <w:topLinePunct w:val="0"/>
        <w:bidi w:val="0"/>
        <w:snapToGrid/>
        <w:spacing w:line="400" w:lineRule="exact"/>
        <w:ind w:firstLine="532" w:firstLineChars="19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工程质量保修书由发包人、承包人在工程竣工验收前共同签署，作为施工合同附件，其有效期限至保修期满。</w:t>
      </w:r>
    </w:p>
    <w:p w14:paraId="0AE30DC4">
      <w:pPr>
        <w:pageBreakBefore w:val="0"/>
        <w:widowControl w:val="0"/>
        <w:kinsoku/>
        <w:wordWrap/>
        <w:overflowPunct/>
        <w:topLinePunct w:val="0"/>
        <w:bidi w:val="0"/>
        <w:snapToGrid/>
        <w:spacing w:line="400" w:lineRule="exact"/>
        <w:ind w:firstLine="420"/>
        <w:textAlignment w:val="auto"/>
        <w:rPr>
          <w:rFonts w:hint="eastAsia" w:ascii="宋体" w:hAnsi="宋体" w:eastAsia="宋体" w:cs="宋体"/>
          <w:color w:val="000000"/>
          <w:sz w:val="30"/>
          <w:szCs w:val="30"/>
        </w:rPr>
      </w:pPr>
    </w:p>
    <w:p w14:paraId="7BF39422">
      <w:pPr>
        <w:pageBreakBefore w:val="0"/>
        <w:widowControl w:val="0"/>
        <w:kinsoku/>
        <w:wordWrap/>
        <w:overflowPunct/>
        <w:topLinePunct w:val="0"/>
        <w:bidi w:val="0"/>
        <w:snapToGrid/>
        <w:spacing w:line="400" w:lineRule="exact"/>
        <w:ind w:firstLine="420"/>
        <w:textAlignment w:val="auto"/>
        <w:rPr>
          <w:rFonts w:hint="eastAsia" w:ascii="宋体" w:hAnsi="宋体" w:eastAsia="宋体" w:cs="宋体"/>
          <w:color w:val="000000"/>
          <w:sz w:val="30"/>
          <w:szCs w:val="30"/>
        </w:rPr>
      </w:pPr>
    </w:p>
    <w:p w14:paraId="0BF242F2">
      <w:pPr>
        <w:pageBreakBefore w:val="0"/>
        <w:widowControl w:val="0"/>
        <w:tabs>
          <w:tab w:val="left" w:pos="4410"/>
        </w:tabs>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color w:val="000000"/>
          <w:sz w:val="28"/>
          <w:szCs w:val="28"/>
        </w:rPr>
        <w:t>组织机构代码：</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组织机构代码：</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rPr>
        <w:t xml:space="preserve"> </w:t>
      </w:r>
    </w:p>
    <w:p w14:paraId="73BB3686">
      <w:pPr>
        <w:pageBreakBefore w:val="0"/>
        <w:widowControl w:val="0"/>
        <w:kinsoku/>
        <w:wordWrap/>
        <w:overflowPunct/>
        <w:topLinePunct w:val="0"/>
        <w:bidi w:val="0"/>
        <w:snapToGrid/>
        <w:spacing w:line="240" w:lineRule="auto"/>
        <w:ind w:left="5600" w:hanging="5600" w:hangingChars="2000"/>
        <w:textAlignment w:val="auto"/>
        <w:rPr>
          <w:rFonts w:hint="default" w:ascii="仿宋" w:hAnsi="仿宋" w:eastAsia="仿宋" w:cs="仿宋"/>
          <w:sz w:val="24"/>
          <w:u w:val="single"/>
          <w:lang w:val="en-US" w:eastAsia="zh-CN"/>
        </w:rPr>
      </w:pPr>
      <w:r>
        <w:rPr>
          <w:rFonts w:hint="eastAsia" w:ascii="宋体" w:hAnsi="宋体" w:eastAsia="宋体" w:cs="宋体"/>
          <w:b w:val="0"/>
          <w:bCs w:val="0"/>
          <w:color w:val="000000"/>
          <w:sz w:val="28"/>
          <w:szCs w:val="28"/>
        </w:rPr>
        <w:t>地  址：</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地 址：</w:t>
      </w:r>
      <w:r>
        <w:rPr>
          <w:rFonts w:hint="eastAsia" w:ascii="仿宋" w:hAnsi="仿宋" w:eastAsia="仿宋" w:cs="仿宋"/>
          <w:sz w:val="24"/>
          <w:u w:val="single"/>
          <w:lang w:val="en-US" w:eastAsia="zh-CN"/>
        </w:rPr>
        <w:t xml:space="preserve">                                  </w:t>
      </w:r>
    </w:p>
    <w:p w14:paraId="1DDAC83A">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邮政编码：</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30"/>
          <w:szCs w:val="30"/>
          <w:u w:val="single"/>
        </w:rPr>
        <w:t xml:space="preserve"> 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邮政编码：</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439CDBE1">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3C055F4F">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31115996">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电  话：</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电  话：</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6B30BA1E">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传  真：</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传  真：</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62E98FA0">
      <w:pPr>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28"/>
          <w:szCs w:val="28"/>
        </w:rPr>
        <w:t>电子信箱：</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28"/>
          <w:szCs w:val="28"/>
        </w:rPr>
        <w:t>电子信箱：</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p>
    <w:p w14:paraId="3735A009">
      <w:pPr>
        <w:pageBreakBefore w:val="0"/>
        <w:widowControl w:val="0"/>
        <w:kinsoku/>
        <w:wordWrap/>
        <w:overflowPunct/>
        <w:topLinePunct w:val="0"/>
        <w:bidi w:val="0"/>
        <w:snapToGrid/>
        <w:spacing w:line="240" w:lineRule="auto"/>
        <w:ind w:left="6000" w:hanging="5600" w:hangingChars="2000"/>
        <w:textAlignment w:val="auto"/>
        <w:rPr>
          <w:rFonts w:hint="default" w:ascii="宋体" w:hAnsi="宋体" w:eastAsia="宋体" w:cs="宋体"/>
          <w:b w:val="0"/>
          <w:bCs w:val="0"/>
          <w:color w:val="000000"/>
          <w:sz w:val="30"/>
          <w:szCs w:val="30"/>
          <w:lang w:val="en-US" w:eastAsia="zh-CN"/>
        </w:rPr>
      </w:pPr>
      <w:r>
        <w:rPr>
          <w:rFonts w:hint="eastAsia" w:ascii="宋体" w:hAnsi="宋体" w:eastAsia="宋体" w:cs="宋体"/>
          <w:b w:val="0"/>
          <w:bCs w:val="0"/>
          <w:color w:val="000000"/>
          <w:sz w:val="28"/>
          <w:szCs w:val="28"/>
        </w:rPr>
        <w:t>开户银行：</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u w:val="single"/>
          <w:lang w:val="en-US" w:eastAsia="zh-CN"/>
        </w:rPr>
        <w:t xml:space="preserve">               </w:t>
      </w:r>
      <w:r>
        <w:rPr>
          <w:rFonts w:hint="eastAsia" w:ascii="宋体" w:hAnsi="宋体" w:eastAsia="宋体" w:cs="宋体"/>
          <w:b w:val="0"/>
          <w:bCs w:val="0"/>
          <w:color w:val="000000"/>
          <w:sz w:val="30"/>
          <w:szCs w:val="30"/>
          <w:u w:val="single"/>
        </w:rPr>
        <w:t xml:space="preserve"> </w:t>
      </w:r>
      <w:r>
        <w:rPr>
          <w:rFonts w:hint="eastAsia" w:ascii="宋体" w:hAnsi="宋体" w:eastAsia="宋体" w:cs="宋体"/>
          <w:b w:val="0"/>
          <w:bCs w:val="0"/>
          <w:color w:val="000000"/>
          <w:sz w:val="30"/>
          <w:szCs w:val="30"/>
        </w:rPr>
        <w:t xml:space="preserve"> </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28"/>
          <w:szCs w:val="28"/>
        </w:rPr>
        <w:t>开户银行：</w:t>
      </w:r>
      <w:r>
        <w:rPr>
          <w:rFonts w:hint="eastAsia" w:ascii="宋体" w:hAnsi="宋体" w:eastAsia="宋体" w:cs="宋体"/>
          <w:b w:val="0"/>
          <w:bCs w:val="0"/>
          <w:sz w:val="24"/>
          <w:szCs w:val="24"/>
          <w:u w:val="single"/>
          <w:lang w:val="en-US" w:eastAsia="zh-CN"/>
        </w:rPr>
        <w:t xml:space="preserve">                            </w:t>
      </w:r>
    </w:p>
    <w:p w14:paraId="612BB07B">
      <w:pPr>
        <w:pageBreakBefore w:val="0"/>
        <w:widowControl w:val="0"/>
        <w:kinsoku/>
        <w:wordWrap/>
        <w:overflowPunct/>
        <w:topLinePunct w:val="0"/>
        <w:bidi w:val="0"/>
        <w:snapToGrid/>
        <w:spacing w:line="240" w:lineRule="auto"/>
        <w:textAlignment w:val="auto"/>
        <w:rPr>
          <w:rFonts w:hint="eastAsia" w:ascii="宋体" w:hAnsi="宋体" w:eastAsia="宋体" w:cs="宋体"/>
          <w:color w:val="000000"/>
          <w:sz w:val="30"/>
          <w:szCs w:val="30"/>
          <w:u w:val="single"/>
        </w:rPr>
      </w:pPr>
      <w:r>
        <w:rPr>
          <w:rFonts w:hint="eastAsia" w:ascii="宋体" w:hAnsi="宋体" w:eastAsia="宋体" w:cs="宋体"/>
          <w:color w:val="000000"/>
          <w:sz w:val="28"/>
          <w:szCs w:val="28"/>
        </w:rPr>
        <w:t>账  号：</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sz w:val="28"/>
          <w:szCs w:val="28"/>
        </w:rPr>
        <w:t>账  号：</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30"/>
          <w:szCs w:val="30"/>
          <w:u w:val="single"/>
        </w:rPr>
        <w:t xml:space="preserve">  </w:t>
      </w:r>
    </w:p>
    <w:p w14:paraId="243AE00F">
      <w:pPr>
        <w:pageBreakBefore w:val="0"/>
        <w:widowControl w:val="0"/>
        <w:kinsoku/>
        <w:wordWrap/>
        <w:overflowPunct/>
        <w:topLinePunct w:val="0"/>
        <w:bidi w:val="0"/>
        <w:snapToGrid/>
        <w:spacing w:line="240" w:lineRule="auto"/>
        <w:textAlignment w:val="auto"/>
        <w:rPr>
          <w:rFonts w:hint="eastAsia" w:ascii="宋体" w:hAnsi="宋体" w:eastAsia="宋体" w:cs="宋体"/>
          <w:color w:val="000000"/>
          <w:sz w:val="30"/>
          <w:szCs w:val="30"/>
          <w:u w:val="single"/>
        </w:rPr>
      </w:pPr>
    </w:p>
    <w:p w14:paraId="3E0A914C">
      <w:pPr>
        <w:pageBreakBefore w:val="0"/>
        <w:widowControl w:val="0"/>
        <w:kinsoku/>
        <w:wordWrap/>
        <w:overflowPunct/>
        <w:topLinePunct w:val="0"/>
        <w:bidi w:val="0"/>
        <w:snapToGrid/>
        <w:spacing w:line="240" w:lineRule="auto"/>
        <w:textAlignment w:val="auto"/>
        <w:rPr>
          <w:rFonts w:hint="eastAsia" w:ascii="宋体" w:hAnsi="宋体" w:eastAsia="宋体" w:cs="宋体"/>
          <w:color w:val="000000"/>
          <w:sz w:val="30"/>
          <w:szCs w:val="30"/>
          <w:u w:val="single"/>
          <w:lang w:val="en-US" w:eastAsia="zh-CN"/>
        </w:rPr>
      </w:pPr>
    </w:p>
    <w:p w14:paraId="78DD7243">
      <w:pPr>
        <w:pStyle w:val="6"/>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30"/>
          <w:szCs w:val="30"/>
        </w:rPr>
      </w:pPr>
      <w:r>
        <w:rPr>
          <w:rFonts w:hint="eastAsia" w:ascii="宋体" w:hAnsi="宋体" w:eastAsia="宋体" w:cs="宋体"/>
          <w:b/>
          <w:bCs/>
          <w:sz w:val="30"/>
          <w:szCs w:val="30"/>
        </w:rPr>
        <w:t>附件</w:t>
      </w:r>
      <w:r>
        <w:rPr>
          <w:rFonts w:hint="eastAsia" w:ascii="宋体" w:hAnsi="宋体" w:eastAsia="宋体" w:cs="宋体"/>
          <w:b/>
          <w:bCs/>
          <w:sz w:val="30"/>
          <w:szCs w:val="30"/>
          <w:lang w:val="en-US" w:eastAsia="zh-CN"/>
        </w:rPr>
        <w:t>2</w:t>
      </w:r>
      <w:r>
        <w:rPr>
          <w:rFonts w:hint="eastAsia" w:ascii="宋体" w:hAnsi="宋体" w:eastAsia="宋体" w:cs="宋体"/>
          <w:b/>
          <w:bCs/>
          <w:sz w:val="30"/>
          <w:szCs w:val="30"/>
        </w:rPr>
        <w:t>：</w:t>
      </w:r>
    </w:p>
    <w:p w14:paraId="7CC98838">
      <w:pPr>
        <w:rPr>
          <w:rFonts w:hint="eastAsia"/>
        </w:rPr>
      </w:pPr>
    </w:p>
    <w:p w14:paraId="0D40BBAD">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z w:val="36"/>
          <w:szCs w:val="36"/>
        </w:rPr>
      </w:pPr>
      <w:r>
        <w:rPr>
          <w:rFonts w:hint="eastAsia" w:ascii="宋体" w:hAnsi="宋体" w:eastAsia="宋体" w:cs="宋体"/>
          <w:b/>
          <w:bCs/>
          <w:color w:val="000000"/>
          <w:sz w:val="32"/>
          <w:szCs w:val="32"/>
        </w:rPr>
        <w:t>安全生产合同</w:t>
      </w:r>
    </w:p>
    <w:p w14:paraId="63BC46E4">
      <w:pPr>
        <w:pageBreakBefore w:val="0"/>
        <w:widowControl w:val="0"/>
        <w:kinsoku/>
        <w:wordWrap/>
        <w:overflowPunct/>
        <w:topLinePunct w:val="0"/>
        <w:autoSpaceDE/>
        <w:autoSpaceDN/>
        <w:bidi w:val="0"/>
        <w:adjustRightInd/>
        <w:snapToGrid/>
        <w:spacing w:before="100" w:beforeAutospacing="1"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为在</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施工合同的实施过程中创造安全、高效的施工环境，切实搞好本项目的安全管理工作，本项目发包人</w:t>
      </w:r>
      <w:r>
        <w:rPr>
          <w:rFonts w:hint="eastAsia" w:ascii="宋体" w:hAnsi="宋体" w:eastAsia="宋体" w:cs="宋体"/>
          <w:b w:val="0"/>
          <w:bCs/>
          <w:sz w:val="28"/>
          <w:szCs w:val="28"/>
          <w:u w:val="single"/>
          <w:lang w:val="en-US" w:eastAsia="zh-CN"/>
        </w:rPr>
        <w:t>绥德县河库服务站</w:t>
      </w:r>
      <w:r>
        <w:rPr>
          <w:rFonts w:hint="eastAsia" w:ascii="宋体" w:hAnsi="宋体" w:eastAsia="宋体" w:cs="宋体"/>
          <w:b w:val="0"/>
          <w:bCs/>
          <w:sz w:val="28"/>
          <w:szCs w:val="28"/>
        </w:rPr>
        <w:t>（发包人名称，以下简称“发包人”）与承包</w:t>
      </w:r>
      <w:r>
        <w:rPr>
          <w:rFonts w:hint="eastAsia" w:ascii="宋体" w:hAnsi="宋体" w:eastAsia="宋体" w:cs="宋体"/>
          <w:b w:val="0"/>
          <w:bCs/>
          <w:sz w:val="28"/>
          <w:szCs w:val="28"/>
          <w:u w:val="none"/>
          <w:lang w:eastAsia="zh-CN"/>
        </w:rPr>
        <w:t>人</w:t>
      </w:r>
      <w:r>
        <w:rPr>
          <w:rFonts w:hint="eastAsia" w:ascii="宋体" w:hAnsi="宋体" w:eastAsia="宋体" w:cs="宋体"/>
          <w:b w:val="0"/>
          <w:bCs/>
          <w:sz w:val="28"/>
          <w:szCs w:val="28"/>
          <w:u w:val="single"/>
          <w:lang w:val="en-US" w:eastAsia="zh-CN"/>
        </w:rPr>
        <w:t xml:space="preserve">              </w:t>
      </w:r>
      <w:r>
        <w:rPr>
          <w:rFonts w:hint="eastAsia" w:ascii="宋体" w:hAnsi="宋体" w:eastAsia="宋体" w:cs="宋体"/>
          <w:sz w:val="28"/>
          <w:szCs w:val="28"/>
        </w:rPr>
        <w:t>（承包人名称，以下简称“承包人”）特此签订安全生产合同：</w:t>
      </w:r>
    </w:p>
    <w:p w14:paraId="5AF88009">
      <w:pPr>
        <w:pageBreakBefore w:val="0"/>
        <w:widowControl w:val="0"/>
        <w:kinsoku/>
        <w:wordWrap/>
        <w:overflowPunct/>
        <w:topLinePunct w:val="0"/>
        <w:autoSpaceDE/>
        <w:autoSpaceDN/>
        <w:bidi w:val="0"/>
        <w:adjustRightInd/>
        <w:snapToGrid/>
        <w:spacing w:line="400" w:lineRule="exact"/>
        <w:ind w:firstLine="560" w:firstLineChars="200"/>
        <w:textAlignment w:val="auto"/>
        <w:outlineLvl w:val="0"/>
        <w:rPr>
          <w:rFonts w:hint="eastAsia" w:ascii="宋体" w:hAnsi="宋体" w:eastAsia="宋体" w:cs="宋体"/>
          <w:sz w:val="28"/>
          <w:szCs w:val="28"/>
        </w:rPr>
      </w:pPr>
      <w:r>
        <w:rPr>
          <w:rFonts w:hint="eastAsia" w:ascii="宋体" w:hAnsi="宋体" w:eastAsia="宋体" w:cs="宋体"/>
          <w:sz w:val="28"/>
          <w:szCs w:val="28"/>
        </w:rPr>
        <w:t>1.发包人职责</w:t>
      </w:r>
    </w:p>
    <w:p w14:paraId="32D9F918">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（1）严格遵守国家有关安全生产的法律法规，认真执行工程承包合同中的有关安全要求。</w:t>
      </w:r>
    </w:p>
    <w:p w14:paraId="0FFA8118">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（2）按照“安全第一、预防为主”和坚持“管生产必须管安全”的原则进行安全生产管理，做到生产与安全工作同时计划、布置、检查、总结和评比。</w:t>
      </w:r>
    </w:p>
    <w:p w14:paraId="65116F6E">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（3）重要的安全设施必须坚持与主体工程“三同时”的原则，即：同时设计、审批，同时施工，同时验收，投入使用。</w:t>
      </w:r>
    </w:p>
    <w:p w14:paraId="26E2A55B">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（4）定期召开安全生产调度会，及时传达中央及地方有关安全生产的精神。</w:t>
      </w:r>
    </w:p>
    <w:p w14:paraId="02FBC0B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（5）组织对承包人施工现场安全生产检查，监督承包人及时处理发现的各种安全隐患。</w:t>
      </w:r>
    </w:p>
    <w:p w14:paraId="652793EB">
      <w:pPr>
        <w:pageBreakBefore w:val="0"/>
        <w:widowControl w:val="0"/>
        <w:kinsoku/>
        <w:wordWrap/>
        <w:overflowPunct/>
        <w:topLinePunct w:val="0"/>
        <w:autoSpaceDE/>
        <w:autoSpaceDN/>
        <w:bidi w:val="0"/>
        <w:adjustRightInd/>
        <w:snapToGrid/>
        <w:spacing w:line="400" w:lineRule="exact"/>
        <w:ind w:firstLine="560" w:firstLineChars="200"/>
        <w:textAlignment w:val="auto"/>
        <w:outlineLvl w:val="0"/>
        <w:rPr>
          <w:rFonts w:hint="eastAsia" w:ascii="宋体" w:hAnsi="宋体" w:eastAsia="宋体" w:cs="宋体"/>
          <w:sz w:val="28"/>
          <w:szCs w:val="28"/>
        </w:rPr>
      </w:pPr>
      <w:r>
        <w:rPr>
          <w:rFonts w:hint="eastAsia" w:ascii="宋体" w:hAnsi="宋体" w:eastAsia="宋体" w:cs="宋体"/>
          <w:sz w:val="28"/>
          <w:szCs w:val="28"/>
        </w:rPr>
        <w:t>2.承包人职责</w:t>
      </w:r>
    </w:p>
    <w:p w14:paraId="5BCF3F1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（1）严格遵守《中华人民共和国安全生产法》、《建设工程安全生产管理条例》等国家有关安全生产的法律法规的规定。认真执行工程承包合同中的有关安全要求。</w:t>
      </w:r>
    </w:p>
    <w:p w14:paraId="582342AC">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坚持“安全第一、预防为主”和“管生产必须管安全”的原则，加强安全生产宣传教育，增强全员安全生产意识，建立健全各项安全生产的管理机构和安全生产管理制度，有组织有领导地开展安全生产活动。各级领导、工程技术人员、生产管理人员和具体操作人员，必须熟悉和遵守本合同的各项规定，做到生产与安全工作同时计划、布置、检查、总结和评比。</w:t>
      </w:r>
    </w:p>
    <w:p w14:paraId="6558E334">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（3）建立健全安全生产责任制。从派往项目实施的项目经理到生产工人（包括临时雇请的民工）的安全生产管理系统必须做到纵向到底，</w:t>
      </w:r>
      <w:r>
        <w:rPr>
          <w:rFonts w:hint="eastAsia" w:ascii="宋体" w:hAnsi="宋体" w:eastAsia="宋体" w:cs="宋体"/>
          <w:sz w:val="28"/>
          <w:szCs w:val="28"/>
          <w:lang w:eastAsia="zh-CN"/>
        </w:rPr>
        <w:t>一</w:t>
      </w:r>
      <w:r>
        <w:rPr>
          <w:rFonts w:hint="eastAsia" w:ascii="宋体" w:hAnsi="宋体" w:eastAsia="宋体" w:cs="宋体"/>
          <w:sz w:val="28"/>
          <w:szCs w:val="28"/>
        </w:rPr>
        <w:t>环不漏；各职能部门、人员的安全生产责任制做到横向到边，人人有责。项目经理是安全生产的第一责任人。现场设置的安全机构，应按规定的最低数量和资质条件配备专职安全生产管理人员，专职负责所有员工的安全和治安保卫工作及预防事故的发生。安全机构人员有权按有关规定发布指令，并采取保护性措施防止事故发生。</w:t>
      </w:r>
    </w:p>
    <w:p w14:paraId="08F2DE5E">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（4）承包人在任何时候都应采取各种合理的预防措施，防止其员工发生任何违法、违禁、暴力或妨碍治安的行为。</w:t>
      </w:r>
    </w:p>
    <w:p w14:paraId="5C1E1CA7">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（5）承包人必须具有劳动安全管理部门颁发的安全生产考核合格证书，参加施工的人员，必须接受安全技术教育，熟知和遵守本工种的各项安全技术操作规程，定期进行安全技术考核，合格者方准上岗操作。</w:t>
      </w:r>
    </w:p>
    <w:p w14:paraId="6A8E870C">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DEBFB2F">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（7）操作人员上岗，必须按规定穿戴防护用品。施工负责人和安全检查员应随时检查劳动防护用品的穿戴情况，不按规定穿戴防护用品的人员不得上岗。</w:t>
      </w:r>
    </w:p>
    <w:p w14:paraId="3E02378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（8）所有施工机具设备和高空作业的设备均应定期检查，并有安全员的签字记录，保证其经常处于完好状态；不合格的机具、设备和劳动保护用品严禁使用：</w:t>
      </w:r>
    </w:p>
    <w:p w14:paraId="26B54CE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（9）施工中采用新技术、新工艺、新设备、新材料时，必须制定相应的安全技术措施，施工现场必须具有相关的安全标志牌。</w:t>
      </w:r>
    </w:p>
    <w:p w14:paraId="7F1D99F0">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175B2931">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3.违约责任</w:t>
      </w:r>
    </w:p>
    <w:p w14:paraId="6E74709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如因发包人或承包人违约造成安全事故，将依法追究责任。</w:t>
      </w:r>
    </w:p>
    <w:p w14:paraId="4DF45D8D">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4.本合同由双方法定代表人或其授权的代理人签署并加盖单位章后生效，全部工程竣工验收后失效。</w:t>
      </w:r>
    </w:p>
    <w:p w14:paraId="4C53CBDE">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5.本合同—式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陆</w:t>
      </w:r>
      <w:r>
        <w:rPr>
          <w:rFonts w:hint="eastAsia" w:ascii="宋体" w:hAnsi="宋体" w:eastAsia="宋体" w:cs="宋体"/>
          <w:sz w:val="28"/>
          <w:szCs w:val="28"/>
          <w:u w:val="single"/>
        </w:rPr>
        <w:t xml:space="preserve"> </w:t>
      </w:r>
      <w:r>
        <w:rPr>
          <w:rFonts w:hint="eastAsia" w:ascii="宋体" w:hAnsi="宋体" w:eastAsia="宋体" w:cs="宋体"/>
          <w:sz w:val="28"/>
          <w:szCs w:val="28"/>
        </w:rPr>
        <w:t>份，合同双方各执</w:t>
      </w:r>
      <w:r>
        <w:rPr>
          <w:rFonts w:hint="eastAsia" w:ascii="宋体" w:hAnsi="宋体" w:eastAsia="宋体" w:cs="宋体"/>
          <w:sz w:val="28"/>
          <w:szCs w:val="28"/>
          <w:u w:val="single"/>
          <w:lang w:val="en-US" w:eastAsia="zh-CN"/>
        </w:rPr>
        <w:t xml:space="preserve"> 叁</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31615BE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发包人：</w:t>
      </w:r>
      <w:r>
        <w:rPr>
          <w:rFonts w:hint="eastAsia" w:ascii="宋体" w:hAnsi="宋体" w:eastAsia="宋体" w:cs="宋体"/>
          <w:sz w:val="28"/>
          <w:szCs w:val="28"/>
          <w:lang w:val="en-US" w:eastAsia="zh-CN"/>
        </w:rPr>
        <w:t xml:space="preserve">绥德县水利水资源服务中心      </w:t>
      </w:r>
      <w:r>
        <w:rPr>
          <w:rFonts w:hint="eastAsia" w:ascii="宋体" w:hAnsi="宋体" w:eastAsia="宋体" w:cs="宋体"/>
          <w:sz w:val="28"/>
          <w:szCs w:val="28"/>
        </w:rPr>
        <w:t>承包人：</w:t>
      </w:r>
      <w:r>
        <w:rPr>
          <w:rFonts w:hint="eastAsia" w:ascii="宋体" w:hAnsi="宋体" w:eastAsia="宋体" w:cs="宋体"/>
          <w:sz w:val="28"/>
          <w:szCs w:val="28"/>
          <w:u w:val="single"/>
          <w:lang w:val="en-US" w:eastAsia="zh-CN"/>
        </w:rPr>
        <w:t xml:space="preserve">                      </w:t>
      </w:r>
    </w:p>
    <w:p w14:paraId="271FE13E">
      <w:pPr>
        <w:keepNext w:val="0"/>
        <w:keepLines w:val="0"/>
        <w:pageBreakBefore w:val="0"/>
        <w:widowControl w:val="0"/>
        <w:kinsoku/>
        <w:wordWrap/>
        <w:overflowPunct/>
        <w:topLinePunct w:val="0"/>
        <w:autoSpaceDE/>
        <w:autoSpaceDN/>
        <w:bidi w:val="0"/>
        <w:adjustRightInd/>
        <w:snapToGrid/>
        <w:spacing w:line="400" w:lineRule="exact"/>
        <w:ind w:firstLine="1680" w:firstLineChars="600"/>
        <w:textAlignment w:val="auto"/>
        <w:rPr>
          <w:rFonts w:hint="eastAsia" w:ascii="宋体" w:hAnsi="宋体" w:eastAsia="宋体" w:cs="宋体"/>
          <w:sz w:val="28"/>
          <w:szCs w:val="28"/>
        </w:rPr>
      </w:pPr>
      <w:r>
        <w:rPr>
          <w:rFonts w:hint="eastAsia" w:ascii="宋体" w:hAnsi="宋体" w:eastAsia="宋体" w:cs="宋体"/>
          <w:sz w:val="28"/>
          <w:szCs w:val="28"/>
        </w:rPr>
        <w:t>（盖章）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（盖章） </w:t>
      </w:r>
      <w:r>
        <w:rPr>
          <w:rFonts w:hint="eastAsia" w:ascii="宋体" w:hAnsi="宋体" w:eastAsia="宋体" w:cs="宋体"/>
          <w:sz w:val="28"/>
          <w:szCs w:val="28"/>
          <w:lang w:val="en-US" w:eastAsia="zh-CN"/>
        </w:rPr>
        <w:t xml:space="preserve">                      </w:t>
      </w:r>
    </w:p>
    <w:p w14:paraId="5981B14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8"/>
          <w:szCs w:val="28"/>
        </w:rPr>
      </w:pPr>
      <w:r>
        <w:rPr>
          <w:rFonts w:hint="eastAsia" w:ascii="宋体" w:hAnsi="宋体" w:eastAsia="宋体" w:cs="宋体"/>
          <w:sz w:val="28"/>
          <w:szCs w:val="28"/>
          <w:lang w:eastAsia="zh-CN"/>
        </w:rPr>
        <w:t>项目负责</w:t>
      </w:r>
      <w:r>
        <w:rPr>
          <w:rFonts w:hint="eastAsia" w:ascii="宋体" w:hAnsi="宋体" w:eastAsia="宋体" w:cs="宋体"/>
          <w:sz w:val="28"/>
          <w:szCs w:val="28"/>
        </w:rPr>
        <w:t>人（委托代理人）：     法定代表人（委托代理人）：</w:t>
      </w:r>
    </w:p>
    <w:p w14:paraId="319F7E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8"/>
          <w:szCs w:val="28"/>
        </w:rPr>
      </w:pPr>
      <w:r>
        <w:rPr>
          <w:rFonts w:hint="eastAsia" w:ascii="宋体" w:hAnsi="宋体" w:eastAsia="宋体" w:cs="宋体"/>
          <w:sz w:val="28"/>
          <w:szCs w:val="28"/>
        </w:rPr>
        <w:t>（签字）</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（签字） </w:t>
      </w:r>
    </w:p>
    <w:p w14:paraId="2A056F3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8"/>
          <w:szCs w:val="28"/>
        </w:rPr>
      </w:pPr>
    </w:p>
    <w:p w14:paraId="4CFCD844">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sz w:val="20"/>
          <w:szCs w:val="21"/>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C0F81FE">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rPr>
      </w:pPr>
    </w:p>
    <w:p w14:paraId="0157EDBF">
      <w:pPr>
        <w:spacing w:line="360" w:lineRule="auto"/>
        <w:rPr>
          <w:rFonts w:hint="eastAsia" w:asciiTheme="minorEastAsia" w:hAnsiTheme="minorEastAsia" w:eastAsiaTheme="minorEastAsia" w:cstheme="minorEastAsia"/>
          <w:sz w:val="24"/>
          <w:szCs w:val="24"/>
        </w:rPr>
      </w:pPr>
    </w:p>
    <w:p w14:paraId="1F5E3CF2">
      <w:pPr>
        <w:spacing w:line="360" w:lineRule="auto"/>
        <w:rPr>
          <w:rFonts w:hint="eastAsia" w:asciiTheme="minorEastAsia" w:hAnsiTheme="minorEastAsia" w:eastAsiaTheme="minorEastAsia" w:cstheme="minorEastAsia"/>
          <w:sz w:val="24"/>
          <w:szCs w:val="24"/>
          <w:lang w:eastAsia="zh-CN"/>
        </w:rPr>
        <w:sectPr>
          <w:footerReference r:id="rId16" w:type="default"/>
          <w:pgSz w:w="11910" w:h="16850"/>
          <w:pgMar w:top="1432" w:right="1287" w:bottom="1236" w:left="1390" w:header="0" w:footer="958" w:gutter="0"/>
          <w:pgNumType w:fmt="decimal"/>
          <w:cols w:space="425" w:num="1"/>
        </w:sectPr>
      </w:pPr>
    </w:p>
    <w:p w14:paraId="4D42BA98">
      <w:pPr>
        <w:keepNext w:val="0"/>
        <w:keepLines w:val="0"/>
        <w:pageBreakBefore w:val="0"/>
        <w:widowControl w:val="0"/>
        <w:kinsoku/>
        <w:wordWrap/>
        <w:overflowPunct/>
        <w:topLinePunct w:val="0"/>
        <w:autoSpaceDE/>
        <w:autoSpaceDN/>
        <w:bidi w:val="0"/>
        <w:adjustRightInd/>
        <w:snapToGrid/>
        <w:spacing w:line="600" w:lineRule="auto"/>
        <w:ind w:left="0"/>
        <w:jc w:val="center"/>
        <w:textAlignment w:val="bottom"/>
        <w:outlineLvl w:val="0"/>
        <w:rPr>
          <w:rFonts w:hint="eastAsia" w:ascii="宋体" w:hAnsi="宋体" w:eastAsia="宋体" w:cs="宋体"/>
          <w:b/>
          <w:color w:val="auto"/>
          <w:sz w:val="44"/>
          <w:szCs w:val="44"/>
          <w:lang w:val="en-US" w:eastAsia="zh-CN" w:bidi="ar-SA"/>
        </w:rPr>
      </w:pPr>
      <w:bookmarkStart w:id="589" w:name="_Toc10217"/>
      <w:bookmarkStart w:id="590" w:name="_Toc18133"/>
      <w:bookmarkStart w:id="591" w:name="_Toc2406"/>
      <w:r>
        <w:rPr>
          <w:rFonts w:hint="eastAsia" w:ascii="宋体" w:hAnsi="宋体" w:eastAsia="宋体" w:cs="宋体"/>
          <w:b/>
          <w:color w:val="auto"/>
          <w:sz w:val="40"/>
          <w:szCs w:val="40"/>
          <w:lang w:val="en-US" w:eastAsia="zh-CN" w:bidi="ar-SA"/>
        </w:rPr>
        <w:t>第五部分  商务要求</w:t>
      </w:r>
      <w:bookmarkEnd w:id="589"/>
      <w:bookmarkEnd w:id="590"/>
      <w:bookmarkEnd w:id="591"/>
    </w:p>
    <w:p w14:paraId="237CE2A0">
      <w:pPr>
        <w:spacing w:line="580" w:lineRule="exact"/>
        <w:rPr>
          <w:rFonts w:hint="eastAsia" w:ascii="宋体" w:hAnsi="宋体" w:eastAsia="宋体" w:cs="Times New Roman"/>
          <w:b/>
          <w:bCs w:val="0"/>
          <w:sz w:val="28"/>
          <w:szCs w:val="21"/>
          <w:lang w:val="en-US" w:eastAsia="zh-CN"/>
        </w:rPr>
      </w:pPr>
      <w:r>
        <w:rPr>
          <w:rFonts w:hint="eastAsia" w:ascii="宋体" w:hAnsi="宋体" w:eastAsia="宋体" w:cs="Times New Roman"/>
          <w:b/>
          <w:bCs w:val="0"/>
          <w:sz w:val="28"/>
          <w:szCs w:val="24"/>
          <w:lang w:val="en-US" w:eastAsia="zh-CN"/>
        </w:rPr>
        <w:t>一、采</w:t>
      </w:r>
      <w:r>
        <w:rPr>
          <w:rFonts w:hint="eastAsia" w:ascii="宋体" w:hAnsi="宋体" w:eastAsia="宋体" w:cs="Times New Roman"/>
          <w:b/>
          <w:bCs w:val="0"/>
          <w:sz w:val="28"/>
          <w:szCs w:val="21"/>
          <w:lang w:val="en-US" w:eastAsia="zh-CN"/>
        </w:rPr>
        <w:t>购项目名称</w:t>
      </w:r>
    </w:p>
    <w:p w14:paraId="6ECBC2A4">
      <w:pPr>
        <w:spacing w:line="580" w:lineRule="exact"/>
        <w:rPr>
          <w:rFonts w:hint="eastAsia" w:ascii="宋体" w:hAnsi="宋体" w:eastAsia="宋体" w:cs="Times New Roman"/>
          <w:b w:val="0"/>
          <w:bCs/>
          <w:sz w:val="28"/>
          <w:szCs w:val="21"/>
          <w:lang w:val="en-US" w:eastAsia="zh-CN"/>
        </w:rPr>
      </w:pPr>
      <w:r>
        <w:rPr>
          <w:rFonts w:hint="eastAsia" w:ascii="宋体" w:hAnsi="宋体" w:eastAsia="宋体" w:cs="Times New Roman"/>
          <w:b w:val="0"/>
          <w:bCs/>
          <w:sz w:val="28"/>
          <w:szCs w:val="21"/>
          <w:lang w:val="en-US" w:eastAsia="zh-CN"/>
        </w:rPr>
        <w:t>绥德县2025年农村饮水提升改造工程（二次）</w:t>
      </w:r>
    </w:p>
    <w:p w14:paraId="3B434396">
      <w:pPr>
        <w:spacing w:line="580" w:lineRule="exact"/>
        <w:rPr>
          <w:rFonts w:hint="eastAsia" w:ascii="宋体" w:hAnsi="宋体" w:eastAsia="宋体" w:cs="Times New Roman"/>
          <w:b/>
          <w:bCs w:val="0"/>
          <w:sz w:val="28"/>
          <w:szCs w:val="21"/>
          <w:lang w:val="en-US" w:eastAsia="zh-CN"/>
        </w:rPr>
      </w:pPr>
      <w:r>
        <w:rPr>
          <w:rFonts w:hint="eastAsia" w:ascii="宋体" w:hAnsi="宋体" w:eastAsia="宋体" w:cs="Times New Roman"/>
          <w:b/>
          <w:bCs w:val="0"/>
          <w:sz w:val="28"/>
          <w:szCs w:val="21"/>
          <w:lang w:val="en-US" w:eastAsia="zh-CN"/>
        </w:rPr>
        <w:t>二、采购内容</w:t>
      </w:r>
    </w:p>
    <w:p w14:paraId="343F7074">
      <w:pPr>
        <w:numPr>
          <w:ilvl w:val="0"/>
          <w:numId w:val="3"/>
        </w:numPr>
        <w:spacing w:line="580" w:lineRule="exact"/>
        <w:rPr>
          <w:rFonts w:hint="eastAsia" w:ascii="宋体" w:hAnsi="宋体" w:eastAsia="宋体" w:cs="Times New Roman"/>
          <w:b/>
          <w:bCs w:val="0"/>
          <w:color w:val="auto"/>
          <w:sz w:val="28"/>
          <w:szCs w:val="21"/>
          <w:lang w:val="en-US" w:eastAsia="zh-CN"/>
        </w:rPr>
      </w:pPr>
      <w:r>
        <w:rPr>
          <w:rFonts w:hint="eastAsia" w:ascii="宋体" w:hAnsi="宋体" w:eastAsia="宋体" w:cs="Times New Roman"/>
          <w:b w:val="0"/>
          <w:bCs/>
          <w:color w:val="auto"/>
          <w:sz w:val="28"/>
          <w:szCs w:val="21"/>
          <w:lang w:val="en-US" w:eastAsia="zh-CN"/>
        </w:rPr>
        <w:t>绥德县2025年农村饮水提升改造工程（二次）</w:t>
      </w:r>
    </w:p>
    <w:p w14:paraId="1A0F7FF8">
      <w:pPr>
        <w:numPr>
          <w:ilvl w:val="0"/>
          <w:numId w:val="0"/>
        </w:numPr>
        <w:spacing w:line="580" w:lineRule="exact"/>
        <w:ind w:firstLine="562" w:firstLineChars="200"/>
        <w:rPr>
          <w:rFonts w:hint="eastAsia" w:ascii="宋体" w:hAnsi="宋体" w:eastAsia="宋体" w:cs="Times New Roman"/>
          <w:b/>
          <w:bCs w:val="0"/>
          <w:color w:val="auto"/>
          <w:sz w:val="28"/>
          <w:szCs w:val="21"/>
          <w:lang w:val="en-US" w:eastAsia="zh-CN"/>
        </w:rPr>
      </w:pPr>
      <w:r>
        <w:rPr>
          <w:rFonts w:hint="eastAsia" w:ascii="宋体" w:hAnsi="宋体" w:eastAsia="宋体" w:cs="Times New Roman"/>
          <w:b/>
          <w:bCs w:val="0"/>
          <w:color w:val="auto"/>
          <w:sz w:val="28"/>
          <w:szCs w:val="21"/>
          <w:lang w:val="en-US" w:eastAsia="zh-CN"/>
        </w:rPr>
        <w:t>工期</w:t>
      </w:r>
    </w:p>
    <w:p w14:paraId="0485A7CB">
      <w:pPr>
        <w:numPr>
          <w:ilvl w:val="0"/>
          <w:numId w:val="0"/>
        </w:numPr>
        <w:spacing w:line="580" w:lineRule="exact"/>
        <w:ind w:firstLine="560" w:firstLineChars="200"/>
        <w:rPr>
          <w:rFonts w:hint="eastAsia" w:ascii="宋体" w:hAnsi="宋体" w:eastAsia="宋体" w:cs="Times New Roman"/>
          <w:b w:val="0"/>
          <w:bCs/>
          <w:sz w:val="28"/>
          <w:szCs w:val="21"/>
          <w:lang w:val="en-US" w:eastAsia="zh-CN"/>
        </w:rPr>
      </w:pPr>
      <w:r>
        <w:rPr>
          <w:rFonts w:hint="eastAsia" w:ascii="宋体" w:hAnsi="宋体" w:eastAsia="宋体" w:cs="Times New Roman"/>
          <w:b w:val="0"/>
          <w:bCs/>
          <w:sz w:val="28"/>
          <w:szCs w:val="21"/>
          <w:lang w:val="en-US" w:eastAsia="zh-CN"/>
        </w:rPr>
        <w:t>施工总工期为3个月，合同签订后按期完工不得无故拖延，遇特殊情况需提前书面报备。</w:t>
      </w:r>
    </w:p>
    <w:p w14:paraId="5686EDC9">
      <w:pPr>
        <w:spacing w:line="580" w:lineRule="exact"/>
        <w:rPr>
          <w:rFonts w:hint="eastAsia" w:ascii="宋体" w:hAnsi="宋体" w:eastAsia="宋体" w:cs="Times New Roman"/>
          <w:b/>
          <w:bCs w:val="0"/>
          <w:sz w:val="28"/>
          <w:szCs w:val="21"/>
          <w:lang w:val="en-US" w:eastAsia="zh-CN"/>
        </w:rPr>
      </w:pPr>
      <w:r>
        <w:rPr>
          <w:rFonts w:hint="eastAsia" w:ascii="宋体" w:hAnsi="宋体" w:eastAsia="宋体" w:cs="Times New Roman"/>
          <w:b/>
          <w:bCs w:val="0"/>
          <w:sz w:val="28"/>
          <w:szCs w:val="21"/>
          <w:lang w:val="en-US" w:eastAsia="zh-CN"/>
        </w:rPr>
        <w:t>四、施工地点</w:t>
      </w:r>
    </w:p>
    <w:p w14:paraId="7E129C67">
      <w:pPr>
        <w:spacing w:line="580" w:lineRule="exact"/>
        <w:ind w:firstLine="560" w:firstLineChars="200"/>
        <w:rPr>
          <w:rFonts w:hint="eastAsia" w:ascii="宋体" w:hAnsi="宋体" w:eastAsia="宋体" w:cs="Times New Roman"/>
          <w:b w:val="0"/>
          <w:bCs/>
          <w:sz w:val="28"/>
          <w:szCs w:val="21"/>
          <w:lang w:val="en-US" w:eastAsia="zh-CN"/>
        </w:rPr>
      </w:pPr>
      <w:r>
        <w:rPr>
          <w:rFonts w:hint="eastAsia" w:ascii="宋体" w:hAnsi="宋体" w:eastAsia="宋体" w:cs="Times New Roman"/>
          <w:b w:val="0"/>
          <w:bCs/>
          <w:sz w:val="28"/>
          <w:szCs w:val="21"/>
          <w:lang w:val="en-US" w:eastAsia="zh-CN"/>
        </w:rPr>
        <w:t>义合镇石塬村、中角镇田家渠村、四十里铺镇张家山村和崔家湾镇王家沟村4村</w:t>
      </w:r>
    </w:p>
    <w:p w14:paraId="2592CB0D">
      <w:pPr>
        <w:spacing w:line="580" w:lineRule="exact"/>
        <w:rPr>
          <w:rFonts w:hint="eastAsia" w:ascii="宋体" w:hAnsi="宋体" w:eastAsia="宋体" w:cs="Times New Roman"/>
          <w:b/>
          <w:bCs w:val="0"/>
          <w:sz w:val="28"/>
          <w:szCs w:val="21"/>
          <w:lang w:val="en-US" w:eastAsia="zh-CN"/>
        </w:rPr>
      </w:pPr>
      <w:r>
        <w:rPr>
          <w:rFonts w:hint="eastAsia" w:ascii="宋体" w:hAnsi="宋体" w:eastAsia="宋体" w:cs="Times New Roman"/>
          <w:b/>
          <w:bCs w:val="0"/>
          <w:sz w:val="28"/>
          <w:szCs w:val="21"/>
          <w:lang w:val="en-US" w:eastAsia="zh-CN"/>
        </w:rPr>
        <w:t>五、付款方式</w:t>
      </w:r>
    </w:p>
    <w:p w14:paraId="7BA4336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按照双方合同约定执行</w:t>
      </w:r>
    </w:p>
    <w:p w14:paraId="7B8B7074">
      <w:pPr>
        <w:numPr>
          <w:ilvl w:val="0"/>
          <w:numId w:val="4"/>
        </w:numPr>
        <w:spacing w:line="580" w:lineRule="exact"/>
        <w:rPr>
          <w:rFonts w:hint="eastAsia" w:ascii="宋体" w:hAnsi="宋体" w:eastAsia="宋体" w:cs="Times New Roman"/>
          <w:b/>
          <w:bCs w:val="0"/>
          <w:sz w:val="28"/>
          <w:szCs w:val="21"/>
          <w:lang w:val="en-US" w:eastAsia="zh-CN"/>
        </w:rPr>
      </w:pPr>
      <w:r>
        <w:rPr>
          <w:rFonts w:hint="eastAsia" w:ascii="宋体" w:hAnsi="宋体" w:eastAsia="宋体" w:cs="Times New Roman"/>
          <w:b/>
          <w:bCs w:val="0"/>
          <w:sz w:val="28"/>
          <w:szCs w:val="21"/>
          <w:lang w:val="en-US" w:eastAsia="zh-CN"/>
        </w:rPr>
        <w:t>质量标准：</w:t>
      </w:r>
    </w:p>
    <w:p w14:paraId="2F2111B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工程施工质量需符合国家现行施工质量验收规范、标准要求，达到合格工程标准。材料、设备质量需符合相关国家标准与行业规范，进场时需进行严格检验与试验，不合格产品严禁用于工程施工。各分项工程施工过程中，需严格按照施工工艺标准与操作规程进行，加强质量过程控制，确保每道工序质量合格。工程竣工后，需按照相关规定进行竣工验收，验收合格后交付使用，质量保修期内出现质量问题，施工单位需及时进行维修处理。</w:t>
      </w:r>
    </w:p>
    <w:p w14:paraId="5875569F">
      <w:pPr>
        <w:spacing w:line="360" w:lineRule="auto"/>
        <w:rPr>
          <w:rFonts w:hint="eastAsia" w:asciiTheme="minorEastAsia" w:hAnsiTheme="minorEastAsia" w:eastAsiaTheme="minorEastAsia" w:cstheme="minorEastAsia"/>
          <w:sz w:val="24"/>
          <w:szCs w:val="24"/>
        </w:rPr>
      </w:pPr>
    </w:p>
    <w:p w14:paraId="728C0EF3">
      <w:pPr>
        <w:spacing w:line="360" w:lineRule="auto"/>
        <w:rPr>
          <w:rFonts w:hint="eastAsia" w:asciiTheme="minorEastAsia" w:hAnsiTheme="minorEastAsia" w:eastAsiaTheme="minorEastAsia" w:cstheme="minorEastAsia"/>
          <w:sz w:val="24"/>
          <w:szCs w:val="24"/>
          <w:lang w:eastAsia="zh-CN"/>
        </w:rPr>
        <w:sectPr>
          <w:footerReference r:id="rId17" w:type="default"/>
          <w:pgSz w:w="11910" w:h="16850"/>
          <w:pgMar w:top="1432" w:right="1287" w:bottom="1236" w:left="1390" w:header="0" w:footer="958" w:gutter="0"/>
          <w:pgNumType w:fmt="decimal"/>
          <w:cols w:space="425" w:num="1"/>
        </w:sectPr>
      </w:pPr>
    </w:p>
    <w:p w14:paraId="719CE18A">
      <w:pPr>
        <w:keepNext w:val="0"/>
        <w:keepLines w:val="0"/>
        <w:pageBreakBefore w:val="0"/>
        <w:widowControl w:val="0"/>
        <w:kinsoku/>
        <w:wordWrap/>
        <w:overflowPunct/>
        <w:topLinePunct w:val="0"/>
        <w:autoSpaceDE/>
        <w:autoSpaceDN/>
        <w:bidi w:val="0"/>
        <w:adjustRightInd/>
        <w:snapToGrid/>
        <w:spacing w:line="600" w:lineRule="auto"/>
        <w:ind w:left="0"/>
        <w:jc w:val="center"/>
        <w:textAlignment w:val="bottom"/>
        <w:outlineLvl w:val="0"/>
        <w:rPr>
          <w:rFonts w:hint="eastAsia" w:ascii="宋体" w:hAnsi="宋体" w:eastAsia="宋体" w:cs="宋体"/>
          <w:b/>
          <w:color w:val="auto"/>
          <w:sz w:val="40"/>
          <w:szCs w:val="40"/>
          <w:lang w:val="en-US" w:eastAsia="zh-CN" w:bidi="ar-SA"/>
        </w:rPr>
      </w:pPr>
      <w:bookmarkStart w:id="592" w:name="_Toc17686"/>
      <w:bookmarkStart w:id="593" w:name="_Toc4097"/>
      <w:r>
        <w:rPr>
          <w:rFonts w:hint="eastAsia" w:ascii="宋体" w:hAnsi="宋体" w:eastAsia="宋体" w:cs="宋体"/>
          <w:b/>
          <w:color w:val="auto"/>
          <w:sz w:val="40"/>
          <w:szCs w:val="40"/>
          <w:lang w:val="en-US" w:eastAsia="zh-CN" w:bidi="ar-SA"/>
        </w:rPr>
        <w:t xml:space="preserve">第六部分  </w:t>
      </w:r>
      <w:bookmarkEnd w:id="592"/>
      <w:r>
        <w:rPr>
          <w:rFonts w:hint="eastAsia" w:ascii="宋体" w:hAnsi="宋体" w:eastAsia="宋体" w:cs="宋体"/>
          <w:b/>
          <w:color w:val="auto"/>
          <w:sz w:val="40"/>
          <w:szCs w:val="40"/>
          <w:lang w:val="en-US" w:eastAsia="zh-CN" w:bidi="ar-SA"/>
        </w:rPr>
        <w:t>采购内容及技术要求</w:t>
      </w:r>
      <w:bookmarkEnd w:id="593"/>
    </w:p>
    <w:p w14:paraId="25A185CE">
      <w:pPr>
        <w:rPr>
          <w:rFonts w:hint="eastAsia" w:ascii="宋体" w:hAnsi="宋体" w:eastAsia="宋体" w:cs="宋体"/>
          <w:b/>
          <w:color w:val="auto"/>
          <w:sz w:val="40"/>
          <w:szCs w:val="40"/>
          <w:lang w:val="en-US" w:eastAsia="zh-CN" w:bidi="ar-SA"/>
        </w:rPr>
      </w:pPr>
      <w:bookmarkStart w:id="594" w:name="_Toc17892"/>
      <w:bookmarkStart w:id="595" w:name="_Toc15720"/>
      <w:bookmarkStart w:id="596" w:name="_Toc24663"/>
      <w:bookmarkStart w:id="597" w:name="_Toc13760"/>
      <w:bookmarkStart w:id="598" w:name="_Toc12500"/>
      <w:bookmarkStart w:id="599" w:name="_Toc12625"/>
      <w:bookmarkStart w:id="600" w:name="_Toc3969"/>
      <w:bookmarkStart w:id="601" w:name="_Toc28145"/>
      <w:bookmarkStart w:id="602" w:name="_Toc31867"/>
      <w:r>
        <w:drawing>
          <wp:inline distT="0" distB="0" distL="114300" distR="114300">
            <wp:extent cx="5067300" cy="7124700"/>
            <wp:effectExtent l="0" t="0" r="0" b="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5"/>
                    <a:stretch>
                      <a:fillRect/>
                    </a:stretch>
                  </pic:blipFill>
                  <pic:spPr>
                    <a:xfrm>
                      <a:off x="0" y="0"/>
                      <a:ext cx="5067300" cy="7124700"/>
                    </a:xfrm>
                    <a:prstGeom prst="rect">
                      <a:avLst/>
                    </a:prstGeom>
                    <a:noFill/>
                    <a:ln>
                      <a:noFill/>
                    </a:ln>
                  </pic:spPr>
                </pic:pic>
              </a:graphicData>
            </a:graphic>
          </wp:inline>
        </w:drawing>
      </w:r>
      <w:r>
        <w:rPr>
          <w:rFonts w:hint="eastAsia" w:ascii="宋体" w:hAnsi="宋体" w:eastAsia="宋体" w:cs="宋体"/>
          <w:b/>
          <w:color w:val="auto"/>
          <w:sz w:val="40"/>
          <w:szCs w:val="40"/>
          <w:lang w:val="en-US" w:eastAsia="zh-CN" w:bidi="ar-SA"/>
        </w:rPr>
        <w:br w:type="page"/>
      </w:r>
    </w:p>
    <w:p w14:paraId="538A1967">
      <w:pPr>
        <w:spacing w:line="360" w:lineRule="auto"/>
        <w:jc w:val="center"/>
        <w:rPr>
          <w:rFonts w:hint="eastAsia" w:ascii="宋体" w:hAnsi="宋体" w:eastAsia="宋体" w:cs="宋体"/>
          <w:b/>
          <w:color w:val="auto"/>
          <w:sz w:val="40"/>
          <w:szCs w:val="40"/>
          <w:lang w:val="en-US" w:eastAsia="zh-CN" w:bidi="ar-SA"/>
        </w:rPr>
      </w:pPr>
    </w:p>
    <w:p w14:paraId="18CC5265">
      <w:pPr>
        <w:rPr>
          <w:rFonts w:hint="eastAsia" w:ascii="宋体" w:hAnsi="宋体" w:cs="宋体" w:eastAsiaTheme="minorEastAsia"/>
          <w:b/>
          <w:bCs w:val="0"/>
          <w:kern w:val="44"/>
          <w:sz w:val="36"/>
          <w:szCs w:val="22"/>
          <w:lang w:val="en-US" w:eastAsia="zh-CN" w:bidi="ar-SA"/>
        </w:rPr>
      </w:pPr>
      <w:bookmarkStart w:id="603" w:name="_Toc14648"/>
      <w:bookmarkStart w:id="604" w:name="_Toc12741"/>
      <w:bookmarkStart w:id="605" w:name="_Toc26917"/>
      <w:r>
        <w:drawing>
          <wp:inline distT="0" distB="0" distL="114300" distR="114300">
            <wp:extent cx="5162550" cy="6800850"/>
            <wp:effectExtent l="0" t="0" r="0" b="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26"/>
                    <a:stretch>
                      <a:fillRect/>
                    </a:stretch>
                  </pic:blipFill>
                  <pic:spPr>
                    <a:xfrm>
                      <a:off x="0" y="0"/>
                      <a:ext cx="5162550" cy="6800850"/>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1F9F5517">
      <w:pPr>
        <w:rPr>
          <w:rFonts w:hint="eastAsia" w:ascii="宋体" w:hAnsi="宋体" w:cs="宋体" w:eastAsiaTheme="minorEastAsia"/>
          <w:b/>
          <w:bCs w:val="0"/>
          <w:kern w:val="44"/>
          <w:sz w:val="36"/>
          <w:szCs w:val="22"/>
          <w:lang w:val="en-US" w:eastAsia="zh-CN" w:bidi="ar-SA"/>
        </w:rPr>
      </w:pPr>
      <w:r>
        <w:drawing>
          <wp:inline distT="0" distB="0" distL="114300" distR="114300">
            <wp:extent cx="5314950" cy="7210425"/>
            <wp:effectExtent l="0" t="0" r="0" b="952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27"/>
                    <a:stretch>
                      <a:fillRect/>
                    </a:stretch>
                  </pic:blipFill>
                  <pic:spPr>
                    <a:xfrm>
                      <a:off x="0" y="0"/>
                      <a:ext cx="5314950" cy="721042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0CAFF51B">
      <w:pPr>
        <w:rPr>
          <w:rFonts w:hint="eastAsia" w:ascii="宋体" w:hAnsi="宋体" w:cs="宋体" w:eastAsiaTheme="minorEastAsia"/>
          <w:b/>
          <w:bCs w:val="0"/>
          <w:kern w:val="44"/>
          <w:sz w:val="36"/>
          <w:szCs w:val="22"/>
          <w:lang w:val="en-US" w:eastAsia="zh-CN" w:bidi="ar-SA"/>
        </w:rPr>
      </w:pPr>
      <w:r>
        <w:drawing>
          <wp:inline distT="0" distB="0" distL="114300" distR="114300">
            <wp:extent cx="5238750" cy="6629400"/>
            <wp:effectExtent l="0" t="0" r="0" b="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28"/>
                    <a:stretch>
                      <a:fillRect/>
                    </a:stretch>
                  </pic:blipFill>
                  <pic:spPr>
                    <a:xfrm>
                      <a:off x="0" y="0"/>
                      <a:ext cx="5238750" cy="6629400"/>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793E5CA9">
      <w:pPr>
        <w:pageBreakBefore w:val="0"/>
        <w:kinsoku/>
        <w:wordWrap/>
        <w:overflowPunct/>
        <w:topLinePunct w:val="0"/>
        <w:autoSpaceDE w:val="0"/>
        <w:autoSpaceDN w:val="0"/>
        <w:bidi w:val="0"/>
        <w:adjustRightInd w:val="0"/>
        <w:spacing w:line="360" w:lineRule="auto"/>
        <w:ind w:firstLine="1050" w:firstLineChars="500"/>
        <w:rPr>
          <w:rFonts w:hint="eastAsia" w:ascii="宋体" w:hAnsi="宋体" w:cs="宋体" w:eastAsiaTheme="minorEastAsia"/>
          <w:b/>
          <w:bCs w:val="0"/>
          <w:kern w:val="44"/>
          <w:sz w:val="36"/>
          <w:szCs w:val="22"/>
          <w:lang w:val="en-US" w:eastAsia="zh-CN" w:bidi="ar-SA"/>
        </w:rPr>
      </w:pPr>
      <w:r>
        <w:drawing>
          <wp:inline distT="0" distB="0" distL="114300" distR="114300">
            <wp:extent cx="5344795" cy="4242435"/>
            <wp:effectExtent l="0" t="0" r="8255" b="5715"/>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29"/>
                    <a:stretch>
                      <a:fillRect/>
                    </a:stretch>
                  </pic:blipFill>
                  <pic:spPr>
                    <a:xfrm>
                      <a:off x="0" y="0"/>
                      <a:ext cx="5344795" cy="424243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bookmarkStart w:id="606" w:name="OLE_LINK57"/>
      <w:bookmarkStart w:id="607" w:name="OLE_LINK56"/>
    </w:p>
    <w:p w14:paraId="5F28C018">
      <w:pPr>
        <w:pageBreakBefore w:val="0"/>
        <w:kinsoku/>
        <w:wordWrap/>
        <w:overflowPunct/>
        <w:topLinePunct w:val="0"/>
        <w:autoSpaceDE w:val="0"/>
        <w:autoSpaceDN w:val="0"/>
        <w:bidi w:val="0"/>
        <w:adjustRightInd w:val="0"/>
        <w:spacing w:line="360" w:lineRule="auto"/>
        <w:ind w:firstLine="3600" w:firstLineChars="1000"/>
        <w:jc w:val="both"/>
        <w:rPr>
          <w:rFonts w:hint="default" w:ascii="宋体" w:hAnsi="宋体" w:cs="宋体" w:eastAsiaTheme="minorEastAsia"/>
          <w:b w:val="0"/>
          <w:bCs/>
          <w:kern w:val="44"/>
          <w:sz w:val="36"/>
          <w:szCs w:val="22"/>
          <w:lang w:val="en-US" w:eastAsia="zh-CN" w:bidi="ar-SA"/>
        </w:rPr>
      </w:pPr>
      <w:r>
        <w:rPr>
          <w:rFonts w:hint="eastAsia" w:ascii="宋体" w:hAnsi="宋体" w:cs="宋体"/>
          <w:b w:val="0"/>
          <w:bCs/>
          <w:kern w:val="44"/>
          <w:sz w:val="36"/>
          <w:szCs w:val="22"/>
          <w:lang w:val="en-US" w:eastAsia="zh-CN" w:bidi="ar-SA"/>
        </w:rPr>
        <w:t>编制说明</w:t>
      </w:r>
    </w:p>
    <w:p w14:paraId="3A496D73">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一</w:t>
      </w:r>
      <w:r>
        <w:rPr>
          <w:rFonts w:hint="eastAsia" w:ascii="宋体" w:hAnsi="宋体" w:eastAsia="宋体" w:cs="宋体"/>
          <w:b w:val="0"/>
          <w:bCs w:val="0"/>
          <w:sz w:val="28"/>
          <w:szCs w:val="28"/>
          <w:highlight w:val="none"/>
        </w:rPr>
        <w:t>、编制原则</w:t>
      </w:r>
    </w:p>
    <w:p w14:paraId="103CE483">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工程预算执行《陕西省水利工程设计概(估)算编制规定》（2024年修正）、《陕西省水利工程概算定额》（2024年修正），材料预算价格采用榆林市2025年12月材料参考信息价文件。</w:t>
      </w:r>
    </w:p>
    <w:p w14:paraId="66E35C0C">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二</w:t>
      </w:r>
      <w:r>
        <w:rPr>
          <w:rFonts w:hint="eastAsia" w:ascii="宋体" w:hAnsi="宋体" w:eastAsia="宋体" w:cs="宋体"/>
          <w:b w:val="0"/>
          <w:bCs w:val="0"/>
          <w:sz w:val="28"/>
          <w:szCs w:val="28"/>
          <w:highlight w:val="none"/>
        </w:rPr>
        <w:t>、编制依据</w:t>
      </w:r>
    </w:p>
    <w:p w14:paraId="4C662E72">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1、陕水规计发【2024】107号文，陕西省水利厅关于发布《陕西省水利工程设计概（估）算编制规定》、《陕西省水利工程概算定额》（2024年修正）等计价依据的通知；</w:t>
      </w:r>
    </w:p>
    <w:p w14:paraId="472AA0E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2、陕交函〔2016〕475号文，陕西省交通运输厅关于执行交通运输部《公路工程营业税改增值税计价依据调整方案》的通知；</w:t>
      </w:r>
    </w:p>
    <w:p w14:paraId="1D525F72">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3、水利部办财务函〔2019〕448号《水利部办公厅调整水利工程计价依据增值税计算标准的通知》；</w:t>
      </w:r>
    </w:p>
    <w:p w14:paraId="3D98E14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4、国家计委计价格〔2002〕1980号文关于印发《招标代理业务收费管理暂行办法》的通知；</w:t>
      </w:r>
    </w:p>
    <w:p w14:paraId="6A5E206F">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5、国家发改委、建设部发改价格〔2007〕670号文颁发的“国家发展委、建设部关于印发《建设工程监理与相关服务收费管理规定》的通知” ；</w:t>
      </w:r>
    </w:p>
    <w:p w14:paraId="19DF7C97">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6、发改价格[2006]1352号文关于印发《水利、水电、电力建设项目前期工作工程勘察收费暂行规定》的通知；</w:t>
      </w:r>
    </w:p>
    <w:p w14:paraId="70248465">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7、国家发展计划委员会颁布的《建设项目前期工作咨询收费暂行规定》（计价格[1999]1283号）；</w:t>
      </w:r>
    </w:p>
    <w:p w14:paraId="45DC1A06">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8、国家发展计划委员会、建设部计价格[2002]10号文颁发的《工程勘察设计收费标准》；</w:t>
      </w:r>
    </w:p>
    <w:p w14:paraId="457CA2A2">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9、发改价格[2015]299号文，国家发展改革委关于进一步放开建设项目专业服务价格的通知；</w:t>
      </w:r>
    </w:p>
    <w:p w14:paraId="4FE5B9A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9、定额依据</w:t>
      </w:r>
    </w:p>
    <w:p w14:paraId="2854BD1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9.1《陕西省水利工程预算定额》（2024年修正）为单价；</w:t>
      </w:r>
    </w:p>
    <w:p w14:paraId="2908F38E">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9.2陕水规计发【2024】107号陕西省水利厅关于发布《陕西省水利工程设计概(估)算编制规定》等计价依据的通知；</w:t>
      </w:r>
    </w:p>
    <w:p w14:paraId="0D1D2C8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9.3不足部分采用相关定额进行补充。</w:t>
      </w:r>
    </w:p>
    <w:p w14:paraId="7D74DB6A">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三</w:t>
      </w:r>
      <w:r>
        <w:rPr>
          <w:rFonts w:hint="eastAsia" w:ascii="宋体" w:hAnsi="宋体" w:eastAsia="宋体" w:cs="宋体"/>
          <w:b w:val="0"/>
          <w:bCs w:val="0"/>
          <w:sz w:val="28"/>
          <w:szCs w:val="28"/>
          <w:highlight w:val="none"/>
        </w:rPr>
        <w:t>、基础单价</w:t>
      </w:r>
    </w:p>
    <w:p w14:paraId="2E9BB45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1.人工预算单价：按照陕西省发展和改革委员会陕发改项目〔2017〕1606号文颁发的关于《陕西省水利工程设计概（估）算编制规定》《陕西省水利建筑工程预算定额》等计价文件的批复的规定，技工工资单价为75元/工日，普工工资单价为50元/工日。 </w:t>
      </w:r>
    </w:p>
    <w:p w14:paraId="3E2B850C">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2.主要材料预算价格：主要材料预算价格根据榆林市2025年12月材料信息价及绥德县当地市场材料价调研来确定，主材按相应的税率以除税价计入材料预算价，预算价与规定价之差以材料价差列入单价中。</w:t>
      </w:r>
    </w:p>
    <w:p w14:paraId="53A186A1">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3.施工水、电价格：按当地水电部门现行价格确定，其他材料价格按照周边同期信息价或目前市场价格水平综合计取。</w:t>
      </w:r>
    </w:p>
    <w:p w14:paraId="77DF6BF9">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四</w:t>
      </w:r>
      <w:r>
        <w:rPr>
          <w:rFonts w:hint="eastAsia" w:ascii="宋体" w:hAnsi="宋体" w:eastAsia="宋体" w:cs="宋体"/>
          <w:b w:val="0"/>
          <w:bCs w:val="0"/>
          <w:sz w:val="28"/>
          <w:szCs w:val="28"/>
          <w:highlight w:val="none"/>
        </w:rPr>
        <w:t>、取费标准</w:t>
      </w:r>
    </w:p>
    <w:p w14:paraId="4983FE6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1.建筑工程单价＝直接费＋间接费＋利润＋价差＋税金。</w:t>
      </w:r>
    </w:p>
    <w:p w14:paraId="342F5BD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2.直接费：直接费=基本直接费+其他直接费，其中:基本直接费=人工费+材料费+施工机械使用费。</w:t>
      </w:r>
    </w:p>
    <w:p w14:paraId="57FBE5A8">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3.其他直接费：其他直接费＝基本直接费×其他直接费费率，其中其他直接费费率=其他直接费基准费率×工程类别调整系数。</w:t>
      </w:r>
    </w:p>
    <w:p w14:paraId="440BB1D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4.其他直接费基准费率＝冬雨季施工增加费费率＋夜间施工增加费费率＋安全文明施工措施费费率＋小型临时设施摊销费费率＋其他费率；本项目所属地区为陕北片区，其他直接费基准费率如下表：</w:t>
      </w:r>
    </w:p>
    <w:p w14:paraId="3B79A03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p>
    <w:p w14:paraId="263E6678">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序号</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费率名称</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陕南</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关中</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陕北</w:t>
      </w:r>
    </w:p>
    <w:p w14:paraId="6119BE6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建筑工程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安装工程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建筑工程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安装工程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建筑工程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安装工程</w:t>
      </w:r>
    </w:p>
    <w:p w14:paraId="2242C24C">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冬雨季施工增加费费率</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1.4%</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1.4%</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1.75%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1.75%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p>
    <w:p w14:paraId="27FEB52A">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夜间施工增加费费率</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0.49%</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0.49%</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0.49%</w:t>
      </w:r>
    </w:p>
    <w:p w14:paraId="1B99B20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安全文明施工措施费费率</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0.35%</w:t>
      </w:r>
    </w:p>
    <w:p w14:paraId="0E348625">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4</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小型临时设施摊销费费率</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2.1%</w:t>
      </w:r>
    </w:p>
    <w:p w14:paraId="38F1E0C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其他费率</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0.7%</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1.05%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0.7%</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1.05%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0.7%</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1.05%</w:t>
      </w:r>
    </w:p>
    <w:p w14:paraId="20FD4AA5">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合计</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4.9%</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5.39%</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5.25%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5.74%</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5.6%</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6.09%</w:t>
      </w:r>
    </w:p>
    <w:p w14:paraId="0EA6DDF5">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  本项目工程类别为其他工程，工程类别调整系数按照0.7计取。</w:t>
      </w:r>
    </w:p>
    <w:p w14:paraId="1F64CF6E">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5.间接费：间接费＝直接费/人工费×间接费费率</w:t>
      </w:r>
    </w:p>
    <w:p w14:paraId="3F98CCA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按照陕西省发展和改革委员会陕发改项目〔2017〕1606号文颁发的关于《陕西省水利工程设计概（估）算编制规定》《陕西省水利建筑工程定额》等计价文件的批复的规定执行，本项目工程类别按照其他工程划分，间接费费率见下表：</w:t>
      </w:r>
    </w:p>
    <w:p w14:paraId="28A0CA39">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p>
    <w:p w14:paraId="51B7EB82">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序号   </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划分项目</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计算基数</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间接费费率（%）</w:t>
      </w:r>
    </w:p>
    <w:p w14:paraId="7C5E677D">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建筑工程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ab/>
      </w:r>
    </w:p>
    <w:p w14:paraId="591C9FAF">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1.1</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土方工程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w:t>
      </w:r>
    </w:p>
    <w:p w14:paraId="362A15C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1.2</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石方工程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8.5</w:t>
      </w:r>
    </w:p>
    <w:p w14:paraId="399935A3">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1.3</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砂石备料工程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w:t>
      </w:r>
    </w:p>
    <w:p w14:paraId="1C65394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1.4</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模板工程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6</w:t>
      </w:r>
    </w:p>
    <w:p w14:paraId="256270D7">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1.5</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混凝土工程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7</w:t>
      </w:r>
    </w:p>
    <w:p w14:paraId="28E875B6">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1.6</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钢筋制作安装工程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5</w:t>
      </w:r>
    </w:p>
    <w:p w14:paraId="5C7CEC82">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1.7</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钻孔灌浆及锚固工程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9.5</w:t>
      </w:r>
    </w:p>
    <w:p w14:paraId="1E6007F3">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1.8</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疏浚工程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6.5</w:t>
      </w:r>
    </w:p>
    <w:p w14:paraId="5AE0BE49">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1.9</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其他</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直接费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7.5</w:t>
      </w:r>
    </w:p>
    <w:p w14:paraId="54B0806F">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设备安装工程</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人工费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t>70</w:t>
      </w:r>
    </w:p>
    <w:p w14:paraId="673F80BE">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6.利润：利润=（直接费+间接费）×利润率，本项目的利润率按照5%计取。</w:t>
      </w:r>
    </w:p>
    <w:p w14:paraId="665C20CF">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7.价差：价差=人工价差+材料价差。</w:t>
      </w:r>
    </w:p>
    <w:p w14:paraId="7199FF6D">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8.税金：（直接费＋间接费＋利润＋价差）×建筑业增值税销项税率，本项目的税金按照9%计取。</w:t>
      </w:r>
    </w:p>
    <w:p w14:paraId="5391729C">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9.施工临时工程</w:t>
      </w:r>
    </w:p>
    <w:p w14:paraId="68FCC3E3">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9.1施工导流工程</w:t>
      </w:r>
    </w:p>
    <w:p w14:paraId="084DC7D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按设计工程量乘以工程单价计算。</w:t>
      </w:r>
    </w:p>
    <w:p w14:paraId="21FBB3BA">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9.1.2临时道路</w:t>
      </w:r>
    </w:p>
    <w:p w14:paraId="18574F37">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按实际发生计取，20000元/km。</w:t>
      </w:r>
    </w:p>
    <w:p w14:paraId="34BD24BA">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9.3施工安全生产专项</w:t>
      </w:r>
    </w:p>
    <w:p w14:paraId="333F8E64">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(建筑工程投资+机电设备及安装工程投资+金属结构设备及安装工程投资-设备费+施工导流工程投资+施工交通工程投资)×(1+其他施工临时工程费率)×2.5%。</w:t>
      </w:r>
    </w:p>
    <w:p w14:paraId="6447B62A">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9.4其他施工临时工程</w:t>
      </w:r>
    </w:p>
    <w:p w14:paraId="4F1FF249">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其他施工临时工程投资==(建筑工程投资+机电设备及安装工程投资+金属结构设备及安装工程投资-设备费+施工导流工程投资+施工交通工程投资+施工专项工程投资+施工供电工程投资+施工房屋建筑工程投资)×其他施工临时工程费率（2%）。</w:t>
      </w:r>
    </w:p>
    <w:p w14:paraId="50D4B52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10.工程保险费：（工程部分一至四部分投资之和×工程保险费费率）*0.5%。</w:t>
      </w:r>
    </w:p>
    <w:p w14:paraId="7081D8DB">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11.备用金（暂列金）：(工程部分投资+措施项目费用)×基本预备费费率4%计算；</w:t>
      </w:r>
    </w:p>
    <w:p w14:paraId="1F83C0ED">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五</w:t>
      </w:r>
      <w:r>
        <w:rPr>
          <w:rFonts w:hint="eastAsia" w:ascii="宋体" w:hAnsi="宋体" w:eastAsia="宋体" w:cs="宋体"/>
          <w:b w:val="0"/>
          <w:bCs w:val="0"/>
          <w:sz w:val="28"/>
          <w:szCs w:val="28"/>
          <w:highlight w:val="none"/>
        </w:rPr>
        <w:t>、编制说明</w:t>
      </w:r>
    </w:p>
    <w:p w14:paraId="46CE3560">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1.工程量计算均按照相关规定以及施工图实际尺寸进行计算；</w:t>
      </w:r>
    </w:p>
    <w:p w14:paraId="43A4CF4C">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2.工程量清单列出的每个细目已包括设计与该细目有关的全部工程内容，投标人应将工程量清单与招标文件，合同通用条款、专用条款以及技术规范和图纸进行对照阅读;</w:t>
      </w:r>
    </w:p>
    <w:p w14:paraId="735926C8">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3.工程量清单中每个子目的综合单价报价均应包括相关规定中的全部工作内容以及项目成型后所包含的全部工作；</w:t>
      </w:r>
    </w:p>
    <w:p w14:paraId="5655E618">
      <w:pPr>
        <w:pageBreakBefore w:val="0"/>
        <w:kinsoku/>
        <w:wordWrap/>
        <w:overflowPunct/>
        <w:topLinePunct w:val="0"/>
        <w:autoSpaceDE w:val="0"/>
        <w:autoSpaceDN w:val="0"/>
        <w:bidi w:val="0"/>
        <w:adjustRightInd w:val="0"/>
        <w:spacing w:line="360" w:lineRule="auto"/>
        <w:ind w:firstLine="560" w:firstLineChars="20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sz w:val="28"/>
          <w:szCs w:val="28"/>
          <w:highlight w:val="none"/>
        </w:rPr>
        <w:t>4.清单中未说明的其余事项均按照《工程量清单计价规范》的规定执行。</w:t>
      </w:r>
      <w:bookmarkStart w:id="712" w:name="_GoBack"/>
      <w:bookmarkEnd w:id="712"/>
    </w:p>
    <w:bookmarkEnd w:id="606"/>
    <w:bookmarkEnd w:id="607"/>
    <w:p w14:paraId="4A48B88C">
      <w:pPr>
        <w:keepNext w:val="0"/>
        <w:keepLines w:val="0"/>
        <w:pageBreakBefore w:val="0"/>
        <w:widowControl w:val="0"/>
        <w:kinsoku/>
        <w:wordWrap/>
        <w:overflowPunct/>
        <w:topLinePunct w:val="0"/>
        <w:autoSpaceDE w:val="0"/>
        <w:autoSpaceDN w:val="0"/>
        <w:bidi w:val="0"/>
        <w:adjustRightIn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p>
    <w:p w14:paraId="77B98836">
      <w:pPr>
        <w:rPr>
          <w:rFonts w:hint="eastAsia"/>
          <w:lang w:val="en-US" w:eastAsia="zh-CN"/>
        </w:rPr>
      </w:pPr>
      <w:r>
        <w:rPr>
          <w:rFonts w:hint="eastAsia"/>
          <w:lang w:val="en-US" w:eastAsia="zh-CN"/>
        </w:rPr>
        <w:br w:type="page"/>
      </w:r>
    </w:p>
    <w:p w14:paraId="7760D7B1">
      <w:pPr>
        <w:rPr>
          <w:rFonts w:hint="default"/>
          <w:lang w:val="en-US" w:eastAsia="zh-CN"/>
        </w:rPr>
      </w:pPr>
    </w:p>
    <w:p w14:paraId="357B4CE6">
      <w:pPr>
        <w:rPr>
          <w:rFonts w:hint="eastAsia" w:ascii="宋体" w:hAnsi="宋体" w:cs="宋体" w:eastAsiaTheme="minorEastAsia"/>
          <w:b/>
          <w:bCs w:val="0"/>
          <w:kern w:val="44"/>
          <w:sz w:val="36"/>
          <w:szCs w:val="22"/>
          <w:lang w:val="en-US" w:eastAsia="zh-CN" w:bidi="ar-SA"/>
        </w:rPr>
      </w:pPr>
      <w:r>
        <w:drawing>
          <wp:inline distT="0" distB="0" distL="114300" distR="114300">
            <wp:extent cx="4686300" cy="6486525"/>
            <wp:effectExtent l="0" t="0" r="0" b="952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30"/>
                    <a:stretch>
                      <a:fillRect/>
                    </a:stretch>
                  </pic:blipFill>
                  <pic:spPr>
                    <a:xfrm>
                      <a:off x="0" y="0"/>
                      <a:ext cx="4686300" cy="648652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0BCF8A2F">
      <w:pPr>
        <w:rPr>
          <w:rFonts w:hint="eastAsia" w:ascii="宋体" w:hAnsi="宋体" w:cs="宋体" w:eastAsiaTheme="minorEastAsia"/>
          <w:b/>
          <w:bCs w:val="0"/>
          <w:kern w:val="44"/>
          <w:sz w:val="36"/>
          <w:szCs w:val="22"/>
          <w:lang w:val="en-US" w:eastAsia="zh-CN" w:bidi="ar-SA"/>
        </w:rPr>
      </w:pPr>
      <w:r>
        <w:drawing>
          <wp:inline distT="0" distB="0" distL="114300" distR="114300">
            <wp:extent cx="4838700" cy="6734175"/>
            <wp:effectExtent l="0" t="0" r="0" b="952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31"/>
                    <a:stretch>
                      <a:fillRect/>
                    </a:stretch>
                  </pic:blipFill>
                  <pic:spPr>
                    <a:xfrm>
                      <a:off x="0" y="0"/>
                      <a:ext cx="4838700" cy="673417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111066CA">
      <w:pPr>
        <w:pStyle w:val="3"/>
        <w:spacing w:line="360" w:lineRule="auto"/>
        <w:jc w:val="center"/>
        <w:outlineLvl w:val="0"/>
      </w:pPr>
      <w:r>
        <w:drawing>
          <wp:inline distT="0" distB="0" distL="114300" distR="114300">
            <wp:extent cx="4791075" cy="6677025"/>
            <wp:effectExtent l="0" t="0" r="9525" b="9525"/>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32"/>
                    <a:stretch>
                      <a:fillRect/>
                    </a:stretch>
                  </pic:blipFill>
                  <pic:spPr>
                    <a:xfrm>
                      <a:off x="0" y="0"/>
                      <a:ext cx="4791075" cy="6677025"/>
                    </a:xfrm>
                    <a:prstGeom prst="rect">
                      <a:avLst/>
                    </a:prstGeom>
                    <a:noFill/>
                    <a:ln>
                      <a:noFill/>
                    </a:ln>
                  </pic:spPr>
                </pic:pic>
              </a:graphicData>
            </a:graphic>
          </wp:inline>
        </w:drawing>
      </w:r>
    </w:p>
    <w:p w14:paraId="2F15AC8F">
      <w:r>
        <w:br w:type="page"/>
      </w:r>
    </w:p>
    <w:p w14:paraId="67FEFBBD">
      <w:pPr>
        <w:rPr>
          <w:rFonts w:hint="eastAsia" w:ascii="宋体" w:hAnsi="宋体" w:cs="宋体" w:eastAsiaTheme="minorEastAsia"/>
          <w:b/>
          <w:bCs w:val="0"/>
          <w:kern w:val="44"/>
          <w:sz w:val="36"/>
          <w:szCs w:val="22"/>
          <w:lang w:val="en-US" w:eastAsia="zh-CN" w:bidi="ar-SA"/>
        </w:rPr>
      </w:pPr>
      <w:r>
        <w:drawing>
          <wp:inline distT="0" distB="0" distL="114300" distR="114300">
            <wp:extent cx="5057775" cy="6867525"/>
            <wp:effectExtent l="0" t="0" r="9525" b="9525"/>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icPr>
                  <pic:blipFill>
                    <a:blip r:embed="rId33"/>
                    <a:stretch>
                      <a:fillRect/>
                    </a:stretch>
                  </pic:blipFill>
                  <pic:spPr>
                    <a:xfrm>
                      <a:off x="0" y="0"/>
                      <a:ext cx="5057775" cy="686752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08509836">
      <w:pPr>
        <w:rPr>
          <w:rFonts w:hint="eastAsia" w:ascii="宋体" w:hAnsi="宋体" w:cs="宋体" w:eastAsiaTheme="minorEastAsia"/>
          <w:b/>
          <w:bCs w:val="0"/>
          <w:kern w:val="44"/>
          <w:sz w:val="36"/>
          <w:szCs w:val="22"/>
          <w:lang w:val="en-US" w:eastAsia="zh-CN" w:bidi="ar-SA"/>
        </w:rPr>
      </w:pPr>
      <w:r>
        <w:drawing>
          <wp:inline distT="0" distB="0" distL="114300" distR="114300">
            <wp:extent cx="4676775" cy="6657975"/>
            <wp:effectExtent l="0" t="0" r="9525" b="9525"/>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icPr>
                  <pic:blipFill>
                    <a:blip r:embed="rId34"/>
                    <a:stretch>
                      <a:fillRect/>
                    </a:stretch>
                  </pic:blipFill>
                  <pic:spPr>
                    <a:xfrm>
                      <a:off x="0" y="0"/>
                      <a:ext cx="4676775" cy="6657975"/>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560B8A0A">
      <w:pPr>
        <w:rPr>
          <w:rFonts w:hint="eastAsia" w:ascii="宋体" w:hAnsi="宋体" w:cs="宋体" w:eastAsiaTheme="minorEastAsia"/>
          <w:b/>
          <w:bCs w:val="0"/>
          <w:kern w:val="44"/>
          <w:sz w:val="36"/>
          <w:szCs w:val="22"/>
          <w:lang w:val="en-US" w:eastAsia="zh-CN" w:bidi="ar-SA"/>
        </w:rPr>
      </w:pPr>
      <w:r>
        <w:drawing>
          <wp:inline distT="0" distB="0" distL="114300" distR="114300">
            <wp:extent cx="5314950" cy="4514850"/>
            <wp:effectExtent l="0" t="0" r="0" b="0"/>
            <wp:docPr id="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icPr>
                  <pic:blipFill>
                    <a:blip r:embed="rId35"/>
                    <a:stretch>
                      <a:fillRect/>
                    </a:stretch>
                  </pic:blipFill>
                  <pic:spPr>
                    <a:xfrm>
                      <a:off x="0" y="0"/>
                      <a:ext cx="5314950" cy="4514850"/>
                    </a:xfrm>
                    <a:prstGeom prst="rect">
                      <a:avLst/>
                    </a:prstGeom>
                    <a:noFill/>
                    <a:ln>
                      <a:noFill/>
                    </a:ln>
                  </pic:spPr>
                </pic:pic>
              </a:graphicData>
            </a:graphic>
          </wp:inline>
        </w:drawing>
      </w:r>
      <w:r>
        <w:rPr>
          <w:rFonts w:hint="eastAsia" w:ascii="宋体" w:hAnsi="宋体" w:cs="宋体" w:eastAsiaTheme="minorEastAsia"/>
          <w:b/>
          <w:bCs w:val="0"/>
          <w:kern w:val="44"/>
          <w:sz w:val="36"/>
          <w:szCs w:val="22"/>
          <w:lang w:val="en-US" w:eastAsia="zh-CN" w:bidi="ar-SA"/>
        </w:rPr>
        <w:br w:type="page"/>
      </w:r>
    </w:p>
    <w:p w14:paraId="786539A7">
      <w:pPr>
        <w:pStyle w:val="3"/>
        <w:spacing w:line="360" w:lineRule="auto"/>
        <w:jc w:val="center"/>
        <w:outlineLvl w:val="0"/>
      </w:pPr>
      <w:r>
        <w:drawing>
          <wp:inline distT="0" distB="0" distL="114300" distR="114300">
            <wp:extent cx="5295900" cy="6858000"/>
            <wp:effectExtent l="0" t="0" r="0" b="0"/>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36"/>
                    <a:stretch>
                      <a:fillRect/>
                    </a:stretch>
                  </pic:blipFill>
                  <pic:spPr>
                    <a:xfrm>
                      <a:off x="0" y="0"/>
                      <a:ext cx="5295900" cy="6858000"/>
                    </a:xfrm>
                    <a:prstGeom prst="rect">
                      <a:avLst/>
                    </a:prstGeom>
                    <a:noFill/>
                    <a:ln>
                      <a:noFill/>
                    </a:ln>
                  </pic:spPr>
                </pic:pic>
              </a:graphicData>
            </a:graphic>
          </wp:inline>
        </w:drawing>
      </w:r>
    </w:p>
    <w:p w14:paraId="723A3FEC">
      <w:r>
        <w:br w:type="page"/>
      </w:r>
    </w:p>
    <w:p w14:paraId="3E4DC5AA">
      <w:pPr>
        <w:pStyle w:val="3"/>
        <w:spacing w:line="360" w:lineRule="auto"/>
        <w:jc w:val="center"/>
        <w:outlineLvl w:val="0"/>
        <w:rPr>
          <w:rFonts w:hint="eastAsia" w:ascii="宋体" w:hAnsi="宋体" w:cs="宋体" w:eastAsiaTheme="minorEastAsia"/>
          <w:b/>
          <w:bCs w:val="0"/>
          <w:kern w:val="44"/>
          <w:sz w:val="36"/>
          <w:szCs w:val="22"/>
          <w:lang w:val="en-US" w:eastAsia="zh-CN" w:bidi="ar-SA"/>
        </w:rPr>
      </w:pPr>
      <w:r>
        <w:rPr>
          <w:rFonts w:hint="eastAsia" w:ascii="宋体" w:hAnsi="宋体" w:cs="宋体" w:eastAsiaTheme="minorEastAsia"/>
          <w:b/>
          <w:bCs w:val="0"/>
          <w:kern w:val="44"/>
          <w:sz w:val="36"/>
          <w:szCs w:val="22"/>
          <w:lang w:val="en-US" w:eastAsia="zh-CN" w:bidi="ar-SA"/>
        </w:rPr>
        <w:t>第七部分  评审方法</w:t>
      </w:r>
      <w:bookmarkEnd w:id="594"/>
      <w:bookmarkEnd w:id="595"/>
      <w:bookmarkEnd w:id="596"/>
      <w:bookmarkEnd w:id="597"/>
      <w:bookmarkEnd w:id="598"/>
      <w:bookmarkEnd w:id="599"/>
      <w:bookmarkEnd w:id="600"/>
      <w:bookmarkEnd w:id="601"/>
      <w:bookmarkEnd w:id="602"/>
      <w:bookmarkEnd w:id="603"/>
      <w:bookmarkEnd w:id="604"/>
      <w:bookmarkEnd w:id="605"/>
    </w:p>
    <w:p w14:paraId="3E2E785A">
      <w:pPr>
        <w:pageBreakBefore w:val="0"/>
        <w:widowControl/>
        <w:overflowPunct/>
        <w:topLinePunct w:val="0"/>
        <w:bidi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为了确保开标工作的公平、公正，依据政府采购法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w:t>
      </w:r>
    </w:p>
    <w:p w14:paraId="031122D2">
      <w:pPr>
        <w:pageBreakBefore w:val="0"/>
        <w:widowControl/>
        <w:overflowPunct/>
        <w:topLinePunct w:val="0"/>
        <w:bidi w:val="0"/>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（一）磋商方法</w:t>
      </w:r>
      <w:r>
        <w:rPr>
          <w:rFonts w:hint="eastAsia" w:ascii="宋体" w:hAnsi="宋体" w:eastAsia="宋体" w:cs="宋体"/>
          <w:sz w:val="24"/>
          <w:szCs w:val="24"/>
        </w:rPr>
        <w:t>：综合评分法。</w:t>
      </w:r>
    </w:p>
    <w:p w14:paraId="1340EBEC">
      <w:pPr>
        <w:pageBreakBefore w:val="0"/>
        <w:widowControl/>
        <w:overflowPunct/>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响应文件满足磋商文件全部实质性要求，且按照评审因素的量化指标评审得分最高的</w:t>
      </w:r>
      <w:r>
        <w:rPr>
          <w:rFonts w:hint="eastAsia" w:ascii="宋体" w:hAnsi="宋体" w:eastAsia="宋体" w:cs="宋体"/>
          <w:sz w:val="24"/>
          <w:szCs w:val="24"/>
          <w:lang w:eastAsia="zh-CN"/>
        </w:rPr>
        <w:t>供应商</w:t>
      </w:r>
      <w:r>
        <w:rPr>
          <w:rFonts w:hint="eastAsia" w:ascii="宋体" w:hAnsi="宋体" w:eastAsia="宋体" w:cs="宋体"/>
          <w:sz w:val="24"/>
          <w:szCs w:val="24"/>
        </w:rPr>
        <w:t>为成交候选人。</w:t>
      </w:r>
    </w:p>
    <w:p w14:paraId="0D90636E">
      <w:pPr>
        <w:pageBreakBefore w:val="0"/>
        <w:widowControl/>
        <w:overflowPunct/>
        <w:topLinePunct w:val="0"/>
        <w:bidi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（二）磋商程序</w:t>
      </w:r>
      <w:r>
        <w:rPr>
          <w:rFonts w:hint="eastAsia" w:ascii="宋体" w:hAnsi="宋体" w:eastAsia="宋体" w:cs="宋体"/>
          <w:sz w:val="28"/>
          <w:szCs w:val="28"/>
        </w:rPr>
        <w:t>：</w:t>
      </w:r>
    </w:p>
    <w:p w14:paraId="0380721B">
      <w:pPr>
        <w:pageBreakBefore w:val="0"/>
        <w:widowControl/>
        <w:overflowPunct/>
        <w:topLinePunct w:val="0"/>
        <w:bidi w:val="0"/>
        <w:spacing w:line="360" w:lineRule="auto"/>
        <w:ind w:firstLine="562" w:firstLineChars="200"/>
        <w:outlineLvl w:val="9"/>
        <w:rPr>
          <w:rFonts w:hint="eastAsia" w:ascii="宋体" w:hAnsi="宋体" w:eastAsia="宋体" w:cs="宋体"/>
          <w:sz w:val="28"/>
          <w:szCs w:val="28"/>
        </w:rPr>
      </w:pPr>
      <w:r>
        <w:rPr>
          <w:rFonts w:hint="eastAsia" w:ascii="宋体" w:hAnsi="宋体" w:eastAsia="宋体" w:cs="宋体"/>
          <w:b/>
          <w:sz w:val="28"/>
          <w:szCs w:val="28"/>
        </w:rPr>
        <w:t>1、资格性审查</w:t>
      </w:r>
    </w:p>
    <w:p w14:paraId="7EEFE3A5">
      <w:pPr>
        <w:pStyle w:val="19"/>
        <w:pageBreakBefore w:val="0"/>
        <w:overflowPunct/>
        <w:topLinePunct w:val="0"/>
        <w:bidi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1.1</w:t>
      </w:r>
      <w:r>
        <w:rPr>
          <w:rFonts w:hint="eastAsia" w:ascii="宋体" w:hAnsi="宋体" w:eastAsia="宋体" w:cs="宋体"/>
          <w:sz w:val="24"/>
          <w:szCs w:val="24"/>
          <w:lang w:val="zh-CN"/>
        </w:rPr>
        <w:t>资格性审查：依据《政府采购货物和服务招标投标管理办法》（财政部第87号令）</w:t>
      </w:r>
      <w:r>
        <w:rPr>
          <w:rFonts w:hint="eastAsia" w:ascii="宋体" w:hAnsi="宋体" w:eastAsia="宋体" w:cs="宋体"/>
          <w:sz w:val="24"/>
          <w:szCs w:val="24"/>
        </w:rPr>
        <w:t>等</w:t>
      </w:r>
      <w:r>
        <w:rPr>
          <w:rFonts w:hint="eastAsia" w:ascii="宋体" w:hAnsi="宋体" w:eastAsia="宋体" w:cs="宋体"/>
          <w:sz w:val="24"/>
          <w:szCs w:val="24"/>
          <w:lang w:val="zh-CN"/>
        </w:rPr>
        <w:t>法律法规和</w:t>
      </w:r>
      <w:r>
        <w:rPr>
          <w:rFonts w:hint="eastAsia" w:ascii="宋体" w:hAnsi="宋体" w:eastAsia="宋体" w:cs="宋体"/>
          <w:sz w:val="24"/>
          <w:szCs w:val="24"/>
        </w:rPr>
        <w:t>磋商</w:t>
      </w:r>
      <w:r>
        <w:rPr>
          <w:rFonts w:hint="eastAsia" w:ascii="宋体" w:hAnsi="宋体" w:eastAsia="宋体" w:cs="宋体"/>
          <w:sz w:val="24"/>
          <w:szCs w:val="24"/>
          <w:lang w:val="zh-CN"/>
        </w:rPr>
        <w:t>文件的规定，由</w:t>
      </w:r>
      <w:r>
        <w:rPr>
          <w:rFonts w:hint="eastAsia" w:ascii="宋体" w:hAnsi="宋体" w:eastAsia="宋体" w:cs="宋体"/>
          <w:sz w:val="24"/>
          <w:szCs w:val="24"/>
        </w:rPr>
        <w:t>磋商小组</w:t>
      </w:r>
      <w:r>
        <w:rPr>
          <w:rFonts w:hint="eastAsia" w:ascii="宋体" w:hAnsi="宋体" w:eastAsia="宋体" w:cs="宋体"/>
          <w:sz w:val="24"/>
          <w:szCs w:val="24"/>
          <w:lang w:val="zh-CN"/>
        </w:rPr>
        <w:t>对</w:t>
      </w:r>
      <w:r>
        <w:rPr>
          <w:rFonts w:hint="eastAsia" w:ascii="宋体" w:hAnsi="宋体" w:eastAsia="宋体" w:cs="宋体"/>
          <w:sz w:val="24"/>
          <w:szCs w:val="24"/>
        </w:rPr>
        <w:t>磋商响应</w:t>
      </w:r>
      <w:r>
        <w:rPr>
          <w:rFonts w:hint="eastAsia" w:ascii="宋体" w:hAnsi="宋体" w:eastAsia="宋体" w:cs="宋体"/>
          <w:sz w:val="24"/>
          <w:szCs w:val="24"/>
          <w:lang w:val="zh-CN"/>
        </w:rPr>
        <w:t>文件中的资格证明文件进行审查，以确保</w:t>
      </w:r>
      <w:r>
        <w:rPr>
          <w:rFonts w:hint="eastAsia" w:ascii="宋体" w:eastAsia="宋体" w:cs="宋体"/>
          <w:sz w:val="24"/>
          <w:szCs w:val="24"/>
          <w:lang w:eastAsia="zh-CN"/>
        </w:rPr>
        <w:t>供应商</w:t>
      </w:r>
      <w:r>
        <w:rPr>
          <w:rFonts w:hint="eastAsia" w:ascii="宋体" w:hAnsi="宋体" w:eastAsia="宋体" w:cs="宋体"/>
          <w:sz w:val="24"/>
          <w:szCs w:val="24"/>
          <w:lang w:val="zh-CN"/>
        </w:rPr>
        <w:t>是否具备相应资格。出现下列不具备</w:t>
      </w:r>
      <w:r>
        <w:rPr>
          <w:rFonts w:hint="eastAsia" w:ascii="宋体" w:hAnsi="宋体" w:eastAsia="宋体" w:cs="宋体"/>
          <w:sz w:val="24"/>
          <w:szCs w:val="24"/>
        </w:rPr>
        <w:t>磋商</w:t>
      </w:r>
      <w:r>
        <w:rPr>
          <w:rFonts w:hint="eastAsia" w:ascii="宋体" w:hAnsi="宋体" w:eastAsia="宋体" w:cs="宋体"/>
          <w:sz w:val="24"/>
          <w:szCs w:val="24"/>
          <w:lang w:val="zh-CN"/>
        </w:rPr>
        <w:t>文件中规定的资格要求情形的，投标文件将被视为无效：</w:t>
      </w:r>
    </w:p>
    <w:p w14:paraId="48644F54">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cstheme="minorEastAsia"/>
          <w:kern w:val="2"/>
          <w:sz w:val="24"/>
          <w:szCs w:val="24"/>
          <w:lang w:val="en-US" w:eastAsia="zh-CN" w:bidi="ar-SA"/>
        </w:rPr>
        <w:t>1</w:t>
      </w:r>
      <w:r>
        <w:rPr>
          <w:rFonts w:hint="eastAsia" w:asciiTheme="minorEastAsia" w:hAnsiTheme="minorEastAsia" w:eastAsiaTheme="minorEastAsia" w:cstheme="minorEastAsia"/>
          <w:kern w:val="2"/>
          <w:sz w:val="24"/>
          <w:szCs w:val="24"/>
          <w:lang w:val="en-US" w:eastAsia="zh-CN" w:bidi="ar-SA"/>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F20EE8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cstheme="minorEastAsia"/>
          <w:kern w:val="2"/>
          <w:sz w:val="24"/>
          <w:szCs w:val="24"/>
          <w:lang w:val="en-US" w:eastAsia="zh-CN" w:bidi="ar-SA"/>
        </w:rPr>
        <w:t>2</w:t>
      </w:r>
      <w:r>
        <w:rPr>
          <w:rFonts w:hint="eastAsia" w:asciiTheme="minorEastAsia" w:hAnsiTheme="minorEastAsia" w:eastAsiaTheme="minorEastAsia" w:cstheme="minorEastAsia"/>
          <w:kern w:val="2"/>
          <w:sz w:val="24"/>
          <w:szCs w:val="24"/>
          <w:lang w:val="en-US" w:eastAsia="zh-CN" w:bidi="ar-SA"/>
        </w:rPr>
        <w:t>）供应商须具备建设行政主管部门核发的水利水电工程施工总承包三级（含三级）以上资质，具备有效的安全生产许可证；拟派往本项目的建造师必须为本单位的注册人员且具备水利水电专业二级及以上建造师资格，并持有效的安全生产考核合格证书（B证）及本企业缴纳202</w:t>
      </w:r>
      <w:r>
        <w:rPr>
          <w:rFonts w:hint="eastAsia" w:asciiTheme="minorEastAsia" w:hAnsiTheme="minorEastAsia" w:cstheme="minorEastAsia"/>
          <w:kern w:val="2"/>
          <w:sz w:val="24"/>
          <w:szCs w:val="24"/>
          <w:lang w:val="en-US" w:eastAsia="zh-CN" w:bidi="ar-SA"/>
        </w:rPr>
        <w:t>5</w:t>
      </w:r>
      <w:r>
        <w:rPr>
          <w:rFonts w:hint="eastAsia" w:asciiTheme="minorEastAsia" w:hAnsiTheme="minorEastAsia" w:eastAsiaTheme="minorEastAsia" w:cstheme="minorEastAsia"/>
          <w:kern w:val="2"/>
          <w:sz w:val="24"/>
          <w:szCs w:val="24"/>
          <w:lang w:val="en-US" w:eastAsia="zh-CN" w:bidi="ar-SA"/>
        </w:rPr>
        <w:t>年</w:t>
      </w:r>
      <w:r>
        <w:rPr>
          <w:rFonts w:hint="eastAsia" w:asciiTheme="minorEastAsia" w:hAnsiTheme="minorEastAsia" w:cstheme="minorEastAsia"/>
          <w:kern w:val="2"/>
          <w:sz w:val="24"/>
          <w:szCs w:val="24"/>
          <w:lang w:val="en-US" w:eastAsia="zh-CN" w:bidi="ar-SA"/>
        </w:rPr>
        <w:t>6</w:t>
      </w:r>
      <w:r>
        <w:rPr>
          <w:rFonts w:hint="eastAsia" w:asciiTheme="minorEastAsia" w:hAnsiTheme="minorEastAsia" w:eastAsiaTheme="minorEastAsia" w:cstheme="minorEastAsia"/>
          <w:kern w:val="2"/>
          <w:sz w:val="24"/>
          <w:szCs w:val="24"/>
          <w:lang w:val="en-US" w:eastAsia="zh-CN" w:bidi="ar-SA"/>
        </w:rPr>
        <w:t>月至今任意一个月可查询的养老保险缴费证明，未担任其他在建工程的项目经理（无在建承诺书）；</w:t>
      </w:r>
    </w:p>
    <w:p w14:paraId="1F5C4A24">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查询日期为从磋商文件发售之日起至截止日前）；同时提供榆林市政府采购工程类项目供应商信用承诺书；</w:t>
      </w:r>
    </w:p>
    <w:p w14:paraId="3B2A683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A04E9C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（5）税收缴纳证明：提供2025年6月至今已缴纳的任意一个月的税收缴纳证明（银行缴费凭证或税收完税证明），依法免税的单位应提供相关证明材料；</w:t>
      </w:r>
    </w:p>
    <w:p w14:paraId="3BDB942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社会保障资金缴纳证明：提供2025年6月至今已缴存的任意一个月的社会保障资金缴纳证明（银行缴费凭证或社保完税证明或社保机构开具的社会保险参保缴费情况证明），依法不需要缴纳社会保障资金的单位应提供相关证明材料；</w:t>
      </w:r>
    </w:p>
    <w:p w14:paraId="164B546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（7）本项目以“投标信用承诺书”代替投标保证金；</w:t>
      </w:r>
    </w:p>
    <w:p w14:paraId="2391EF9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（8）本项目专门面向中小企业采购，供应商须提供中小企业声明函；</w:t>
      </w:r>
    </w:p>
    <w:p w14:paraId="6201D88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（9）本项目不接受联合体投标，单位负责人为同一人或者存在直接控股、管理关系的不同供应商，不得参加同一合同项下的政府采购活动；</w:t>
      </w:r>
    </w:p>
    <w:p w14:paraId="44B1AD1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1.2资格审查结束后，资格审查小组成员应当对审查结果进行签字确认，并告知无效磋商供应商资格审查未通过的原因。</w:t>
      </w:r>
    </w:p>
    <w:p w14:paraId="4AAC905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1.3合格供应商不足3家的，不得评标。</w:t>
      </w:r>
    </w:p>
    <w:p w14:paraId="169A61D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2、磋商响应文件的符合性审查</w:t>
      </w:r>
    </w:p>
    <w:p w14:paraId="7B11E956">
      <w:pPr>
        <w:spacing w:line="360" w:lineRule="auto"/>
        <w:ind w:firstLine="480" w:firstLineChars="200"/>
        <w:rPr>
          <w:rFonts w:hint="eastAsia" w:asciiTheme="minorEastAsia" w:hAnsiTheme="minorEastAsia" w:eastAsiaTheme="minorEastAsia" w:cstheme="minorEastAsia"/>
          <w:kern w:val="2"/>
          <w:sz w:val="24"/>
          <w:szCs w:val="24"/>
          <w:lang w:val="zh-CN" w:eastAsia="zh-CN" w:bidi="ar-SA"/>
        </w:rPr>
      </w:pPr>
      <w:r>
        <w:rPr>
          <w:rFonts w:hint="eastAsia" w:asciiTheme="minorEastAsia" w:hAnsiTheme="minorEastAsia" w:eastAsiaTheme="minorEastAsia" w:cstheme="minorEastAsia"/>
          <w:kern w:val="2"/>
          <w:sz w:val="24"/>
          <w:szCs w:val="24"/>
          <w:lang w:val="en-US" w:eastAsia="zh-CN" w:bidi="ar-SA"/>
        </w:rPr>
        <w:t>2.1磋商响应</w:t>
      </w:r>
      <w:r>
        <w:rPr>
          <w:rFonts w:hint="eastAsia" w:asciiTheme="minorEastAsia" w:hAnsiTheme="minorEastAsia" w:eastAsiaTheme="minorEastAsia" w:cstheme="minorEastAsia"/>
          <w:kern w:val="2"/>
          <w:sz w:val="24"/>
          <w:szCs w:val="24"/>
          <w:lang w:val="zh-CN" w:eastAsia="zh-CN" w:bidi="ar-SA"/>
        </w:rPr>
        <w:t>文件符合性审查：磋商小组依据</w:t>
      </w:r>
      <w:r>
        <w:rPr>
          <w:rFonts w:hint="eastAsia" w:asciiTheme="minorEastAsia" w:hAnsiTheme="minorEastAsia" w:eastAsiaTheme="minorEastAsia" w:cstheme="minorEastAsia"/>
          <w:kern w:val="2"/>
          <w:sz w:val="24"/>
          <w:szCs w:val="24"/>
          <w:lang w:val="en-US" w:eastAsia="zh-CN" w:bidi="ar-SA"/>
        </w:rPr>
        <w:t>磋商</w:t>
      </w:r>
      <w:r>
        <w:rPr>
          <w:rFonts w:hint="eastAsia" w:asciiTheme="minorEastAsia" w:hAnsiTheme="minorEastAsia" w:eastAsiaTheme="minorEastAsia" w:cstheme="minorEastAsia"/>
          <w:kern w:val="2"/>
          <w:sz w:val="24"/>
          <w:szCs w:val="24"/>
          <w:lang w:val="zh-CN" w:eastAsia="zh-CN" w:bidi="ar-SA"/>
        </w:rPr>
        <w:t>文件的规定，对</w:t>
      </w:r>
      <w:r>
        <w:rPr>
          <w:rFonts w:hint="eastAsia" w:asciiTheme="minorEastAsia" w:hAnsiTheme="minorEastAsia" w:eastAsiaTheme="minorEastAsia" w:cstheme="minorEastAsia"/>
          <w:kern w:val="2"/>
          <w:sz w:val="24"/>
          <w:szCs w:val="24"/>
          <w:lang w:val="en-US" w:eastAsia="zh-CN" w:bidi="ar-SA"/>
        </w:rPr>
        <w:t>磋商响应</w:t>
      </w:r>
      <w:r>
        <w:rPr>
          <w:rFonts w:hint="eastAsia" w:asciiTheme="minorEastAsia" w:hAnsiTheme="minorEastAsia" w:eastAsiaTheme="minorEastAsia" w:cstheme="minorEastAsia"/>
          <w:kern w:val="2"/>
          <w:sz w:val="24"/>
          <w:szCs w:val="24"/>
          <w:lang w:val="zh-CN" w:eastAsia="zh-CN" w:bidi="ar-SA"/>
        </w:rPr>
        <w:t>文件的有效性、完整性进行审查，以确定是否对</w:t>
      </w:r>
      <w:r>
        <w:rPr>
          <w:rFonts w:hint="eastAsia" w:asciiTheme="minorEastAsia" w:hAnsiTheme="minorEastAsia" w:eastAsiaTheme="minorEastAsia" w:cstheme="minorEastAsia"/>
          <w:kern w:val="2"/>
          <w:sz w:val="24"/>
          <w:szCs w:val="24"/>
          <w:lang w:val="en-US" w:eastAsia="zh-CN" w:bidi="ar-SA"/>
        </w:rPr>
        <w:t>磋商</w:t>
      </w:r>
      <w:r>
        <w:rPr>
          <w:rFonts w:hint="eastAsia" w:asciiTheme="minorEastAsia" w:hAnsiTheme="minorEastAsia" w:eastAsiaTheme="minorEastAsia" w:cstheme="minorEastAsia"/>
          <w:kern w:val="2"/>
          <w:sz w:val="24"/>
          <w:szCs w:val="24"/>
          <w:lang w:val="zh-CN" w:eastAsia="zh-CN" w:bidi="ar-SA"/>
        </w:rPr>
        <w:t>文件的实质性内容做出响应。</w:t>
      </w:r>
    </w:p>
    <w:p w14:paraId="3BDDB167">
      <w:pPr>
        <w:spacing w:line="360" w:lineRule="auto"/>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符合性审查表</w:t>
      </w:r>
    </w:p>
    <w:tbl>
      <w:tblPr>
        <w:tblStyle w:val="20"/>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39"/>
        <w:gridCol w:w="5600"/>
      </w:tblGrid>
      <w:tr w14:paraId="700A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F7CAAC"/>
            <w:noWrap w:val="0"/>
            <w:vAlign w:val="center"/>
          </w:tcPr>
          <w:p w14:paraId="4BBF688C">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序号</w:t>
            </w:r>
          </w:p>
        </w:tc>
        <w:tc>
          <w:tcPr>
            <w:tcW w:w="2639" w:type="dxa"/>
            <w:shd w:val="clear" w:color="auto" w:fill="F7CAAC"/>
            <w:noWrap w:val="0"/>
            <w:vAlign w:val="center"/>
          </w:tcPr>
          <w:p w14:paraId="0A0B50A5">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符合性审查项</w:t>
            </w:r>
          </w:p>
        </w:tc>
        <w:tc>
          <w:tcPr>
            <w:tcW w:w="5600" w:type="dxa"/>
            <w:shd w:val="clear" w:color="auto" w:fill="F7CAAC"/>
            <w:noWrap w:val="0"/>
            <w:vAlign w:val="center"/>
          </w:tcPr>
          <w:p w14:paraId="5A04B75E">
            <w:pPr>
              <w:spacing w:line="360" w:lineRule="auto"/>
              <w:ind w:firstLine="480" w:firstLineChars="2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通过条件</w:t>
            </w:r>
          </w:p>
        </w:tc>
      </w:tr>
      <w:tr w14:paraId="26BD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BC984EE">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w:t>
            </w:r>
          </w:p>
        </w:tc>
        <w:tc>
          <w:tcPr>
            <w:tcW w:w="2639" w:type="dxa"/>
            <w:noWrap w:val="0"/>
            <w:vAlign w:val="center"/>
          </w:tcPr>
          <w:p w14:paraId="2437E1F6">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响应文件项目名称、项目编号、合同包（未划分合同包的除外）</w:t>
            </w:r>
          </w:p>
        </w:tc>
        <w:tc>
          <w:tcPr>
            <w:tcW w:w="5600" w:type="dxa"/>
            <w:noWrap w:val="0"/>
            <w:vAlign w:val="center"/>
          </w:tcPr>
          <w:p w14:paraId="235E067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响应文件以下三处的项目名称、项目编号、合同包无遗漏，且与本项目一致：</w:t>
            </w:r>
          </w:p>
          <w:p w14:paraId="164A37C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（1）封面；</w:t>
            </w:r>
          </w:p>
          <w:p w14:paraId="53E32A5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（2）响应函；</w:t>
            </w:r>
          </w:p>
          <w:p w14:paraId="2E70F4E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（3）法定代表人委托授权书。</w:t>
            </w:r>
          </w:p>
        </w:tc>
      </w:tr>
      <w:tr w14:paraId="7A62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1637742">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w:t>
            </w:r>
          </w:p>
        </w:tc>
        <w:tc>
          <w:tcPr>
            <w:tcW w:w="2639" w:type="dxa"/>
            <w:noWrap w:val="0"/>
            <w:vAlign w:val="center"/>
          </w:tcPr>
          <w:p w14:paraId="65E15EAF">
            <w:pPr>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响应文件组成</w:t>
            </w:r>
          </w:p>
        </w:tc>
        <w:tc>
          <w:tcPr>
            <w:tcW w:w="5600" w:type="dxa"/>
            <w:noWrap w:val="0"/>
            <w:vAlign w:val="center"/>
          </w:tcPr>
          <w:p w14:paraId="10918C52">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响应文件应包含以下内容：</w:t>
            </w:r>
          </w:p>
          <w:p w14:paraId="187231B5">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（1）响应函；</w:t>
            </w:r>
          </w:p>
          <w:p w14:paraId="34EC5E4B">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（2）第一次磋商报价表、费用明细表（磋商文件未作要求的除外）；</w:t>
            </w:r>
          </w:p>
          <w:p w14:paraId="683E6BE7">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（3）资格证明文件；</w:t>
            </w:r>
          </w:p>
          <w:p w14:paraId="52659634">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（4）供应商概况；</w:t>
            </w:r>
          </w:p>
          <w:p w14:paraId="2A47A138">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（5）供应商参加政府采购活动承诺书；</w:t>
            </w:r>
          </w:p>
          <w:p w14:paraId="16C29B14">
            <w:pPr>
              <w:spacing w:line="24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（6）响应方案。</w:t>
            </w:r>
          </w:p>
        </w:tc>
      </w:tr>
      <w:tr w14:paraId="77FB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6AB01EEC">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w:t>
            </w:r>
          </w:p>
        </w:tc>
        <w:tc>
          <w:tcPr>
            <w:tcW w:w="2639" w:type="dxa"/>
            <w:noWrap w:val="0"/>
            <w:vAlign w:val="center"/>
          </w:tcPr>
          <w:p w14:paraId="6D5767FB">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响应文件签字、盖章</w:t>
            </w:r>
          </w:p>
        </w:tc>
        <w:tc>
          <w:tcPr>
            <w:tcW w:w="5600" w:type="dxa"/>
            <w:noWrap w:val="0"/>
            <w:vAlign w:val="center"/>
          </w:tcPr>
          <w:p w14:paraId="646E7FC5">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签字、盖章符合磋商文件要求，且无遗漏。</w:t>
            </w:r>
          </w:p>
        </w:tc>
      </w:tr>
      <w:tr w14:paraId="18EF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169AE3BC">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w:t>
            </w:r>
          </w:p>
        </w:tc>
        <w:tc>
          <w:tcPr>
            <w:tcW w:w="2639" w:type="dxa"/>
            <w:noWrap w:val="0"/>
            <w:vAlign w:val="center"/>
          </w:tcPr>
          <w:p w14:paraId="443740E6">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响应文件的语言及计量单位</w:t>
            </w:r>
          </w:p>
        </w:tc>
        <w:tc>
          <w:tcPr>
            <w:tcW w:w="5600" w:type="dxa"/>
            <w:noWrap w:val="0"/>
            <w:vAlign w:val="center"/>
          </w:tcPr>
          <w:p w14:paraId="73CA3D7C">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均符合磋商文件的要求。</w:t>
            </w:r>
          </w:p>
        </w:tc>
      </w:tr>
      <w:tr w14:paraId="54F1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66C01E66">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w:t>
            </w:r>
          </w:p>
        </w:tc>
        <w:tc>
          <w:tcPr>
            <w:tcW w:w="2639" w:type="dxa"/>
            <w:noWrap w:val="0"/>
            <w:vAlign w:val="center"/>
          </w:tcPr>
          <w:p w14:paraId="5C105955">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响应文件有效期</w:t>
            </w:r>
          </w:p>
        </w:tc>
        <w:tc>
          <w:tcPr>
            <w:tcW w:w="5600" w:type="dxa"/>
            <w:noWrap w:val="0"/>
            <w:vAlign w:val="center"/>
          </w:tcPr>
          <w:p w14:paraId="0D39C9FF">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符合磋商文件的要求。</w:t>
            </w:r>
          </w:p>
        </w:tc>
      </w:tr>
      <w:tr w14:paraId="0C13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BA2780D">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w:t>
            </w:r>
          </w:p>
        </w:tc>
        <w:tc>
          <w:tcPr>
            <w:tcW w:w="2639" w:type="dxa"/>
            <w:noWrap w:val="0"/>
            <w:vAlign w:val="center"/>
          </w:tcPr>
          <w:p w14:paraId="76B8212C">
            <w:pPr>
              <w:spacing w:line="360" w:lineRule="auto"/>
              <w:ind w:firstLine="720" w:firstLineChars="3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磋商报价</w:t>
            </w:r>
          </w:p>
        </w:tc>
        <w:tc>
          <w:tcPr>
            <w:tcW w:w="5600" w:type="dxa"/>
            <w:noWrap w:val="0"/>
            <w:vAlign w:val="center"/>
          </w:tcPr>
          <w:p w14:paraId="0D5022B0">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同时满足以下条款：</w:t>
            </w:r>
          </w:p>
          <w:p w14:paraId="5B6B9645">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（1）磋商报价符合唯一性要求；</w:t>
            </w:r>
          </w:p>
          <w:p w14:paraId="447EDE6C">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（2）第一次磋商报价表填写符合要求；</w:t>
            </w:r>
          </w:p>
          <w:p w14:paraId="05F8082F">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（3）报价货币符合磋商文件要求；</w:t>
            </w:r>
          </w:p>
          <w:p w14:paraId="6B1BC93E">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（4）未超出采购预算或磋商文件规定的最高限价；</w:t>
            </w:r>
          </w:p>
        </w:tc>
      </w:tr>
      <w:tr w14:paraId="72AC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noWrap w:val="0"/>
            <w:vAlign w:val="center"/>
          </w:tcPr>
          <w:p w14:paraId="122E7C68">
            <w:pPr>
              <w:tabs>
                <w:tab w:val="center" w:pos="244"/>
              </w:tabs>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w:t>
            </w:r>
          </w:p>
        </w:tc>
        <w:tc>
          <w:tcPr>
            <w:tcW w:w="2639" w:type="dxa"/>
            <w:noWrap w:val="0"/>
            <w:vAlign w:val="center"/>
          </w:tcPr>
          <w:p w14:paraId="2F85DF88">
            <w:pPr>
              <w:spacing w:line="360" w:lineRule="auto"/>
              <w:ind w:firstLine="480" w:firstLineChars="200"/>
              <w:jc w:val="both"/>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技术/服务要求</w:t>
            </w:r>
          </w:p>
        </w:tc>
        <w:tc>
          <w:tcPr>
            <w:tcW w:w="5600" w:type="dxa"/>
            <w:noWrap w:val="0"/>
            <w:vAlign w:val="center"/>
          </w:tcPr>
          <w:p w14:paraId="54FC0A88">
            <w:pPr>
              <w:spacing w:line="360" w:lineRule="auto"/>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完全理解并接受对磋商文件的服务要求，技术/服务没有重大偏离。</w:t>
            </w:r>
          </w:p>
        </w:tc>
      </w:tr>
      <w:tr w14:paraId="5272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A62C5D8">
            <w:pPr>
              <w:spacing w:line="360" w:lineRule="auto"/>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8</w:t>
            </w:r>
          </w:p>
        </w:tc>
        <w:tc>
          <w:tcPr>
            <w:tcW w:w="2639" w:type="dxa"/>
            <w:noWrap w:val="0"/>
            <w:vAlign w:val="center"/>
          </w:tcPr>
          <w:p w14:paraId="1B811AD9">
            <w:pPr>
              <w:spacing w:line="360" w:lineRule="auto"/>
              <w:ind w:firstLine="480" w:firstLineChars="200"/>
              <w:jc w:val="both"/>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商务要求</w:t>
            </w:r>
          </w:p>
        </w:tc>
        <w:tc>
          <w:tcPr>
            <w:tcW w:w="5600" w:type="dxa"/>
            <w:noWrap w:val="0"/>
            <w:vAlign w:val="center"/>
          </w:tcPr>
          <w:p w14:paraId="1F060ABD">
            <w:pPr>
              <w:spacing w:line="360" w:lineRule="auto"/>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完全理解并接受磋商文件合同条款的要求，商务要求响应无偏离。</w:t>
            </w:r>
          </w:p>
        </w:tc>
      </w:tr>
      <w:tr w14:paraId="659A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04" w:type="dxa"/>
            <w:noWrap w:val="0"/>
            <w:vAlign w:val="center"/>
          </w:tcPr>
          <w:p w14:paraId="18F8A7FE">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w:t>
            </w:r>
          </w:p>
        </w:tc>
        <w:tc>
          <w:tcPr>
            <w:tcW w:w="2639" w:type="dxa"/>
            <w:noWrap w:val="0"/>
            <w:vAlign w:val="center"/>
          </w:tcPr>
          <w:p w14:paraId="1E74D736">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电子响应文件雷同性分析</w:t>
            </w:r>
          </w:p>
        </w:tc>
        <w:tc>
          <w:tcPr>
            <w:tcW w:w="5600" w:type="dxa"/>
            <w:noWrap w:val="0"/>
            <w:vAlign w:val="center"/>
          </w:tcPr>
          <w:p w14:paraId="610EB487">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电子响应文件的“文件制作机器码”和“文件创建标识码”通过评标系统的雷同性分析。</w:t>
            </w:r>
          </w:p>
        </w:tc>
      </w:tr>
      <w:tr w14:paraId="3A84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6FF532B">
            <w:pPr>
              <w:spacing w:line="360" w:lineRule="auto"/>
              <w:ind w:firstLine="240" w:firstLineChars="1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w:t>
            </w:r>
          </w:p>
        </w:tc>
        <w:tc>
          <w:tcPr>
            <w:tcW w:w="2639" w:type="dxa"/>
            <w:noWrap w:val="0"/>
            <w:vAlign w:val="center"/>
          </w:tcPr>
          <w:p w14:paraId="0CDC95A8">
            <w:pPr>
              <w:spacing w:line="360" w:lineRule="auto"/>
              <w:ind w:firstLine="720" w:firstLineChars="3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其他</w:t>
            </w:r>
          </w:p>
        </w:tc>
        <w:tc>
          <w:tcPr>
            <w:tcW w:w="5600" w:type="dxa"/>
            <w:noWrap w:val="0"/>
            <w:vAlign w:val="center"/>
          </w:tcPr>
          <w:p w14:paraId="2386EFA8">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完全理解并接受法律法规和磋商文件对供应商的各项须知、规约要求和责任义务，没有出现法律法规或磋商文件明确规定的其他被视为“无效响应”的情形。</w:t>
            </w:r>
          </w:p>
        </w:tc>
      </w:tr>
    </w:tbl>
    <w:p w14:paraId="1903898F">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3、磋商及磋商文件的实质性变更</w:t>
      </w:r>
    </w:p>
    <w:p w14:paraId="54A816FB">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（1）磋商小组所有成员将集中与单一供应商分别进行磋商，并给予所有参加磋商的供应商平等的磋商机会。</w:t>
      </w:r>
    </w:p>
    <w:p w14:paraId="6F08262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（2）在磋商过程中，磋商小组可以根据磋商文件和磋商情况实质性变动采购需求中的技术、服务要求以及合同草案条款，但不得变动磋商文件中的其他内容。实质性变动的内容，须经采购人代表确认。</w:t>
      </w:r>
    </w:p>
    <w:p w14:paraId="2EA73B0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对磋商文件作出的实质性变动是磋商文件的有效组成部分，磋商小组将及时以书面形式同时通知所有参加磋商的供应商。供应商在评审过程中切勿擅自离开等标区域，否则由此引发的不利后果，由该供应商自行承担。</w:t>
      </w:r>
    </w:p>
    <w:p w14:paraId="4AC1157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D2C58F0">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4、最后报价</w:t>
      </w:r>
    </w:p>
    <w:p w14:paraId="0CA8E3BF">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资格性审查和符合性审查通过的供应商进入最后报价阶段。</w:t>
      </w:r>
    </w:p>
    <w:p w14:paraId="16D57F7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在对所有供应商的响应文件进行符合性审查时，通过必要的澄清，从质量和技术、服务均能满足磋商文件实质性响应要求的基础上，筛选出合格供应商。不合格供应商的响应文件按无效处理，磋商小组要告知有关供应商。</w:t>
      </w:r>
    </w:p>
    <w:p w14:paraId="6C4D7FDF">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磋商小组给予所有合格供应商一次最后报价的机会。供应商要以书面形式提交最后报价（各合格供应商的最后报价将作为综合评分法中价格分的计算依据），加盖公章或由其法定代表人或被授权人签字确认（以最后报价表中的要求为准）。已提交响应文件的供应商，在提交最后报价之前，可以根据磋商情况以书面形式退出磋商，采购代理机构将退还其所交纳的磋商保证金。</w:t>
      </w:r>
    </w:p>
    <w:p w14:paraId="58AD345B">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（3）最后报价是供应商响应文件的有效组成部分。符合下列情形的，提交最后报价的供应商可以为2家。</w:t>
      </w:r>
    </w:p>
    <w:p w14:paraId="4F590884">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①符合《政府采购竞争性磋商采购方式管理暂行办法》（财库〔2014〕214号）第三条第四项情形的，即市场竞争不充分的科研项目，以及需要扶持的科技成果转化项目；</w:t>
      </w:r>
    </w:p>
    <w:p w14:paraId="511BBFF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②符合《政府采购竞争性磋商采购方式管理暂行办法有关问题的补充通知》规定的情形的，即采用竞争性磋商采购方式采购的政府购买服务项目（含政府和社会资本合作项目）；</w:t>
      </w:r>
    </w:p>
    <w:p w14:paraId="6C07138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5、综合比较与评价</w:t>
      </w:r>
    </w:p>
    <w:p w14:paraId="3872EDD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磋商小组按《评审要素及分值一览表》中规定的评标方法和标准，对通过符合性审查的磋商响应文件进行商务和技术评估，综合比较与评价。</w:t>
      </w:r>
    </w:p>
    <w:p w14:paraId="705214E1">
      <w:pPr>
        <w:spacing w:line="360" w:lineRule="auto"/>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评审要素及分值一览表</w:t>
      </w:r>
    </w:p>
    <w:tbl>
      <w:tblPr>
        <w:tblStyle w:val="20"/>
        <w:tblW w:w="1017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589"/>
        <w:gridCol w:w="1606"/>
        <w:gridCol w:w="2064"/>
        <w:gridCol w:w="4239"/>
      </w:tblGrid>
      <w:tr w14:paraId="11EC77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679" w:type="dxa"/>
            <w:noWrap w:val="0"/>
            <w:vAlign w:val="center"/>
          </w:tcPr>
          <w:p w14:paraId="58388560">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bottom"/>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589" w:type="dxa"/>
            <w:noWrap w:val="0"/>
            <w:vAlign w:val="center"/>
          </w:tcPr>
          <w:p w14:paraId="54BC63C4">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bottom"/>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3670" w:type="dxa"/>
            <w:gridSpan w:val="2"/>
            <w:noWrap w:val="0"/>
            <w:vAlign w:val="center"/>
          </w:tcPr>
          <w:p w14:paraId="08F12A6D">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bottom"/>
              <w:outlineLvl w:val="9"/>
              <w:rPr>
                <w:rFonts w:hint="eastAsia" w:ascii="宋体" w:hAnsi="宋体" w:eastAsia="宋体" w:cs="宋体"/>
                <w:b/>
                <w:bCs/>
                <w:color w:val="auto"/>
                <w:sz w:val="24"/>
                <w:szCs w:val="24"/>
              </w:rPr>
            </w:pPr>
          </w:p>
        </w:tc>
        <w:tc>
          <w:tcPr>
            <w:tcW w:w="4239" w:type="dxa"/>
            <w:noWrap w:val="0"/>
            <w:vAlign w:val="center"/>
          </w:tcPr>
          <w:p w14:paraId="0ECB37C0">
            <w:pPr>
              <w:keepNext w:val="0"/>
              <w:keepLines w:val="0"/>
              <w:pageBreakBefore w:val="0"/>
              <w:widowControl w:val="0"/>
              <w:kinsoku/>
              <w:wordWrap/>
              <w:overflowPunct/>
              <w:topLinePunct w:val="0"/>
              <w:autoSpaceDE/>
              <w:autoSpaceDN/>
              <w:bidi w:val="0"/>
              <w:adjustRightInd/>
              <w:snapToGrid/>
              <w:spacing w:line="400" w:lineRule="exact"/>
              <w:ind w:left="0"/>
              <w:jc w:val="center"/>
              <w:textAlignment w:val="bottom"/>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79392A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679" w:type="dxa"/>
            <w:noWrap w:val="0"/>
            <w:vAlign w:val="center"/>
          </w:tcPr>
          <w:p w14:paraId="4C98BDD7">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w:t>
            </w:r>
          </w:p>
        </w:tc>
        <w:tc>
          <w:tcPr>
            <w:tcW w:w="1589" w:type="dxa"/>
            <w:noWrap w:val="0"/>
            <w:vAlign w:val="center"/>
          </w:tcPr>
          <w:p w14:paraId="0A4B5842">
            <w:pPr>
              <w:spacing w:line="360"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分值构成（总分100分）</w:t>
            </w:r>
          </w:p>
        </w:tc>
        <w:tc>
          <w:tcPr>
            <w:tcW w:w="1606" w:type="dxa"/>
            <w:noWrap w:val="0"/>
            <w:vAlign w:val="center"/>
          </w:tcPr>
          <w:p w14:paraId="67A2B2BB">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评审项</w:t>
            </w:r>
          </w:p>
          <w:p w14:paraId="114F267E">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6303" w:type="dxa"/>
            <w:gridSpan w:val="2"/>
            <w:noWrap w:val="0"/>
            <w:vAlign w:val="center"/>
          </w:tcPr>
          <w:p w14:paraId="66A98620">
            <w:pPr>
              <w:spacing w:line="360" w:lineRule="auto"/>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报价得分30分，业绩</w:t>
            </w:r>
            <w:r>
              <w:rPr>
                <w:rFonts w:hint="eastAsia" w:asciiTheme="minorEastAsia" w:hAnsiTheme="minorEastAsia" w:cstheme="minorEastAsia"/>
                <w:kern w:val="2"/>
                <w:sz w:val="24"/>
                <w:szCs w:val="24"/>
                <w:lang w:val="en-US" w:eastAsia="zh-CN" w:bidi="ar-SA"/>
              </w:rPr>
              <w:t>6</w:t>
            </w:r>
            <w:r>
              <w:rPr>
                <w:rFonts w:hint="eastAsia" w:asciiTheme="minorEastAsia" w:hAnsiTheme="minorEastAsia" w:eastAsiaTheme="minorEastAsia" w:cstheme="minorEastAsia"/>
                <w:kern w:val="2"/>
                <w:sz w:val="24"/>
                <w:szCs w:val="24"/>
                <w:lang w:val="en-US" w:eastAsia="zh-CN" w:bidi="ar-SA"/>
              </w:rPr>
              <w:t>分，项目实施方案（64分）。</w:t>
            </w:r>
          </w:p>
        </w:tc>
      </w:tr>
      <w:tr w14:paraId="30B487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21" w:hRule="atLeast"/>
          <w:jc w:val="center"/>
        </w:trPr>
        <w:tc>
          <w:tcPr>
            <w:tcW w:w="679" w:type="dxa"/>
            <w:noWrap w:val="0"/>
            <w:vAlign w:val="center"/>
          </w:tcPr>
          <w:p w14:paraId="456C4AE2">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2.3.1</w:t>
            </w:r>
          </w:p>
        </w:tc>
        <w:tc>
          <w:tcPr>
            <w:tcW w:w="1589" w:type="dxa"/>
            <w:noWrap w:val="0"/>
            <w:vAlign w:val="center"/>
          </w:tcPr>
          <w:p w14:paraId="1AE73D02">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报价得分（30分）</w:t>
            </w:r>
          </w:p>
        </w:tc>
        <w:tc>
          <w:tcPr>
            <w:tcW w:w="7909" w:type="dxa"/>
            <w:gridSpan w:val="3"/>
            <w:noWrap w:val="0"/>
            <w:vAlign w:val="center"/>
          </w:tcPr>
          <w:p w14:paraId="63C235BB">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价格评分满分为30分，以实质性满足磋商文件要求且最终报价最低的供应商的价格为磋商基准价，其价格分为满分。其他供应商的价格分统一按照</w:t>
            </w:r>
          </w:p>
          <w:p w14:paraId="13F614F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下列公式计算:</w:t>
            </w:r>
          </w:p>
          <w:p w14:paraId="17A22F6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磋商报价得分=(磋商基准价/最终磋商报价)X30</w:t>
            </w:r>
          </w:p>
          <w:p w14:paraId="61A92C26">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备注:计算分数时四舍五入取小数点后两位。</w:t>
            </w:r>
          </w:p>
          <w:p w14:paraId="2795CC4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tc>
      </w:tr>
      <w:tr w14:paraId="404E85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9" w:hRule="atLeast"/>
          <w:jc w:val="center"/>
        </w:trPr>
        <w:tc>
          <w:tcPr>
            <w:tcW w:w="679" w:type="dxa"/>
            <w:vMerge w:val="restart"/>
            <w:noWrap w:val="0"/>
            <w:vAlign w:val="center"/>
          </w:tcPr>
          <w:p w14:paraId="70DA553F">
            <w:pPr>
              <w:spacing w:line="360" w:lineRule="auto"/>
              <w:jc w:val="center"/>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2.3.2</w:t>
            </w:r>
          </w:p>
        </w:tc>
        <w:tc>
          <w:tcPr>
            <w:tcW w:w="1589" w:type="dxa"/>
            <w:vMerge w:val="restart"/>
            <w:noWrap w:val="0"/>
            <w:vAlign w:val="center"/>
          </w:tcPr>
          <w:p w14:paraId="0C374FB6">
            <w:pPr>
              <w:spacing w:line="360" w:lineRule="auto"/>
              <w:jc w:val="center"/>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 xml:space="preserve">项目实施方 </w:t>
            </w:r>
          </w:p>
          <w:p w14:paraId="52BE88FA">
            <w:pPr>
              <w:spacing w:line="360" w:lineRule="auto"/>
              <w:jc w:val="center"/>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案（64分）</w:t>
            </w:r>
          </w:p>
          <w:p w14:paraId="35C3DBD9">
            <w:pPr>
              <w:spacing w:line="360" w:lineRule="auto"/>
              <w:jc w:val="center"/>
              <w:rPr>
                <w:rFonts w:hint="default" w:asciiTheme="minorEastAsia" w:hAnsiTheme="minorEastAsia" w:eastAsiaTheme="minorEastAsia" w:cstheme="minorEastAsia"/>
                <w:kern w:val="2"/>
                <w:sz w:val="24"/>
                <w:szCs w:val="24"/>
                <w:lang w:val="en-US" w:eastAsia="zh-CN" w:bidi="ar-SA"/>
              </w:rPr>
            </w:pPr>
          </w:p>
        </w:tc>
        <w:tc>
          <w:tcPr>
            <w:tcW w:w="1606" w:type="dxa"/>
            <w:noWrap w:val="0"/>
            <w:vAlign w:val="center"/>
          </w:tcPr>
          <w:p w14:paraId="2D74EFE7">
            <w:pPr>
              <w:spacing w:line="360" w:lineRule="auto"/>
              <w:jc w:val="center"/>
              <w:rPr>
                <w:rFonts w:hint="eastAsia" w:asciiTheme="minorEastAsia" w:hAnsiTheme="minorEastAsia" w:eastAsiaTheme="minorEastAsia" w:cstheme="minorEastAsia"/>
                <w:kern w:val="2"/>
                <w:sz w:val="24"/>
                <w:szCs w:val="24"/>
                <w:lang w:val="en-US" w:eastAsia="zh-CN" w:bidi="ar-SA"/>
              </w:rPr>
            </w:pPr>
          </w:p>
          <w:p w14:paraId="50A7D453">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施工方案 </w:t>
            </w:r>
          </w:p>
          <w:p w14:paraId="53592C50">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 分）</w:t>
            </w:r>
          </w:p>
          <w:p w14:paraId="40C69343">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6303" w:type="dxa"/>
            <w:gridSpan w:val="2"/>
            <w:noWrap w:val="0"/>
            <w:vAlign w:val="center"/>
          </w:tcPr>
          <w:p w14:paraId="4945B8BF">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内容:内容至少包括1施工准备;2施工方法及相关技术措施;3重点难点工程分析及解决措施。评审标准:1.完整性:响应全面，对评审内容中的各项要求有详细描述;2.可实施性:内容科学，步骤清晰、合理，可实施性强;3.针对性:能够紧扣项目实际情况，满足具体要求。赋分标准(12分):1每一项评审内容完全满足评审标准得4分;2每一项评审内容，若存在不明确、不合理、不完整、针对性不强等方面，扣0-2分;3每一项评审内容不提供或完全背离评审标准得0分。</w:t>
            </w:r>
          </w:p>
        </w:tc>
      </w:tr>
      <w:tr w14:paraId="6089DA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9" w:type="dxa"/>
            <w:vMerge w:val="continue"/>
            <w:noWrap w:val="0"/>
            <w:vAlign w:val="center"/>
          </w:tcPr>
          <w:p w14:paraId="6DC2A0CE">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22AC36B5">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6CEC20AF">
            <w:pPr>
              <w:spacing w:line="360" w:lineRule="auto"/>
              <w:jc w:val="center"/>
              <w:rPr>
                <w:rFonts w:hint="eastAsia" w:asciiTheme="minorEastAsia" w:hAnsiTheme="minorEastAsia" w:eastAsiaTheme="minorEastAsia" w:cstheme="minorEastAsia"/>
                <w:kern w:val="2"/>
                <w:sz w:val="24"/>
                <w:szCs w:val="24"/>
                <w:lang w:val="en-US" w:eastAsia="zh-CN" w:bidi="ar-SA"/>
              </w:rPr>
            </w:pPr>
          </w:p>
          <w:p w14:paraId="1E644A63">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确保工期的技术组织措施 </w:t>
            </w:r>
          </w:p>
          <w:p w14:paraId="4FFAA403">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（9分）</w:t>
            </w:r>
          </w:p>
          <w:p w14:paraId="2D5D18F1">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6303" w:type="dxa"/>
            <w:gridSpan w:val="2"/>
            <w:noWrap w:val="0"/>
            <w:vAlign w:val="center"/>
          </w:tcPr>
          <w:p w14:paraId="2477892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内容：内容至少包括①施工进度计划；②工期保障措施。评审标准：1.完整性：响应全面，对评审内容中的各项要求有详细描述；2.可实施性：内容科学，步骤清晰、合理，可实施性强；3.针对性：能够紧扣项目实际情况，满足具体要求。 赋分标准（9 分）：①每一项评审内容完全满足评审标准得 3 分；②每一项评审内容，若存在不明确、不合理、不完整、针对性不强等方面，扣 0-2 分；③每一项评审内容不提供或完全背离评审标准得 0 分。</w:t>
            </w:r>
          </w:p>
        </w:tc>
      </w:tr>
      <w:tr w14:paraId="561BEA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9" w:type="dxa"/>
            <w:vMerge w:val="continue"/>
            <w:noWrap w:val="0"/>
            <w:vAlign w:val="center"/>
          </w:tcPr>
          <w:p w14:paraId="735E6C6A">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44F08597">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33E9C3A3">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确保工程质量的技术组织措施</w:t>
            </w:r>
          </w:p>
          <w:p w14:paraId="1410A679">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（9分）</w:t>
            </w:r>
          </w:p>
        </w:tc>
        <w:tc>
          <w:tcPr>
            <w:tcW w:w="6303" w:type="dxa"/>
            <w:gridSpan w:val="2"/>
            <w:noWrap w:val="0"/>
            <w:vAlign w:val="center"/>
          </w:tcPr>
          <w:p w14:paraId="1765115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内容：内容至少包括①质量管理体系；②施工质量保障措施。评审标准：1.完整性：响应全面，对评审内容中的各项要求有详细描述；2.可实施性：内容科学，步骤清晰、合理，可实施性强；3.针对性：能够紧扣项目实际情况，满足具体要求。 赋分标准（9 分）：①每一项评审内容完全满足评审标准得 3 分；②每一项评审内容，若存在不明确、不合理、不完整、针对性不强等方面，扣 0-2 分；③每一项评审内容不提供或完全背离评审标准得 0 分。</w:t>
            </w:r>
          </w:p>
        </w:tc>
      </w:tr>
      <w:tr w14:paraId="1FC292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9" w:type="dxa"/>
            <w:vMerge w:val="continue"/>
            <w:noWrap w:val="0"/>
            <w:vAlign w:val="center"/>
          </w:tcPr>
          <w:p w14:paraId="1F8A9C63">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0E88C7DE">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6642B5B0">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确保安全生产的技术组织措施 </w:t>
            </w:r>
          </w:p>
          <w:p w14:paraId="3ADD9922">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（6分）</w:t>
            </w:r>
          </w:p>
        </w:tc>
        <w:tc>
          <w:tcPr>
            <w:tcW w:w="6303" w:type="dxa"/>
            <w:gridSpan w:val="2"/>
            <w:noWrap w:val="0"/>
            <w:vAlign w:val="center"/>
          </w:tcPr>
          <w:p w14:paraId="0D54D776">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评审内容：内容至少包括①安全生产管理体系；②安全生产保证措施。评审标准：1.完整性：响应全面，对评审内容中的各项要求有详细描述；2.可实施性：内容科学，步骤清晰、合理，可实施性强；3.针对性：能够紧扣项目实际情况，满足具体要求。赋分标准（6 分）：①每一项评审内容完全满足评审标准得 2 分；②每一项评审内容，若存在不明确、不合理、不完整、针对性不强等方面，扣 0-1 </w:t>
            </w:r>
          </w:p>
          <w:p w14:paraId="577EFCF2">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分；③每一项评审内容不提供或完全背离评审标准得 0 分。</w:t>
            </w:r>
          </w:p>
        </w:tc>
      </w:tr>
      <w:tr w14:paraId="61B7D9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679" w:type="dxa"/>
            <w:vMerge w:val="continue"/>
            <w:noWrap w:val="0"/>
            <w:vAlign w:val="center"/>
          </w:tcPr>
          <w:p w14:paraId="217059F9">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6D23E799">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4C8C124F">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确保文明施工的技术组织措施及环境保护措施 </w:t>
            </w:r>
          </w:p>
          <w:p w14:paraId="58D9E7FF">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（9分）</w:t>
            </w:r>
          </w:p>
        </w:tc>
        <w:tc>
          <w:tcPr>
            <w:tcW w:w="6303" w:type="dxa"/>
            <w:gridSpan w:val="2"/>
            <w:noWrap w:val="0"/>
            <w:vAlign w:val="center"/>
          </w:tcPr>
          <w:p w14:paraId="6574D42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内容：内容至少包括①文明施工及环境保护管理体系；②防尘降噪措施；③文明施工及环境保护措施。评审标准：1.完整性：响应全面，对评审内容中的各项要求有详细描述；2.可实施性：内容科学，步骤清晰、合理，可实施性强；3.针对性：能够紧扣项目实际情况，满足具体要求。赋分标准（9 分）：①每一项评审内容完全满足评审标准得 3 分；②每一项评审内容，若存在不明确、不合理、不完整、针对性不强等方面，扣 0-1.5 分；③每一项评审内容不提供或完全背离评审标准得 0 分。</w:t>
            </w:r>
          </w:p>
        </w:tc>
      </w:tr>
      <w:tr w14:paraId="01D4C9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679" w:type="dxa"/>
            <w:vMerge w:val="continue"/>
            <w:noWrap w:val="0"/>
            <w:vAlign w:val="center"/>
          </w:tcPr>
          <w:p w14:paraId="11F83469">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2926640E">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7F846C6D">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施工部署 </w:t>
            </w:r>
          </w:p>
          <w:p w14:paraId="4A63E808">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（15分）</w:t>
            </w:r>
          </w:p>
        </w:tc>
        <w:tc>
          <w:tcPr>
            <w:tcW w:w="6303" w:type="dxa"/>
            <w:gridSpan w:val="2"/>
            <w:noWrap w:val="0"/>
            <w:vAlign w:val="center"/>
          </w:tcPr>
          <w:p w14:paraId="38D64F6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评审内容：内容至少包括①施工总平面布置；②施工目标：安全目标、工期目标、质量目标；③资源配备计划：主要施工机械设备、劳动力等配备计划及主材进场计划；评审标准：1.完整性：响应全面，对评审内容中的各项要求有详细描述；2.可实施性：内容科学，步骤清晰、合理，可实施性强；3.针对性：能够紧扣项目实际情况，满足具体要求。赋分标准（15 分）：①每一项评审内容完全满足评审标准得 5 分；②每一项评审内容，若存在不明确、不合理、不完整、针对性不强等方面，扣 0-1.5 分；③每一项评审内容不提供或完全背离评审标准得 0 分。</w:t>
            </w:r>
          </w:p>
        </w:tc>
      </w:tr>
      <w:tr w14:paraId="0F2F66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9" w:type="dxa"/>
            <w:vMerge w:val="continue"/>
            <w:noWrap w:val="0"/>
            <w:vAlign w:val="center"/>
          </w:tcPr>
          <w:p w14:paraId="467EB0D9">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589" w:type="dxa"/>
            <w:vMerge w:val="continue"/>
            <w:noWrap w:val="0"/>
            <w:vAlign w:val="center"/>
          </w:tcPr>
          <w:p w14:paraId="129B2AC7">
            <w:pPr>
              <w:spacing w:line="360" w:lineRule="auto"/>
              <w:jc w:val="center"/>
              <w:rPr>
                <w:rFonts w:hint="eastAsia" w:asciiTheme="minorEastAsia" w:hAnsiTheme="minorEastAsia" w:eastAsiaTheme="minorEastAsia" w:cstheme="minorEastAsia"/>
                <w:kern w:val="2"/>
                <w:sz w:val="24"/>
                <w:szCs w:val="24"/>
                <w:lang w:val="en-US" w:eastAsia="zh-CN" w:bidi="ar-SA"/>
              </w:rPr>
            </w:pPr>
          </w:p>
        </w:tc>
        <w:tc>
          <w:tcPr>
            <w:tcW w:w="1606" w:type="dxa"/>
            <w:noWrap w:val="0"/>
            <w:vAlign w:val="center"/>
          </w:tcPr>
          <w:p w14:paraId="0625E280">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对本项目的合理化建议（4 分）</w:t>
            </w:r>
          </w:p>
        </w:tc>
        <w:tc>
          <w:tcPr>
            <w:tcW w:w="6303" w:type="dxa"/>
            <w:gridSpan w:val="2"/>
            <w:noWrap w:val="0"/>
            <w:vAlign w:val="center"/>
          </w:tcPr>
          <w:p w14:paraId="3D1D64D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针对本项目提出合理化建议，每提出一项有利于本项目实施的合理化建议得 1 分，本项最高得 4 分。</w:t>
            </w:r>
          </w:p>
        </w:tc>
      </w:tr>
      <w:tr w14:paraId="218F5F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679" w:type="dxa"/>
            <w:noWrap w:val="0"/>
            <w:vAlign w:val="center"/>
          </w:tcPr>
          <w:p w14:paraId="023A8424">
            <w:pPr>
              <w:spacing w:line="360" w:lineRule="auto"/>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2.3.3</w:t>
            </w:r>
          </w:p>
        </w:tc>
        <w:tc>
          <w:tcPr>
            <w:tcW w:w="1589" w:type="dxa"/>
            <w:noWrap w:val="0"/>
            <w:vAlign w:val="center"/>
          </w:tcPr>
          <w:p w14:paraId="4C32655C">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类似项目业</w:t>
            </w:r>
          </w:p>
          <w:p w14:paraId="46473AF2">
            <w:pPr>
              <w:spacing w:line="360" w:lineRule="auto"/>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绩(6分)</w:t>
            </w:r>
          </w:p>
        </w:tc>
        <w:tc>
          <w:tcPr>
            <w:tcW w:w="7909" w:type="dxa"/>
            <w:gridSpan w:val="3"/>
            <w:noWrap w:val="0"/>
            <w:vAlign w:val="center"/>
          </w:tcPr>
          <w:p w14:paraId="13CD29DD">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投标人须提供企业 2023 年 1 月 1 日至今已完工类似项目业绩（以合同签订时间为准，须在投标文件中附合同的扫描件加盖单位公章），每提供 1 份得 3 分，最高得 6 分。</w:t>
            </w:r>
          </w:p>
        </w:tc>
      </w:tr>
    </w:tbl>
    <w:p w14:paraId="66ACDD9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6、推荐成交候选人</w:t>
      </w:r>
    </w:p>
    <w:p w14:paraId="7981605B">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小组根据综合评分情况，按照评审得分由高到低顺序推荐3名以上成交候选人（有效供应商家数不足时以实际有效数量推荐成交候选人）。评审得分相同的，价格分高者优先；若价格分亦相同，则依次比较后续项别，得分高者优先。</w:t>
      </w:r>
    </w:p>
    <w:p w14:paraId="3BD207A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7、编写评审报告</w:t>
      </w:r>
    </w:p>
    <w:p w14:paraId="74237B0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磋商小组根据磋商情况编制评审报告，评审报告应包括：磋商公告刊登的媒体名称、磋商日期和地点;供应商名单和磋商小组成员名单;评标方法和标准;开标记录和评标情况及说明，包括无效供应商名单及原因;评标结果，确定的成交候选人名单或者经采购人委托直接确定的成交人;其他需要说明的情况，包括评标过程中供应商根据磋商小组要求进行的澄清、说明或者补正，磋商小组成员的更换等。磋商小组成员对评审报告有异议的，应当在评审报告上签署不同意见，并说明理由，否则视为同意。对拒绝说明理由的，须报政府采购监管部门处理，并将其评审情况如实计入考核表。</w:t>
      </w:r>
    </w:p>
    <w:p w14:paraId="495EF60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（三）对响应文件的澄清</w:t>
      </w:r>
    </w:p>
    <w:p w14:paraId="155044D6">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磋商小组在对响应文件的有效性、完整性和响应程度进行审查时，可以要求供应商对响应文件中含义不明确、同类问题表述不一致或者有明显文字和计算错误的内容等作出必要的澄清、说明或者更正。澄清时供应商只作说明和解释，不得借此对报价、优惠条件、售后服务等实质性内容作任何修改。</w:t>
      </w:r>
    </w:p>
    <w:p w14:paraId="1870421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磋商小组要求供应商澄清、说明或者更正响应文件将以书面形式作出。供应商应当在规定的澄清时限内以书面形式提交，供应商的澄清、说明或者更正应当由法定代表人或其授权代表签字或者加盖公章。由授权代表签字的，应当附法定代表人授权书。供应商为自然人的，应当由本人签字并附身份证明。</w:t>
      </w:r>
    </w:p>
    <w:p w14:paraId="182571A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3、磋商文件、响应文件及澄清内容将作为评审的依据。</w:t>
      </w:r>
    </w:p>
    <w:p w14:paraId="26AAA58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（四）评审现场人员的保密责任</w:t>
      </w:r>
    </w:p>
    <w:p w14:paraId="6A27A99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在采购结果确定前，采购人、采购代理机构对磋商小组名单负有保密责任。磋商小组成员、采购人和集中采购代理机构工作人员、相关监督人员等与评审工作有关的人员，对评审情况以及在评审过程中获悉的国家秘密、商业秘密负有保密责任。</w:t>
      </w:r>
    </w:p>
    <w:p w14:paraId="0B6F635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九、响应文件无效投标情形</w:t>
      </w:r>
    </w:p>
    <w:p w14:paraId="6408985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（一）供应商存在下列情况之一的，响应文件无效:</w:t>
      </w:r>
    </w:p>
    <w:p w14:paraId="42FB7D25">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1、响应文件未按磋商文件要求签署、盖章;</w:t>
      </w:r>
    </w:p>
    <w:p w14:paraId="1747136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2、不具备磋商文件中规定的资格要求;</w:t>
      </w:r>
    </w:p>
    <w:p w14:paraId="2667602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3、报价超过磋商文件中规定的预算金额或者最高限价;</w:t>
      </w:r>
    </w:p>
    <w:p w14:paraId="5D047F7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4、响应文件含有采购人不能接受的附加条件;</w:t>
      </w:r>
    </w:p>
    <w:p w14:paraId="3F95BE7A">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5、有选择的报价将不予接受，按无效处理；</w:t>
      </w:r>
    </w:p>
    <w:p w14:paraId="7BCA462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6、按《中华人民共和国政府采购法》、《政府采购竞争性磋商采购方式管理暂行办法》等规定修正后的报价经供应商确认后产生约束力，供应商不确认的，其响应文件无效。  </w:t>
      </w:r>
    </w:p>
    <w:p w14:paraId="0C15F6D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（二）供应商存在下列情形之一的，视为串通投标，其响应文件无效：</w:t>
      </w:r>
    </w:p>
    <w:p w14:paraId="3637501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1、不同供应商的响应文件由同一单位或者个人编制；</w:t>
      </w:r>
    </w:p>
    <w:p w14:paraId="4C3447F6">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2、不同供应商委托同一单位或者个人办理磋商事宜；</w:t>
      </w:r>
    </w:p>
    <w:p w14:paraId="15ED9E0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3、不同供应商的响应文件载明的项目管理成员或者联系人员为同一人；</w:t>
      </w:r>
    </w:p>
    <w:p w14:paraId="511521FD">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4、不同供应商的响应文件异常一致或者磋商报价呈规律性差异。</w:t>
      </w:r>
    </w:p>
    <w:p w14:paraId="4DCD767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供应商不得以低于成本的报价参加本次采购项目。磋商小组认为供应商的报价明显低于其他通过符合性审查供应商的报价，有可能影响诚信履约的，应当要求其在评标现场合理的时间内提供书面说明，必要时提交相关证明材料;供应商不能证明其报价合理性的，磋商小组应当将其作为无效响应文件处理。</w:t>
      </w:r>
    </w:p>
    <w:p w14:paraId="5AE6F91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十、成交</w:t>
      </w:r>
    </w:p>
    <w:p w14:paraId="6FD2316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（一）采购代理机构在评审工作结束后2个工作日内，将评审报告送采购人确认。</w:t>
      </w:r>
    </w:p>
    <w:p w14:paraId="5DDF61E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7E2EBFC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（三）采购代理机构将在成交供应商确定后2个工作日内，在【</w:t>
      </w:r>
      <w:r>
        <w:rPr>
          <w:rFonts w:hint="eastAsia" w:asciiTheme="minorEastAsia" w:hAnsiTheme="minorEastAsia" w:eastAsiaTheme="minorEastAsia" w:cstheme="minorEastAsia"/>
          <w:kern w:val="2"/>
          <w:sz w:val="24"/>
          <w:szCs w:val="24"/>
          <w:lang w:val="en-US" w:eastAsia="zh-CN" w:bidi="ar-SA"/>
        </w:rPr>
        <w:fldChar w:fldCharType="begin"/>
      </w:r>
      <w:r>
        <w:rPr>
          <w:rFonts w:hint="eastAsia" w:asciiTheme="minorEastAsia" w:hAnsiTheme="minorEastAsia" w:eastAsiaTheme="minorEastAsia" w:cstheme="minorEastAsia"/>
          <w:kern w:val="2"/>
          <w:sz w:val="24"/>
          <w:szCs w:val="24"/>
          <w:lang w:val="en-US" w:eastAsia="zh-CN" w:bidi="ar-SA"/>
        </w:rPr>
        <w:instrText xml:space="preserve"> HYPERLINK "http://www.ccgp-shaanxi.gov.cn" </w:instrText>
      </w:r>
      <w:r>
        <w:rPr>
          <w:rFonts w:hint="eastAsia" w:asciiTheme="minorEastAsia" w:hAnsiTheme="minorEastAsia" w:eastAsiaTheme="minorEastAsia" w:cstheme="minorEastAsia"/>
          <w:kern w:val="2"/>
          <w:sz w:val="24"/>
          <w:szCs w:val="24"/>
          <w:lang w:val="en-US" w:eastAsia="zh-CN" w:bidi="ar-SA"/>
        </w:rPr>
        <w:fldChar w:fldCharType="separate"/>
      </w:r>
      <w:r>
        <w:rPr>
          <w:rFonts w:hint="eastAsia" w:asciiTheme="minorEastAsia" w:hAnsiTheme="minorEastAsia" w:eastAsiaTheme="minorEastAsia" w:cstheme="minorEastAsia"/>
          <w:kern w:val="2"/>
          <w:sz w:val="24"/>
          <w:szCs w:val="24"/>
          <w:lang w:val="en-US" w:eastAsia="zh-CN" w:bidi="ar-SA"/>
        </w:rPr>
        <w:t>陕西省政府采购网</w:t>
      </w:r>
      <w:r>
        <w:rPr>
          <w:rFonts w:hint="eastAsia" w:asciiTheme="minorEastAsia" w:hAnsiTheme="minorEastAsia" w:eastAsiaTheme="minorEastAsia" w:cstheme="minorEastAsia"/>
          <w:kern w:val="2"/>
          <w:sz w:val="24"/>
          <w:szCs w:val="24"/>
          <w:lang w:val="en-US" w:eastAsia="zh-CN" w:bidi="ar-SA"/>
        </w:rPr>
        <w:fldChar w:fldCharType="end"/>
      </w:r>
      <w:r>
        <w:rPr>
          <w:rFonts w:hint="eastAsia" w:asciiTheme="minorEastAsia" w:hAnsiTheme="minorEastAsia" w:eastAsiaTheme="minorEastAsia" w:cstheme="minorEastAsia"/>
          <w:kern w:val="2"/>
          <w:sz w:val="24"/>
          <w:szCs w:val="24"/>
          <w:lang w:val="en-US" w:eastAsia="zh-CN" w:bidi="ar-SA"/>
        </w:rPr>
        <w:t>（www.ccgp-shaanxi.gov.cn）】上发布成交结果，成交结果公告期限为1个工作日。</w:t>
      </w:r>
    </w:p>
    <w:p w14:paraId="1AE27DF8">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（四）在发布成交结果同时，采购代理机构向成交供应商发出《成交通知书》。</w:t>
      </w:r>
    </w:p>
    <w:p w14:paraId="06AC049B">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成交通知书领取地点：陕西省榆林市绿洲阳光小区1号楼1单元1801</w:t>
      </w:r>
    </w:p>
    <w:p w14:paraId="1936D4F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联系电话：18220282132</w:t>
      </w:r>
    </w:p>
    <w:p w14:paraId="0CEFF97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（五）采购代理机构按照相关规定将评审报告送监管机构备案。</w:t>
      </w:r>
    </w:p>
    <w:p w14:paraId="3B736F8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十一、签订政府采购合同</w:t>
      </w:r>
    </w:p>
    <w:p w14:paraId="3EA1ADB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（一）采购人与成交供应商应当自成交通知书发出之日起10个工作日内，按照磋商文件确定的合同文本及成交供应商的响应情况签订政府采购合同。</w:t>
      </w:r>
    </w:p>
    <w:p w14:paraId="37FF303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（二）采购人不得向成交供应商提出超出磋商文件以外的任何要求作为签订合同的条件，不得与成交供应商订立背离磋商文件确定的合同文本以及采购标的、采购金额、技术和服务要求等实质性内容的协议。</w:t>
      </w:r>
    </w:p>
    <w:p w14:paraId="6ECBD26E">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（三）成交供应商拒绝与采购人签订合同的，采购人可以按照评审报告推荐的成交候选人名单排序，确定下一候选人为成交供应商，也可以重新开展政府采购活动。</w:t>
      </w:r>
    </w:p>
    <w:p w14:paraId="421C1813">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（四）政府采购合同在执行过程中，确需修改、变更时，应当按照相应的审核批准程序办理。</w:t>
      </w:r>
    </w:p>
    <w:p w14:paraId="76C35B08">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（五）磋商文件、响应文件、澄清等为政府采购合同的组成部分，具有同等法律效力。</w:t>
      </w:r>
    </w:p>
    <w:p w14:paraId="1D773E9C">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（六）采购人按有关规定将政府采购合同报送监管机构备案。</w:t>
      </w:r>
    </w:p>
    <w:p w14:paraId="5DD25270">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十二、其他</w:t>
      </w:r>
    </w:p>
    <w:p w14:paraId="014A11B8">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567AFF5F">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1、因情况变化，不再符合规定的竞争性磋商采购方式适用情形的；</w:t>
      </w:r>
    </w:p>
    <w:p w14:paraId="51DF8252">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2、出现影响采购公正的违法、违规行为的；</w:t>
      </w:r>
    </w:p>
    <w:p w14:paraId="39B0E81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4E9E8719">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4、因重大变故，采购任务取消的。</w:t>
      </w:r>
    </w:p>
    <w:p w14:paraId="0296964A">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（一）磋商失败后，除采购任务取消外，将重新组织采购。</w:t>
      </w:r>
    </w:p>
    <w:p w14:paraId="0EABD647">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第二次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政府采购竞争性磋商采购方式管理暂行办法》（财库〔2014〕214号）的有关规定，按政府采购监管部门事前批准的采购方式继续进行。</w:t>
      </w:r>
    </w:p>
    <w:p w14:paraId="03FBFA61">
      <w:pPr>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（三）磋商文件未明确的其他事项，按《政府采购法》及其相关法律法规执行。</w:t>
      </w:r>
    </w:p>
    <w:p w14:paraId="134A0117">
      <w:pPr>
        <w:rPr>
          <w:rFonts w:hint="default" w:ascii="宋体" w:hAnsi="宋体" w:cs="宋体"/>
          <w:b w:val="0"/>
          <w:bCs w:val="0"/>
          <w:kern w:val="0"/>
          <w:sz w:val="28"/>
          <w:szCs w:val="28"/>
          <w:lang w:val="en-US" w:eastAsia="zh-CN"/>
        </w:rPr>
      </w:pPr>
      <w:r>
        <w:rPr>
          <w:rFonts w:hint="default" w:ascii="宋体" w:hAnsi="宋体" w:cs="宋体"/>
          <w:b w:val="0"/>
          <w:bCs w:val="0"/>
          <w:kern w:val="0"/>
          <w:sz w:val="28"/>
          <w:szCs w:val="28"/>
          <w:lang w:val="en-US" w:eastAsia="zh-CN"/>
        </w:rPr>
        <w:br w:type="page"/>
      </w:r>
    </w:p>
    <w:p w14:paraId="1ACF7FBF">
      <w:pPr>
        <w:pStyle w:val="3"/>
        <w:numPr>
          <w:ilvl w:val="0"/>
          <w:numId w:val="5"/>
        </w:numPr>
        <w:spacing w:line="360" w:lineRule="auto"/>
        <w:jc w:val="center"/>
        <w:rPr>
          <w:rFonts w:hint="eastAsia" w:ascii="宋体" w:hAnsi="宋体" w:cs="宋体"/>
          <w:sz w:val="36"/>
          <w:szCs w:val="22"/>
        </w:rPr>
      </w:pPr>
      <w:bookmarkStart w:id="608" w:name="_Toc29159"/>
      <w:r>
        <w:rPr>
          <w:rFonts w:hint="eastAsia" w:ascii="宋体" w:hAnsi="宋体" w:cs="宋体"/>
          <w:sz w:val="36"/>
          <w:szCs w:val="22"/>
        </w:rPr>
        <w:t xml:space="preserve"> </w:t>
      </w:r>
      <w:bookmarkStart w:id="609" w:name="_Toc4499"/>
      <w:bookmarkStart w:id="610" w:name="_Toc22050"/>
      <w:bookmarkStart w:id="611" w:name="_Toc6976"/>
      <w:bookmarkStart w:id="612" w:name="_Toc26130"/>
      <w:bookmarkStart w:id="613" w:name="_Toc26499"/>
      <w:bookmarkStart w:id="614" w:name="_Toc27137"/>
      <w:bookmarkStart w:id="615" w:name="_Toc6506"/>
      <w:bookmarkStart w:id="616" w:name="_Toc23574"/>
      <w:bookmarkStart w:id="617" w:name="_Toc26691"/>
      <w:bookmarkStart w:id="618" w:name="_Toc20003"/>
      <w:bookmarkStart w:id="619" w:name="_Toc31439"/>
      <w:r>
        <w:rPr>
          <w:rFonts w:hint="eastAsia" w:ascii="宋体" w:hAnsi="宋体" w:cs="宋体"/>
          <w:sz w:val="36"/>
          <w:szCs w:val="22"/>
        </w:rPr>
        <w:t>竞争性</w:t>
      </w:r>
      <w:r>
        <w:rPr>
          <w:rFonts w:hint="eastAsia" w:ascii="宋体" w:hAnsi="宋体" w:cs="宋体"/>
          <w:sz w:val="36"/>
          <w:szCs w:val="22"/>
          <w:lang w:val="en-US" w:eastAsia="zh-CN"/>
        </w:rPr>
        <w:t>磋商</w:t>
      </w:r>
      <w:r>
        <w:rPr>
          <w:rFonts w:hint="eastAsia" w:ascii="宋体" w:hAnsi="宋体" w:cs="宋体"/>
          <w:sz w:val="36"/>
          <w:szCs w:val="22"/>
        </w:rPr>
        <w:t>响应文件格式</w:t>
      </w:r>
      <w:bookmarkEnd w:id="608"/>
      <w:bookmarkEnd w:id="609"/>
      <w:bookmarkEnd w:id="610"/>
      <w:bookmarkEnd w:id="611"/>
      <w:bookmarkEnd w:id="612"/>
      <w:bookmarkEnd w:id="613"/>
      <w:bookmarkEnd w:id="614"/>
      <w:bookmarkEnd w:id="615"/>
      <w:bookmarkEnd w:id="616"/>
      <w:bookmarkEnd w:id="617"/>
      <w:bookmarkEnd w:id="618"/>
      <w:bookmarkEnd w:id="619"/>
    </w:p>
    <w:p w14:paraId="3605C130">
      <w:pPr>
        <w:spacing w:line="360" w:lineRule="auto"/>
        <w:jc w:val="right"/>
        <w:outlineLvl w:val="9"/>
        <w:rPr>
          <w:rFonts w:ascii="宋体" w:hAnsi="宋体" w:cs="宋体"/>
          <w:bCs/>
          <w:sz w:val="48"/>
          <w:szCs w:val="48"/>
        </w:rPr>
      </w:pPr>
      <w:r>
        <w:rPr>
          <w:rFonts w:hint="eastAsia" w:ascii="宋体" w:hAnsi="宋体" w:cs="宋体"/>
          <w:b/>
          <w:bCs/>
          <w:sz w:val="44"/>
          <w:szCs w:val="44"/>
          <w:lang w:val="en-US" w:eastAsia="zh-CN"/>
        </w:rPr>
        <w:t>正/副本</w:t>
      </w:r>
      <w:r>
        <w:rPr>
          <w:rFonts w:hint="eastAsia" w:ascii="宋体" w:hAnsi="宋体" w:cs="宋体"/>
          <w:b/>
          <w:bCs/>
          <w:sz w:val="44"/>
          <w:szCs w:val="44"/>
        </w:rPr>
        <w:t xml:space="preserve"> </w:t>
      </w:r>
    </w:p>
    <w:p w14:paraId="40CD856D">
      <w:pPr>
        <w:spacing w:line="360" w:lineRule="auto"/>
        <w:jc w:val="left"/>
        <w:outlineLvl w:val="9"/>
        <w:rPr>
          <w:rFonts w:hint="eastAsia" w:ascii="宋体" w:hAnsi="宋体" w:cs="宋体"/>
          <w:b/>
          <w:sz w:val="28"/>
          <w:szCs w:val="28"/>
        </w:rPr>
      </w:pPr>
      <w:r>
        <w:rPr>
          <w:rFonts w:hint="eastAsia" w:ascii="宋体" w:hAnsi="宋体" w:cs="宋体"/>
          <w:b/>
          <w:sz w:val="28"/>
          <w:szCs w:val="28"/>
        </w:rPr>
        <w:t>采购项目编号：</w:t>
      </w:r>
    </w:p>
    <w:p w14:paraId="5A6F50DD">
      <w:pPr>
        <w:pStyle w:val="8"/>
      </w:pPr>
    </w:p>
    <w:p w14:paraId="5B31378B"/>
    <w:p w14:paraId="6F081A9D"/>
    <w:p w14:paraId="657483B7"/>
    <w:p w14:paraId="56006024">
      <w:pPr>
        <w:pStyle w:val="8"/>
        <w:jc w:val="center"/>
        <w:outlineLvl w:val="9"/>
      </w:pPr>
      <w:r>
        <w:rPr>
          <w:rFonts w:hint="eastAsia" w:ascii="宋体" w:hAnsi="宋体" w:eastAsia="宋体" w:cs="宋体"/>
          <w:b/>
          <w:bCs/>
          <w:color w:val="000000"/>
          <w:kern w:val="0"/>
          <w:sz w:val="60"/>
          <w:szCs w:val="60"/>
          <w:lang w:val="en-US" w:eastAsia="zh-CN" w:bidi="ar"/>
        </w:rPr>
        <w:t>绥德县2025年农村饮水提升改造工程（二次）</w:t>
      </w:r>
    </w:p>
    <w:p w14:paraId="4A4A629C">
      <w:pPr>
        <w:outlineLvl w:val="9"/>
      </w:pPr>
    </w:p>
    <w:p w14:paraId="421D2EC2">
      <w:pPr>
        <w:pStyle w:val="2"/>
        <w:ind w:left="0" w:leftChars="0" w:firstLine="0" w:firstLineChars="0"/>
        <w:outlineLvl w:val="9"/>
      </w:pPr>
    </w:p>
    <w:p w14:paraId="422DBD04">
      <w:pPr>
        <w:outlineLvl w:val="9"/>
      </w:pPr>
    </w:p>
    <w:p w14:paraId="545B21C7">
      <w:pPr>
        <w:outlineLvl w:val="9"/>
      </w:pPr>
    </w:p>
    <w:p w14:paraId="3CED1258">
      <w:pPr>
        <w:spacing w:line="360" w:lineRule="auto"/>
        <w:jc w:val="center"/>
        <w:outlineLvl w:val="9"/>
        <w:rPr>
          <w:rFonts w:ascii="宋体" w:hAnsi="宋体" w:cs="宋体"/>
          <w:b/>
          <w:sz w:val="24"/>
          <w:szCs w:val="24"/>
        </w:rPr>
      </w:pPr>
      <w:r>
        <w:rPr>
          <w:rFonts w:hint="eastAsia" w:ascii="宋体" w:hAnsi="宋体" w:cs="宋体"/>
          <w:b/>
          <w:sz w:val="72"/>
          <w:szCs w:val="72"/>
        </w:rPr>
        <w:t>竞争性</w:t>
      </w:r>
      <w:r>
        <w:rPr>
          <w:rFonts w:hint="eastAsia" w:ascii="宋体" w:hAnsi="宋体" w:cs="宋体"/>
          <w:b/>
          <w:sz w:val="72"/>
          <w:szCs w:val="72"/>
          <w:lang w:val="en-US" w:eastAsia="zh-CN"/>
        </w:rPr>
        <w:t>磋商</w:t>
      </w:r>
      <w:r>
        <w:rPr>
          <w:rFonts w:hint="eastAsia" w:ascii="宋体" w:hAnsi="宋体" w:cs="宋体"/>
          <w:b/>
          <w:sz w:val="72"/>
          <w:szCs w:val="72"/>
        </w:rPr>
        <w:t>响应文件</w:t>
      </w:r>
      <w:r>
        <w:rPr>
          <w:rFonts w:hint="eastAsia" w:ascii="宋体" w:hAnsi="宋体" w:cs="宋体"/>
          <w:b/>
          <w:sz w:val="24"/>
          <w:szCs w:val="24"/>
        </w:rPr>
        <w:t xml:space="preserve"> </w:t>
      </w:r>
    </w:p>
    <w:p w14:paraId="003C20ED">
      <w:pPr>
        <w:outlineLvl w:val="9"/>
      </w:pPr>
    </w:p>
    <w:p w14:paraId="6C4AFFDC">
      <w:pPr>
        <w:pStyle w:val="7"/>
        <w:outlineLvl w:val="9"/>
      </w:pPr>
    </w:p>
    <w:p w14:paraId="1D3DAB5A">
      <w:pPr>
        <w:pStyle w:val="7"/>
        <w:outlineLvl w:val="9"/>
      </w:pPr>
    </w:p>
    <w:p w14:paraId="14CF0FBA">
      <w:pPr>
        <w:pStyle w:val="7"/>
        <w:outlineLvl w:val="9"/>
      </w:pPr>
    </w:p>
    <w:p w14:paraId="46FA24CE">
      <w:pPr>
        <w:pStyle w:val="7"/>
        <w:outlineLvl w:val="9"/>
      </w:pPr>
    </w:p>
    <w:p w14:paraId="2400D623">
      <w:pPr>
        <w:outlineLvl w:val="9"/>
      </w:pPr>
    </w:p>
    <w:p w14:paraId="5560B2A5">
      <w:pPr>
        <w:pStyle w:val="8"/>
        <w:outlineLvl w:val="9"/>
      </w:pPr>
    </w:p>
    <w:p w14:paraId="456C0973">
      <w:pPr>
        <w:spacing w:line="360" w:lineRule="auto"/>
        <w:jc w:val="center"/>
        <w:outlineLvl w:val="9"/>
        <w:rPr>
          <w:rFonts w:ascii="宋体" w:hAnsi="宋体" w:cs="宋体"/>
          <w:b/>
          <w:sz w:val="28"/>
          <w:szCs w:val="22"/>
        </w:rPr>
      </w:pPr>
      <w:r>
        <w:rPr>
          <w:rFonts w:hint="eastAsia" w:ascii="宋体" w:hAnsi="宋体" w:cs="宋体"/>
          <w:b/>
          <w:sz w:val="28"/>
          <w:szCs w:val="22"/>
        </w:rPr>
        <w:t>供应商：</w:t>
      </w:r>
      <w:r>
        <w:rPr>
          <w:rFonts w:hint="eastAsia" w:ascii="宋体" w:hAnsi="宋体" w:cs="宋体"/>
          <w:b/>
          <w:sz w:val="28"/>
          <w:u w:val="single"/>
        </w:rPr>
        <w:t xml:space="preserve">                     </w:t>
      </w:r>
      <w:r>
        <w:rPr>
          <w:rFonts w:hint="eastAsia" w:ascii="宋体" w:hAnsi="宋体" w:cs="宋体"/>
          <w:b/>
          <w:sz w:val="28"/>
          <w:szCs w:val="22"/>
        </w:rPr>
        <w:t>（盖章）</w:t>
      </w:r>
    </w:p>
    <w:p w14:paraId="0CB7772A">
      <w:pPr>
        <w:spacing w:line="360" w:lineRule="auto"/>
        <w:ind w:firstLine="1265" w:firstLineChars="450"/>
        <w:outlineLvl w:val="9"/>
        <w:rPr>
          <w:rFonts w:ascii="宋体" w:hAnsi="宋体" w:cs="宋体"/>
          <w:b/>
          <w:sz w:val="28"/>
          <w:szCs w:val="22"/>
        </w:rPr>
      </w:pPr>
    </w:p>
    <w:p w14:paraId="44AACE03">
      <w:pPr>
        <w:spacing w:line="360" w:lineRule="auto"/>
        <w:ind w:firstLine="1968" w:firstLineChars="700"/>
        <w:outlineLvl w:val="9"/>
        <w:rPr>
          <w:rFonts w:ascii="宋体" w:hAnsi="宋体" w:cs="宋体"/>
          <w:b/>
          <w:sz w:val="28"/>
          <w:szCs w:val="22"/>
          <w:u w:val="single"/>
        </w:rPr>
      </w:pPr>
      <w:r>
        <w:rPr>
          <w:rFonts w:hint="eastAsia" w:ascii="宋体" w:hAnsi="宋体" w:cs="宋体"/>
          <w:b/>
          <w:sz w:val="28"/>
          <w:szCs w:val="22"/>
        </w:rPr>
        <w:t>法定代表人或被授权人（签字或盖章）：</w:t>
      </w:r>
    </w:p>
    <w:p w14:paraId="35CA612F">
      <w:pPr>
        <w:spacing w:line="360" w:lineRule="auto"/>
        <w:jc w:val="both"/>
        <w:outlineLvl w:val="9"/>
        <w:rPr>
          <w:rFonts w:ascii="宋体" w:hAnsi="宋体" w:cs="宋体"/>
          <w:b/>
          <w:sz w:val="28"/>
          <w:szCs w:val="22"/>
        </w:rPr>
      </w:pPr>
    </w:p>
    <w:p w14:paraId="51713587">
      <w:pPr>
        <w:pStyle w:val="7"/>
        <w:ind w:left="0" w:leftChars="0" w:firstLine="2811" w:firstLineChars="1000"/>
        <w:jc w:val="both"/>
        <w:outlineLvl w:val="9"/>
        <w:rPr>
          <w:rFonts w:hint="eastAsia" w:ascii="宋体" w:hAnsi="宋体" w:cs="宋体"/>
          <w:b/>
          <w:sz w:val="28"/>
          <w:szCs w:val="22"/>
          <w:lang w:val="en-US" w:eastAsia="zh-CN"/>
        </w:rPr>
      </w:pPr>
      <w:r>
        <w:rPr>
          <w:rFonts w:hint="eastAsia" w:ascii="宋体" w:hAnsi="宋体" w:cs="宋体"/>
          <w:b/>
          <w:sz w:val="28"/>
          <w:szCs w:val="22"/>
        </w:rPr>
        <w:t>二零二</w:t>
      </w:r>
      <w:r>
        <w:rPr>
          <w:rFonts w:hint="eastAsia" w:ascii="宋体" w:hAnsi="宋体" w:cs="宋体"/>
          <w:b/>
          <w:sz w:val="28"/>
          <w:szCs w:val="22"/>
          <w:lang w:val="en-US" w:eastAsia="zh-CN"/>
        </w:rPr>
        <w:t>六</w:t>
      </w:r>
      <w:r>
        <w:rPr>
          <w:rFonts w:hint="eastAsia" w:ascii="宋体" w:hAnsi="宋体" w:cs="宋体"/>
          <w:b/>
          <w:sz w:val="28"/>
          <w:szCs w:val="22"/>
        </w:rPr>
        <w:t>年 月</w:t>
      </w:r>
      <w:r>
        <w:rPr>
          <w:rFonts w:hint="eastAsia" w:ascii="宋体" w:hAnsi="宋体" w:cs="宋体"/>
          <w:b/>
          <w:sz w:val="28"/>
          <w:szCs w:val="22"/>
          <w:lang w:val="en-US" w:eastAsia="zh-CN"/>
        </w:rPr>
        <w:t xml:space="preserve">  日</w:t>
      </w:r>
    </w:p>
    <w:p w14:paraId="47614FE1">
      <w:pPr>
        <w:rPr>
          <w:rFonts w:hint="eastAsia" w:ascii="宋体" w:hAnsi="宋体" w:cs="宋体"/>
          <w:b/>
          <w:sz w:val="28"/>
          <w:szCs w:val="22"/>
          <w:lang w:val="en-US" w:eastAsia="zh-CN"/>
        </w:rPr>
      </w:pPr>
      <w:r>
        <w:rPr>
          <w:rFonts w:hint="eastAsia" w:ascii="宋体" w:hAnsi="宋体" w:cs="宋体"/>
          <w:b/>
          <w:sz w:val="28"/>
          <w:szCs w:val="22"/>
          <w:lang w:val="en-US" w:eastAsia="zh-CN"/>
        </w:rPr>
        <w:br w:type="page"/>
      </w:r>
    </w:p>
    <w:p w14:paraId="297C5E18">
      <w:pPr>
        <w:tabs>
          <w:tab w:val="left" w:pos="3329"/>
        </w:tabs>
        <w:jc w:val="center"/>
        <w:outlineLvl w:val="9"/>
        <w:rPr>
          <w:b/>
          <w:sz w:val="44"/>
        </w:rPr>
      </w:pPr>
      <w:bookmarkStart w:id="620" w:name="_Toc13201"/>
      <w:bookmarkStart w:id="621" w:name="_Toc25774"/>
      <w:bookmarkStart w:id="622" w:name="_Toc15113"/>
      <w:r>
        <w:rPr>
          <w:rFonts w:hint="eastAsia"/>
          <w:b/>
          <w:sz w:val="44"/>
        </w:rPr>
        <w:t>目  录</w:t>
      </w:r>
    </w:p>
    <w:p w14:paraId="6C04711F">
      <w:pPr>
        <w:jc w:val="center"/>
        <w:outlineLvl w:val="9"/>
        <w:rPr>
          <w:rFonts w:hint="eastAsia" w:hAnsi="宋体" w:eastAsia="宋体"/>
          <w:b w:val="0"/>
          <w:bCs w:val="0"/>
          <w:sz w:val="32"/>
          <w:szCs w:val="20"/>
          <w:lang w:eastAsia="zh-CN"/>
        </w:rPr>
      </w:pPr>
      <w:r>
        <w:rPr>
          <w:rFonts w:hint="eastAsia" w:hAnsi="宋体"/>
          <w:b w:val="0"/>
          <w:bCs w:val="0"/>
          <w:sz w:val="32"/>
          <w:szCs w:val="20"/>
          <w:lang w:eastAsia="zh-CN"/>
        </w:rPr>
        <w:t>（</w:t>
      </w:r>
      <w:r>
        <w:rPr>
          <w:rFonts w:hint="eastAsia" w:hAnsi="宋体"/>
          <w:b w:val="0"/>
          <w:bCs w:val="0"/>
          <w:sz w:val="32"/>
          <w:szCs w:val="20"/>
          <w:lang w:val="en-US" w:eastAsia="zh-CN"/>
        </w:rPr>
        <w:t>格式自拟</w:t>
      </w:r>
      <w:r>
        <w:rPr>
          <w:rFonts w:hint="eastAsia" w:hAnsi="宋体"/>
          <w:b w:val="0"/>
          <w:bCs w:val="0"/>
          <w:sz w:val="32"/>
          <w:szCs w:val="20"/>
          <w:lang w:eastAsia="zh-CN"/>
        </w:rPr>
        <w:t>）</w:t>
      </w:r>
    </w:p>
    <w:p w14:paraId="03A5D35A">
      <w:pPr>
        <w:rPr>
          <w:rFonts w:hint="eastAsia" w:ascii="宋体" w:hAnsi="宋体" w:eastAsia="宋体" w:cs="宋体"/>
          <w:b/>
          <w:bCs/>
          <w:sz w:val="32"/>
          <w:szCs w:val="36"/>
        </w:rPr>
      </w:pPr>
      <w:r>
        <w:rPr>
          <w:rFonts w:hint="eastAsia" w:ascii="宋体" w:hAnsi="宋体" w:eastAsia="宋体" w:cs="宋体"/>
          <w:b/>
          <w:bCs/>
          <w:sz w:val="32"/>
          <w:szCs w:val="36"/>
        </w:rPr>
        <w:br w:type="page"/>
      </w:r>
    </w:p>
    <w:bookmarkEnd w:id="620"/>
    <w:bookmarkEnd w:id="621"/>
    <w:bookmarkEnd w:id="622"/>
    <w:p w14:paraId="148426F8">
      <w:pPr>
        <w:jc w:val="center"/>
        <w:outlineLvl w:val="1"/>
        <w:rPr>
          <w:rFonts w:ascii="宋体" w:hAnsi="宋体" w:cs="宋体"/>
          <w:b/>
          <w:bCs/>
          <w:sz w:val="40"/>
          <w:szCs w:val="40"/>
        </w:rPr>
      </w:pPr>
      <w:bookmarkStart w:id="623" w:name="_Toc7276"/>
      <w:bookmarkStart w:id="624" w:name="_Toc29850"/>
      <w:bookmarkStart w:id="625" w:name="_Toc16096"/>
      <w:r>
        <w:rPr>
          <w:rFonts w:hint="eastAsia" w:ascii="宋体" w:hAnsi="宋体" w:eastAsia="宋体" w:cs="宋体"/>
          <w:b/>
          <w:bCs/>
          <w:sz w:val="32"/>
          <w:szCs w:val="36"/>
        </w:rPr>
        <w:t>一、响应函</w:t>
      </w:r>
    </w:p>
    <w:p w14:paraId="72635F3B">
      <w:pPr>
        <w:spacing w:before="78" w:line="220" w:lineRule="auto"/>
        <w:ind w:left="23"/>
        <w:rPr>
          <w:rFonts w:ascii="宋体" w:hAnsi="宋体" w:eastAsia="宋体" w:cs="宋体"/>
          <w:sz w:val="24"/>
          <w:szCs w:val="24"/>
        </w:rPr>
      </w:pPr>
      <w:r>
        <w:rPr>
          <w:rFonts w:ascii="宋体" w:hAnsi="宋体" w:eastAsia="宋体" w:cs="宋体"/>
          <w:spacing w:val="-5"/>
          <w:sz w:val="24"/>
          <w:szCs w:val="24"/>
        </w:rPr>
        <w:t>致：</w:t>
      </w:r>
    </w:p>
    <w:p w14:paraId="6E1A8442">
      <w:pPr>
        <w:spacing w:before="179" w:line="359" w:lineRule="auto"/>
        <w:ind w:left="21" w:right="99" w:firstLine="481"/>
        <w:jc w:val="both"/>
        <w:rPr>
          <w:rFonts w:ascii="宋体" w:hAnsi="宋体" w:eastAsia="宋体" w:cs="宋体"/>
          <w:sz w:val="24"/>
          <w:szCs w:val="24"/>
        </w:rPr>
      </w:pPr>
      <w:r>
        <w:rPr>
          <w:rFonts w:ascii="宋体" w:hAnsi="宋体" w:eastAsia="宋体" w:cs="宋体"/>
          <w:sz w:val="24"/>
          <w:szCs w:val="24"/>
        </w:rPr>
        <w:t>根据已收到贵方的项目编号为</w:t>
      </w:r>
      <w:r>
        <w:rPr>
          <w:rFonts w:ascii="宋体" w:hAnsi="宋体" w:eastAsia="宋体" w:cs="宋体"/>
          <w:sz w:val="24"/>
          <w:szCs w:val="24"/>
          <w:u w:val="single" w:color="auto"/>
        </w:rPr>
        <w:t xml:space="preserve">     </w:t>
      </w:r>
      <w:r>
        <w:rPr>
          <w:rFonts w:ascii="宋体" w:hAnsi="宋体" w:eastAsia="宋体" w:cs="宋体"/>
          <w:sz w:val="24"/>
          <w:szCs w:val="24"/>
        </w:rPr>
        <w:t>（项目编号）的</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（项目名称）的竞</w:t>
      </w:r>
      <w:r>
        <w:rPr>
          <w:rFonts w:ascii="宋体" w:hAnsi="宋体" w:eastAsia="宋体" w:cs="宋体"/>
          <w:spacing w:val="-5"/>
          <w:sz w:val="24"/>
          <w:szCs w:val="24"/>
        </w:rPr>
        <w:t>争性磋商文件，签字代表</w:t>
      </w:r>
      <w:r>
        <w:rPr>
          <w:rFonts w:ascii="宋体" w:hAnsi="宋体" w:eastAsia="宋体" w:cs="宋体"/>
          <w:spacing w:val="-5"/>
          <w:sz w:val="24"/>
          <w:szCs w:val="24"/>
          <w:u w:val="single" w:color="auto"/>
        </w:rPr>
        <w:t xml:space="preserve">     </w:t>
      </w:r>
      <w:r>
        <w:rPr>
          <w:rFonts w:ascii="宋体" w:hAnsi="宋体" w:eastAsia="宋体" w:cs="宋体"/>
          <w:spacing w:val="-60"/>
          <w:sz w:val="24"/>
          <w:szCs w:val="24"/>
        </w:rPr>
        <w:t xml:space="preserve"> </w:t>
      </w:r>
      <w:r>
        <w:rPr>
          <w:rFonts w:ascii="宋体" w:hAnsi="宋体" w:eastAsia="宋体" w:cs="宋体"/>
          <w:spacing w:val="-5"/>
          <w:sz w:val="24"/>
          <w:szCs w:val="24"/>
        </w:rPr>
        <w:t>(全名、职务)经正式授权并代表</w:t>
      </w:r>
      <w:r>
        <w:rPr>
          <w:rFonts w:ascii="宋体" w:hAnsi="宋体" w:eastAsia="宋体" w:cs="宋体"/>
          <w:spacing w:val="-5"/>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5"/>
          <w:sz w:val="24"/>
          <w:szCs w:val="24"/>
        </w:rPr>
        <w:t>(磋商申</w:t>
      </w:r>
      <w:r>
        <w:rPr>
          <w:rFonts w:ascii="宋体" w:hAnsi="宋体" w:eastAsia="宋体" w:cs="宋体"/>
          <w:spacing w:val="-3"/>
          <w:sz w:val="24"/>
          <w:szCs w:val="24"/>
        </w:rPr>
        <w:t>请单位名称、地址、统一社会信用代码）。为此，我方郑重声明以下几点，并愿</w:t>
      </w:r>
      <w:r>
        <w:rPr>
          <w:rFonts w:ascii="宋体" w:hAnsi="宋体" w:eastAsia="宋体" w:cs="宋体"/>
          <w:spacing w:val="-2"/>
          <w:sz w:val="24"/>
          <w:szCs w:val="24"/>
        </w:rPr>
        <w:t>负法律责任。</w:t>
      </w:r>
    </w:p>
    <w:p w14:paraId="5A1AE6F5">
      <w:pPr>
        <w:spacing w:line="220" w:lineRule="auto"/>
        <w:ind w:left="545"/>
        <w:rPr>
          <w:rFonts w:ascii="宋体" w:hAnsi="宋体" w:eastAsia="宋体" w:cs="宋体"/>
          <w:sz w:val="24"/>
          <w:szCs w:val="24"/>
        </w:rPr>
      </w:pPr>
      <w:r>
        <w:rPr>
          <w:rFonts w:ascii="宋体" w:hAnsi="宋体" w:eastAsia="宋体" w:cs="宋体"/>
          <w:spacing w:val="-10"/>
          <w:sz w:val="24"/>
          <w:szCs w:val="24"/>
        </w:rPr>
        <w:t>(1)</w:t>
      </w:r>
      <w:r>
        <w:rPr>
          <w:rFonts w:ascii="宋体" w:hAnsi="宋体" w:eastAsia="宋体" w:cs="宋体"/>
          <w:spacing w:val="8"/>
          <w:sz w:val="24"/>
          <w:szCs w:val="24"/>
        </w:rPr>
        <w:t xml:space="preserve"> </w:t>
      </w:r>
      <w:r>
        <w:rPr>
          <w:rFonts w:ascii="宋体" w:hAnsi="宋体" w:eastAsia="宋体" w:cs="宋体"/>
          <w:spacing w:val="-10"/>
          <w:sz w:val="24"/>
          <w:szCs w:val="24"/>
        </w:rPr>
        <w:t>磋商函</w:t>
      </w:r>
    </w:p>
    <w:p w14:paraId="1CE8D511">
      <w:pPr>
        <w:spacing w:before="181" w:line="218" w:lineRule="auto"/>
        <w:ind w:left="545"/>
        <w:rPr>
          <w:rFonts w:ascii="宋体" w:hAnsi="宋体" w:eastAsia="宋体" w:cs="宋体"/>
          <w:sz w:val="24"/>
          <w:szCs w:val="24"/>
        </w:rPr>
      </w:pPr>
      <w:r>
        <w:rPr>
          <w:rFonts w:ascii="宋体" w:hAnsi="宋体" w:eastAsia="宋体" w:cs="宋体"/>
          <w:spacing w:val="-6"/>
          <w:sz w:val="24"/>
          <w:szCs w:val="24"/>
        </w:rPr>
        <w:t>(2) 报价一览表</w:t>
      </w:r>
    </w:p>
    <w:p w14:paraId="28E3C195">
      <w:pPr>
        <w:spacing w:before="184" w:line="219" w:lineRule="auto"/>
        <w:ind w:right="5"/>
        <w:jc w:val="center"/>
        <w:rPr>
          <w:rFonts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(3) 按供应商须知要求提供的全部文件和竞争性磋商文件要求的响应文件。</w:t>
      </w:r>
    </w:p>
    <w:p w14:paraId="4EE8EF58">
      <w:pPr>
        <w:spacing w:before="181" w:line="219" w:lineRule="auto"/>
        <w:ind w:left="545"/>
        <w:rPr>
          <w:rFonts w:ascii="宋体" w:hAnsi="宋体" w:eastAsia="宋体" w:cs="宋体"/>
          <w:sz w:val="24"/>
          <w:szCs w:val="24"/>
        </w:rPr>
      </w:pPr>
      <w:r>
        <w:rPr>
          <w:rFonts w:ascii="宋体" w:hAnsi="宋体" w:eastAsia="宋体" w:cs="宋体"/>
          <w:spacing w:val="-4"/>
          <w:sz w:val="24"/>
          <w:szCs w:val="24"/>
        </w:rPr>
        <w:t>(4) 供应商资格证明文件。</w:t>
      </w:r>
    </w:p>
    <w:p w14:paraId="723E587A">
      <w:pPr>
        <w:spacing w:before="181" w:line="219" w:lineRule="auto"/>
        <w:rPr>
          <w:rFonts w:ascii="宋体" w:hAnsi="宋体" w:eastAsia="宋体" w:cs="宋体"/>
          <w:sz w:val="24"/>
          <w:szCs w:val="24"/>
        </w:rPr>
      </w:pPr>
      <w:r>
        <w:rPr>
          <w:rFonts w:ascii="宋体" w:hAnsi="宋体" w:eastAsia="宋体" w:cs="宋体"/>
          <w:spacing w:val="-1"/>
          <w:sz w:val="24"/>
          <w:szCs w:val="24"/>
        </w:rPr>
        <w:t>据此函，签字代表宣布同意如下：</w:t>
      </w:r>
    </w:p>
    <w:p w14:paraId="51C9CD45">
      <w:pPr>
        <w:spacing w:before="184" w:line="289" w:lineRule="auto"/>
        <w:ind w:left="446" w:right="185" w:firstLine="494"/>
        <w:rPr>
          <w:rFonts w:hint="default" w:ascii="宋体" w:hAnsi="宋体" w:eastAsia="宋体" w:cs="宋体"/>
          <w:sz w:val="24"/>
          <w:szCs w:val="24"/>
          <w:lang w:val="en-US" w:eastAsia="zh-CN"/>
        </w:rPr>
      </w:pPr>
      <w:r>
        <w:rPr>
          <w:rFonts w:ascii="宋体" w:hAnsi="宋体" w:eastAsia="宋体" w:cs="宋体"/>
          <w:spacing w:val="-1"/>
          <w:sz w:val="24"/>
          <w:szCs w:val="24"/>
        </w:rPr>
        <w:t>1.所附报价一览表中规定的磋商报价为：元（</w:t>
      </w:r>
      <w:r>
        <w:rPr>
          <w:rFonts w:ascii="宋体" w:hAnsi="宋体" w:eastAsia="宋体" w:cs="宋体"/>
          <w:spacing w:val="-2"/>
          <w:sz w:val="24"/>
          <w:szCs w:val="24"/>
        </w:rPr>
        <w:t>即： 大写金额</w:t>
      </w:r>
      <w:r>
        <w:rPr>
          <w:rFonts w:ascii="宋体" w:hAnsi="宋体" w:eastAsia="宋体" w:cs="宋体"/>
          <w:spacing w:val="5"/>
          <w:sz w:val="24"/>
          <w:szCs w:val="24"/>
        </w:rPr>
        <w:t>），</w:t>
      </w:r>
      <w:r>
        <w:rPr>
          <w:rFonts w:hint="eastAsia" w:ascii="宋体" w:hAnsi="宋体" w:eastAsia="宋体" w:cs="宋体"/>
          <w:spacing w:val="5"/>
          <w:sz w:val="24"/>
          <w:szCs w:val="24"/>
          <w:lang w:val="en-US" w:eastAsia="zh-CN"/>
        </w:rPr>
        <w:t>工期    ；</w:t>
      </w:r>
      <w:r>
        <w:rPr>
          <w:rFonts w:hint="eastAsia" w:ascii="宋体" w:hAnsi="宋体" w:eastAsia="宋体" w:cs="宋体"/>
          <w:spacing w:val="-2"/>
          <w:sz w:val="24"/>
          <w:szCs w:val="24"/>
          <w:lang w:val="en-US" w:eastAsia="zh-CN"/>
        </w:rPr>
        <w:t xml:space="preserve">项目经理   </w:t>
      </w:r>
      <w:r>
        <w:rPr>
          <w:rFonts w:ascii="宋体" w:hAnsi="宋体" w:eastAsia="宋体" w:cs="宋体"/>
          <w:spacing w:val="-5"/>
          <w:sz w:val="24"/>
          <w:szCs w:val="24"/>
        </w:rPr>
        <w:t xml:space="preserve"> ；</w:t>
      </w:r>
      <w:r>
        <w:rPr>
          <w:rFonts w:hint="eastAsia" w:ascii="宋体" w:hAnsi="宋体" w:eastAsia="宋体" w:cs="宋体"/>
          <w:spacing w:val="-5"/>
          <w:sz w:val="24"/>
          <w:szCs w:val="24"/>
          <w:lang w:val="en-US" w:eastAsia="zh-CN"/>
        </w:rPr>
        <w:t>质量标准    ；</w:t>
      </w:r>
    </w:p>
    <w:p w14:paraId="1EA28088">
      <w:pPr>
        <w:spacing w:before="182" w:line="219" w:lineRule="auto"/>
        <w:ind w:left="926"/>
        <w:rPr>
          <w:rFonts w:ascii="宋体" w:hAnsi="宋体" w:eastAsia="宋体" w:cs="宋体"/>
          <w:sz w:val="24"/>
          <w:szCs w:val="24"/>
        </w:rPr>
      </w:pPr>
      <w:r>
        <w:rPr>
          <w:rFonts w:ascii="宋体" w:hAnsi="宋体" w:eastAsia="宋体" w:cs="宋体"/>
          <w:spacing w:val="-1"/>
          <w:sz w:val="24"/>
          <w:szCs w:val="24"/>
        </w:rPr>
        <w:t>2.供应商将按竞争性磋商文件的规定履行合同责任和义务；</w:t>
      </w:r>
    </w:p>
    <w:p w14:paraId="76E7F8E8">
      <w:pPr>
        <w:spacing w:before="183" w:line="219" w:lineRule="auto"/>
        <w:jc w:val="center"/>
        <w:rPr>
          <w:rFonts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3. 供应商已详细审查全部竞争性磋商文件，包括修改文件（如</w:t>
      </w:r>
      <w:r>
        <w:rPr>
          <w:rFonts w:ascii="宋体" w:hAnsi="宋体" w:eastAsia="宋体" w:cs="宋体"/>
          <w:spacing w:val="-3"/>
          <w:sz w:val="24"/>
          <w:szCs w:val="24"/>
        </w:rPr>
        <w:t>有的话）</w:t>
      </w:r>
    </w:p>
    <w:p w14:paraId="30AA137B">
      <w:pPr>
        <w:spacing w:before="182" w:line="359" w:lineRule="auto"/>
        <w:ind w:left="446" w:right="99" w:firstLine="24"/>
        <w:rPr>
          <w:rFonts w:ascii="宋体" w:hAnsi="宋体" w:eastAsia="宋体" w:cs="宋体"/>
          <w:sz w:val="24"/>
          <w:szCs w:val="24"/>
        </w:rPr>
      </w:pPr>
      <w:r>
        <w:rPr>
          <w:rFonts w:ascii="宋体" w:hAnsi="宋体" w:eastAsia="宋体" w:cs="宋体"/>
          <w:spacing w:val="-2"/>
          <w:sz w:val="24"/>
          <w:szCs w:val="24"/>
        </w:rPr>
        <w:t>以及全部参考资料和有关附件。我们完全理解并同意放弃对这</w:t>
      </w:r>
      <w:r>
        <w:rPr>
          <w:rFonts w:ascii="宋体" w:hAnsi="宋体" w:eastAsia="宋体" w:cs="宋体"/>
          <w:spacing w:val="-3"/>
          <w:sz w:val="24"/>
          <w:szCs w:val="24"/>
        </w:rPr>
        <w:t>方面有不明及</w:t>
      </w:r>
      <w:r>
        <w:rPr>
          <w:rFonts w:ascii="宋体" w:hAnsi="宋体" w:eastAsia="宋体" w:cs="宋体"/>
          <w:sz w:val="24"/>
          <w:szCs w:val="24"/>
        </w:rPr>
        <w:t xml:space="preserve"> </w:t>
      </w:r>
      <w:r>
        <w:rPr>
          <w:rFonts w:ascii="宋体" w:hAnsi="宋体" w:eastAsia="宋体" w:cs="宋体"/>
          <w:spacing w:val="-3"/>
          <w:sz w:val="24"/>
          <w:szCs w:val="24"/>
        </w:rPr>
        <w:t>误解的权利；</w:t>
      </w:r>
    </w:p>
    <w:p w14:paraId="5F48541A">
      <w:pPr>
        <w:spacing w:before="1" w:line="217" w:lineRule="auto"/>
        <w:ind w:left="922"/>
        <w:rPr>
          <w:rFonts w:ascii="宋体" w:hAnsi="宋体" w:eastAsia="宋体" w:cs="宋体"/>
          <w:sz w:val="24"/>
          <w:szCs w:val="24"/>
        </w:rPr>
      </w:pPr>
      <w:r>
        <w:rPr>
          <w:rFonts w:ascii="宋体" w:hAnsi="宋体" w:eastAsia="宋体" w:cs="宋体"/>
          <w:spacing w:val="-1"/>
          <w:sz w:val="24"/>
          <w:szCs w:val="24"/>
        </w:rPr>
        <w:t xml:space="preserve">4. </w:t>
      </w:r>
      <w:r>
        <w:rPr>
          <w:rFonts w:hint="eastAsia" w:ascii="宋体" w:hAnsi="宋体"/>
          <w:color w:val="auto"/>
          <w:sz w:val="24"/>
          <w:lang w:val="en-US" w:eastAsia="zh-CN"/>
        </w:rPr>
        <w:t>磋商报价自磋商截止之日起有效期为</w:t>
      </w:r>
      <w:r>
        <w:rPr>
          <w:rFonts w:hint="eastAsia" w:ascii="宋体" w:hAnsi="宋体"/>
          <w:color w:val="auto"/>
          <w:sz w:val="24"/>
          <w:u w:val="single"/>
          <w:lang w:val="en-US" w:eastAsia="zh-CN"/>
        </w:rPr>
        <w:t xml:space="preserve">        </w:t>
      </w:r>
      <w:r>
        <w:rPr>
          <w:rFonts w:hint="eastAsia" w:ascii="宋体" w:hAnsi="宋体"/>
          <w:color w:val="auto"/>
          <w:sz w:val="24"/>
          <w:lang w:val="en-US" w:eastAsia="zh-CN"/>
        </w:rPr>
        <w:t>个日历天</w:t>
      </w:r>
      <w:r>
        <w:rPr>
          <w:rFonts w:ascii="宋体" w:hAnsi="宋体" w:eastAsia="宋体" w:cs="宋体"/>
          <w:spacing w:val="-1"/>
          <w:sz w:val="24"/>
          <w:szCs w:val="24"/>
        </w:rPr>
        <w:t>；</w:t>
      </w:r>
    </w:p>
    <w:p w14:paraId="2A8398DF">
      <w:pPr>
        <w:spacing w:before="186" w:line="312" w:lineRule="auto"/>
        <w:ind w:left="448" w:right="99" w:firstLine="479"/>
        <w:rPr>
          <w:rFonts w:ascii="宋体" w:hAnsi="宋体" w:eastAsia="宋体" w:cs="宋体"/>
          <w:sz w:val="24"/>
          <w:szCs w:val="24"/>
        </w:rPr>
      </w:pPr>
      <w:r>
        <w:rPr>
          <w:rFonts w:ascii="宋体" w:hAnsi="宋体" w:eastAsia="宋体" w:cs="宋体"/>
          <w:spacing w:val="-1"/>
          <w:sz w:val="24"/>
          <w:szCs w:val="24"/>
        </w:rPr>
        <w:t>5. 如果在规定的宣读磋商报价时间后，供应商在磋商有效期内撤回磋</w:t>
      </w:r>
      <w:r>
        <w:rPr>
          <w:rFonts w:ascii="宋体" w:hAnsi="宋体" w:eastAsia="宋体" w:cs="宋体"/>
          <w:spacing w:val="16"/>
          <w:sz w:val="24"/>
          <w:szCs w:val="24"/>
        </w:rPr>
        <w:t xml:space="preserve"> </w:t>
      </w:r>
      <w:r>
        <w:rPr>
          <w:rFonts w:ascii="宋体" w:hAnsi="宋体" w:eastAsia="宋体" w:cs="宋体"/>
          <w:spacing w:val="-2"/>
          <w:sz w:val="24"/>
          <w:szCs w:val="24"/>
        </w:rPr>
        <w:t>商报价；或入选后未按竞争性磋商文件中供应商须知规定的向采购代理机构</w:t>
      </w:r>
      <w:r>
        <w:rPr>
          <w:rFonts w:ascii="宋体" w:hAnsi="宋体" w:eastAsia="宋体" w:cs="宋体"/>
          <w:spacing w:val="17"/>
          <w:sz w:val="24"/>
          <w:szCs w:val="24"/>
        </w:rPr>
        <w:t xml:space="preserve"> </w:t>
      </w:r>
      <w:r>
        <w:rPr>
          <w:rFonts w:ascii="宋体" w:hAnsi="宋体" w:eastAsia="宋体" w:cs="宋体"/>
          <w:spacing w:val="-1"/>
          <w:sz w:val="24"/>
          <w:szCs w:val="24"/>
        </w:rPr>
        <w:t>交纳足额的采购代理服务费，其磋商保证金将被贵方没收；</w:t>
      </w:r>
    </w:p>
    <w:p w14:paraId="7DF4412A">
      <w:pPr>
        <w:spacing w:before="181" w:line="290" w:lineRule="auto"/>
        <w:ind w:left="443" w:right="185" w:firstLine="481"/>
        <w:rPr>
          <w:rFonts w:ascii="宋体" w:hAnsi="宋体" w:eastAsia="宋体" w:cs="宋体"/>
          <w:sz w:val="24"/>
          <w:szCs w:val="24"/>
        </w:rPr>
      </w:pPr>
      <w:r>
        <w:rPr>
          <w:rFonts w:ascii="宋体" w:hAnsi="宋体" w:eastAsia="宋体" w:cs="宋体"/>
          <w:sz w:val="24"/>
          <w:szCs w:val="24"/>
        </w:rPr>
        <w:t>6. 供应商同意提供按照贵方可能要求的</w:t>
      </w:r>
      <w:r>
        <w:rPr>
          <w:rFonts w:ascii="宋体" w:hAnsi="宋体" w:eastAsia="宋体" w:cs="宋体"/>
          <w:spacing w:val="-1"/>
          <w:sz w:val="24"/>
          <w:szCs w:val="24"/>
        </w:rPr>
        <w:t>与其报价有关的一切数据或资</w:t>
      </w:r>
      <w:r>
        <w:rPr>
          <w:rFonts w:ascii="宋体" w:hAnsi="宋体" w:eastAsia="宋体" w:cs="宋体"/>
          <w:sz w:val="24"/>
          <w:szCs w:val="24"/>
        </w:rPr>
        <w:t xml:space="preserve"> </w:t>
      </w:r>
      <w:r>
        <w:rPr>
          <w:rFonts w:ascii="宋体" w:hAnsi="宋体" w:eastAsia="宋体" w:cs="宋体"/>
          <w:spacing w:val="-5"/>
          <w:sz w:val="24"/>
          <w:szCs w:val="24"/>
        </w:rPr>
        <w:t>料。</w:t>
      </w:r>
    </w:p>
    <w:p w14:paraId="4B6DC63A">
      <w:pPr>
        <w:spacing w:before="181" w:line="324" w:lineRule="auto"/>
        <w:ind w:left="22" w:right="2885" w:firstLine="906"/>
        <w:rPr>
          <w:rFonts w:ascii="宋体" w:hAnsi="宋体" w:eastAsia="宋体" w:cs="宋体"/>
          <w:sz w:val="24"/>
          <w:szCs w:val="24"/>
        </w:rPr>
      </w:pPr>
      <w:r>
        <w:rPr>
          <w:rFonts w:ascii="宋体" w:hAnsi="宋体" w:eastAsia="宋体" w:cs="宋体"/>
          <w:spacing w:val="-4"/>
          <w:sz w:val="24"/>
          <w:szCs w:val="24"/>
        </w:rPr>
        <w:t>7. 与本磋商有关的一切正式往来通讯请寄：</w:t>
      </w:r>
      <w:r>
        <w:rPr>
          <w:rFonts w:ascii="宋体" w:hAnsi="宋体" w:eastAsia="宋体" w:cs="宋体"/>
          <w:spacing w:val="7"/>
          <w:sz w:val="24"/>
          <w:szCs w:val="24"/>
        </w:rPr>
        <w:t xml:space="preserve"> </w:t>
      </w:r>
      <w:r>
        <w:rPr>
          <w:rFonts w:ascii="宋体" w:hAnsi="宋体" w:eastAsia="宋体" w:cs="宋体"/>
          <w:spacing w:val="-3"/>
          <w:sz w:val="24"/>
          <w:szCs w:val="24"/>
        </w:rPr>
        <w:t xml:space="preserve">地址：                               </w:t>
      </w:r>
      <w:r>
        <w:rPr>
          <w:rFonts w:ascii="宋体" w:hAnsi="宋体" w:eastAsia="宋体" w:cs="宋体"/>
          <w:spacing w:val="-4"/>
          <w:sz w:val="24"/>
          <w:szCs w:val="24"/>
        </w:rPr>
        <w:t xml:space="preserve">    邮编：</w:t>
      </w:r>
      <w:r>
        <w:rPr>
          <w:rFonts w:ascii="宋体" w:hAnsi="宋体" w:eastAsia="宋体" w:cs="宋体"/>
          <w:sz w:val="24"/>
          <w:szCs w:val="24"/>
        </w:rPr>
        <w:t xml:space="preserve"> </w:t>
      </w:r>
    </w:p>
    <w:p w14:paraId="25048F49">
      <w:pPr>
        <w:spacing w:before="181" w:line="324" w:lineRule="auto"/>
        <w:ind w:right="2885"/>
        <w:rPr>
          <w:rFonts w:ascii="宋体" w:hAnsi="宋体" w:eastAsia="宋体" w:cs="宋体"/>
          <w:sz w:val="24"/>
          <w:szCs w:val="24"/>
        </w:rPr>
      </w:pPr>
      <w:r>
        <w:rPr>
          <w:rFonts w:ascii="宋体" w:hAnsi="宋体" w:eastAsia="宋体" w:cs="宋体"/>
          <w:spacing w:val="-1"/>
          <w:sz w:val="24"/>
          <w:szCs w:val="24"/>
        </w:rPr>
        <w:t xml:space="preserve">电话：                   </w:t>
      </w:r>
      <w:r>
        <w:rPr>
          <w:rFonts w:ascii="宋体" w:hAnsi="宋体" w:eastAsia="宋体" w:cs="宋体"/>
          <w:spacing w:val="-2"/>
          <w:sz w:val="24"/>
          <w:szCs w:val="24"/>
        </w:rPr>
        <w:t xml:space="preserve">               传真：</w:t>
      </w:r>
      <w:r>
        <w:rPr>
          <w:rFonts w:ascii="宋体" w:hAnsi="宋体" w:eastAsia="宋体" w:cs="宋体"/>
          <w:sz w:val="24"/>
          <w:szCs w:val="24"/>
        </w:rPr>
        <w:t xml:space="preserve"> </w:t>
      </w:r>
    </w:p>
    <w:p w14:paraId="13A458CA">
      <w:pPr>
        <w:spacing w:before="181" w:line="324" w:lineRule="auto"/>
        <w:ind w:right="2885"/>
        <w:rPr>
          <w:rFonts w:ascii="宋体" w:hAnsi="宋体" w:eastAsia="宋体" w:cs="宋体"/>
          <w:sz w:val="24"/>
          <w:szCs w:val="24"/>
        </w:rPr>
      </w:pPr>
      <w:r>
        <w:rPr>
          <w:rFonts w:ascii="宋体" w:hAnsi="宋体" w:eastAsia="宋体" w:cs="宋体"/>
          <w:spacing w:val="-1"/>
          <w:sz w:val="24"/>
          <w:szCs w:val="24"/>
        </w:rPr>
        <w:t>磋商申请人代表姓名、职务：</w:t>
      </w:r>
    </w:p>
    <w:p w14:paraId="2A284110">
      <w:pPr>
        <w:spacing w:before="180" w:line="219" w:lineRule="auto"/>
        <w:ind w:left="22"/>
        <w:rPr>
          <w:rFonts w:ascii="宋体" w:hAnsi="宋体" w:eastAsia="宋体" w:cs="宋体"/>
          <w:sz w:val="24"/>
          <w:szCs w:val="24"/>
        </w:rPr>
      </w:pPr>
      <w:r>
        <w:rPr>
          <w:rFonts w:ascii="宋体" w:hAnsi="宋体" w:eastAsia="宋体" w:cs="宋体"/>
          <w:spacing w:val="2"/>
          <w:sz w:val="24"/>
          <w:szCs w:val="24"/>
        </w:rPr>
        <w:t>磋商申请单位名称</w:t>
      </w:r>
      <w:r>
        <w:rPr>
          <w:rFonts w:ascii="宋体" w:hAnsi="宋体" w:eastAsia="宋体" w:cs="宋体"/>
          <w:spacing w:val="-16"/>
          <w:sz w:val="24"/>
          <w:szCs w:val="24"/>
        </w:rPr>
        <w:t>：</w:t>
      </w:r>
      <w:r>
        <w:rPr>
          <w:rFonts w:ascii="宋体" w:hAnsi="宋体" w:eastAsia="宋体" w:cs="宋体"/>
          <w:spacing w:val="6"/>
          <w:sz w:val="24"/>
          <w:szCs w:val="24"/>
        </w:rPr>
        <w:t xml:space="preserve">                   </w:t>
      </w:r>
      <w:r>
        <w:rPr>
          <w:rFonts w:ascii="宋体" w:hAnsi="宋体" w:eastAsia="宋体" w:cs="宋体"/>
          <w:spacing w:val="-16"/>
          <w:sz w:val="24"/>
          <w:szCs w:val="24"/>
        </w:rPr>
        <w:t>（</w:t>
      </w:r>
      <w:r>
        <w:rPr>
          <w:rFonts w:ascii="宋体" w:hAnsi="宋体" w:eastAsia="宋体" w:cs="宋体"/>
          <w:spacing w:val="2"/>
          <w:sz w:val="24"/>
          <w:szCs w:val="24"/>
        </w:rPr>
        <w:t>公章）</w:t>
      </w:r>
    </w:p>
    <w:p w14:paraId="1039214C">
      <w:pPr>
        <w:spacing w:line="219" w:lineRule="auto"/>
        <w:rPr>
          <w:rFonts w:ascii="宋体" w:hAnsi="宋体" w:eastAsia="宋体" w:cs="宋体"/>
          <w:sz w:val="24"/>
          <w:szCs w:val="24"/>
        </w:rPr>
        <w:sectPr>
          <w:footerReference r:id="rId18" w:type="default"/>
          <w:pgSz w:w="11906" w:h="16840"/>
          <w:pgMar w:top="1431" w:right="1700" w:bottom="1012" w:left="1785" w:header="0" w:footer="846" w:gutter="0"/>
          <w:pgNumType w:fmt="decimal"/>
          <w:cols w:space="720" w:num="1"/>
        </w:sectPr>
      </w:pPr>
    </w:p>
    <w:p w14:paraId="5D44F6E3">
      <w:pPr>
        <w:spacing w:before="47" w:line="219" w:lineRule="auto"/>
        <w:ind w:left="24"/>
        <w:rPr>
          <w:rFonts w:ascii="宋体" w:hAnsi="宋体" w:eastAsia="宋体" w:cs="宋体"/>
          <w:sz w:val="24"/>
          <w:szCs w:val="24"/>
        </w:rPr>
      </w:pPr>
      <w:r>
        <w:rPr>
          <w:rFonts w:ascii="宋体" w:hAnsi="宋体" w:eastAsia="宋体" w:cs="宋体"/>
          <w:spacing w:val="-1"/>
          <w:sz w:val="24"/>
          <w:szCs w:val="24"/>
        </w:rPr>
        <w:t>法定代表人/负责人和被授权代表（签字或盖章</w:t>
      </w:r>
      <w:r>
        <w:rPr>
          <w:rFonts w:ascii="宋体" w:hAnsi="宋体" w:eastAsia="宋体" w:cs="宋体"/>
          <w:spacing w:val="4"/>
          <w:sz w:val="24"/>
          <w:szCs w:val="24"/>
        </w:rPr>
        <w:t>）：</w:t>
      </w:r>
    </w:p>
    <w:p w14:paraId="2CC9799C">
      <w:pPr>
        <w:spacing w:before="184" w:line="219" w:lineRule="auto"/>
        <w:ind w:left="64"/>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77A33B18">
      <w:pPr>
        <w:spacing w:before="180" w:line="362" w:lineRule="auto"/>
        <w:ind w:left="23" w:right="13" w:firstLine="2"/>
        <w:rPr>
          <w:rFonts w:ascii="宋体" w:hAnsi="宋体" w:eastAsia="宋体" w:cs="宋体"/>
          <w:sz w:val="24"/>
          <w:szCs w:val="24"/>
        </w:rPr>
      </w:pPr>
      <w:r>
        <w:rPr>
          <w:rFonts w:ascii="宋体" w:hAnsi="宋体" w:eastAsia="宋体" w:cs="宋体"/>
          <w:spacing w:val="-3"/>
          <w:sz w:val="24"/>
          <w:szCs w:val="24"/>
        </w:rPr>
        <w:t>备注：除可填报项目外，对本响应函的任何实质性内容修改将被视为非实质</w:t>
      </w:r>
      <w:r>
        <w:rPr>
          <w:rFonts w:ascii="宋体" w:hAnsi="宋体" w:eastAsia="宋体" w:cs="宋体"/>
          <w:spacing w:val="-4"/>
          <w:sz w:val="24"/>
          <w:szCs w:val="24"/>
        </w:rPr>
        <w:t>性响</w:t>
      </w:r>
      <w:r>
        <w:rPr>
          <w:rFonts w:ascii="宋体" w:hAnsi="宋体" w:eastAsia="宋体" w:cs="宋体"/>
          <w:spacing w:val="-1"/>
          <w:sz w:val="24"/>
          <w:szCs w:val="24"/>
        </w:rPr>
        <w:t>应，在评审时将其视为无效响应。</w:t>
      </w:r>
    </w:p>
    <w:p w14:paraId="6955826A">
      <w:pPr>
        <w:spacing w:line="360" w:lineRule="auto"/>
        <w:rPr>
          <w:rFonts w:ascii="宋体" w:hAnsi="宋体" w:eastAsia="宋体" w:cs="宋体"/>
          <w:sz w:val="24"/>
          <w:szCs w:val="24"/>
        </w:rPr>
      </w:pPr>
      <w:r>
        <w:rPr>
          <w:rFonts w:hint="eastAsia" w:ascii="宋体" w:hAnsi="宋体" w:eastAsia="宋体" w:cs="宋体"/>
          <w:sz w:val="24"/>
          <w:szCs w:val="24"/>
        </w:rPr>
        <w:br w:type="page"/>
      </w:r>
    </w:p>
    <w:p w14:paraId="1E456FAA">
      <w:pPr>
        <w:widowControl/>
        <w:jc w:val="center"/>
        <w:outlineLvl w:val="1"/>
        <w:rPr>
          <w:rFonts w:hint="eastAsia" w:ascii="宋体" w:hAnsi="宋体" w:eastAsia="宋体" w:cs="宋体"/>
          <w:b/>
          <w:bCs/>
          <w:color w:val="000000"/>
          <w:sz w:val="32"/>
          <w:szCs w:val="36"/>
        </w:rPr>
      </w:pPr>
      <w:r>
        <w:rPr>
          <w:rFonts w:hint="eastAsia" w:ascii="宋体" w:hAnsi="宋体" w:eastAsia="宋体" w:cs="宋体"/>
          <w:b/>
          <w:bCs/>
          <w:sz w:val="32"/>
          <w:szCs w:val="36"/>
          <w:lang w:val="en-US" w:eastAsia="zh-CN"/>
        </w:rPr>
        <w:t>二、</w:t>
      </w:r>
      <w:bookmarkEnd w:id="623"/>
      <w:bookmarkEnd w:id="624"/>
      <w:bookmarkEnd w:id="625"/>
      <w:bookmarkStart w:id="626" w:name="_Toc23496"/>
      <w:bookmarkStart w:id="627" w:name="_Toc29346"/>
      <w:bookmarkStart w:id="628" w:name="_Toc30603"/>
      <w:bookmarkStart w:id="629" w:name="_Toc9067"/>
      <w:bookmarkStart w:id="630" w:name="_Toc8483"/>
      <w:bookmarkStart w:id="631" w:name="_Toc27665"/>
      <w:bookmarkStart w:id="632" w:name="_Toc29567"/>
      <w:bookmarkStart w:id="633" w:name="_Toc465958133"/>
      <w:bookmarkStart w:id="634" w:name="_Toc14320"/>
      <w:bookmarkStart w:id="635" w:name="_Toc25449"/>
      <w:bookmarkStart w:id="636" w:name="_Toc31054"/>
      <w:bookmarkStart w:id="637" w:name="_Toc7129"/>
      <w:bookmarkStart w:id="638" w:name="_Toc30297"/>
      <w:bookmarkStart w:id="639" w:name="_Toc26959"/>
      <w:r>
        <w:rPr>
          <w:rFonts w:hint="eastAsia" w:ascii="宋体" w:hAnsi="宋体" w:eastAsia="宋体" w:cs="宋体"/>
          <w:b/>
          <w:bCs/>
          <w:color w:val="000000"/>
          <w:sz w:val="32"/>
          <w:szCs w:val="36"/>
        </w:rPr>
        <w:t>第一次磋商报价表</w:t>
      </w:r>
    </w:p>
    <w:p w14:paraId="1029E42D">
      <w:pPr>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单位：人民币元</w:t>
      </w:r>
    </w:p>
    <w:tbl>
      <w:tblPr>
        <w:tblStyle w:val="20"/>
        <w:tblpPr w:leftFromText="180" w:rightFromText="180" w:vertAnchor="text" w:horzAnchor="page" w:tblpX="1737" w:tblpY="549"/>
        <w:tblOverlap w:val="never"/>
        <w:tblW w:w="8399"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37"/>
        <w:gridCol w:w="6562"/>
      </w:tblGrid>
      <w:tr w14:paraId="24528DF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053" w:hRule="atLeast"/>
        </w:trPr>
        <w:tc>
          <w:tcPr>
            <w:tcW w:w="1837" w:type="dxa"/>
            <w:noWrap w:val="0"/>
            <w:vAlign w:val="center"/>
          </w:tcPr>
          <w:p w14:paraId="304E9083">
            <w:pPr>
              <w:spacing w:line="360" w:lineRule="auto"/>
              <w:jc w:val="center"/>
              <w:outlineLvl w:val="9"/>
              <w:rPr>
                <w:rFonts w:ascii="宋体" w:hAnsi="宋体" w:cs="宋体"/>
                <w:b/>
                <w:bCs/>
                <w:sz w:val="24"/>
              </w:rPr>
            </w:pPr>
            <w:bookmarkStart w:id="640" w:name="OLE_LINK14"/>
            <w:r>
              <w:rPr>
                <w:rFonts w:hint="eastAsia" w:ascii="宋体" w:hAnsi="宋体" w:cs="宋体"/>
                <w:b/>
                <w:bCs/>
                <w:sz w:val="24"/>
                <w:lang w:val="en-US" w:eastAsia="zh-CN"/>
              </w:rPr>
              <w:t>磋商</w:t>
            </w:r>
            <w:r>
              <w:rPr>
                <w:rFonts w:hint="eastAsia" w:ascii="宋体" w:hAnsi="宋体" w:cs="宋体"/>
                <w:b/>
                <w:bCs/>
                <w:sz w:val="24"/>
              </w:rPr>
              <w:t>报价</w:t>
            </w:r>
          </w:p>
          <w:p w14:paraId="3B2F5479">
            <w:pPr>
              <w:spacing w:line="360" w:lineRule="auto"/>
              <w:jc w:val="center"/>
              <w:outlineLvl w:val="9"/>
              <w:rPr>
                <w:rFonts w:ascii="宋体" w:hAnsi="宋体" w:cs="宋体"/>
                <w:b/>
                <w:bCs/>
                <w:sz w:val="24"/>
              </w:rPr>
            </w:pPr>
            <w:r>
              <w:rPr>
                <w:rFonts w:hint="eastAsia" w:ascii="宋体" w:hAnsi="宋体" w:cs="宋体"/>
                <w:b/>
                <w:bCs/>
                <w:sz w:val="24"/>
              </w:rPr>
              <w:t>（人民币）</w:t>
            </w:r>
          </w:p>
        </w:tc>
        <w:tc>
          <w:tcPr>
            <w:tcW w:w="6562" w:type="dxa"/>
            <w:noWrap w:val="0"/>
            <w:vAlign w:val="top"/>
          </w:tcPr>
          <w:p w14:paraId="56F0D2F1">
            <w:pPr>
              <w:spacing w:line="360" w:lineRule="auto"/>
              <w:outlineLvl w:val="9"/>
              <w:rPr>
                <w:rFonts w:ascii="宋体" w:hAnsi="宋体" w:cs="宋体"/>
                <w:b/>
                <w:bCs/>
                <w:sz w:val="24"/>
              </w:rPr>
            </w:pPr>
          </w:p>
          <w:p w14:paraId="36DDCA8F">
            <w:pPr>
              <w:spacing w:line="360" w:lineRule="auto"/>
              <w:outlineLvl w:val="9"/>
              <w:rPr>
                <w:rFonts w:hint="eastAsia" w:ascii="宋体" w:hAnsi="宋体" w:cs="宋体"/>
                <w:b/>
                <w:bCs/>
                <w:sz w:val="24"/>
              </w:rPr>
            </w:pPr>
          </w:p>
          <w:p w14:paraId="1F0CECC7">
            <w:pPr>
              <w:spacing w:line="360" w:lineRule="auto"/>
              <w:outlineLvl w:val="9"/>
              <w:rPr>
                <w:rFonts w:ascii="宋体" w:hAnsi="宋体" w:cs="宋体"/>
                <w:b/>
                <w:bCs/>
                <w:sz w:val="24"/>
              </w:rPr>
            </w:pPr>
            <w:r>
              <w:rPr>
                <w:rFonts w:hint="eastAsia" w:ascii="宋体" w:hAnsi="宋体" w:cs="宋体"/>
                <w:b/>
                <w:bCs/>
                <w:sz w:val="24"/>
              </w:rPr>
              <w:t>人 民 币（大写）：</w:t>
            </w:r>
            <w:r>
              <w:rPr>
                <w:rFonts w:hint="eastAsia" w:ascii="宋体" w:hAnsi="宋体" w:cs="宋体"/>
                <w:b/>
                <w:bCs/>
                <w:sz w:val="24"/>
                <w:u w:val="single"/>
              </w:rPr>
              <w:t xml:space="preserve">                  </w:t>
            </w:r>
            <w:r>
              <w:rPr>
                <w:rFonts w:hint="eastAsia" w:ascii="宋体" w:hAnsi="宋体" w:cs="宋体"/>
                <w:b/>
                <w:bCs/>
                <w:sz w:val="24"/>
              </w:rPr>
              <w:t xml:space="preserve"> 元</w:t>
            </w:r>
          </w:p>
          <w:p w14:paraId="7E13797C">
            <w:pPr>
              <w:spacing w:line="360" w:lineRule="auto"/>
              <w:outlineLvl w:val="9"/>
              <w:rPr>
                <w:rFonts w:ascii="宋体" w:hAnsi="宋体" w:cs="宋体"/>
                <w:b/>
                <w:bCs/>
                <w:sz w:val="24"/>
              </w:rPr>
            </w:pPr>
          </w:p>
          <w:p w14:paraId="051A6CCC">
            <w:pPr>
              <w:spacing w:line="360" w:lineRule="auto"/>
              <w:outlineLvl w:val="9"/>
              <w:rPr>
                <w:rFonts w:ascii="宋体" w:hAnsi="宋体" w:cs="宋体"/>
                <w:b/>
                <w:bCs/>
                <w:sz w:val="24"/>
              </w:rPr>
            </w:pPr>
            <w:r>
              <w:rPr>
                <w:rFonts w:hint="eastAsia" w:ascii="宋体" w:hAnsi="宋体" w:cs="宋体"/>
                <w:b/>
                <w:bCs/>
                <w:sz w:val="24"/>
              </w:rPr>
              <w:t>人 民 币（小写）：</w:t>
            </w:r>
            <w:r>
              <w:rPr>
                <w:rFonts w:hint="eastAsia" w:ascii="宋体" w:hAnsi="宋体" w:cs="宋体"/>
                <w:b/>
                <w:bCs/>
                <w:sz w:val="24"/>
                <w:u w:val="single"/>
              </w:rPr>
              <w:t xml:space="preserve">                 </w:t>
            </w:r>
            <w:r>
              <w:rPr>
                <w:rFonts w:hint="eastAsia" w:ascii="宋体" w:hAnsi="宋体" w:cs="宋体"/>
                <w:b/>
                <w:bCs/>
                <w:sz w:val="24"/>
              </w:rPr>
              <w:t xml:space="preserve"> 元</w:t>
            </w:r>
          </w:p>
          <w:p w14:paraId="580C5E93">
            <w:pPr>
              <w:spacing w:line="360" w:lineRule="auto"/>
              <w:outlineLvl w:val="9"/>
              <w:rPr>
                <w:rFonts w:ascii="宋体" w:hAnsi="宋体" w:cs="宋体"/>
                <w:b/>
                <w:bCs/>
                <w:sz w:val="24"/>
              </w:rPr>
            </w:pPr>
            <w:r>
              <w:rPr>
                <w:rFonts w:hint="eastAsia" w:ascii="宋体" w:hAnsi="宋体" w:cs="宋体"/>
                <w:b/>
                <w:bCs/>
                <w:sz w:val="24"/>
              </w:rPr>
              <w:t xml:space="preserve"> </w:t>
            </w:r>
          </w:p>
        </w:tc>
      </w:tr>
      <w:tr w14:paraId="6BB275E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10" w:hRule="atLeast"/>
        </w:trPr>
        <w:tc>
          <w:tcPr>
            <w:tcW w:w="1837" w:type="dxa"/>
            <w:noWrap w:val="0"/>
            <w:vAlign w:val="center"/>
          </w:tcPr>
          <w:p w14:paraId="509CA303">
            <w:pPr>
              <w:spacing w:line="360" w:lineRule="auto"/>
              <w:jc w:val="center"/>
              <w:outlineLvl w:val="9"/>
              <w:rPr>
                <w:rFonts w:ascii="宋体" w:hAnsi="宋体" w:cs="宋体"/>
                <w:b/>
                <w:bCs/>
                <w:sz w:val="24"/>
              </w:rPr>
            </w:pPr>
            <w:r>
              <w:rPr>
                <w:rFonts w:hint="eastAsia" w:ascii="宋体" w:hAnsi="宋体" w:cs="宋体"/>
                <w:b/>
                <w:bCs/>
                <w:sz w:val="24"/>
                <w:lang w:val="en-US" w:eastAsia="zh-CN"/>
              </w:rPr>
              <w:t>工期</w:t>
            </w:r>
          </w:p>
        </w:tc>
        <w:tc>
          <w:tcPr>
            <w:tcW w:w="6562" w:type="dxa"/>
            <w:noWrap w:val="0"/>
            <w:vAlign w:val="top"/>
          </w:tcPr>
          <w:p w14:paraId="640EFFEB">
            <w:pPr>
              <w:spacing w:line="360" w:lineRule="auto"/>
              <w:outlineLvl w:val="9"/>
              <w:rPr>
                <w:rFonts w:ascii="宋体" w:hAnsi="宋体" w:cs="宋体"/>
                <w:b/>
                <w:bCs/>
                <w:sz w:val="24"/>
              </w:rPr>
            </w:pPr>
          </w:p>
        </w:tc>
      </w:tr>
      <w:tr w14:paraId="50A3765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374" w:hRule="atLeast"/>
        </w:trPr>
        <w:tc>
          <w:tcPr>
            <w:tcW w:w="1837" w:type="dxa"/>
            <w:noWrap w:val="0"/>
            <w:vAlign w:val="center"/>
          </w:tcPr>
          <w:p w14:paraId="46853610">
            <w:pPr>
              <w:spacing w:line="360" w:lineRule="auto"/>
              <w:jc w:val="center"/>
              <w:outlineLvl w:val="9"/>
              <w:rPr>
                <w:rFonts w:hint="default" w:ascii="宋体" w:hAnsi="宋体" w:cs="宋体"/>
                <w:b/>
                <w:bCs/>
                <w:sz w:val="24"/>
                <w:lang w:val="en-US" w:eastAsia="zh-CN"/>
              </w:rPr>
            </w:pPr>
            <w:r>
              <w:rPr>
                <w:rFonts w:hint="eastAsia" w:ascii="宋体" w:hAnsi="宋体" w:cs="宋体"/>
                <w:b/>
                <w:bCs/>
                <w:sz w:val="24"/>
                <w:lang w:val="en-US" w:eastAsia="zh-CN"/>
              </w:rPr>
              <w:t>项目经理</w:t>
            </w:r>
          </w:p>
        </w:tc>
        <w:tc>
          <w:tcPr>
            <w:tcW w:w="6562" w:type="dxa"/>
            <w:noWrap w:val="0"/>
            <w:vAlign w:val="top"/>
          </w:tcPr>
          <w:p w14:paraId="044989AD">
            <w:pPr>
              <w:spacing w:line="360" w:lineRule="auto"/>
              <w:outlineLvl w:val="9"/>
              <w:rPr>
                <w:rFonts w:ascii="宋体" w:hAnsi="宋体" w:cs="宋体"/>
                <w:b/>
                <w:bCs/>
                <w:sz w:val="24"/>
              </w:rPr>
            </w:pPr>
          </w:p>
        </w:tc>
      </w:tr>
      <w:tr w14:paraId="60A67A9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561" w:hRule="atLeast"/>
        </w:trPr>
        <w:tc>
          <w:tcPr>
            <w:tcW w:w="1837" w:type="dxa"/>
            <w:noWrap w:val="0"/>
            <w:vAlign w:val="center"/>
          </w:tcPr>
          <w:p w14:paraId="08917241">
            <w:pPr>
              <w:spacing w:line="360" w:lineRule="auto"/>
              <w:jc w:val="center"/>
              <w:outlineLvl w:val="9"/>
              <w:rPr>
                <w:rFonts w:hint="default" w:ascii="宋体" w:hAnsi="宋体" w:eastAsia="宋体" w:cs="宋体"/>
                <w:b/>
                <w:bCs/>
                <w:sz w:val="24"/>
                <w:lang w:val="en-US" w:eastAsia="zh-CN"/>
              </w:rPr>
            </w:pPr>
            <w:r>
              <w:rPr>
                <w:rFonts w:hint="eastAsia" w:ascii="宋体" w:hAnsi="宋体" w:cs="宋体"/>
                <w:b/>
                <w:bCs/>
                <w:sz w:val="24"/>
                <w:lang w:val="en-US" w:eastAsia="zh-CN"/>
              </w:rPr>
              <w:t>质量标准</w:t>
            </w:r>
          </w:p>
        </w:tc>
        <w:tc>
          <w:tcPr>
            <w:tcW w:w="6562" w:type="dxa"/>
            <w:noWrap w:val="0"/>
            <w:vAlign w:val="top"/>
          </w:tcPr>
          <w:p w14:paraId="4464F1C7">
            <w:pPr>
              <w:spacing w:line="360" w:lineRule="auto"/>
              <w:outlineLvl w:val="9"/>
              <w:rPr>
                <w:rFonts w:ascii="宋体" w:hAnsi="宋体" w:cs="宋体"/>
                <w:b/>
                <w:bCs/>
                <w:sz w:val="24"/>
              </w:rPr>
            </w:pPr>
          </w:p>
        </w:tc>
      </w:tr>
      <w:tr w14:paraId="726A39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567" w:hRule="atLeast"/>
        </w:trPr>
        <w:tc>
          <w:tcPr>
            <w:tcW w:w="1837" w:type="dxa"/>
            <w:noWrap w:val="0"/>
            <w:vAlign w:val="center"/>
          </w:tcPr>
          <w:p w14:paraId="45512C7B">
            <w:pPr>
              <w:spacing w:line="360" w:lineRule="auto"/>
              <w:jc w:val="center"/>
              <w:outlineLvl w:val="9"/>
              <w:rPr>
                <w:rFonts w:hint="eastAsia" w:ascii="宋体" w:hAnsi="宋体" w:cs="宋体"/>
                <w:b/>
                <w:bCs/>
                <w:sz w:val="24"/>
                <w:lang w:val="en-US" w:eastAsia="zh-CN"/>
              </w:rPr>
            </w:pPr>
            <w:r>
              <w:rPr>
                <w:rFonts w:hint="eastAsia" w:ascii="宋体" w:hAnsi="宋体" w:cs="宋体"/>
                <w:b/>
                <w:bCs/>
                <w:sz w:val="24"/>
                <w:lang w:val="en-US" w:eastAsia="zh-CN"/>
              </w:rPr>
              <w:t>备注</w:t>
            </w:r>
          </w:p>
        </w:tc>
        <w:tc>
          <w:tcPr>
            <w:tcW w:w="6562" w:type="dxa"/>
            <w:noWrap w:val="0"/>
            <w:vAlign w:val="top"/>
          </w:tcPr>
          <w:p w14:paraId="73794212">
            <w:pPr>
              <w:spacing w:line="360" w:lineRule="auto"/>
              <w:outlineLvl w:val="9"/>
              <w:rPr>
                <w:rFonts w:ascii="宋体" w:hAnsi="宋体" w:cs="宋体"/>
                <w:b/>
                <w:bCs/>
                <w:sz w:val="24"/>
              </w:rPr>
            </w:pPr>
          </w:p>
        </w:tc>
      </w:tr>
      <w:bookmarkEnd w:id="640"/>
    </w:tbl>
    <w:p w14:paraId="054FCBB3">
      <w:pPr>
        <w:widowControl/>
        <w:spacing w:line="360" w:lineRule="auto"/>
        <w:ind w:firstLine="567"/>
        <w:rPr>
          <w:rFonts w:hint="eastAsia" w:ascii="宋体" w:hAnsi="宋体" w:eastAsia="宋体" w:cs="宋体"/>
          <w:color w:val="000000"/>
          <w:sz w:val="24"/>
          <w:szCs w:val="24"/>
          <w:lang w:val="en-US" w:eastAsia="zh-CN"/>
        </w:rPr>
      </w:pPr>
    </w:p>
    <w:p w14:paraId="3E7E6D66">
      <w:pPr>
        <w:widowControl/>
        <w:spacing w:line="360" w:lineRule="auto"/>
        <w:ind w:firstLine="567"/>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供应商：（供应商全称并加盖公章）</w:t>
      </w:r>
    </w:p>
    <w:p w14:paraId="0AB76459">
      <w:pPr>
        <w:widowControl/>
        <w:spacing w:line="360" w:lineRule="auto"/>
        <w:ind w:firstLine="567"/>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法定代表人或被授权人（签字或盖章）：</w:t>
      </w:r>
    </w:p>
    <w:p w14:paraId="29890CC3">
      <w:pPr>
        <w:widowControl/>
        <w:spacing w:line="360" w:lineRule="auto"/>
        <w:ind w:firstLine="567"/>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日期：　　年　 月　 日</w:t>
      </w:r>
    </w:p>
    <w:p w14:paraId="62F736B1">
      <w:pPr>
        <w:widowControl/>
        <w:jc w:val="left"/>
        <w:rPr>
          <w:rFonts w:hint="eastAsia" w:ascii="宋体" w:hAnsi="宋体" w:eastAsia="宋体" w:cs="宋体"/>
          <w:b/>
          <w:color w:val="000000"/>
          <w:sz w:val="28"/>
          <w:szCs w:val="28"/>
        </w:rPr>
        <w:sectPr>
          <w:headerReference r:id="rId19" w:type="default"/>
          <w:footerReference r:id="rId20" w:type="default"/>
          <w:pgSz w:w="11906" w:h="16838"/>
          <w:pgMar w:top="1418" w:right="1418" w:bottom="1418" w:left="1418" w:header="851" w:footer="992" w:gutter="0"/>
          <w:pgNumType w:fmt="decimal" w:chapStyle="1"/>
          <w:cols w:space="720" w:num="1"/>
          <w:docGrid w:type="lines" w:linePitch="381" w:charSpace="0"/>
        </w:sectPr>
      </w:pPr>
    </w:p>
    <w:bookmarkEnd w:id="626"/>
    <w:p w14:paraId="3D2067FE">
      <w:pPr>
        <w:spacing w:line="480" w:lineRule="auto"/>
        <w:ind w:right="-161"/>
        <w:jc w:val="center"/>
        <w:outlineLvl w:val="1"/>
        <w:rPr>
          <w:rFonts w:ascii="宋体" w:hAnsi="宋体" w:cs="宋体"/>
          <w:b/>
          <w:bCs/>
          <w:sz w:val="24"/>
          <w:szCs w:val="24"/>
          <w:u w:val="single"/>
        </w:rPr>
      </w:pPr>
      <w:bookmarkStart w:id="641" w:name="_Toc9795"/>
      <w:bookmarkStart w:id="642" w:name="_Toc7877"/>
      <w:bookmarkStart w:id="643" w:name="_Toc22255"/>
      <w:r>
        <w:rPr>
          <w:rFonts w:hint="eastAsia"/>
          <w:b/>
          <w:bCs/>
          <w:sz w:val="36"/>
          <w:szCs w:val="16"/>
        </w:rPr>
        <w:t>三、资格证明文件</w:t>
      </w:r>
      <w:bookmarkEnd w:id="627"/>
      <w:bookmarkEnd w:id="628"/>
      <w:bookmarkEnd w:id="629"/>
      <w:bookmarkEnd w:id="630"/>
      <w:bookmarkEnd w:id="631"/>
      <w:bookmarkEnd w:id="632"/>
      <w:bookmarkEnd w:id="641"/>
      <w:bookmarkEnd w:id="642"/>
      <w:bookmarkEnd w:id="643"/>
    </w:p>
    <w:p w14:paraId="4942895F">
      <w:pPr>
        <w:spacing w:line="360" w:lineRule="auto"/>
        <w:ind w:firstLine="482" w:firstLineChars="200"/>
        <w:outlineLvl w:val="9"/>
        <w:rPr>
          <w:b/>
          <w:bCs/>
        </w:rPr>
      </w:pPr>
      <w:r>
        <w:rPr>
          <w:rFonts w:hint="eastAsia" w:ascii="宋体" w:hAnsi="宋体" w:cs="宋体"/>
          <w:b/>
          <w:bCs/>
          <w:sz w:val="24"/>
          <w:szCs w:val="24"/>
          <w:lang w:eastAsia="zh-CN"/>
        </w:rPr>
        <w:t>磋商</w:t>
      </w:r>
      <w:r>
        <w:rPr>
          <w:rFonts w:hint="eastAsia" w:ascii="宋体" w:hAnsi="宋体" w:cs="宋体"/>
          <w:b/>
          <w:bCs/>
          <w:sz w:val="24"/>
          <w:szCs w:val="24"/>
        </w:rPr>
        <w:t>响应文件中附以下资质证明文件的复印件加盖公章。</w:t>
      </w:r>
    </w:p>
    <w:p w14:paraId="6F35F5E9">
      <w:pPr>
        <w:spacing w:line="360" w:lineRule="auto"/>
        <w:ind w:firstLine="720" w:firstLineChars="300"/>
        <w:outlineLvl w:val="9"/>
        <w:rPr>
          <w:rFonts w:ascii="宋体" w:hAnsi="宋体" w:cs="仿宋_GB2312"/>
          <w:bCs/>
          <w:kern w:val="0"/>
          <w:sz w:val="24"/>
          <w:szCs w:val="24"/>
        </w:rPr>
      </w:pPr>
      <w:r>
        <w:rPr>
          <w:rFonts w:hint="eastAsia" w:ascii="宋体" w:hAnsi="宋体" w:cs="宋体"/>
          <w:kern w:val="0"/>
          <w:sz w:val="24"/>
          <w:szCs w:val="24"/>
        </w:rPr>
        <w:t>1、供应商为本项目提供的资格证明要求见供应商须知前附表；</w:t>
      </w:r>
    </w:p>
    <w:p w14:paraId="4481AC0C">
      <w:pPr>
        <w:spacing w:line="360" w:lineRule="auto"/>
        <w:ind w:firstLine="720" w:firstLineChars="300"/>
        <w:outlineLvl w:val="9"/>
        <w:rPr>
          <w:rFonts w:ascii="宋体" w:hAnsi="宋体" w:cs="仿宋_GB2312"/>
          <w:bCs/>
          <w:kern w:val="0"/>
          <w:sz w:val="24"/>
          <w:szCs w:val="24"/>
        </w:rPr>
      </w:pPr>
      <w:r>
        <w:rPr>
          <w:rFonts w:hint="eastAsia" w:ascii="宋体" w:hAnsi="宋体" w:cs="仿宋_GB2312"/>
          <w:bCs/>
          <w:kern w:val="0"/>
          <w:sz w:val="24"/>
          <w:szCs w:val="24"/>
        </w:rPr>
        <w:t>2、供应商按照</w:t>
      </w:r>
      <w:r>
        <w:rPr>
          <w:rFonts w:hint="eastAsia" w:ascii="宋体" w:hAnsi="宋体" w:cs="仿宋_GB2312"/>
          <w:bCs/>
          <w:kern w:val="0"/>
          <w:sz w:val="24"/>
          <w:szCs w:val="24"/>
          <w:lang w:val="en-US" w:eastAsia="zh-CN"/>
        </w:rPr>
        <w:t>磋商</w:t>
      </w:r>
      <w:r>
        <w:rPr>
          <w:rFonts w:hint="eastAsia" w:ascii="宋体" w:hAnsi="宋体" w:cs="仿宋_GB2312"/>
          <w:bCs/>
          <w:kern w:val="0"/>
          <w:sz w:val="24"/>
          <w:szCs w:val="24"/>
        </w:rPr>
        <w:t>文件要求提供本项目所需要的其他资质证明材料。</w:t>
      </w:r>
    </w:p>
    <w:p w14:paraId="389E68A0">
      <w:pPr>
        <w:spacing w:line="360" w:lineRule="auto"/>
        <w:ind w:firstLine="720" w:firstLineChars="300"/>
        <w:outlineLvl w:val="9"/>
      </w:pPr>
      <w:r>
        <w:rPr>
          <w:rFonts w:hint="eastAsia" w:ascii="宋体" w:hAnsi="宋体" w:cs="仿宋_GB2312"/>
          <w:bCs/>
          <w:kern w:val="0"/>
          <w:sz w:val="24"/>
          <w:szCs w:val="24"/>
        </w:rPr>
        <w:t>3、其他可以证明供应商实力的文件。</w:t>
      </w:r>
    </w:p>
    <w:p w14:paraId="761D5D3F">
      <w:pPr>
        <w:pStyle w:val="13"/>
        <w:outlineLvl w:val="9"/>
      </w:pPr>
    </w:p>
    <w:p w14:paraId="7FC554E7">
      <w:pPr>
        <w:outlineLvl w:val="9"/>
        <w:rPr>
          <w:rFonts w:ascii="宋体" w:hAnsi="宋体" w:eastAsia="宋体" w:cs="宋体"/>
          <w:szCs w:val="22"/>
        </w:rPr>
      </w:pPr>
    </w:p>
    <w:p w14:paraId="1D19C268">
      <w:pPr>
        <w:outlineLvl w:val="9"/>
        <w:rPr>
          <w:rFonts w:ascii="宋体" w:hAnsi="宋体" w:eastAsia="宋体" w:cs="宋体"/>
          <w:szCs w:val="22"/>
        </w:rPr>
      </w:pPr>
    </w:p>
    <w:p w14:paraId="53091EE4">
      <w:pPr>
        <w:outlineLvl w:val="9"/>
        <w:rPr>
          <w:rFonts w:ascii="宋体" w:hAnsi="宋体" w:eastAsia="宋体" w:cs="宋体"/>
          <w:szCs w:val="22"/>
        </w:rPr>
      </w:pPr>
    </w:p>
    <w:p w14:paraId="01E3EBAA">
      <w:pPr>
        <w:outlineLvl w:val="9"/>
        <w:rPr>
          <w:rFonts w:ascii="宋体" w:hAnsi="宋体" w:eastAsia="宋体" w:cs="宋体"/>
          <w:szCs w:val="22"/>
        </w:rPr>
      </w:pPr>
    </w:p>
    <w:p w14:paraId="3E92AFBF">
      <w:pPr>
        <w:outlineLvl w:val="9"/>
        <w:rPr>
          <w:rFonts w:ascii="宋体" w:hAnsi="宋体" w:cs="宋体"/>
          <w:szCs w:val="22"/>
        </w:rPr>
      </w:pPr>
    </w:p>
    <w:p w14:paraId="34E5B04C">
      <w:pPr>
        <w:pStyle w:val="13"/>
        <w:outlineLvl w:val="9"/>
        <w:rPr>
          <w:rFonts w:ascii="宋体" w:hAnsi="宋体" w:cs="宋体"/>
          <w:szCs w:val="22"/>
        </w:rPr>
      </w:pPr>
    </w:p>
    <w:p w14:paraId="3E4E5FD2">
      <w:pPr>
        <w:pStyle w:val="13"/>
        <w:outlineLvl w:val="9"/>
        <w:rPr>
          <w:rFonts w:ascii="宋体" w:hAnsi="宋体" w:cs="宋体"/>
          <w:szCs w:val="22"/>
        </w:rPr>
      </w:pPr>
    </w:p>
    <w:p w14:paraId="7717A604">
      <w:pPr>
        <w:pStyle w:val="13"/>
        <w:outlineLvl w:val="9"/>
        <w:rPr>
          <w:rFonts w:ascii="宋体" w:hAnsi="宋体" w:cs="宋体"/>
          <w:szCs w:val="22"/>
        </w:rPr>
      </w:pPr>
    </w:p>
    <w:p w14:paraId="5E8B04B4">
      <w:pPr>
        <w:pStyle w:val="13"/>
        <w:outlineLvl w:val="9"/>
        <w:rPr>
          <w:rFonts w:ascii="宋体" w:hAnsi="宋体" w:cs="宋体"/>
          <w:szCs w:val="22"/>
        </w:rPr>
      </w:pPr>
    </w:p>
    <w:p w14:paraId="2EB01A86">
      <w:pPr>
        <w:pStyle w:val="13"/>
        <w:outlineLvl w:val="9"/>
        <w:rPr>
          <w:rFonts w:ascii="宋体" w:hAnsi="宋体" w:cs="宋体"/>
          <w:szCs w:val="22"/>
        </w:rPr>
      </w:pPr>
    </w:p>
    <w:p w14:paraId="0BB1036E">
      <w:pPr>
        <w:pStyle w:val="13"/>
        <w:outlineLvl w:val="9"/>
        <w:rPr>
          <w:rFonts w:ascii="宋体" w:hAnsi="宋体" w:cs="宋体"/>
          <w:szCs w:val="22"/>
        </w:rPr>
      </w:pPr>
    </w:p>
    <w:p w14:paraId="7EF68FD1">
      <w:pPr>
        <w:pStyle w:val="13"/>
        <w:outlineLvl w:val="9"/>
        <w:rPr>
          <w:rFonts w:ascii="宋体" w:hAnsi="宋体" w:cs="宋体"/>
          <w:szCs w:val="22"/>
        </w:rPr>
      </w:pPr>
    </w:p>
    <w:p w14:paraId="4628D7DE">
      <w:pPr>
        <w:pStyle w:val="13"/>
        <w:outlineLvl w:val="9"/>
        <w:rPr>
          <w:rFonts w:ascii="宋体" w:hAnsi="宋体" w:cs="宋体"/>
          <w:szCs w:val="22"/>
        </w:rPr>
      </w:pPr>
    </w:p>
    <w:p w14:paraId="79C93CA4">
      <w:pPr>
        <w:pStyle w:val="13"/>
        <w:outlineLvl w:val="9"/>
        <w:rPr>
          <w:rFonts w:ascii="宋体" w:hAnsi="宋体" w:cs="宋体"/>
          <w:szCs w:val="22"/>
        </w:rPr>
      </w:pPr>
    </w:p>
    <w:p w14:paraId="18F0B6CC">
      <w:pPr>
        <w:pStyle w:val="13"/>
        <w:outlineLvl w:val="9"/>
        <w:rPr>
          <w:rFonts w:ascii="宋体" w:hAnsi="宋体" w:cs="宋体"/>
          <w:szCs w:val="22"/>
        </w:rPr>
      </w:pPr>
    </w:p>
    <w:p w14:paraId="7A07E752">
      <w:pPr>
        <w:pStyle w:val="13"/>
        <w:outlineLvl w:val="9"/>
        <w:rPr>
          <w:rFonts w:ascii="宋体" w:hAnsi="宋体" w:cs="宋体"/>
          <w:szCs w:val="22"/>
        </w:rPr>
      </w:pPr>
    </w:p>
    <w:p w14:paraId="797D7904">
      <w:pPr>
        <w:pStyle w:val="13"/>
        <w:outlineLvl w:val="9"/>
        <w:rPr>
          <w:rFonts w:ascii="宋体" w:hAnsi="宋体" w:cs="宋体"/>
          <w:szCs w:val="22"/>
        </w:rPr>
      </w:pPr>
    </w:p>
    <w:p w14:paraId="1499E649">
      <w:pPr>
        <w:pStyle w:val="13"/>
        <w:outlineLvl w:val="9"/>
        <w:rPr>
          <w:rFonts w:ascii="宋体" w:hAnsi="宋体" w:cs="宋体"/>
          <w:szCs w:val="22"/>
        </w:rPr>
      </w:pPr>
    </w:p>
    <w:p w14:paraId="2236696A">
      <w:pPr>
        <w:pStyle w:val="13"/>
        <w:outlineLvl w:val="9"/>
        <w:rPr>
          <w:rFonts w:ascii="宋体" w:hAnsi="宋体" w:cs="宋体"/>
          <w:szCs w:val="22"/>
        </w:rPr>
      </w:pPr>
    </w:p>
    <w:p w14:paraId="24E22C92">
      <w:pPr>
        <w:pStyle w:val="13"/>
        <w:outlineLvl w:val="9"/>
        <w:rPr>
          <w:rFonts w:ascii="宋体" w:hAnsi="宋体" w:cs="宋体"/>
          <w:szCs w:val="22"/>
        </w:rPr>
      </w:pPr>
    </w:p>
    <w:p w14:paraId="6079F1AC">
      <w:pPr>
        <w:pStyle w:val="13"/>
        <w:outlineLvl w:val="9"/>
        <w:rPr>
          <w:rFonts w:ascii="宋体" w:hAnsi="宋体" w:cs="宋体"/>
          <w:szCs w:val="22"/>
        </w:rPr>
      </w:pPr>
    </w:p>
    <w:p w14:paraId="0CBBC87A">
      <w:pPr>
        <w:pStyle w:val="13"/>
        <w:outlineLvl w:val="9"/>
        <w:rPr>
          <w:rFonts w:ascii="宋体" w:hAnsi="宋体" w:cs="宋体"/>
          <w:szCs w:val="22"/>
        </w:rPr>
      </w:pPr>
    </w:p>
    <w:p w14:paraId="6EF53E7E">
      <w:pPr>
        <w:pStyle w:val="13"/>
        <w:outlineLvl w:val="9"/>
        <w:rPr>
          <w:rFonts w:ascii="宋体" w:hAnsi="宋体" w:cs="宋体"/>
          <w:szCs w:val="22"/>
        </w:rPr>
      </w:pPr>
    </w:p>
    <w:p w14:paraId="52D38B63">
      <w:pPr>
        <w:pStyle w:val="13"/>
        <w:jc w:val="both"/>
        <w:outlineLvl w:val="9"/>
        <w:rPr>
          <w:rFonts w:ascii="宋体" w:hAnsi="宋体" w:cs="宋体"/>
          <w:b/>
          <w:sz w:val="32"/>
          <w:szCs w:val="22"/>
        </w:rPr>
        <w:sectPr>
          <w:pgSz w:w="11906" w:h="16838"/>
          <w:pgMar w:top="1440" w:right="1800" w:bottom="1440" w:left="1800" w:header="720" w:footer="720" w:gutter="0"/>
          <w:pgNumType w:fmt="decimal"/>
          <w:cols w:space="720" w:num="1"/>
          <w:docGrid w:type="lines" w:linePitch="312" w:charSpace="0"/>
        </w:sectPr>
      </w:pPr>
    </w:p>
    <w:p w14:paraId="6CBAD65C">
      <w:pPr>
        <w:spacing w:line="360" w:lineRule="atLeast"/>
        <w:outlineLvl w:val="9"/>
        <w:rPr>
          <w:rFonts w:ascii="宋体" w:hAnsi="宋体" w:cs="宋体"/>
          <w:b/>
          <w:bCs/>
          <w:sz w:val="28"/>
          <w:szCs w:val="28"/>
        </w:rPr>
      </w:pPr>
      <w:r>
        <w:rPr>
          <w:rFonts w:hint="eastAsia" w:ascii="宋体" w:hAnsi="宋体" w:cs="宋体"/>
          <w:b/>
          <w:bCs/>
          <w:sz w:val="28"/>
          <w:szCs w:val="28"/>
        </w:rPr>
        <w:t>附件：</w:t>
      </w:r>
    </w:p>
    <w:p w14:paraId="2A583E39">
      <w:pPr>
        <w:pStyle w:val="16"/>
        <w:widowControl/>
        <w:shd w:val="clear" w:color="060000" w:fill="FFFFFF"/>
        <w:adjustRightInd w:val="0"/>
        <w:snapToGrid w:val="0"/>
        <w:spacing w:before="0" w:beforeAutospacing="0" w:after="150" w:afterAutospacing="0" w:line="500" w:lineRule="exact"/>
        <w:ind w:firstLine="480"/>
        <w:jc w:val="center"/>
        <w:outlineLvl w:val="9"/>
        <w:rPr>
          <w:rFonts w:ascii="宋体" w:hAnsi="宋体" w:cs="宋体"/>
          <w:color w:val="333333"/>
          <w:szCs w:val="24"/>
        </w:rPr>
      </w:pPr>
      <w:r>
        <w:rPr>
          <w:rFonts w:hint="eastAsia" w:ascii="宋体" w:hAnsi="宋体" w:cs="宋体"/>
          <w:b/>
          <w:bCs/>
          <w:color w:val="333333"/>
          <w:sz w:val="36"/>
          <w:szCs w:val="36"/>
          <w:shd w:val="clear" w:color="070000" w:fill="FFFFFF"/>
        </w:rPr>
        <w:t>榆林市政府采购</w:t>
      </w:r>
      <w:r>
        <w:rPr>
          <w:rFonts w:hint="eastAsia" w:ascii="宋体" w:hAnsi="宋体" w:cs="宋体"/>
          <w:b/>
          <w:bCs/>
          <w:color w:val="333333"/>
          <w:sz w:val="36"/>
          <w:szCs w:val="36"/>
          <w:shd w:val="clear" w:color="070000" w:fill="FFFFFF"/>
          <w:lang w:val="en-US" w:eastAsia="zh-CN"/>
        </w:rPr>
        <w:t>工程</w:t>
      </w:r>
      <w:r>
        <w:rPr>
          <w:rFonts w:hint="eastAsia" w:ascii="宋体" w:hAnsi="宋体" w:cs="宋体"/>
          <w:b/>
          <w:bCs/>
          <w:color w:val="333333"/>
          <w:sz w:val="36"/>
          <w:szCs w:val="36"/>
          <w:shd w:val="clear" w:color="070000" w:fill="FFFFFF"/>
        </w:rPr>
        <w:t>类项目供应商信用承诺书</w:t>
      </w:r>
    </w:p>
    <w:p w14:paraId="0C8B92FF">
      <w:pPr>
        <w:pStyle w:val="16"/>
        <w:widowControl/>
        <w:shd w:val="clear" w:color="auto" w:fill="FFFFFF"/>
        <w:adjustRightInd w:val="0"/>
        <w:snapToGrid w:val="0"/>
        <w:spacing w:before="0" w:beforeAutospacing="0" w:after="150" w:afterAutospacing="0" w:line="560" w:lineRule="exact"/>
        <w:ind w:firstLine="48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市场主体名称：</w:t>
      </w:r>
    </w:p>
    <w:p w14:paraId="19261A7A">
      <w:pPr>
        <w:pStyle w:val="16"/>
        <w:widowControl/>
        <w:shd w:val="clear" w:color="auto" w:fill="FFFFFF"/>
        <w:adjustRightInd w:val="0"/>
        <w:snapToGrid w:val="0"/>
        <w:spacing w:before="0" w:beforeAutospacing="0" w:after="150" w:afterAutospacing="0" w:line="560" w:lineRule="exact"/>
        <w:ind w:firstLine="48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证件类型：统一社会信用代码</w:t>
      </w:r>
    </w:p>
    <w:p w14:paraId="4018F06E">
      <w:pPr>
        <w:pStyle w:val="16"/>
        <w:widowControl/>
        <w:shd w:val="clear" w:color="auto" w:fill="FFFFFF"/>
        <w:adjustRightInd w:val="0"/>
        <w:snapToGrid w:val="0"/>
        <w:spacing w:before="0" w:beforeAutospacing="0" w:after="150" w:afterAutospacing="0" w:line="560" w:lineRule="exact"/>
        <w:ind w:firstLine="48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证件号码：</w:t>
      </w:r>
    </w:p>
    <w:p w14:paraId="7DAAA34C">
      <w:pPr>
        <w:pStyle w:val="16"/>
        <w:widowControl/>
        <w:shd w:val="clear" w:color="auto" w:fill="FFFFFF"/>
        <w:adjustRightInd w:val="0"/>
        <w:snapToGrid w:val="0"/>
        <w:spacing w:before="0" w:beforeAutospacing="0" w:after="150" w:afterAutospacing="0" w:line="560" w:lineRule="exact"/>
        <w:ind w:firstLine="48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法人代表：</w:t>
      </w:r>
    </w:p>
    <w:p w14:paraId="2E821EAF">
      <w:pPr>
        <w:pStyle w:val="16"/>
        <w:widowControl/>
        <w:shd w:val="clear" w:color="auto" w:fill="FFFFFF"/>
        <w:adjustRightInd w:val="0"/>
        <w:snapToGrid w:val="0"/>
        <w:spacing w:before="0" w:beforeAutospacing="0" w:after="150" w:afterAutospacing="0" w:line="560" w:lineRule="exact"/>
        <w:ind w:firstLine="480"/>
        <w:jc w:val="both"/>
        <w:outlineLvl w:val="9"/>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承诺有效期限：   年    月   日—   年   月   日（有效期一年）</w:t>
      </w:r>
    </w:p>
    <w:p w14:paraId="4EE20A89">
      <w:pPr>
        <w:pStyle w:val="16"/>
        <w:widowControl/>
        <w:shd w:val="clear" w:color="auto" w:fill="FFFFFF"/>
        <w:adjustRightInd w:val="0"/>
        <w:snapToGrid w:val="0"/>
        <w:spacing w:before="0" w:beforeAutospacing="0" w:after="150" w:afterAutospacing="0" w:line="560" w:lineRule="exact"/>
        <w:ind w:firstLine="48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承诺内容：</w:t>
      </w:r>
    </w:p>
    <w:p w14:paraId="2162B268">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为维护公开、公平、公正的政府采购市场秩序，树立诚实守信的政府采购供应商形象，本单位自愿做出以下承诺：</w:t>
      </w:r>
    </w:p>
    <w:p w14:paraId="3A1786D9">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一、承诺本单位严格遵守国家法律、法规和规章，全面履行应尽的责任和义务，全面做到履约守信，具备《政府采购法》第二十二条第一款规定的条件;</w:t>
      </w:r>
    </w:p>
    <w:p w14:paraId="6C014F7F">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428C37EF">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三、承诺本单位严格依法开展生产经营活动，主动接受行业监管，自愿接受依法开展的日常检查；违法失信经营后将自愿接受约束和惩戒，并依法承担相应责任；</w:t>
      </w:r>
    </w:p>
    <w:p w14:paraId="1C72818F">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四、承诺本单位自觉接受行政管理部门、行业组织、社会公众、新闻舆论的监督；</w:t>
      </w:r>
    </w:p>
    <w:p w14:paraId="6E369A56">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五、承诺本单位自我约束、自我管理，重合同、守信用，不制假售假、商标侵权、虚假宣传、违约毁约、恶意逃债、偷税漏税、价格欺诈、垄断和不正当竞争，维护经营者、消费者的合法权益；</w:t>
      </w:r>
    </w:p>
    <w:p w14:paraId="3815056C">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六、承诺本单位提出政府采购质疑和投诉坚持依法依规、诚实信用原则，在全国范围12个月内没有三次以上查无实据的政府采购投诉；</w:t>
      </w:r>
    </w:p>
    <w:p w14:paraId="6109B79F">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七、根据政府采购相关法律法规的规定需要作出的其他承诺：</w:t>
      </w:r>
      <w:r>
        <w:rPr>
          <w:rFonts w:hint="eastAsia" w:ascii="宋体" w:hAnsi="宋体" w:cs="宋体"/>
          <w:color w:val="333333"/>
          <w:sz w:val="24"/>
          <w:szCs w:val="24"/>
          <w:u w:val="single"/>
          <w:shd w:val="clear" w:color="auto" w:fill="FFFFFF"/>
        </w:rPr>
        <w:t>                                                              </w:t>
      </w:r>
    </w:p>
    <w:p w14:paraId="08EB6A17">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87873BB">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w:t>
      </w:r>
    </w:p>
    <w:p w14:paraId="10FC123A">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 xml:space="preserve">              承诺单位（盖章）：</w:t>
      </w:r>
    </w:p>
    <w:p w14:paraId="4EF2ABE8">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w:t>
      </w:r>
      <w:r>
        <w:rPr>
          <w:rFonts w:hint="eastAsia" w:ascii="宋体" w:hAnsi="宋体" w:cs="宋体"/>
          <w:color w:val="333333"/>
          <w:sz w:val="24"/>
          <w:szCs w:val="24"/>
          <w:shd w:val="clear" w:color="auto" w:fill="FFFFFF"/>
          <w:lang w:val="en-US" w:eastAsia="zh-CN"/>
        </w:rPr>
        <w:t xml:space="preserve"> </w:t>
      </w:r>
      <w:r>
        <w:rPr>
          <w:rFonts w:hint="eastAsia" w:ascii="宋体" w:hAnsi="宋体" w:cs="宋体"/>
          <w:color w:val="333333"/>
          <w:sz w:val="24"/>
          <w:szCs w:val="24"/>
          <w:shd w:val="clear" w:color="auto" w:fill="FFFFFF"/>
        </w:rPr>
        <w:t xml:space="preserve">法定代表人（负责人）：          </w:t>
      </w:r>
    </w:p>
    <w:p w14:paraId="73013FF0">
      <w:pPr>
        <w:pStyle w:val="16"/>
        <w:widowControl/>
        <w:shd w:val="clear" w:color="auto" w:fill="FFFFFF"/>
        <w:adjustRightInd w:val="0"/>
        <w:snapToGrid w:val="0"/>
        <w:spacing w:before="0" w:beforeAutospacing="0" w:after="150" w:afterAutospacing="0" w:line="560" w:lineRule="exact"/>
        <w:ind w:firstLine="2160" w:firstLineChars="900"/>
        <w:jc w:val="both"/>
        <w:outlineLvl w:val="9"/>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法定代表人（负责人）身份证号：</w:t>
      </w:r>
    </w:p>
    <w:p w14:paraId="0877545A">
      <w:pPr>
        <w:pStyle w:val="16"/>
        <w:widowControl/>
        <w:shd w:val="clear" w:color="auto" w:fill="FFFFFF"/>
        <w:adjustRightInd w:val="0"/>
        <w:snapToGrid w:val="0"/>
        <w:spacing w:before="0" w:beforeAutospacing="0" w:after="150" w:afterAutospacing="0" w:line="560" w:lineRule="exact"/>
        <w:ind w:firstLine="640"/>
        <w:jc w:val="both"/>
        <w:outlineLvl w:val="9"/>
        <w:rPr>
          <w:rFonts w:ascii="宋体" w:hAnsi="宋体" w:cs="宋体"/>
          <w:color w:val="333333"/>
          <w:sz w:val="24"/>
          <w:szCs w:val="24"/>
        </w:rPr>
      </w:pPr>
      <w:r>
        <w:rPr>
          <w:rFonts w:hint="eastAsia" w:ascii="宋体" w:hAnsi="宋体" w:cs="宋体"/>
          <w:color w:val="333333"/>
          <w:sz w:val="24"/>
          <w:szCs w:val="24"/>
          <w:shd w:val="clear" w:color="auto" w:fill="FFFFFF"/>
        </w:rPr>
        <w:t>         承诺日期：</w:t>
      </w:r>
    </w:p>
    <w:p w14:paraId="1DB76077">
      <w:pPr>
        <w:pStyle w:val="8"/>
        <w:adjustRightInd w:val="0"/>
        <w:snapToGrid w:val="0"/>
        <w:spacing w:line="500" w:lineRule="exact"/>
        <w:outlineLvl w:val="9"/>
        <w:rPr>
          <w:rFonts w:ascii="宋体" w:hAnsi="宋体" w:cs="宋体"/>
          <w:color w:val="333333"/>
          <w:kern w:val="0"/>
          <w:sz w:val="24"/>
          <w:szCs w:val="24"/>
          <w:shd w:val="clear" w:color="070000" w:fill="FFFFFF"/>
        </w:rPr>
      </w:pPr>
      <w:r>
        <w:rPr>
          <w:rFonts w:hint="eastAsia" w:ascii="宋体" w:hAnsi="宋体" w:cs="宋体"/>
          <w:b/>
          <w:sz w:val="24"/>
          <w:szCs w:val="24"/>
        </w:rPr>
        <w:t xml:space="preserve">    </w:t>
      </w:r>
      <w:r>
        <w:rPr>
          <w:rFonts w:hint="eastAsia" w:ascii="宋体" w:hAnsi="宋体" w:cs="宋体"/>
          <w:color w:val="333333"/>
          <w:kern w:val="0"/>
          <w:sz w:val="24"/>
          <w:szCs w:val="24"/>
          <w:shd w:val="clear" w:color="070000" w:fill="FFFFFF"/>
        </w:rPr>
        <w:t xml:space="preserve"> </w:t>
      </w:r>
    </w:p>
    <w:p w14:paraId="4BE2E4D8">
      <w:pPr>
        <w:pStyle w:val="34"/>
        <w:ind w:left="0" w:leftChars="0" w:firstLine="0" w:firstLineChars="0"/>
        <w:rPr>
          <w:rFonts w:hint="eastAsia" w:ascii="宋体" w:hAnsi="宋体" w:eastAsia="宋体" w:cs="宋体"/>
          <w:color w:val="auto"/>
          <w:spacing w:val="0"/>
          <w:w w:val="100"/>
          <w:kern w:val="2"/>
          <w:position w:val="0"/>
          <w:sz w:val="24"/>
          <w:szCs w:val="24"/>
          <w:u w:val="none"/>
          <w:shd w:val="clear" w:color="auto" w:fill="auto"/>
          <w:lang w:val="zh-TW" w:eastAsia="zh-TW" w:bidi="zh-TW"/>
        </w:rPr>
      </w:pPr>
      <w:r>
        <w:rPr>
          <w:rFonts w:hint="eastAsia" w:ascii="宋体" w:hAnsi="宋体" w:eastAsia="宋体" w:cs="宋体"/>
          <w:color w:val="auto"/>
          <w:spacing w:val="0"/>
          <w:w w:val="100"/>
          <w:kern w:val="2"/>
          <w:position w:val="0"/>
          <w:sz w:val="24"/>
          <w:szCs w:val="24"/>
          <w:u w:val="none"/>
          <w:shd w:val="clear" w:color="auto" w:fill="auto"/>
          <w:lang w:val="zh-TW" w:eastAsia="zh-TW" w:bidi="zh-TW"/>
        </w:rPr>
        <w:t>注：</w:t>
      </w:r>
      <w:r>
        <w:rPr>
          <w:rFonts w:hint="eastAsia" w:ascii="宋体" w:hAnsi="宋体" w:eastAsia="宋体" w:cs="宋体"/>
          <w:color w:val="auto"/>
          <w:spacing w:val="0"/>
          <w:w w:val="100"/>
          <w:kern w:val="2"/>
          <w:position w:val="0"/>
          <w:sz w:val="24"/>
          <w:szCs w:val="24"/>
          <w:u w:val="none"/>
          <w:shd w:val="clear" w:color="auto" w:fill="auto"/>
          <w:lang w:val="en-US" w:eastAsia="zh-CN" w:bidi="zh-TW"/>
        </w:rPr>
        <w:t>1.</w:t>
      </w:r>
      <w:r>
        <w:rPr>
          <w:rFonts w:hint="eastAsia" w:ascii="宋体" w:hAnsi="宋体" w:eastAsia="宋体" w:cs="宋体"/>
          <w:color w:val="auto"/>
          <w:spacing w:val="0"/>
          <w:w w:val="100"/>
          <w:kern w:val="2"/>
          <w:position w:val="0"/>
          <w:sz w:val="24"/>
          <w:szCs w:val="24"/>
          <w:u w:val="none"/>
          <w:shd w:val="clear" w:color="auto" w:fill="auto"/>
          <w:lang w:val="zh-TW" w:eastAsia="zh-TW" w:bidi="zh-TW"/>
        </w:rPr>
        <w:t>本承诺书效力和作用等同投标保证金，其有效期与投标有效期一致</w:t>
      </w:r>
      <w:r>
        <w:rPr>
          <w:rFonts w:hint="eastAsia" w:ascii="宋体" w:hAnsi="宋体" w:eastAsia="宋体" w:cs="宋体"/>
          <w:color w:val="auto"/>
          <w:spacing w:val="0"/>
          <w:w w:val="100"/>
          <w:kern w:val="2"/>
          <w:position w:val="0"/>
          <w:sz w:val="24"/>
          <w:szCs w:val="24"/>
          <w:u w:val="none"/>
          <w:shd w:val="clear" w:color="auto" w:fill="auto"/>
          <w:lang w:val="zh-TW" w:eastAsia="zh-CN" w:bidi="zh-TW"/>
        </w:rPr>
        <w:t>。</w:t>
      </w:r>
    </w:p>
    <w:p w14:paraId="1A43FA9D">
      <w:pPr>
        <w:pStyle w:val="34"/>
        <w:ind w:left="0" w:leftChars="0" w:firstLine="0" w:firstLineChars="0"/>
        <w:rPr>
          <w:rFonts w:hint="eastAsia" w:ascii="宋体" w:hAnsi="宋体" w:eastAsia="宋体" w:cs="宋体"/>
          <w:color w:val="auto"/>
          <w:spacing w:val="0"/>
          <w:w w:val="100"/>
          <w:kern w:val="2"/>
          <w:position w:val="0"/>
          <w:sz w:val="24"/>
          <w:szCs w:val="24"/>
          <w:u w:val="none"/>
          <w:shd w:val="clear" w:color="auto" w:fill="auto"/>
          <w:lang w:val="zh-TW" w:eastAsia="zh-TW" w:bidi="zh-TW"/>
        </w:rPr>
      </w:pPr>
      <w:r>
        <w:rPr>
          <w:rFonts w:hint="eastAsia" w:ascii="宋体" w:hAnsi="宋体" w:eastAsia="宋体" w:cs="宋体"/>
          <w:color w:val="auto"/>
          <w:spacing w:val="0"/>
          <w:w w:val="100"/>
          <w:kern w:val="2"/>
          <w:position w:val="0"/>
          <w:sz w:val="24"/>
          <w:szCs w:val="24"/>
          <w:u w:val="none"/>
          <w:shd w:val="clear" w:color="auto" w:fill="auto"/>
          <w:lang w:val="en-US" w:eastAsia="zh-CN" w:bidi="zh-TW"/>
        </w:rPr>
        <w:t>2.</w:t>
      </w:r>
      <w:r>
        <w:rPr>
          <w:rFonts w:hint="eastAsia" w:ascii="宋体" w:hAnsi="宋体" w:eastAsia="宋体" w:cs="宋体"/>
          <w:color w:val="auto"/>
          <w:spacing w:val="0"/>
          <w:w w:val="100"/>
          <w:kern w:val="2"/>
          <w:position w:val="0"/>
          <w:sz w:val="24"/>
          <w:szCs w:val="24"/>
          <w:u w:val="none"/>
          <w:shd w:val="clear" w:color="auto" w:fill="auto"/>
          <w:lang w:val="zh-TW" w:eastAsia="zh-TW" w:bidi="zh-TW"/>
        </w:rPr>
        <w:t>此承诺书除附在投标文件中外还须上传至“信用中国（陕西榆林）”网站</w:t>
      </w:r>
      <w:r>
        <w:rPr>
          <w:rFonts w:hint="eastAsia" w:ascii="宋体" w:hAnsi="宋体" w:eastAsia="宋体" w:cs="宋体"/>
          <w:color w:val="auto"/>
          <w:spacing w:val="0"/>
          <w:w w:val="100"/>
          <w:kern w:val="2"/>
          <w:position w:val="0"/>
          <w:sz w:val="24"/>
          <w:szCs w:val="24"/>
          <w:u w:val="none"/>
          <w:shd w:val="clear" w:color="auto" w:fill="auto"/>
          <w:lang w:val="zh-TW" w:eastAsia="zh-CN" w:bidi="zh-TW"/>
        </w:rPr>
        <w:t>供应商</w:t>
      </w:r>
      <w:r>
        <w:rPr>
          <w:rFonts w:hint="eastAsia" w:ascii="宋体" w:hAnsi="宋体" w:eastAsia="宋体" w:cs="宋体"/>
          <w:color w:val="auto"/>
          <w:spacing w:val="0"/>
          <w:w w:val="100"/>
          <w:kern w:val="2"/>
          <w:position w:val="0"/>
          <w:sz w:val="24"/>
          <w:szCs w:val="24"/>
          <w:u w:val="none"/>
          <w:shd w:val="clear" w:color="auto" w:fill="auto"/>
          <w:lang w:val="zh-TW" w:eastAsia="zh-TW" w:bidi="zh-TW"/>
        </w:rPr>
        <w:t>自主上报信用承诺书附件。（承诺有效期同投标有效期，承诺起始时间为提交投标文件截止之日，须后附截图。）</w:t>
      </w:r>
    </w:p>
    <w:p w14:paraId="29C6DA2D">
      <w:pPr>
        <w:pStyle w:val="8"/>
        <w:outlineLvl w:val="9"/>
        <w:rPr>
          <w:rFonts w:ascii="宋体" w:hAnsi="宋体" w:cs="宋体"/>
          <w:color w:val="333333"/>
          <w:kern w:val="0"/>
          <w:sz w:val="31"/>
          <w:szCs w:val="31"/>
          <w:shd w:val="clear" w:color="070000" w:fill="FFFFFF"/>
        </w:rPr>
      </w:pPr>
    </w:p>
    <w:p w14:paraId="612BAC38">
      <w:pPr>
        <w:outlineLvl w:val="9"/>
        <w:rPr>
          <w:rFonts w:ascii="宋体" w:hAnsi="宋体" w:cs="宋体"/>
          <w:color w:val="333333"/>
          <w:kern w:val="0"/>
          <w:sz w:val="31"/>
          <w:szCs w:val="31"/>
          <w:shd w:val="clear" w:color="070000" w:fill="FFFFFF"/>
        </w:rPr>
      </w:pPr>
    </w:p>
    <w:p w14:paraId="2C4C74FA">
      <w:pPr>
        <w:pStyle w:val="8"/>
        <w:outlineLvl w:val="9"/>
        <w:rPr>
          <w:rFonts w:ascii="宋体" w:hAnsi="宋体" w:cs="宋体"/>
          <w:color w:val="333333"/>
          <w:kern w:val="0"/>
          <w:sz w:val="31"/>
          <w:szCs w:val="31"/>
          <w:shd w:val="clear" w:color="070000" w:fill="FFFFFF"/>
        </w:rPr>
      </w:pPr>
    </w:p>
    <w:p w14:paraId="0E82B6C2">
      <w:pPr>
        <w:rPr>
          <w:rFonts w:hint="eastAsia" w:ascii="宋体" w:hAnsi="宋体" w:cs="宋体"/>
          <w:b/>
          <w:sz w:val="32"/>
          <w:szCs w:val="22"/>
        </w:rPr>
      </w:pPr>
      <w:r>
        <w:rPr>
          <w:rFonts w:hint="eastAsia" w:ascii="宋体" w:hAnsi="宋体" w:cs="宋体"/>
          <w:b/>
          <w:sz w:val="32"/>
          <w:szCs w:val="22"/>
        </w:rPr>
        <w:br w:type="page"/>
      </w:r>
    </w:p>
    <w:p w14:paraId="7AD6B369">
      <w:pPr>
        <w:bidi w:val="0"/>
        <w:jc w:val="center"/>
        <w:rPr>
          <w:rFonts w:hint="eastAsia" w:ascii="宋体" w:hAnsi="宋体" w:eastAsia="宋体" w:cs="宋体"/>
          <w:b/>
          <w:bCs/>
          <w:sz w:val="32"/>
          <w:szCs w:val="32"/>
        </w:rPr>
      </w:pPr>
      <w:bookmarkStart w:id="644" w:name="_Toc4458"/>
      <w:bookmarkStart w:id="645" w:name="_Toc4435"/>
      <w:bookmarkStart w:id="646" w:name="_Toc7829"/>
      <w:r>
        <w:rPr>
          <w:rFonts w:hint="eastAsia" w:ascii="宋体" w:hAnsi="宋体" w:eastAsia="宋体" w:cs="宋体"/>
          <w:b/>
          <w:bCs/>
          <w:sz w:val="32"/>
          <w:szCs w:val="32"/>
        </w:rPr>
        <w:t>投标人信用承诺书 Ⅰ (并附网页截图)</w:t>
      </w:r>
    </w:p>
    <w:p w14:paraId="4DE4EDD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5276B55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cs="宋体"/>
          <w:sz w:val="24"/>
          <w:szCs w:val="24"/>
          <w:lang w:val="en-US" w:eastAsia="zh-CN"/>
        </w:rPr>
        <w:t>供应商</w:t>
      </w:r>
      <w:r>
        <w:rPr>
          <w:rFonts w:hint="eastAsia" w:ascii="宋体" w:hAnsi="宋体" w:eastAsia="宋体" w:cs="宋体"/>
          <w:sz w:val="24"/>
          <w:szCs w:val="24"/>
        </w:rPr>
        <w:t xml:space="preserve">：                            </w:t>
      </w:r>
    </w:p>
    <w:p w14:paraId="0BA2FF9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统一社会信用代码：</w:t>
      </w:r>
      <w:r>
        <w:rPr>
          <w:rFonts w:hint="eastAsia" w:ascii="宋体" w:hAnsi="宋体" w:eastAsia="宋体" w:cs="宋体"/>
          <w:sz w:val="24"/>
          <w:szCs w:val="24"/>
          <w:u w:val="none"/>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rPr>
        <w:t xml:space="preserve"> 法定代表人：     </w:t>
      </w:r>
    </w:p>
    <w:p w14:paraId="3D8B745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承诺有效期限：</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p>
    <w:p w14:paraId="3DAC819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招投标活动中，我公司 (单位) 郑重作出以下信用承诺</w:t>
      </w:r>
      <w:r>
        <w:rPr>
          <w:rFonts w:hint="eastAsia" w:ascii="宋体" w:hAnsi="宋体" w:eastAsia="宋体" w:cs="宋体"/>
          <w:sz w:val="24"/>
          <w:szCs w:val="24"/>
          <w:lang w:eastAsia="zh-CN"/>
        </w:rPr>
        <w:t>：</w:t>
      </w:r>
    </w:p>
    <w:p w14:paraId="4F2DF2D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w:t>
      </w:r>
      <w:r>
        <w:rPr>
          <w:rFonts w:hint="eastAsia" w:ascii="宋体" w:hAnsi="宋体" w:eastAsia="宋体" w:cs="宋体"/>
          <w:sz w:val="24"/>
          <w:szCs w:val="24"/>
        </w:rPr>
        <w:t xml:space="preserve"> 能严格遵守法律法规、职业道德和行业规范，具有独立承担民事责任的能</w:t>
      </w:r>
    </w:p>
    <w:p w14:paraId="2CC042B7">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力；符合依法依规应当具备的相关资质 (资格) 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3856955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rPr>
        <w:t>(二) 不得有以下违法违规行为：1.围标串标；以他人名义或者其他方式弄虚作假投标；出让出租资格、资质证书供他人投标；恶意竞标、强揽工程；以暴力、威胁、 利诱等手段阻止或者控制其他潜在投标人参与招投标活动。2.向招投标监督部门、交 易中心、</w:t>
      </w:r>
      <w:r>
        <w:rPr>
          <w:rFonts w:hint="eastAsia" w:ascii="宋体" w:hAnsi="宋体" w:eastAsia="宋体" w:cs="宋体"/>
          <w:sz w:val="24"/>
          <w:szCs w:val="24"/>
          <w:lang w:eastAsia="zh-CN"/>
        </w:rPr>
        <w:t>采购</w:t>
      </w:r>
      <w:r>
        <w:rPr>
          <w:rFonts w:hint="eastAsia" w:ascii="宋体" w:hAnsi="宋体" w:eastAsia="宋体" w:cs="宋体"/>
          <w:sz w:val="24"/>
          <w:szCs w:val="24"/>
        </w:rPr>
        <w:t>人、</w:t>
      </w:r>
      <w:r>
        <w:rPr>
          <w:rFonts w:hint="eastAsia" w:ascii="宋体" w:hAnsi="宋体" w:eastAsia="宋体" w:cs="宋体"/>
          <w:sz w:val="24"/>
          <w:szCs w:val="24"/>
          <w:lang w:eastAsia="zh-CN"/>
        </w:rPr>
        <w:t>采购</w:t>
      </w:r>
      <w:r>
        <w:rPr>
          <w:rFonts w:hint="eastAsia" w:ascii="宋体" w:hAnsi="宋体" w:eastAsia="宋体" w:cs="宋体"/>
          <w:sz w:val="24"/>
          <w:szCs w:val="24"/>
        </w:rPr>
        <w:t>代理机构、评审委员会及其成员等当事主体赠送财物。3.投标 截止后至中标人确定前，修改或者撤销投标文件。4.在被确定为中标人后无正当理由： 不按照</w:t>
      </w:r>
      <w:r>
        <w:rPr>
          <w:rFonts w:hint="eastAsia" w:ascii="宋体" w:hAnsi="宋体" w:eastAsia="宋体" w:cs="宋体"/>
          <w:sz w:val="24"/>
          <w:szCs w:val="24"/>
          <w:lang w:eastAsia="zh-CN"/>
        </w:rPr>
        <w:t>采购</w:t>
      </w:r>
      <w:r>
        <w:rPr>
          <w:rFonts w:hint="eastAsia" w:ascii="宋体" w:hAnsi="宋体" w:eastAsia="宋体" w:cs="宋体"/>
          <w:sz w:val="24"/>
          <w:szCs w:val="24"/>
        </w:rPr>
        <w:t>文件和投标文件与</w:t>
      </w:r>
      <w:r>
        <w:rPr>
          <w:rFonts w:hint="eastAsia" w:ascii="宋体" w:hAnsi="宋体" w:eastAsia="宋体" w:cs="宋体"/>
          <w:sz w:val="24"/>
          <w:szCs w:val="24"/>
          <w:lang w:eastAsia="zh-CN"/>
        </w:rPr>
        <w:t>采购</w:t>
      </w:r>
      <w:r>
        <w:rPr>
          <w:rFonts w:hint="eastAsia" w:ascii="宋体" w:hAnsi="宋体" w:eastAsia="宋体" w:cs="宋体"/>
          <w:sz w:val="24"/>
          <w:szCs w:val="24"/>
        </w:rPr>
        <w:t>人签订合同；在签订合同时向</w:t>
      </w:r>
      <w:r>
        <w:rPr>
          <w:rFonts w:hint="eastAsia" w:ascii="宋体" w:hAnsi="宋体" w:eastAsia="宋体" w:cs="宋体"/>
          <w:sz w:val="24"/>
          <w:szCs w:val="24"/>
          <w:lang w:eastAsia="zh-CN"/>
        </w:rPr>
        <w:t>采购</w:t>
      </w:r>
      <w:r>
        <w:rPr>
          <w:rFonts w:hint="eastAsia" w:ascii="宋体" w:hAnsi="宋体" w:eastAsia="宋体" w:cs="宋体"/>
          <w:sz w:val="24"/>
          <w:szCs w:val="24"/>
        </w:rPr>
        <w:t>人提出附加条件、 或者改变投标文件的实质性内容；放弃中标；不按照</w:t>
      </w:r>
      <w:r>
        <w:rPr>
          <w:rFonts w:hint="eastAsia" w:ascii="宋体" w:hAnsi="宋体" w:eastAsia="宋体" w:cs="宋体"/>
          <w:sz w:val="24"/>
          <w:szCs w:val="24"/>
          <w:lang w:eastAsia="zh-CN"/>
        </w:rPr>
        <w:t>采购</w:t>
      </w:r>
      <w:r>
        <w:rPr>
          <w:rFonts w:hint="eastAsia" w:ascii="宋体" w:hAnsi="宋体" w:eastAsia="宋体" w:cs="宋体"/>
          <w:sz w:val="24"/>
          <w:szCs w:val="24"/>
        </w:rPr>
        <w:t>文件的规定提交履约信用承诺。5.招投标法规定的其它违法违规行为。</w:t>
      </w:r>
    </w:p>
    <w:p w14:paraId="255A835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rPr>
        <w:t>(三) 自愿接受招投标监督部门和有关行政监督部门的依法检查。</w:t>
      </w:r>
    </w:p>
    <w:p w14:paraId="5AD2F2A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rPr>
        <w:t>(四) 同意将此信用承诺纳入陕西省公共信用信息平台和榆林市公共信用信息共 享平台，并上网公示，接受社会监督。</w:t>
      </w:r>
    </w:p>
    <w:p w14:paraId="0A36846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sectPr>
          <w:pgSz w:w="11906" w:h="16839"/>
          <w:pgMar w:top="1440" w:right="1417" w:bottom="1440" w:left="1417" w:header="850" w:footer="850" w:gutter="0"/>
          <w:pgNumType w:fmt="decimal"/>
          <w:cols w:equalWidth="0" w:num="1">
            <w:col w:w="9036"/>
          </w:cols>
        </w:sectPr>
      </w:pPr>
      <w:r>
        <w:rPr>
          <w:rFonts w:hint="eastAsia" w:ascii="宋体" w:hAnsi="宋体" w:eastAsia="宋体" w:cs="宋体"/>
          <w:sz w:val="24"/>
          <w:szCs w:val="24"/>
        </w:rPr>
        <w:t>(五) 若我公司 (单位) 及相关参与人员违背以上承诺事项，即被视为失信企业 (法人) ，依据《关于对公共资源交易领域严重失信主体开展联合惩戒的备忘录》(发改法规[2018]457 号) ， 自愿接受失信联合惩戒和依法给予的行政处罚 (处理) ，并</w:t>
      </w:r>
    </w:p>
    <w:p w14:paraId="0D81973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依法承担赔偿责任和刑事责任。</w:t>
      </w:r>
    </w:p>
    <w:p w14:paraId="7668C5C0">
      <w:pPr>
        <w:pStyle w:val="13"/>
        <w:spacing w:line="360" w:lineRule="auto"/>
        <w:rPr>
          <w:rFonts w:hint="eastAsia"/>
        </w:rPr>
      </w:pPr>
    </w:p>
    <w:p w14:paraId="519E990B">
      <w:pPr>
        <w:keepNext w:val="0"/>
        <w:keepLines w:val="0"/>
        <w:pageBreakBefore w:val="0"/>
        <w:widowControl/>
        <w:kinsoku w:val="0"/>
        <w:wordWrap/>
        <w:overflowPunct/>
        <w:topLinePunct w:val="0"/>
        <w:autoSpaceDE w:val="0"/>
        <w:autoSpaceDN w:val="0"/>
        <w:bidi w:val="0"/>
        <w:adjustRightInd w:val="0"/>
        <w:snapToGrid w:val="0"/>
        <w:spacing w:line="360" w:lineRule="auto"/>
        <w:ind w:right="202" w:rightChars="96"/>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法定代表人 (签章) ：</w:t>
      </w:r>
      <w:r>
        <w:rPr>
          <w:rFonts w:hint="eastAsia" w:ascii="宋体" w:hAnsi="宋体" w:eastAsia="宋体" w:cs="宋体"/>
          <w:sz w:val="24"/>
          <w:szCs w:val="24"/>
          <w:lang w:val="en-US" w:eastAsia="zh-CN"/>
        </w:rPr>
        <w:t xml:space="preserve">                           供应商</w:t>
      </w:r>
      <w:r>
        <w:rPr>
          <w:rFonts w:hint="eastAsia" w:ascii="宋体" w:hAnsi="宋体" w:eastAsia="宋体" w:cs="宋体"/>
          <w:sz w:val="24"/>
          <w:szCs w:val="24"/>
        </w:rPr>
        <w:t xml:space="preserve"> (盖章) ：</w:t>
      </w:r>
      <w:r>
        <w:rPr>
          <w:rFonts w:hint="eastAsia" w:ascii="宋体" w:hAnsi="宋体" w:eastAsia="宋体" w:cs="宋体"/>
          <w:sz w:val="24"/>
          <w:szCs w:val="24"/>
          <w:lang w:val="en-US" w:eastAsia="zh-CN"/>
        </w:rPr>
        <w:t xml:space="preserve"> </w:t>
      </w:r>
    </w:p>
    <w:p w14:paraId="4896DBF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承诺时间：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680C5D1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sectPr>
          <w:type w:val="continuous"/>
          <w:pgSz w:w="11906" w:h="16839"/>
          <w:pgMar w:top="400" w:right="1330" w:bottom="449" w:left="1539" w:header="0" w:footer="208" w:gutter="0"/>
          <w:pgNumType w:fmt="decimal"/>
          <w:cols w:space="425" w:num="1"/>
        </w:sectPr>
      </w:pPr>
    </w:p>
    <w:p w14:paraId="62FCCEE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宋体" w:hAnsi="宋体" w:eastAsia="宋体" w:cs="宋体"/>
          <w:b/>
          <w:bCs/>
          <w:sz w:val="32"/>
          <w:szCs w:val="32"/>
        </w:rPr>
      </w:pPr>
      <w:r>
        <w:rPr>
          <w:rFonts w:hint="eastAsia" w:ascii="宋体" w:hAnsi="宋体" w:cs="宋体"/>
          <w:b/>
          <w:bCs/>
          <w:sz w:val="32"/>
          <w:szCs w:val="32"/>
          <w:lang w:val="en-US" w:eastAsia="zh-CN"/>
        </w:rPr>
        <w:t>投标</w:t>
      </w:r>
      <w:r>
        <w:rPr>
          <w:rFonts w:hint="eastAsia" w:ascii="宋体" w:hAnsi="宋体" w:eastAsia="宋体" w:cs="宋体"/>
          <w:b/>
          <w:bCs/>
          <w:sz w:val="32"/>
          <w:szCs w:val="32"/>
        </w:rPr>
        <w:t>委托代理人员信用承诺书</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Ⅱ (并附网页截图)</w:t>
      </w:r>
    </w:p>
    <w:p w14:paraId="20717DE5">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项目招投标活动中，我个人郑重作出以下信用承诺</w:t>
      </w:r>
      <w:r>
        <w:rPr>
          <w:rFonts w:hint="eastAsia" w:ascii="宋体" w:hAnsi="宋体" w:eastAsia="宋体" w:cs="宋体"/>
          <w:sz w:val="24"/>
          <w:szCs w:val="24"/>
          <w:lang w:eastAsia="zh-CN"/>
        </w:rPr>
        <w:t>：</w:t>
      </w:r>
    </w:p>
    <w:p w14:paraId="3578CD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一) 能严格遵守法律法规、职业道德和行业规范，具有独立承担民事责任的能力</w:t>
      </w:r>
      <w:r>
        <w:rPr>
          <w:rFonts w:hint="eastAsia" w:ascii="宋体" w:hAnsi="宋体" w:eastAsia="宋体" w:cs="宋体"/>
          <w:sz w:val="24"/>
          <w:szCs w:val="24"/>
          <w:lang w:eastAsia="zh-CN"/>
        </w:rPr>
        <w:t>；</w:t>
      </w:r>
      <w:r>
        <w:rPr>
          <w:rFonts w:hint="eastAsia" w:ascii="宋体" w:hAnsi="宋体" w:eastAsia="宋体" w:cs="宋体"/>
          <w:sz w:val="24"/>
          <w:szCs w:val="24"/>
        </w:rPr>
        <w:t>无法律法规规定禁止开展从业活动情形。我所递交的文件资料合法、真实、准确、 完整、有效，无弄虚作假等情形。</w:t>
      </w:r>
    </w:p>
    <w:p w14:paraId="71A9439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 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w:t>
      </w:r>
      <w:r>
        <w:rPr>
          <w:rFonts w:hint="eastAsia" w:ascii="宋体" w:hAnsi="宋体" w:eastAsia="宋体" w:cs="宋体"/>
          <w:sz w:val="24"/>
          <w:szCs w:val="24"/>
          <w:lang w:eastAsia="zh-CN"/>
        </w:rPr>
        <w:t>采购</w:t>
      </w:r>
      <w:r>
        <w:rPr>
          <w:rFonts w:hint="eastAsia" w:ascii="宋体" w:hAnsi="宋体" w:eastAsia="宋体" w:cs="宋体"/>
          <w:sz w:val="24"/>
          <w:szCs w:val="24"/>
        </w:rPr>
        <w:t>人、</w:t>
      </w:r>
      <w:r>
        <w:rPr>
          <w:rFonts w:hint="eastAsia" w:ascii="宋体" w:hAnsi="宋体" w:eastAsia="宋体" w:cs="宋体"/>
          <w:sz w:val="24"/>
          <w:szCs w:val="24"/>
          <w:lang w:eastAsia="zh-CN"/>
        </w:rPr>
        <w:t>采购</w:t>
      </w:r>
      <w:r>
        <w:rPr>
          <w:rFonts w:hint="eastAsia" w:ascii="宋体" w:hAnsi="宋体" w:eastAsia="宋体" w:cs="宋体"/>
          <w:sz w:val="24"/>
          <w:szCs w:val="24"/>
        </w:rPr>
        <w:t>代理机构、评审委员会及其成员等当事主体赠送财物。3.投标截止后至中标人确定前，修改或者撤销投标文件。4.在被确定为中标人后无正当理由：不按照</w:t>
      </w:r>
      <w:r>
        <w:rPr>
          <w:rFonts w:hint="eastAsia" w:ascii="宋体" w:hAnsi="宋体" w:eastAsia="宋体" w:cs="宋体"/>
          <w:sz w:val="24"/>
          <w:szCs w:val="24"/>
          <w:lang w:eastAsia="zh-CN"/>
        </w:rPr>
        <w:t>采购</w:t>
      </w:r>
      <w:r>
        <w:rPr>
          <w:rFonts w:hint="eastAsia" w:ascii="宋体" w:hAnsi="宋体" w:eastAsia="宋体" w:cs="宋体"/>
          <w:sz w:val="24"/>
          <w:szCs w:val="24"/>
        </w:rPr>
        <w:t>文件和投标文件与</w:t>
      </w:r>
      <w:r>
        <w:rPr>
          <w:rFonts w:hint="eastAsia" w:ascii="宋体" w:hAnsi="宋体" w:eastAsia="宋体" w:cs="宋体"/>
          <w:sz w:val="24"/>
          <w:szCs w:val="24"/>
          <w:lang w:eastAsia="zh-CN"/>
        </w:rPr>
        <w:t>采购</w:t>
      </w:r>
      <w:r>
        <w:rPr>
          <w:rFonts w:hint="eastAsia" w:ascii="宋体" w:hAnsi="宋体" w:eastAsia="宋体" w:cs="宋体"/>
          <w:sz w:val="24"/>
          <w:szCs w:val="24"/>
        </w:rPr>
        <w:t>人签订合同；在签订合同时向</w:t>
      </w:r>
      <w:r>
        <w:rPr>
          <w:rFonts w:hint="eastAsia" w:ascii="宋体" w:hAnsi="宋体" w:eastAsia="宋体" w:cs="宋体"/>
          <w:sz w:val="24"/>
          <w:szCs w:val="24"/>
          <w:lang w:eastAsia="zh-CN"/>
        </w:rPr>
        <w:t>采购</w:t>
      </w:r>
      <w:r>
        <w:rPr>
          <w:rFonts w:hint="eastAsia" w:ascii="宋体" w:hAnsi="宋体" w:eastAsia="宋体" w:cs="宋体"/>
          <w:sz w:val="24"/>
          <w:szCs w:val="24"/>
        </w:rPr>
        <w:t>人提出附加条件、或者改变投标文件的实质性内容；放弃中标；不按照</w:t>
      </w:r>
      <w:r>
        <w:rPr>
          <w:rFonts w:hint="eastAsia" w:ascii="宋体" w:hAnsi="宋体" w:eastAsia="宋体" w:cs="宋体"/>
          <w:sz w:val="24"/>
          <w:szCs w:val="24"/>
          <w:lang w:eastAsia="zh-CN"/>
        </w:rPr>
        <w:t>采购</w:t>
      </w:r>
      <w:r>
        <w:rPr>
          <w:rFonts w:hint="eastAsia" w:ascii="宋体" w:hAnsi="宋体" w:eastAsia="宋体" w:cs="宋体"/>
          <w:sz w:val="24"/>
          <w:szCs w:val="24"/>
        </w:rPr>
        <w:t>文件的规定提交履约信用承 诺。5.招投标法规定的其它违法违规行为。</w:t>
      </w:r>
    </w:p>
    <w:p w14:paraId="685864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 自愿接受招投标监督部门和有关行政监督部门的依法检查。</w:t>
      </w:r>
    </w:p>
    <w:p w14:paraId="6DAADC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 同意将此信用承诺纳入陕西省公共信用信息平台和榆林市公共信用信息共 享平台，并接受社会监督。</w:t>
      </w:r>
    </w:p>
    <w:p w14:paraId="46F439F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(五) 若我违背以上承诺事项，即被视为失信人，依据《关于对公共资源交易领 域严重失信主体开展联合惩戒的备忘录》  (发改法规[2018]457 号) ， 自愿接受失信 联合惩戒和依法给予的行政处罚 (处理) ，并依法承担赔偿责任和刑事责任。</w:t>
      </w:r>
    </w:p>
    <w:p w14:paraId="2DA600A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承诺有效期限：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3CC414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xml:space="preserve">投标人：                                     </w:t>
      </w:r>
    </w:p>
    <w:p w14:paraId="1CA375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xml:space="preserve">承诺人 (签字) ：                            </w:t>
      </w:r>
    </w:p>
    <w:p w14:paraId="75BA0F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承诺时间：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50EAA3A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32F223B6">
      <w:pPr>
        <w:pStyle w:val="34"/>
        <w:ind w:left="0" w:leftChars="0" w:firstLine="0" w:firstLineChars="0"/>
        <w:rPr>
          <w:rFonts w:hint="eastAsia" w:ascii="宋体" w:hAnsi="宋体" w:eastAsia="宋体" w:cs="宋体"/>
          <w:color w:val="auto"/>
          <w:spacing w:val="0"/>
          <w:w w:val="100"/>
          <w:kern w:val="2"/>
          <w:position w:val="0"/>
          <w:sz w:val="24"/>
          <w:szCs w:val="24"/>
          <w:u w:val="none"/>
          <w:shd w:val="clear" w:color="auto" w:fill="auto"/>
          <w:lang w:val="zh-TW" w:eastAsia="zh-TW" w:bidi="zh-TW"/>
        </w:rPr>
      </w:pPr>
      <w:r>
        <w:rPr>
          <w:rFonts w:hint="eastAsia" w:ascii="宋体" w:hAnsi="宋体" w:eastAsia="宋体" w:cs="宋体"/>
          <w:color w:val="auto"/>
          <w:spacing w:val="0"/>
          <w:w w:val="100"/>
          <w:kern w:val="2"/>
          <w:position w:val="0"/>
          <w:sz w:val="24"/>
          <w:szCs w:val="24"/>
          <w:u w:val="none"/>
          <w:shd w:val="clear" w:color="auto" w:fill="auto"/>
          <w:lang w:val="zh-TW" w:eastAsia="zh-TW" w:bidi="zh-TW"/>
        </w:rPr>
        <w:t>注：</w:t>
      </w:r>
      <w:r>
        <w:rPr>
          <w:rFonts w:hint="eastAsia" w:ascii="宋体" w:hAnsi="宋体" w:eastAsia="宋体" w:cs="宋体"/>
          <w:color w:val="auto"/>
          <w:spacing w:val="0"/>
          <w:w w:val="100"/>
          <w:kern w:val="2"/>
          <w:position w:val="0"/>
          <w:sz w:val="24"/>
          <w:szCs w:val="24"/>
          <w:u w:val="none"/>
          <w:shd w:val="clear" w:color="auto" w:fill="auto"/>
          <w:lang w:val="en-US" w:eastAsia="zh-CN" w:bidi="zh-TW"/>
        </w:rPr>
        <w:t>1.</w:t>
      </w:r>
      <w:r>
        <w:rPr>
          <w:rFonts w:hint="eastAsia" w:ascii="宋体" w:hAnsi="宋体" w:eastAsia="宋体" w:cs="宋体"/>
          <w:color w:val="auto"/>
          <w:spacing w:val="0"/>
          <w:w w:val="100"/>
          <w:kern w:val="2"/>
          <w:position w:val="0"/>
          <w:sz w:val="24"/>
          <w:szCs w:val="24"/>
          <w:u w:val="none"/>
          <w:shd w:val="clear" w:color="auto" w:fill="auto"/>
          <w:lang w:val="zh-TW" w:eastAsia="zh-TW" w:bidi="zh-TW"/>
        </w:rPr>
        <w:t>本承诺书效力和作用等同投标保证金，其有效期与投标有效期一致</w:t>
      </w:r>
      <w:r>
        <w:rPr>
          <w:rFonts w:hint="eastAsia" w:ascii="宋体" w:hAnsi="宋体" w:eastAsia="宋体" w:cs="宋体"/>
          <w:color w:val="auto"/>
          <w:spacing w:val="0"/>
          <w:w w:val="100"/>
          <w:kern w:val="2"/>
          <w:position w:val="0"/>
          <w:sz w:val="24"/>
          <w:szCs w:val="24"/>
          <w:u w:val="none"/>
          <w:shd w:val="clear" w:color="auto" w:fill="auto"/>
          <w:lang w:val="zh-TW" w:eastAsia="zh-CN" w:bidi="zh-TW"/>
        </w:rPr>
        <w:t>。</w:t>
      </w:r>
    </w:p>
    <w:p w14:paraId="452B0DC4">
      <w:pPr>
        <w:pStyle w:val="34"/>
        <w:ind w:left="0" w:leftChars="0" w:firstLine="0" w:firstLineChars="0"/>
        <w:rPr>
          <w:rFonts w:hint="eastAsia" w:ascii="宋体" w:hAnsi="宋体" w:eastAsia="宋体" w:cs="宋体"/>
          <w:color w:val="auto"/>
          <w:spacing w:val="0"/>
          <w:w w:val="100"/>
          <w:kern w:val="2"/>
          <w:position w:val="0"/>
          <w:sz w:val="24"/>
          <w:szCs w:val="24"/>
          <w:u w:val="none"/>
          <w:shd w:val="clear" w:color="auto" w:fill="auto"/>
          <w:lang w:val="zh-TW" w:eastAsia="zh-TW" w:bidi="zh-TW"/>
        </w:rPr>
      </w:pPr>
      <w:r>
        <w:rPr>
          <w:rFonts w:hint="eastAsia" w:ascii="宋体" w:hAnsi="宋体" w:eastAsia="宋体" w:cs="宋体"/>
          <w:color w:val="auto"/>
          <w:spacing w:val="0"/>
          <w:w w:val="100"/>
          <w:kern w:val="2"/>
          <w:position w:val="0"/>
          <w:sz w:val="24"/>
          <w:szCs w:val="24"/>
          <w:u w:val="none"/>
          <w:shd w:val="clear" w:color="auto" w:fill="auto"/>
          <w:lang w:val="en-US" w:eastAsia="zh-CN" w:bidi="zh-TW"/>
        </w:rPr>
        <w:t>2.</w:t>
      </w:r>
      <w:r>
        <w:rPr>
          <w:rFonts w:hint="eastAsia" w:ascii="宋体" w:hAnsi="宋体" w:eastAsia="宋体" w:cs="宋体"/>
          <w:color w:val="auto"/>
          <w:spacing w:val="0"/>
          <w:w w:val="100"/>
          <w:kern w:val="2"/>
          <w:position w:val="0"/>
          <w:sz w:val="24"/>
          <w:szCs w:val="24"/>
          <w:u w:val="none"/>
          <w:shd w:val="clear" w:color="auto" w:fill="auto"/>
          <w:lang w:val="zh-TW" w:eastAsia="zh-TW" w:bidi="zh-TW"/>
        </w:rPr>
        <w:t>此承诺书除附在投标文件中外还须上传至“信用中国（陕西榆林）”网站</w:t>
      </w:r>
      <w:r>
        <w:rPr>
          <w:rFonts w:hint="eastAsia" w:ascii="宋体" w:hAnsi="宋体" w:eastAsia="宋体" w:cs="宋体"/>
          <w:color w:val="auto"/>
          <w:spacing w:val="0"/>
          <w:w w:val="100"/>
          <w:kern w:val="2"/>
          <w:position w:val="0"/>
          <w:sz w:val="24"/>
          <w:szCs w:val="24"/>
          <w:u w:val="none"/>
          <w:shd w:val="clear" w:color="auto" w:fill="auto"/>
          <w:lang w:val="zh-TW" w:eastAsia="zh-CN" w:bidi="zh-TW"/>
        </w:rPr>
        <w:t>供应商</w:t>
      </w:r>
      <w:r>
        <w:rPr>
          <w:rFonts w:hint="eastAsia" w:ascii="宋体" w:hAnsi="宋体" w:eastAsia="宋体" w:cs="宋体"/>
          <w:color w:val="auto"/>
          <w:spacing w:val="0"/>
          <w:w w:val="100"/>
          <w:kern w:val="2"/>
          <w:position w:val="0"/>
          <w:sz w:val="24"/>
          <w:szCs w:val="24"/>
          <w:u w:val="none"/>
          <w:shd w:val="clear" w:color="auto" w:fill="auto"/>
          <w:lang w:val="zh-TW" w:eastAsia="zh-TW" w:bidi="zh-TW"/>
        </w:rPr>
        <w:t>自主上报信用承诺书附件。（承诺有效期同投标有效期，承诺起始时间为提交投标文件截止之日，须后附截图。）</w:t>
      </w:r>
    </w:p>
    <w:p w14:paraId="140E87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sectPr>
          <w:footerReference r:id="rId21" w:type="default"/>
          <w:pgSz w:w="11906" w:h="16839"/>
          <w:pgMar w:top="1440" w:right="1417" w:bottom="1440" w:left="1417" w:header="850" w:footer="850" w:gutter="0"/>
          <w:pgNumType w:fmt="decimal"/>
          <w:cols w:space="720" w:num="1"/>
        </w:sectPr>
      </w:pPr>
    </w:p>
    <w:p w14:paraId="1FBF36A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rPr>
      </w:pPr>
      <w:r>
        <w:rPr>
          <w:rFonts w:hint="eastAsia" w:ascii="宋体" w:hAnsi="宋体" w:eastAsia="宋体" w:cs="宋体"/>
          <w:b/>
          <w:bCs/>
          <w:sz w:val="32"/>
          <w:szCs w:val="32"/>
        </w:rPr>
        <w:t>投标信用承诺书</w:t>
      </w:r>
      <w:r>
        <w:rPr>
          <w:rFonts w:hint="eastAsia" w:ascii="宋体" w:hAnsi="宋体" w:cs="宋体"/>
          <w:b/>
          <w:bCs/>
          <w:sz w:val="32"/>
          <w:szCs w:val="32"/>
          <w:lang w:val="en-US" w:eastAsia="zh-CN"/>
        </w:rPr>
        <w:t xml:space="preserve"> </w:t>
      </w:r>
      <w:r>
        <w:rPr>
          <w:rFonts w:hint="eastAsia" w:ascii="宋体" w:hAnsi="宋体" w:eastAsia="宋体" w:cs="宋体"/>
          <w:b/>
          <w:bCs/>
          <w:sz w:val="32"/>
          <w:szCs w:val="32"/>
        </w:rPr>
        <w:t>Ⅲ</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(并附网页截图)</w:t>
      </w:r>
    </w:p>
    <w:p w14:paraId="402C48C2">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xml:space="preserve">项目名称：          </w:t>
      </w:r>
    </w:p>
    <w:p w14:paraId="22CF5943">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64D41B6F">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统一社会信用代码：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法人代表：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1878936B">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在本项目标段</w:t>
      </w:r>
      <w:r>
        <w:rPr>
          <w:rFonts w:hint="eastAsia" w:ascii="宋体" w:hAnsi="宋体" w:eastAsia="宋体" w:cs="宋体"/>
          <w:sz w:val="24"/>
          <w:szCs w:val="24"/>
          <w:lang w:val="en-US" w:eastAsia="zh-CN"/>
        </w:rPr>
        <w:t>磋商</w:t>
      </w:r>
      <w:r>
        <w:rPr>
          <w:rFonts w:hint="eastAsia" w:ascii="宋体" w:hAnsi="宋体" w:eastAsia="宋体" w:cs="宋体"/>
          <w:sz w:val="24"/>
          <w:szCs w:val="24"/>
        </w:rPr>
        <w:t>活动中，我公司 (单位) 自愿作出以下投标信用承诺：</w:t>
      </w:r>
    </w:p>
    <w:p w14:paraId="2EF12614">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w:t>
      </w:r>
      <w:r>
        <w:rPr>
          <w:rFonts w:hint="eastAsia" w:ascii="宋体" w:hAnsi="宋体" w:eastAsia="宋体" w:cs="宋体"/>
          <w:sz w:val="24"/>
          <w:szCs w:val="24"/>
        </w:rPr>
        <w:t xml:space="preserve"> 能严格遵守法律法规、职业道德和行业规范。</w:t>
      </w:r>
    </w:p>
    <w:p w14:paraId="4619F9AA">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 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w:t>
      </w:r>
      <w:r>
        <w:rPr>
          <w:rFonts w:hint="eastAsia" w:ascii="宋体" w:hAnsi="宋体" w:eastAsia="宋体" w:cs="宋体"/>
          <w:sz w:val="24"/>
          <w:szCs w:val="24"/>
          <w:lang w:eastAsia="zh-CN"/>
        </w:rPr>
        <w:t>采购</w:t>
      </w:r>
      <w:r>
        <w:rPr>
          <w:rFonts w:hint="eastAsia" w:ascii="宋体" w:hAnsi="宋体" w:eastAsia="宋体" w:cs="宋体"/>
          <w:sz w:val="24"/>
          <w:szCs w:val="24"/>
        </w:rPr>
        <w:t>人、</w:t>
      </w:r>
      <w:r>
        <w:rPr>
          <w:rFonts w:hint="eastAsia" w:ascii="宋体" w:hAnsi="宋体" w:eastAsia="宋体" w:cs="宋体"/>
          <w:sz w:val="24"/>
          <w:szCs w:val="24"/>
          <w:lang w:eastAsia="zh-CN"/>
        </w:rPr>
        <w:t>采购</w:t>
      </w:r>
      <w:r>
        <w:rPr>
          <w:rFonts w:hint="eastAsia" w:ascii="宋体" w:hAnsi="宋体" w:eastAsia="宋体" w:cs="宋体"/>
          <w:sz w:val="24"/>
          <w:szCs w:val="24"/>
        </w:rPr>
        <w:t>代理机构、评审委员会及其成员等当事主体赠送财物。3.投标截止后至中标人确定前，修改或者撤销</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文件。4.在被确定为中标人后无正当理由：不按照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文件和</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文件与</w:t>
      </w:r>
      <w:r>
        <w:rPr>
          <w:rFonts w:hint="eastAsia" w:ascii="宋体" w:hAnsi="宋体" w:eastAsia="宋体" w:cs="宋体"/>
          <w:sz w:val="24"/>
          <w:szCs w:val="24"/>
          <w:lang w:eastAsia="zh-CN"/>
        </w:rPr>
        <w:t>采购</w:t>
      </w:r>
      <w:r>
        <w:rPr>
          <w:rFonts w:hint="eastAsia" w:ascii="宋体" w:hAnsi="宋体" w:eastAsia="宋体" w:cs="宋体"/>
          <w:sz w:val="24"/>
          <w:szCs w:val="24"/>
        </w:rPr>
        <w:t>人签订合同；在签订合同时向</w:t>
      </w:r>
      <w:r>
        <w:rPr>
          <w:rFonts w:hint="eastAsia" w:ascii="宋体" w:hAnsi="宋体" w:eastAsia="宋体" w:cs="宋体"/>
          <w:sz w:val="24"/>
          <w:szCs w:val="24"/>
          <w:lang w:eastAsia="zh-CN"/>
        </w:rPr>
        <w:t>采购</w:t>
      </w:r>
      <w:r>
        <w:rPr>
          <w:rFonts w:hint="eastAsia" w:ascii="宋体" w:hAnsi="宋体" w:eastAsia="宋体" w:cs="宋体"/>
          <w:sz w:val="24"/>
          <w:szCs w:val="24"/>
        </w:rPr>
        <w:t>人提出附加条件、或者改变</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文件的实质性内容；放弃中标；不按照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文件的规定提交履约信用承诺</w:t>
      </w:r>
      <w:r>
        <w:rPr>
          <w:rFonts w:hint="eastAsia" w:ascii="宋体" w:hAnsi="宋体" w:eastAsia="宋体" w:cs="宋体"/>
          <w:sz w:val="24"/>
          <w:szCs w:val="24"/>
          <w:lang w:eastAsia="zh-CN"/>
        </w:rPr>
        <w:t>。</w:t>
      </w:r>
      <w:r>
        <w:rPr>
          <w:rFonts w:hint="eastAsia" w:ascii="宋体" w:hAnsi="宋体" w:eastAsia="宋体" w:cs="宋体"/>
          <w:sz w:val="24"/>
          <w:szCs w:val="24"/>
        </w:rPr>
        <w:t>5.招投标法规定的其它违法违规行为。</w:t>
      </w:r>
    </w:p>
    <w:p w14:paraId="459CE9A5">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xml:space="preserve">(三) 若我公司 (单位) 及相关参与人员违背以上承诺事项，即被视为失信企业 (法人) ，依据《关于对公共资源交易领域严重失信主体开展联合惩戒的备忘录》(发改法规[2018]457 号) </w:t>
      </w:r>
      <w:r>
        <w:rPr>
          <w:rFonts w:hint="eastAsia" w:ascii="宋体" w:hAnsi="宋体" w:eastAsia="宋体" w:cs="宋体"/>
          <w:sz w:val="24"/>
          <w:szCs w:val="24"/>
          <w:lang w:eastAsia="zh-CN"/>
        </w:rPr>
        <w:t>，</w:t>
      </w:r>
      <w:r>
        <w:rPr>
          <w:rFonts w:hint="eastAsia" w:ascii="宋体" w:hAnsi="宋体" w:eastAsia="宋体" w:cs="宋体"/>
          <w:sz w:val="24"/>
          <w:szCs w:val="24"/>
        </w:rPr>
        <w:t>自愿接受 1 至 3 年内限制参与公共资源交易活动。</w:t>
      </w:r>
    </w:p>
    <w:p w14:paraId="06687B7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 xml:space="preserve">法定代表人 (签章) ：           </w:t>
      </w:r>
    </w:p>
    <w:p w14:paraId="2A40B63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投标人 (盖章) ：</w:t>
      </w:r>
      <w:r>
        <w:rPr>
          <w:rFonts w:hint="eastAsia" w:ascii="宋体" w:hAnsi="宋体" w:eastAsia="宋体" w:cs="宋体"/>
          <w:sz w:val="24"/>
          <w:szCs w:val="24"/>
          <w:lang w:val="en-US" w:eastAsia="zh-CN"/>
        </w:rPr>
        <w:t xml:space="preserve"> </w:t>
      </w:r>
    </w:p>
    <w:p w14:paraId="308B4A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bCs/>
          <w:sz w:val="24"/>
          <w:szCs w:val="24"/>
        </w:rPr>
      </w:pPr>
      <w:r>
        <w:rPr>
          <w:rFonts w:hint="eastAsia" w:ascii="宋体" w:hAnsi="宋体" w:eastAsia="宋体" w:cs="宋体"/>
          <w:sz w:val="24"/>
          <w:szCs w:val="24"/>
        </w:rPr>
        <w:t>承诺时间：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6259D2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说明：本承诺书效力和作用等同投标保证金，其有效期与投标有效期一致。</w:t>
      </w:r>
    </w:p>
    <w:p w14:paraId="573876C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cs="宋体"/>
          <w:b/>
          <w:color w:val="000000"/>
          <w:sz w:val="32"/>
          <w:szCs w:val="32"/>
        </w:rPr>
      </w:pPr>
      <w:r>
        <w:rPr>
          <w:rFonts w:hint="eastAsia" w:ascii="宋体" w:hAnsi="宋体" w:cs="宋体"/>
          <w:b/>
          <w:sz w:val="32"/>
          <w:szCs w:val="22"/>
        </w:rPr>
        <w:br w:type="page"/>
      </w:r>
      <w:bookmarkEnd w:id="633"/>
      <w:bookmarkEnd w:id="634"/>
      <w:bookmarkEnd w:id="635"/>
      <w:bookmarkEnd w:id="636"/>
      <w:bookmarkEnd w:id="637"/>
      <w:bookmarkEnd w:id="638"/>
      <w:bookmarkEnd w:id="639"/>
      <w:bookmarkEnd w:id="644"/>
      <w:bookmarkEnd w:id="645"/>
      <w:bookmarkEnd w:id="646"/>
      <w:bookmarkStart w:id="647" w:name="_Toc29761"/>
      <w:bookmarkStart w:id="648" w:name="_Toc26758"/>
      <w:bookmarkStart w:id="649" w:name="_Toc10723"/>
    </w:p>
    <w:p w14:paraId="4BB05594">
      <w:pPr>
        <w:pStyle w:val="8"/>
        <w:jc w:val="center"/>
        <w:outlineLvl w:val="1"/>
        <w:rPr>
          <w:rFonts w:ascii="宋体" w:hAnsi="宋体" w:cs="宋体"/>
          <w:b/>
          <w:color w:val="000000"/>
          <w:sz w:val="32"/>
          <w:szCs w:val="32"/>
        </w:rPr>
      </w:pPr>
      <w:r>
        <w:rPr>
          <w:rFonts w:hint="eastAsia" w:ascii="宋体" w:hAnsi="宋体" w:eastAsia="宋体" w:cs="宋体"/>
          <w:b/>
          <w:color w:val="000000"/>
          <w:sz w:val="32"/>
          <w:szCs w:val="32"/>
          <w:lang w:val="en-US" w:eastAsia="zh-CN"/>
        </w:rPr>
        <w:t>四</w:t>
      </w:r>
      <w:r>
        <w:rPr>
          <w:rFonts w:hint="eastAsia" w:ascii="宋体" w:hAnsi="宋体" w:cs="宋体"/>
          <w:b/>
          <w:color w:val="000000"/>
          <w:sz w:val="32"/>
          <w:szCs w:val="32"/>
        </w:rPr>
        <w:t>、商务偏离表</w:t>
      </w:r>
      <w:bookmarkEnd w:id="647"/>
      <w:bookmarkEnd w:id="648"/>
      <w:bookmarkEnd w:id="649"/>
      <w:r>
        <w:rPr>
          <w:rFonts w:hint="eastAsia" w:ascii="宋体" w:hAnsi="宋体" w:cs="宋体"/>
          <w:b/>
          <w:color w:val="000000"/>
          <w:sz w:val="32"/>
          <w:szCs w:val="32"/>
        </w:rPr>
        <w:t xml:space="preserve"> </w:t>
      </w:r>
    </w:p>
    <w:p w14:paraId="489C62C5">
      <w:pPr>
        <w:spacing w:line="360" w:lineRule="auto"/>
        <w:ind w:firstLine="240" w:firstLineChars="100"/>
        <w:outlineLvl w:val="9"/>
        <w:rPr>
          <w:rFonts w:ascii="宋体" w:hAnsi="宋体" w:cs="宋体"/>
          <w:color w:val="000000"/>
          <w:sz w:val="24"/>
          <w:u w:val="single"/>
        </w:rPr>
      </w:pPr>
      <w:r>
        <w:rPr>
          <w:rFonts w:hint="eastAsia" w:ascii="宋体" w:hAnsi="宋体" w:cs="宋体"/>
          <w:color w:val="000000"/>
          <w:sz w:val="24"/>
        </w:rPr>
        <w:t>供应商名称：                             采购项目编号：</w:t>
      </w:r>
    </w:p>
    <w:tbl>
      <w:tblPr>
        <w:tblStyle w:val="20"/>
        <w:tblW w:w="87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51"/>
        <w:gridCol w:w="2931"/>
        <w:gridCol w:w="3231"/>
        <w:gridCol w:w="807"/>
        <w:gridCol w:w="1072"/>
      </w:tblGrid>
      <w:tr w14:paraId="64BA6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51" w:type="dxa"/>
            <w:noWrap w:val="0"/>
            <w:vAlign w:val="top"/>
          </w:tcPr>
          <w:p w14:paraId="6ABF96EA">
            <w:pPr>
              <w:spacing w:line="360" w:lineRule="auto"/>
              <w:jc w:val="center"/>
              <w:outlineLvl w:val="9"/>
              <w:rPr>
                <w:rFonts w:ascii="宋体" w:hAnsi="宋体" w:cs="宋体"/>
                <w:b/>
                <w:color w:val="000000"/>
                <w:sz w:val="24"/>
              </w:rPr>
            </w:pPr>
            <w:r>
              <w:rPr>
                <w:rFonts w:hint="eastAsia" w:ascii="宋体" w:hAnsi="宋体" w:cs="宋体"/>
                <w:b/>
                <w:color w:val="000000"/>
                <w:sz w:val="24"/>
              </w:rPr>
              <w:t>序号</w:t>
            </w:r>
          </w:p>
        </w:tc>
        <w:tc>
          <w:tcPr>
            <w:tcW w:w="2931" w:type="dxa"/>
            <w:noWrap w:val="0"/>
            <w:vAlign w:val="top"/>
          </w:tcPr>
          <w:p w14:paraId="75AA27C8">
            <w:pPr>
              <w:spacing w:line="360" w:lineRule="auto"/>
              <w:jc w:val="center"/>
              <w:outlineLvl w:val="9"/>
              <w:rPr>
                <w:rFonts w:ascii="宋体" w:hAnsi="宋体" w:cs="宋体"/>
                <w:b/>
                <w:color w:val="000000"/>
                <w:sz w:val="24"/>
              </w:rPr>
            </w:pPr>
            <w:r>
              <w:rPr>
                <w:rFonts w:hint="eastAsia" w:ascii="宋体" w:hAnsi="宋体" w:cs="宋体"/>
                <w:b/>
                <w:color w:val="000000"/>
                <w:sz w:val="24"/>
              </w:rPr>
              <w:t>竞争性</w:t>
            </w:r>
            <w:r>
              <w:rPr>
                <w:rFonts w:hint="eastAsia" w:ascii="宋体" w:hAnsi="宋体" w:cs="宋体"/>
                <w:b/>
                <w:color w:val="000000"/>
                <w:sz w:val="24"/>
                <w:lang w:val="en-US" w:eastAsia="zh-CN"/>
              </w:rPr>
              <w:t>磋商</w:t>
            </w:r>
            <w:r>
              <w:rPr>
                <w:rFonts w:hint="eastAsia" w:ascii="宋体" w:hAnsi="宋体" w:cs="宋体"/>
                <w:b/>
                <w:color w:val="000000"/>
                <w:sz w:val="24"/>
              </w:rPr>
              <w:t>文件商务要求</w:t>
            </w:r>
          </w:p>
        </w:tc>
        <w:tc>
          <w:tcPr>
            <w:tcW w:w="3231" w:type="dxa"/>
            <w:noWrap w:val="0"/>
            <w:vAlign w:val="top"/>
          </w:tcPr>
          <w:p w14:paraId="53254ADD">
            <w:pPr>
              <w:spacing w:line="360" w:lineRule="auto"/>
              <w:jc w:val="center"/>
              <w:outlineLvl w:val="9"/>
              <w:rPr>
                <w:rFonts w:ascii="宋体" w:hAnsi="宋体" w:cs="宋体"/>
                <w:b/>
                <w:color w:val="000000"/>
                <w:sz w:val="24"/>
              </w:rPr>
            </w:pPr>
            <w:r>
              <w:rPr>
                <w:rFonts w:hint="eastAsia" w:ascii="宋体" w:hAnsi="宋体" w:cs="宋体"/>
                <w:b/>
                <w:color w:val="000000"/>
                <w:sz w:val="24"/>
              </w:rPr>
              <w:t>竞争性</w:t>
            </w:r>
            <w:r>
              <w:rPr>
                <w:rFonts w:hint="eastAsia" w:ascii="宋体" w:hAnsi="宋体" w:cs="宋体"/>
                <w:b/>
                <w:color w:val="000000"/>
                <w:sz w:val="24"/>
                <w:lang w:val="en-US" w:eastAsia="zh-CN"/>
              </w:rPr>
              <w:t>磋商</w:t>
            </w:r>
            <w:r>
              <w:rPr>
                <w:rFonts w:hint="eastAsia" w:ascii="宋体" w:hAnsi="宋体" w:cs="宋体"/>
                <w:b/>
                <w:color w:val="000000"/>
                <w:sz w:val="24"/>
              </w:rPr>
              <w:t>响应文件商务响应</w:t>
            </w:r>
          </w:p>
        </w:tc>
        <w:tc>
          <w:tcPr>
            <w:tcW w:w="807" w:type="dxa"/>
            <w:noWrap w:val="0"/>
            <w:vAlign w:val="top"/>
          </w:tcPr>
          <w:p w14:paraId="56E007E5">
            <w:pPr>
              <w:spacing w:line="360" w:lineRule="auto"/>
              <w:jc w:val="center"/>
              <w:outlineLvl w:val="9"/>
              <w:rPr>
                <w:rFonts w:ascii="宋体" w:hAnsi="宋体" w:cs="宋体"/>
                <w:b/>
                <w:color w:val="000000"/>
                <w:sz w:val="24"/>
              </w:rPr>
            </w:pPr>
            <w:r>
              <w:rPr>
                <w:rFonts w:hint="eastAsia" w:ascii="宋体" w:hAnsi="宋体" w:cs="宋体"/>
                <w:b/>
                <w:color w:val="000000"/>
                <w:sz w:val="24"/>
              </w:rPr>
              <w:t>偏离</w:t>
            </w:r>
          </w:p>
        </w:tc>
        <w:tc>
          <w:tcPr>
            <w:tcW w:w="1072" w:type="dxa"/>
            <w:noWrap w:val="0"/>
            <w:vAlign w:val="top"/>
          </w:tcPr>
          <w:p w14:paraId="28CDDE01">
            <w:pPr>
              <w:spacing w:line="360" w:lineRule="auto"/>
              <w:jc w:val="center"/>
              <w:outlineLvl w:val="9"/>
              <w:rPr>
                <w:rFonts w:ascii="宋体" w:hAnsi="宋体" w:cs="宋体"/>
                <w:b/>
                <w:color w:val="000000"/>
                <w:sz w:val="24"/>
              </w:rPr>
            </w:pPr>
            <w:r>
              <w:rPr>
                <w:rFonts w:hint="eastAsia" w:ascii="宋体" w:hAnsi="宋体" w:cs="宋体"/>
                <w:b/>
                <w:color w:val="000000"/>
                <w:sz w:val="24"/>
              </w:rPr>
              <w:t>响应</w:t>
            </w:r>
            <w:r>
              <w:rPr>
                <w:rFonts w:hint="eastAsia" w:ascii="宋体" w:hAnsi="宋体" w:cs="宋体"/>
                <w:b/>
                <w:color w:val="000000"/>
                <w:sz w:val="24"/>
                <w:szCs w:val="22"/>
              </w:rPr>
              <w:t>说明</w:t>
            </w:r>
          </w:p>
        </w:tc>
      </w:tr>
      <w:tr w14:paraId="25C9E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1C69C18A">
            <w:pPr>
              <w:spacing w:line="360" w:lineRule="auto"/>
              <w:jc w:val="center"/>
              <w:outlineLvl w:val="9"/>
              <w:rPr>
                <w:rFonts w:ascii="宋体" w:hAnsi="宋体" w:cs="宋体"/>
                <w:color w:val="000000"/>
                <w:sz w:val="24"/>
              </w:rPr>
            </w:pPr>
          </w:p>
        </w:tc>
        <w:tc>
          <w:tcPr>
            <w:tcW w:w="2931" w:type="dxa"/>
            <w:noWrap w:val="0"/>
            <w:vAlign w:val="top"/>
          </w:tcPr>
          <w:p w14:paraId="225535CB">
            <w:pPr>
              <w:spacing w:line="360" w:lineRule="auto"/>
              <w:jc w:val="center"/>
              <w:outlineLvl w:val="9"/>
              <w:rPr>
                <w:rFonts w:ascii="宋体" w:hAnsi="宋体" w:cs="宋体"/>
                <w:color w:val="000000"/>
                <w:sz w:val="24"/>
              </w:rPr>
            </w:pPr>
          </w:p>
        </w:tc>
        <w:tc>
          <w:tcPr>
            <w:tcW w:w="3231" w:type="dxa"/>
            <w:noWrap w:val="0"/>
            <w:vAlign w:val="top"/>
          </w:tcPr>
          <w:p w14:paraId="2B40E413">
            <w:pPr>
              <w:spacing w:line="360" w:lineRule="auto"/>
              <w:jc w:val="center"/>
              <w:outlineLvl w:val="9"/>
              <w:rPr>
                <w:rFonts w:ascii="宋体" w:hAnsi="宋体" w:cs="宋体"/>
                <w:color w:val="000000"/>
                <w:sz w:val="24"/>
              </w:rPr>
            </w:pPr>
          </w:p>
        </w:tc>
        <w:tc>
          <w:tcPr>
            <w:tcW w:w="807" w:type="dxa"/>
            <w:noWrap w:val="0"/>
            <w:vAlign w:val="top"/>
          </w:tcPr>
          <w:p w14:paraId="44FC4F4A">
            <w:pPr>
              <w:spacing w:line="360" w:lineRule="auto"/>
              <w:jc w:val="center"/>
              <w:outlineLvl w:val="9"/>
              <w:rPr>
                <w:rFonts w:ascii="宋体" w:hAnsi="宋体" w:cs="宋体"/>
                <w:color w:val="000000"/>
                <w:sz w:val="24"/>
              </w:rPr>
            </w:pPr>
          </w:p>
        </w:tc>
        <w:tc>
          <w:tcPr>
            <w:tcW w:w="1072" w:type="dxa"/>
            <w:noWrap w:val="0"/>
            <w:vAlign w:val="top"/>
          </w:tcPr>
          <w:p w14:paraId="65FB1A00">
            <w:pPr>
              <w:spacing w:line="360" w:lineRule="auto"/>
              <w:jc w:val="center"/>
              <w:outlineLvl w:val="9"/>
              <w:rPr>
                <w:rFonts w:ascii="宋体" w:hAnsi="宋体" w:cs="宋体"/>
                <w:color w:val="000000"/>
                <w:sz w:val="24"/>
              </w:rPr>
            </w:pPr>
          </w:p>
        </w:tc>
      </w:tr>
      <w:tr w14:paraId="5CC2D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418BCE1">
            <w:pPr>
              <w:spacing w:line="360" w:lineRule="auto"/>
              <w:jc w:val="center"/>
              <w:outlineLvl w:val="9"/>
              <w:rPr>
                <w:rFonts w:ascii="宋体" w:hAnsi="宋体" w:cs="宋体"/>
                <w:color w:val="000000"/>
                <w:sz w:val="24"/>
              </w:rPr>
            </w:pPr>
          </w:p>
        </w:tc>
        <w:tc>
          <w:tcPr>
            <w:tcW w:w="2931" w:type="dxa"/>
            <w:noWrap w:val="0"/>
            <w:vAlign w:val="top"/>
          </w:tcPr>
          <w:p w14:paraId="70F56315">
            <w:pPr>
              <w:spacing w:line="360" w:lineRule="auto"/>
              <w:jc w:val="center"/>
              <w:outlineLvl w:val="9"/>
              <w:rPr>
                <w:rFonts w:ascii="宋体" w:hAnsi="宋体" w:cs="宋体"/>
                <w:color w:val="000000"/>
                <w:sz w:val="24"/>
              </w:rPr>
            </w:pPr>
          </w:p>
        </w:tc>
        <w:tc>
          <w:tcPr>
            <w:tcW w:w="3231" w:type="dxa"/>
            <w:noWrap w:val="0"/>
            <w:vAlign w:val="top"/>
          </w:tcPr>
          <w:p w14:paraId="7B456944">
            <w:pPr>
              <w:spacing w:line="360" w:lineRule="auto"/>
              <w:jc w:val="center"/>
              <w:outlineLvl w:val="9"/>
              <w:rPr>
                <w:rFonts w:ascii="宋体" w:hAnsi="宋体" w:cs="宋体"/>
                <w:color w:val="000000"/>
                <w:sz w:val="24"/>
              </w:rPr>
            </w:pPr>
          </w:p>
        </w:tc>
        <w:tc>
          <w:tcPr>
            <w:tcW w:w="807" w:type="dxa"/>
            <w:noWrap w:val="0"/>
            <w:vAlign w:val="top"/>
          </w:tcPr>
          <w:p w14:paraId="198529A1">
            <w:pPr>
              <w:spacing w:line="360" w:lineRule="auto"/>
              <w:jc w:val="center"/>
              <w:outlineLvl w:val="9"/>
              <w:rPr>
                <w:rFonts w:ascii="宋体" w:hAnsi="宋体" w:cs="宋体"/>
                <w:color w:val="000000"/>
                <w:sz w:val="24"/>
              </w:rPr>
            </w:pPr>
          </w:p>
        </w:tc>
        <w:tc>
          <w:tcPr>
            <w:tcW w:w="1072" w:type="dxa"/>
            <w:noWrap w:val="0"/>
            <w:vAlign w:val="top"/>
          </w:tcPr>
          <w:p w14:paraId="7B82FF7F">
            <w:pPr>
              <w:spacing w:line="360" w:lineRule="auto"/>
              <w:jc w:val="center"/>
              <w:outlineLvl w:val="9"/>
              <w:rPr>
                <w:rFonts w:ascii="宋体" w:hAnsi="宋体" w:cs="宋体"/>
                <w:color w:val="000000"/>
                <w:sz w:val="24"/>
              </w:rPr>
            </w:pPr>
          </w:p>
        </w:tc>
      </w:tr>
      <w:tr w14:paraId="65D1D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5C3054A8">
            <w:pPr>
              <w:spacing w:line="360" w:lineRule="auto"/>
              <w:jc w:val="center"/>
              <w:outlineLvl w:val="9"/>
              <w:rPr>
                <w:rFonts w:ascii="宋体" w:hAnsi="宋体" w:cs="宋体"/>
                <w:color w:val="000000"/>
                <w:sz w:val="24"/>
              </w:rPr>
            </w:pPr>
          </w:p>
        </w:tc>
        <w:tc>
          <w:tcPr>
            <w:tcW w:w="2931" w:type="dxa"/>
            <w:noWrap w:val="0"/>
            <w:vAlign w:val="top"/>
          </w:tcPr>
          <w:p w14:paraId="1A6455F7">
            <w:pPr>
              <w:spacing w:line="360" w:lineRule="auto"/>
              <w:jc w:val="center"/>
              <w:outlineLvl w:val="9"/>
              <w:rPr>
                <w:rFonts w:ascii="宋体" w:hAnsi="宋体" w:cs="宋体"/>
                <w:color w:val="000000"/>
                <w:sz w:val="24"/>
              </w:rPr>
            </w:pPr>
          </w:p>
        </w:tc>
        <w:tc>
          <w:tcPr>
            <w:tcW w:w="3231" w:type="dxa"/>
            <w:noWrap w:val="0"/>
            <w:vAlign w:val="top"/>
          </w:tcPr>
          <w:p w14:paraId="48CA0F90">
            <w:pPr>
              <w:spacing w:line="360" w:lineRule="auto"/>
              <w:jc w:val="center"/>
              <w:outlineLvl w:val="9"/>
              <w:rPr>
                <w:rFonts w:ascii="宋体" w:hAnsi="宋体" w:cs="宋体"/>
                <w:color w:val="000000"/>
                <w:sz w:val="24"/>
              </w:rPr>
            </w:pPr>
          </w:p>
        </w:tc>
        <w:tc>
          <w:tcPr>
            <w:tcW w:w="807" w:type="dxa"/>
            <w:noWrap w:val="0"/>
            <w:vAlign w:val="top"/>
          </w:tcPr>
          <w:p w14:paraId="3B3CE0AE">
            <w:pPr>
              <w:spacing w:line="360" w:lineRule="auto"/>
              <w:jc w:val="center"/>
              <w:outlineLvl w:val="9"/>
              <w:rPr>
                <w:rFonts w:ascii="宋体" w:hAnsi="宋体" w:cs="宋体"/>
                <w:color w:val="000000"/>
                <w:sz w:val="24"/>
              </w:rPr>
            </w:pPr>
          </w:p>
        </w:tc>
        <w:tc>
          <w:tcPr>
            <w:tcW w:w="1072" w:type="dxa"/>
            <w:noWrap w:val="0"/>
            <w:vAlign w:val="top"/>
          </w:tcPr>
          <w:p w14:paraId="250F0EAB">
            <w:pPr>
              <w:spacing w:line="360" w:lineRule="auto"/>
              <w:jc w:val="center"/>
              <w:outlineLvl w:val="9"/>
              <w:rPr>
                <w:rFonts w:ascii="宋体" w:hAnsi="宋体" w:cs="宋体"/>
                <w:color w:val="000000"/>
                <w:sz w:val="24"/>
              </w:rPr>
            </w:pPr>
          </w:p>
        </w:tc>
      </w:tr>
      <w:tr w14:paraId="06A3E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7353475">
            <w:pPr>
              <w:spacing w:line="360" w:lineRule="auto"/>
              <w:jc w:val="center"/>
              <w:outlineLvl w:val="9"/>
              <w:rPr>
                <w:rFonts w:ascii="宋体" w:hAnsi="宋体" w:cs="宋体"/>
                <w:color w:val="000000"/>
                <w:sz w:val="24"/>
              </w:rPr>
            </w:pPr>
          </w:p>
        </w:tc>
        <w:tc>
          <w:tcPr>
            <w:tcW w:w="2931" w:type="dxa"/>
            <w:noWrap w:val="0"/>
            <w:vAlign w:val="top"/>
          </w:tcPr>
          <w:p w14:paraId="1EA36538">
            <w:pPr>
              <w:spacing w:line="360" w:lineRule="auto"/>
              <w:jc w:val="center"/>
              <w:outlineLvl w:val="9"/>
              <w:rPr>
                <w:rFonts w:ascii="宋体" w:hAnsi="宋体" w:cs="宋体"/>
                <w:color w:val="000000"/>
                <w:sz w:val="24"/>
              </w:rPr>
            </w:pPr>
          </w:p>
        </w:tc>
        <w:tc>
          <w:tcPr>
            <w:tcW w:w="3231" w:type="dxa"/>
            <w:noWrap w:val="0"/>
            <w:vAlign w:val="top"/>
          </w:tcPr>
          <w:p w14:paraId="37FDDE7F">
            <w:pPr>
              <w:spacing w:line="360" w:lineRule="auto"/>
              <w:jc w:val="center"/>
              <w:outlineLvl w:val="9"/>
              <w:rPr>
                <w:rFonts w:ascii="宋体" w:hAnsi="宋体" w:cs="宋体"/>
                <w:color w:val="000000"/>
                <w:sz w:val="24"/>
              </w:rPr>
            </w:pPr>
          </w:p>
        </w:tc>
        <w:tc>
          <w:tcPr>
            <w:tcW w:w="807" w:type="dxa"/>
            <w:noWrap w:val="0"/>
            <w:vAlign w:val="top"/>
          </w:tcPr>
          <w:p w14:paraId="344B2762">
            <w:pPr>
              <w:spacing w:line="360" w:lineRule="auto"/>
              <w:jc w:val="center"/>
              <w:outlineLvl w:val="9"/>
              <w:rPr>
                <w:rFonts w:ascii="宋体" w:hAnsi="宋体" w:cs="宋体"/>
                <w:color w:val="000000"/>
                <w:sz w:val="24"/>
              </w:rPr>
            </w:pPr>
          </w:p>
        </w:tc>
        <w:tc>
          <w:tcPr>
            <w:tcW w:w="1072" w:type="dxa"/>
            <w:noWrap w:val="0"/>
            <w:vAlign w:val="top"/>
          </w:tcPr>
          <w:p w14:paraId="6A3B605D">
            <w:pPr>
              <w:spacing w:line="360" w:lineRule="auto"/>
              <w:jc w:val="center"/>
              <w:outlineLvl w:val="9"/>
              <w:rPr>
                <w:rFonts w:ascii="宋体" w:hAnsi="宋体" w:cs="宋体"/>
                <w:color w:val="000000"/>
                <w:sz w:val="24"/>
              </w:rPr>
            </w:pPr>
          </w:p>
        </w:tc>
      </w:tr>
      <w:tr w14:paraId="5E5D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69611C6">
            <w:pPr>
              <w:spacing w:line="360" w:lineRule="auto"/>
              <w:jc w:val="center"/>
              <w:outlineLvl w:val="9"/>
              <w:rPr>
                <w:rFonts w:ascii="宋体" w:hAnsi="宋体" w:cs="宋体"/>
                <w:color w:val="000000"/>
                <w:sz w:val="24"/>
              </w:rPr>
            </w:pPr>
          </w:p>
        </w:tc>
        <w:tc>
          <w:tcPr>
            <w:tcW w:w="2931" w:type="dxa"/>
            <w:noWrap w:val="0"/>
            <w:vAlign w:val="top"/>
          </w:tcPr>
          <w:p w14:paraId="62FC95C6">
            <w:pPr>
              <w:spacing w:line="360" w:lineRule="auto"/>
              <w:jc w:val="center"/>
              <w:outlineLvl w:val="9"/>
              <w:rPr>
                <w:rFonts w:ascii="宋体" w:hAnsi="宋体" w:cs="宋体"/>
                <w:color w:val="000000"/>
                <w:sz w:val="24"/>
              </w:rPr>
            </w:pPr>
          </w:p>
        </w:tc>
        <w:tc>
          <w:tcPr>
            <w:tcW w:w="3231" w:type="dxa"/>
            <w:noWrap w:val="0"/>
            <w:vAlign w:val="top"/>
          </w:tcPr>
          <w:p w14:paraId="7DB7F7EA">
            <w:pPr>
              <w:spacing w:line="360" w:lineRule="auto"/>
              <w:jc w:val="center"/>
              <w:outlineLvl w:val="9"/>
              <w:rPr>
                <w:rFonts w:ascii="宋体" w:hAnsi="宋体" w:cs="宋体"/>
                <w:color w:val="000000"/>
                <w:sz w:val="24"/>
              </w:rPr>
            </w:pPr>
          </w:p>
        </w:tc>
        <w:tc>
          <w:tcPr>
            <w:tcW w:w="807" w:type="dxa"/>
            <w:noWrap w:val="0"/>
            <w:vAlign w:val="top"/>
          </w:tcPr>
          <w:p w14:paraId="161CE736">
            <w:pPr>
              <w:spacing w:line="360" w:lineRule="auto"/>
              <w:jc w:val="center"/>
              <w:outlineLvl w:val="9"/>
              <w:rPr>
                <w:rFonts w:ascii="宋体" w:hAnsi="宋体" w:cs="宋体"/>
                <w:color w:val="000000"/>
                <w:sz w:val="24"/>
              </w:rPr>
            </w:pPr>
          </w:p>
        </w:tc>
        <w:tc>
          <w:tcPr>
            <w:tcW w:w="1072" w:type="dxa"/>
            <w:noWrap w:val="0"/>
            <w:vAlign w:val="top"/>
          </w:tcPr>
          <w:p w14:paraId="2BE77ABB">
            <w:pPr>
              <w:spacing w:line="360" w:lineRule="auto"/>
              <w:jc w:val="center"/>
              <w:outlineLvl w:val="9"/>
              <w:rPr>
                <w:rFonts w:ascii="宋体" w:hAnsi="宋体" w:cs="宋体"/>
                <w:color w:val="000000"/>
                <w:sz w:val="24"/>
              </w:rPr>
            </w:pPr>
          </w:p>
        </w:tc>
      </w:tr>
      <w:tr w14:paraId="2E571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2F6F5E94">
            <w:pPr>
              <w:spacing w:line="360" w:lineRule="auto"/>
              <w:jc w:val="center"/>
              <w:outlineLvl w:val="9"/>
              <w:rPr>
                <w:rFonts w:ascii="宋体" w:hAnsi="宋体" w:cs="宋体"/>
                <w:color w:val="000000"/>
                <w:sz w:val="24"/>
              </w:rPr>
            </w:pPr>
          </w:p>
        </w:tc>
        <w:tc>
          <w:tcPr>
            <w:tcW w:w="2931" w:type="dxa"/>
            <w:noWrap w:val="0"/>
            <w:vAlign w:val="top"/>
          </w:tcPr>
          <w:p w14:paraId="2F528328">
            <w:pPr>
              <w:spacing w:line="360" w:lineRule="auto"/>
              <w:jc w:val="center"/>
              <w:outlineLvl w:val="9"/>
              <w:rPr>
                <w:rFonts w:ascii="宋体" w:hAnsi="宋体" w:cs="宋体"/>
                <w:color w:val="000000"/>
                <w:sz w:val="24"/>
              </w:rPr>
            </w:pPr>
          </w:p>
        </w:tc>
        <w:tc>
          <w:tcPr>
            <w:tcW w:w="3231" w:type="dxa"/>
            <w:noWrap w:val="0"/>
            <w:vAlign w:val="top"/>
          </w:tcPr>
          <w:p w14:paraId="63DAD09C">
            <w:pPr>
              <w:spacing w:line="360" w:lineRule="auto"/>
              <w:jc w:val="center"/>
              <w:outlineLvl w:val="9"/>
              <w:rPr>
                <w:rFonts w:ascii="宋体" w:hAnsi="宋体" w:cs="宋体"/>
                <w:color w:val="000000"/>
                <w:sz w:val="24"/>
              </w:rPr>
            </w:pPr>
          </w:p>
        </w:tc>
        <w:tc>
          <w:tcPr>
            <w:tcW w:w="807" w:type="dxa"/>
            <w:noWrap w:val="0"/>
            <w:vAlign w:val="top"/>
          </w:tcPr>
          <w:p w14:paraId="0B511573">
            <w:pPr>
              <w:spacing w:line="360" w:lineRule="auto"/>
              <w:jc w:val="center"/>
              <w:outlineLvl w:val="9"/>
              <w:rPr>
                <w:rFonts w:ascii="宋体" w:hAnsi="宋体" w:cs="宋体"/>
                <w:color w:val="000000"/>
                <w:sz w:val="24"/>
              </w:rPr>
            </w:pPr>
          </w:p>
        </w:tc>
        <w:tc>
          <w:tcPr>
            <w:tcW w:w="1072" w:type="dxa"/>
            <w:noWrap w:val="0"/>
            <w:vAlign w:val="top"/>
          </w:tcPr>
          <w:p w14:paraId="50448AAB">
            <w:pPr>
              <w:spacing w:line="360" w:lineRule="auto"/>
              <w:jc w:val="center"/>
              <w:outlineLvl w:val="9"/>
              <w:rPr>
                <w:rFonts w:ascii="宋体" w:hAnsi="宋体" w:cs="宋体"/>
                <w:color w:val="000000"/>
                <w:sz w:val="24"/>
              </w:rPr>
            </w:pPr>
          </w:p>
        </w:tc>
      </w:tr>
      <w:tr w14:paraId="71D3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5F34842">
            <w:pPr>
              <w:spacing w:line="360" w:lineRule="auto"/>
              <w:jc w:val="center"/>
              <w:outlineLvl w:val="9"/>
              <w:rPr>
                <w:rFonts w:ascii="宋体" w:hAnsi="宋体" w:cs="宋体"/>
                <w:color w:val="000000"/>
                <w:sz w:val="24"/>
              </w:rPr>
            </w:pPr>
          </w:p>
        </w:tc>
        <w:tc>
          <w:tcPr>
            <w:tcW w:w="2931" w:type="dxa"/>
            <w:noWrap w:val="0"/>
            <w:vAlign w:val="top"/>
          </w:tcPr>
          <w:p w14:paraId="4E467EEC">
            <w:pPr>
              <w:spacing w:line="360" w:lineRule="auto"/>
              <w:jc w:val="center"/>
              <w:outlineLvl w:val="9"/>
              <w:rPr>
                <w:rFonts w:ascii="宋体" w:hAnsi="宋体" w:cs="宋体"/>
                <w:color w:val="000000"/>
                <w:sz w:val="24"/>
              </w:rPr>
            </w:pPr>
          </w:p>
        </w:tc>
        <w:tc>
          <w:tcPr>
            <w:tcW w:w="3231" w:type="dxa"/>
            <w:noWrap w:val="0"/>
            <w:vAlign w:val="top"/>
          </w:tcPr>
          <w:p w14:paraId="2759E52A">
            <w:pPr>
              <w:spacing w:line="360" w:lineRule="auto"/>
              <w:jc w:val="center"/>
              <w:outlineLvl w:val="9"/>
              <w:rPr>
                <w:rFonts w:ascii="宋体" w:hAnsi="宋体" w:cs="宋体"/>
                <w:color w:val="000000"/>
                <w:sz w:val="24"/>
              </w:rPr>
            </w:pPr>
          </w:p>
        </w:tc>
        <w:tc>
          <w:tcPr>
            <w:tcW w:w="807" w:type="dxa"/>
            <w:noWrap w:val="0"/>
            <w:vAlign w:val="top"/>
          </w:tcPr>
          <w:p w14:paraId="78AF1BF7">
            <w:pPr>
              <w:spacing w:line="360" w:lineRule="auto"/>
              <w:jc w:val="center"/>
              <w:outlineLvl w:val="9"/>
              <w:rPr>
                <w:rFonts w:ascii="宋体" w:hAnsi="宋体" w:cs="宋体"/>
                <w:color w:val="000000"/>
                <w:sz w:val="24"/>
              </w:rPr>
            </w:pPr>
          </w:p>
        </w:tc>
        <w:tc>
          <w:tcPr>
            <w:tcW w:w="1072" w:type="dxa"/>
            <w:noWrap w:val="0"/>
            <w:vAlign w:val="top"/>
          </w:tcPr>
          <w:p w14:paraId="6946EF53">
            <w:pPr>
              <w:spacing w:line="360" w:lineRule="auto"/>
              <w:jc w:val="center"/>
              <w:outlineLvl w:val="9"/>
              <w:rPr>
                <w:rFonts w:ascii="宋体" w:hAnsi="宋体" w:cs="宋体"/>
                <w:color w:val="000000"/>
                <w:sz w:val="24"/>
              </w:rPr>
            </w:pPr>
          </w:p>
        </w:tc>
      </w:tr>
      <w:tr w14:paraId="5DBA1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78E6E693">
            <w:pPr>
              <w:spacing w:line="360" w:lineRule="auto"/>
              <w:jc w:val="center"/>
              <w:outlineLvl w:val="9"/>
              <w:rPr>
                <w:rFonts w:ascii="宋体" w:hAnsi="宋体" w:cs="宋体"/>
                <w:color w:val="000000"/>
                <w:sz w:val="24"/>
              </w:rPr>
            </w:pPr>
          </w:p>
        </w:tc>
        <w:tc>
          <w:tcPr>
            <w:tcW w:w="2931" w:type="dxa"/>
            <w:noWrap w:val="0"/>
            <w:vAlign w:val="top"/>
          </w:tcPr>
          <w:p w14:paraId="72177E74">
            <w:pPr>
              <w:spacing w:line="360" w:lineRule="auto"/>
              <w:jc w:val="center"/>
              <w:outlineLvl w:val="9"/>
              <w:rPr>
                <w:rFonts w:ascii="宋体" w:hAnsi="宋体" w:cs="宋体"/>
                <w:color w:val="000000"/>
                <w:sz w:val="24"/>
              </w:rPr>
            </w:pPr>
          </w:p>
        </w:tc>
        <w:tc>
          <w:tcPr>
            <w:tcW w:w="3231" w:type="dxa"/>
            <w:noWrap w:val="0"/>
            <w:vAlign w:val="top"/>
          </w:tcPr>
          <w:p w14:paraId="0B383A30">
            <w:pPr>
              <w:spacing w:line="360" w:lineRule="auto"/>
              <w:jc w:val="center"/>
              <w:outlineLvl w:val="9"/>
              <w:rPr>
                <w:rFonts w:ascii="宋体" w:hAnsi="宋体" w:cs="宋体"/>
                <w:color w:val="000000"/>
                <w:sz w:val="24"/>
              </w:rPr>
            </w:pPr>
          </w:p>
        </w:tc>
        <w:tc>
          <w:tcPr>
            <w:tcW w:w="807" w:type="dxa"/>
            <w:noWrap w:val="0"/>
            <w:vAlign w:val="top"/>
          </w:tcPr>
          <w:p w14:paraId="74337E93">
            <w:pPr>
              <w:spacing w:line="360" w:lineRule="auto"/>
              <w:jc w:val="center"/>
              <w:outlineLvl w:val="9"/>
              <w:rPr>
                <w:rFonts w:ascii="宋体" w:hAnsi="宋体" w:cs="宋体"/>
                <w:color w:val="000000"/>
                <w:sz w:val="24"/>
              </w:rPr>
            </w:pPr>
          </w:p>
        </w:tc>
        <w:tc>
          <w:tcPr>
            <w:tcW w:w="1072" w:type="dxa"/>
            <w:noWrap w:val="0"/>
            <w:vAlign w:val="top"/>
          </w:tcPr>
          <w:p w14:paraId="2CC8A92C">
            <w:pPr>
              <w:spacing w:line="360" w:lineRule="auto"/>
              <w:jc w:val="center"/>
              <w:outlineLvl w:val="9"/>
              <w:rPr>
                <w:rFonts w:ascii="宋体" w:hAnsi="宋体" w:cs="宋体"/>
                <w:color w:val="000000"/>
                <w:sz w:val="24"/>
              </w:rPr>
            </w:pPr>
          </w:p>
        </w:tc>
      </w:tr>
      <w:tr w14:paraId="22E4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273E3CE6">
            <w:pPr>
              <w:spacing w:line="360" w:lineRule="auto"/>
              <w:jc w:val="center"/>
              <w:outlineLvl w:val="9"/>
              <w:rPr>
                <w:rFonts w:ascii="宋体" w:hAnsi="宋体" w:cs="宋体"/>
                <w:color w:val="000000"/>
                <w:sz w:val="24"/>
              </w:rPr>
            </w:pPr>
          </w:p>
        </w:tc>
        <w:tc>
          <w:tcPr>
            <w:tcW w:w="2931" w:type="dxa"/>
            <w:noWrap w:val="0"/>
            <w:vAlign w:val="top"/>
          </w:tcPr>
          <w:p w14:paraId="4D5B1FB4">
            <w:pPr>
              <w:spacing w:line="360" w:lineRule="auto"/>
              <w:jc w:val="center"/>
              <w:outlineLvl w:val="9"/>
              <w:rPr>
                <w:rFonts w:ascii="宋体" w:hAnsi="宋体" w:cs="宋体"/>
                <w:color w:val="000000"/>
                <w:sz w:val="24"/>
              </w:rPr>
            </w:pPr>
          </w:p>
        </w:tc>
        <w:tc>
          <w:tcPr>
            <w:tcW w:w="3231" w:type="dxa"/>
            <w:noWrap w:val="0"/>
            <w:vAlign w:val="top"/>
          </w:tcPr>
          <w:p w14:paraId="64469415">
            <w:pPr>
              <w:spacing w:line="360" w:lineRule="auto"/>
              <w:jc w:val="center"/>
              <w:outlineLvl w:val="9"/>
              <w:rPr>
                <w:rFonts w:ascii="宋体" w:hAnsi="宋体" w:cs="宋体"/>
                <w:color w:val="000000"/>
                <w:sz w:val="24"/>
              </w:rPr>
            </w:pPr>
          </w:p>
        </w:tc>
        <w:tc>
          <w:tcPr>
            <w:tcW w:w="807" w:type="dxa"/>
            <w:noWrap w:val="0"/>
            <w:vAlign w:val="top"/>
          </w:tcPr>
          <w:p w14:paraId="1628A663">
            <w:pPr>
              <w:spacing w:line="360" w:lineRule="auto"/>
              <w:jc w:val="center"/>
              <w:outlineLvl w:val="9"/>
              <w:rPr>
                <w:rFonts w:ascii="宋体" w:hAnsi="宋体" w:cs="宋体"/>
                <w:color w:val="000000"/>
                <w:sz w:val="24"/>
              </w:rPr>
            </w:pPr>
          </w:p>
        </w:tc>
        <w:tc>
          <w:tcPr>
            <w:tcW w:w="1072" w:type="dxa"/>
            <w:noWrap w:val="0"/>
            <w:vAlign w:val="top"/>
          </w:tcPr>
          <w:p w14:paraId="7A766AE9">
            <w:pPr>
              <w:spacing w:line="360" w:lineRule="auto"/>
              <w:jc w:val="center"/>
              <w:outlineLvl w:val="9"/>
              <w:rPr>
                <w:rFonts w:ascii="宋体" w:hAnsi="宋体" w:cs="宋体"/>
                <w:color w:val="000000"/>
                <w:sz w:val="24"/>
              </w:rPr>
            </w:pPr>
          </w:p>
        </w:tc>
      </w:tr>
      <w:tr w14:paraId="34EF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7E040D6">
            <w:pPr>
              <w:spacing w:line="360" w:lineRule="auto"/>
              <w:jc w:val="center"/>
              <w:outlineLvl w:val="9"/>
              <w:rPr>
                <w:rFonts w:ascii="宋体" w:hAnsi="宋体" w:cs="宋体"/>
                <w:color w:val="000000"/>
                <w:sz w:val="24"/>
              </w:rPr>
            </w:pPr>
          </w:p>
        </w:tc>
        <w:tc>
          <w:tcPr>
            <w:tcW w:w="2931" w:type="dxa"/>
            <w:noWrap w:val="0"/>
            <w:vAlign w:val="top"/>
          </w:tcPr>
          <w:p w14:paraId="3162A9B0">
            <w:pPr>
              <w:spacing w:line="360" w:lineRule="auto"/>
              <w:jc w:val="center"/>
              <w:outlineLvl w:val="9"/>
              <w:rPr>
                <w:rFonts w:ascii="宋体" w:hAnsi="宋体" w:cs="宋体"/>
                <w:color w:val="000000"/>
                <w:sz w:val="24"/>
              </w:rPr>
            </w:pPr>
          </w:p>
        </w:tc>
        <w:tc>
          <w:tcPr>
            <w:tcW w:w="3231" w:type="dxa"/>
            <w:noWrap w:val="0"/>
            <w:vAlign w:val="top"/>
          </w:tcPr>
          <w:p w14:paraId="3B991220">
            <w:pPr>
              <w:spacing w:line="360" w:lineRule="auto"/>
              <w:jc w:val="center"/>
              <w:outlineLvl w:val="9"/>
              <w:rPr>
                <w:rFonts w:ascii="宋体" w:hAnsi="宋体" w:cs="宋体"/>
                <w:color w:val="000000"/>
                <w:sz w:val="24"/>
              </w:rPr>
            </w:pPr>
          </w:p>
        </w:tc>
        <w:tc>
          <w:tcPr>
            <w:tcW w:w="807" w:type="dxa"/>
            <w:noWrap w:val="0"/>
            <w:vAlign w:val="top"/>
          </w:tcPr>
          <w:p w14:paraId="60A04799">
            <w:pPr>
              <w:spacing w:line="360" w:lineRule="auto"/>
              <w:jc w:val="center"/>
              <w:outlineLvl w:val="9"/>
              <w:rPr>
                <w:rFonts w:ascii="宋体" w:hAnsi="宋体" w:cs="宋体"/>
                <w:color w:val="000000"/>
                <w:sz w:val="24"/>
              </w:rPr>
            </w:pPr>
          </w:p>
        </w:tc>
        <w:tc>
          <w:tcPr>
            <w:tcW w:w="1072" w:type="dxa"/>
            <w:noWrap w:val="0"/>
            <w:vAlign w:val="top"/>
          </w:tcPr>
          <w:p w14:paraId="281C266E">
            <w:pPr>
              <w:spacing w:line="360" w:lineRule="auto"/>
              <w:jc w:val="center"/>
              <w:outlineLvl w:val="9"/>
              <w:rPr>
                <w:rFonts w:ascii="宋体" w:hAnsi="宋体" w:cs="宋体"/>
                <w:color w:val="000000"/>
                <w:sz w:val="24"/>
              </w:rPr>
            </w:pPr>
          </w:p>
        </w:tc>
      </w:tr>
      <w:tr w14:paraId="64852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03E6BD3">
            <w:pPr>
              <w:spacing w:line="360" w:lineRule="auto"/>
              <w:jc w:val="center"/>
              <w:outlineLvl w:val="9"/>
              <w:rPr>
                <w:rFonts w:ascii="宋体" w:hAnsi="宋体" w:cs="宋体"/>
                <w:color w:val="000000"/>
                <w:sz w:val="24"/>
              </w:rPr>
            </w:pPr>
          </w:p>
        </w:tc>
        <w:tc>
          <w:tcPr>
            <w:tcW w:w="2931" w:type="dxa"/>
            <w:noWrap w:val="0"/>
            <w:vAlign w:val="top"/>
          </w:tcPr>
          <w:p w14:paraId="7D7EDA28">
            <w:pPr>
              <w:spacing w:line="360" w:lineRule="auto"/>
              <w:jc w:val="center"/>
              <w:outlineLvl w:val="9"/>
              <w:rPr>
                <w:rFonts w:ascii="宋体" w:hAnsi="宋体" w:cs="宋体"/>
                <w:color w:val="000000"/>
                <w:sz w:val="24"/>
              </w:rPr>
            </w:pPr>
          </w:p>
        </w:tc>
        <w:tc>
          <w:tcPr>
            <w:tcW w:w="3231" w:type="dxa"/>
            <w:noWrap w:val="0"/>
            <w:vAlign w:val="top"/>
          </w:tcPr>
          <w:p w14:paraId="43AB5D34">
            <w:pPr>
              <w:spacing w:line="360" w:lineRule="auto"/>
              <w:jc w:val="center"/>
              <w:outlineLvl w:val="9"/>
              <w:rPr>
                <w:rFonts w:ascii="宋体" w:hAnsi="宋体" w:cs="宋体"/>
                <w:color w:val="000000"/>
                <w:sz w:val="24"/>
              </w:rPr>
            </w:pPr>
          </w:p>
        </w:tc>
        <w:tc>
          <w:tcPr>
            <w:tcW w:w="807" w:type="dxa"/>
            <w:noWrap w:val="0"/>
            <w:vAlign w:val="top"/>
          </w:tcPr>
          <w:p w14:paraId="5B072CCA">
            <w:pPr>
              <w:spacing w:line="360" w:lineRule="auto"/>
              <w:jc w:val="center"/>
              <w:outlineLvl w:val="9"/>
              <w:rPr>
                <w:rFonts w:ascii="宋体" w:hAnsi="宋体" w:cs="宋体"/>
                <w:color w:val="000000"/>
                <w:sz w:val="24"/>
              </w:rPr>
            </w:pPr>
          </w:p>
        </w:tc>
        <w:tc>
          <w:tcPr>
            <w:tcW w:w="1072" w:type="dxa"/>
            <w:noWrap w:val="0"/>
            <w:vAlign w:val="top"/>
          </w:tcPr>
          <w:p w14:paraId="621A55AA">
            <w:pPr>
              <w:spacing w:line="360" w:lineRule="auto"/>
              <w:jc w:val="center"/>
              <w:outlineLvl w:val="9"/>
              <w:rPr>
                <w:rFonts w:ascii="宋体" w:hAnsi="宋体" w:cs="宋体"/>
                <w:color w:val="000000"/>
                <w:sz w:val="24"/>
              </w:rPr>
            </w:pPr>
          </w:p>
        </w:tc>
      </w:tr>
      <w:tr w14:paraId="2AE10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64695A4">
            <w:pPr>
              <w:spacing w:line="360" w:lineRule="auto"/>
              <w:jc w:val="center"/>
              <w:outlineLvl w:val="9"/>
              <w:rPr>
                <w:rFonts w:ascii="宋体" w:hAnsi="宋体" w:cs="宋体"/>
                <w:color w:val="000000"/>
                <w:sz w:val="24"/>
              </w:rPr>
            </w:pPr>
          </w:p>
        </w:tc>
        <w:tc>
          <w:tcPr>
            <w:tcW w:w="2931" w:type="dxa"/>
            <w:noWrap w:val="0"/>
            <w:vAlign w:val="top"/>
          </w:tcPr>
          <w:p w14:paraId="115A59FF">
            <w:pPr>
              <w:spacing w:line="360" w:lineRule="auto"/>
              <w:jc w:val="center"/>
              <w:outlineLvl w:val="9"/>
              <w:rPr>
                <w:rFonts w:ascii="宋体" w:hAnsi="宋体" w:cs="宋体"/>
                <w:color w:val="000000"/>
                <w:sz w:val="24"/>
              </w:rPr>
            </w:pPr>
          </w:p>
        </w:tc>
        <w:tc>
          <w:tcPr>
            <w:tcW w:w="3231" w:type="dxa"/>
            <w:noWrap w:val="0"/>
            <w:vAlign w:val="top"/>
          </w:tcPr>
          <w:p w14:paraId="6DB391E6">
            <w:pPr>
              <w:spacing w:line="360" w:lineRule="auto"/>
              <w:jc w:val="center"/>
              <w:outlineLvl w:val="9"/>
              <w:rPr>
                <w:rFonts w:ascii="宋体" w:hAnsi="宋体" w:cs="宋体"/>
                <w:color w:val="000000"/>
                <w:sz w:val="24"/>
              </w:rPr>
            </w:pPr>
          </w:p>
        </w:tc>
        <w:tc>
          <w:tcPr>
            <w:tcW w:w="807" w:type="dxa"/>
            <w:noWrap w:val="0"/>
            <w:vAlign w:val="top"/>
          </w:tcPr>
          <w:p w14:paraId="7077DAEC">
            <w:pPr>
              <w:spacing w:line="360" w:lineRule="auto"/>
              <w:jc w:val="center"/>
              <w:outlineLvl w:val="9"/>
              <w:rPr>
                <w:rFonts w:ascii="宋体" w:hAnsi="宋体" w:cs="宋体"/>
                <w:color w:val="000000"/>
                <w:sz w:val="24"/>
              </w:rPr>
            </w:pPr>
          </w:p>
        </w:tc>
        <w:tc>
          <w:tcPr>
            <w:tcW w:w="1072" w:type="dxa"/>
            <w:noWrap w:val="0"/>
            <w:vAlign w:val="top"/>
          </w:tcPr>
          <w:p w14:paraId="64EFF93D">
            <w:pPr>
              <w:spacing w:line="360" w:lineRule="auto"/>
              <w:jc w:val="center"/>
              <w:outlineLvl w:val="9"/>
              <w:rPr>
                <w:rFonts w:ascii="宋体" w:hAnsi="宋体" w:cs="宋体"/>
                <w:color w:val="000000"/>
                <w:sz w:val="24"/>
              </w:rPr>
            </w:pPr>
          </w:p>
        </w:tc>
      </w:tr>
    </w:tbl>
    <w:p w14:paraId="4BD30786">
      <w:pPr>
        <w:spacing w:line="360" w:lineRule="auto"/>
        <w:ind w:right="-161"/>
        <w:outlineLvl w:val="9"/>
        <w:rPr>
          <w:rFonts w:ascii="宋体" w:hAnsi="宋体" w:cs="宋体"/>
          <w:color w:val="000000"/>
          <w:sz w:val="24"/>
        </w:rPr>
      </w:pPr>
      <w:r>
        <w:rPr>
          <w:rFonts w:hint="eastAsia" w:ascii="宋体" w:hAnsi="宋体" w:cs="宋体"/>
          <w:color w:val="000000"/>
          <w:sz w:val="24"/>
        </w:rPr>
        <w:t>说明：</w:t>
      </w:r>
    </w:p>
    <w:p w14:paraId="3BE4DBE6">
      <w:pPr>
        <w:spacing w:line="360" w:lineRule="auto"/>
        <w:ind w:right="-161" w:firstLine="480" w:firstLineChars="200"/>
        <w:outlineLvl w:val="9"/>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磋商</w:t>
      </w:r>
      <w:r>
        <w:rPr>
          <w:rFonts w:hint="eastAsia" w:ascii="宋体" w:hAnsi="宋体" w:cs="宋体"/>
          <w:color w:val="auto"/>
          <w:sz w:val="24"/>
        </w:rPr>
        <w:t>响应文件根据第五部分商务要求如实填写；</w:t>
      </w:r>
    </w:p>
    <w:p w14:paraId="61E92D7F">
      <w:pPr>
        <w:spacing w:line="360" w:lineRule="auto"/>
        <w:ind w:right="-161" w:firstLine="480" w:firstLineChars="200"/>
        <w:outlineLvl w:val="9"/>
        <w:rPr>
          <w:rFonts w:ascii="宋体" w:hAnsi="宋体" w:cs="宋体"/>
          <w:color w:val="auto"/>
          <w:sz w:val="24"/>
        </w:rPr>
      </w:pPr>
      <w:r>
        <w:rPr>
          <w:rFonts w:hint="eastAsia" w:ascii="宋体" w:hAnsi="宋体" w:cs="宋体"/>
          <w:color w:val="auto"/>
          <w:sz w:val="24"/>
        </w:rPr>
        <w:t>2、偏离填写：优于、相同、低于；</w:t>
      </w:r>
    </w:p>
    <w:p w14:paraId="6904DB66">
      <w:pPr>
        <w:spacing w:line="360" w:lineRule="auto"/>
        <w:ind w:right="-161" w:firstLine="480" w:firstLineChars="200"/>
        <w:outlineLvl w:val="9"/>
        <w:rPr>
          <w:color w:val="auto"/>
        </w:rPr>
      </w:pPr>
      <w:r>
        <w:rPr>
          <w:rFonts w:hint="eastAsia" w:ascii="宋体" w:hAnsi="宋体" w:cs="宋体"/>
          <w:color w:val="auto"/>
          <w:sz w:val="24"/>
        </w:rPr>
        <w:t xml:space="preserve">3、响应说明填写：对偏离做出详细的说明。  </w:t>
      </w:r>
    </w:p>
    <w:p w14:paraId="3E0FB851">
      <w:pPr>
        <w:spacing w:line="360" w:lineRule="auto"/>
        <w:ind w:right="-161" w:firstLine="2640" w:firstLineChars="1100"/>
        <w:outlineLvl w:val="9"/>
        <w:rPr>
          <w:rFonts w:ascii="宋体" w:hAnsi="宋体" w:cs="宋体"/>
          <w:color w:val="000000"/>
          <w:sz w:val="24"/>
          <w:szCs w:val="24"/>
        </w:rPr>
      </w:pPr>
    </w:p>
    <w:p w14:paraId="6EE29832">
      <w:pPr>
        <w:spacing w:line="480" w:lineRule="auto"/>
        <w:ind w:right="-161" w:firstLine="2640" w:firstLineChars="1100"/>
        <w:outlineLvl w:val="9"/>
        <w:rPr>
          <w:rFonts w:ascii="宋体" w:hAnsi="宋体" w:cs="仿宋_GB2312"/>
          <w:sz w:val="24"/>
          <w:szCs w:val="24"/>
          <w:u w:val="single"/>
        </w:rPr>
      </w:pPr>
      <w:r>
        <w:rPr>
          <w:rFonts w:hint="eastAsia" w:ascii="宋体" w:hAnsi="宋体" w:cs="宋体"/>
          <w:sz w:val="24"/>
          <w:szCs w:val="24"/>
        </w:rPr>
        <w:t>法定代表人或被授权代表（</w:t>
      </w:r>
      <w:r>
        <w:rPr>
          <w:rFonts w:hint="eastAsia" w:ascii="宋体" w:hAnsi="宋体" w:cs="宋体"/>
          <w:sz w:val="24"/>
        </w:rPr>
        <w:t>签字或盖章</w:t>
      </w:r>
      <w:r>
        <w:rPr>
          <w:rFonts w:hint="eastAsia" w:ascii="宋体" w:hAnsi="宋体" w:cs="宋体"/>
          <w:sz w:val="24"/>
          <w:szCs w:val="24"/>
        </w:rPr>
        <w:t>）</w:t>
      </w:r>
      <w:r>
        <w:rPr>
          <w:rFonts w:hint="eastAsia" w:ascii="宋体" w:hAnsi="宋体" w:cs="仿宋_GB2312"/>
          <w:sz w:val="24"/>
          <w:szCs w:val="24"/>
        </w:rPr>
        <w:t>：</w:t>
      </w:r>
      <w:r>
        <w:rPr>
          <w:rFonts w:hint="eastAsia" w:ascii="宋体" w:hAnsi="宋体" w:cs="仿宋_GB2312"/>
          <w:sz w:val="24"/>
          <w:szCs w:val="24"/>
          <w:u w:val="single"/>
        </w:rPr>
        <w:t xml:space="preserve">              </w:t>
      </w:r>
    </w:p>
    <w:p w14:paraId="4AD9C876">
      <w:pPr>
        <w:spacing w:line="480" w:lineRule="auto"/>
        <w:ind w:right="-161" w:firstLine="2640" w:firstLineChars="1100"/>
        <w:outlineLvl w:val="9"/>
        <w:rPr>
          <w:rFonts w:ascii="宋体" w:hAnsi="宋体" w:cs="仿宋_GB2312"/>
          <w:sz w:val="24"/>
          <w:szCs w:val="24"/>
        </w:rPr>
      </w:pPr>
      <w:r>
        <w:rPr>
          <w:rFonts w:hint="eastAsia" w:ascii="宋体" w:hAnsi="宋体" w:cs="仿宋_GB2312"/>
          <w:sz w:val="24"/>
          <w:szCs w:val="24"/>
          <w:lang w:val="en-US" w:eastAsia="zh-CN"/>
        </w:rPr>
        <w:t>供应商</w:t>
      </w:r>
      <w:r>
        <w:rPr>
          <w:rFonts w:hint="eastAsia" w:ascii="宋体" w:hAnsi="宋体" w:cs="仿宋_GB2312"/>
          <w:sz w:val="24"/>
          <w:szCs w:val="24"/>
        </w:rPr>
        <w:t>公章：</w:t>
      </w:r>
      <w:r>
        <w:rPr>
          <w:rFonts w:hint="eastAsia" w:ascii="宋体" w:hAnsi="宋体" w:cs="仿宋_GB2312"/>
          <w:sz w:val="24"/>
          <w:szCs w:val="24"/>
          <w:u w:val="single"/>
        </w:rPr>
        <w:t xml:space="preserve">                    </w:t>
      </w:r>
    </w:p>
    <w:p w14:paraId="0CEE9F83">
      <w:pPr>
        <w:spacing w:line="480" w:lineRule="auto"/>
        <w:ind w:right="480" w:firstLine="2640" w:firstLineChars="1100"/>
        <w:outlineLvl w:val="9"/>
        <w:rPr>
          <w:rFonts w:ascii="宋体" w:hAnsi="宋体" w:cs="仿宋_GB2312"/>
          <w:sz w:val="24"/>
          <w:szCs w:val="24"/>
          <w:u w:val="single"/>
        </w:rPr>
      </w:pPr>
      <w:r>
        <w:rPr>
          <w:rFonts w:hint="eastAsia" w:ascii="宋体" w:hAnsi="宋体" w:cs="仿宋_GB2312"/>
          <w:sz w:val="24"/>
          <w:szCs w:val="24"/>
        </w:rPr>
        <w:t>日期：</w:t>
      </w:r>
      <w:r>
        <w:rPr>
          <w:rFonts w:hint="eastAsia" w:ascii="宋体" w:hAnsi="宋体" w:cs="仿宋_GB2312"/>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bookmarkStart w:id="650" w:name="_Toc334522295"/>
      <w:bookmarkStart w:id="651" w:name="_Toc347478750"/>
      <w:bookmarkStart w:id="652" w:name="_Toc311415661"/>
      <w:bookmarkStart w:id="653" w:name="_Toc283240500"/>
      <w:bookmarkStart w:id="654" w:name="_Toc312789407"/>
    </w:p>
    <w:bookmarkEnd w:id="650"/>
    <w:bookmarkEnd w:id="651"/>
    <w:bookmarkEnd w:id="652"/>
    <w:bookmarkEnd w:id="653"/>
    <w:bookmarkEnd w:id="654"/>
    <w:p w14:paraId="3B715705">
      <w:pPr>
        <w:jc w:val="center"/>
        <w:outlineLvl w:val="9"/>
        <w:rPr>
          <w:rFonts w:ascii="宋体" w:hAnsi="宋体" w:cs="宋体"/>
          <w:b/>
          <w:sz w:val="32"/>
          <w:szCs w:val="32"/>
        </w:rPr>
        <w:sectPr>
          <w:pgSz w:w="11906" w:h="16838"/>
          <w:pgMar w:top="1440" w:right="1800" w:bottom="1440" w:left="1800" w:header="1134" w:footer="1134" w:gutter="0"/>
          <w:pgNumType w:fmt="decimal"/>
          <w:cols w:space="720" w:num="1"/>
          <w:docGrid w:type="lines" w:linePitch="312" w:charSpace="0"/>
        </w:sectPr>
      </w:pPr>
      <w:bookmarkStart w:id="655" w:name="_Hlt491765944"/>
      <w:bookmarkEnd w:id="655"/>
      <w:bookmarkStart w:id="656" w:name="_Hlt491572882"/>
      <w:bookmarkEnd w:id="656"/>
      <w:bookmarkStart w:id="657" w:name="_Hlt491765868"/>
      <w:bookmarkEnd w:id="657"/>
      <w:bookmarkStart w:id="658" w:name="_Hlt491573425"/>
      <w:bookmarkEnd w:id="658"/>
      <w:bookmarkStart w:id="659" w:name="_Hlt491766019"/>
      <w:bookmarkEnd w:id="659"/>
      <w:bookmarkStart w:id="660" w:name="_Toc17542"/>
      <w:bookmarkStart w:id="661" w:name="_Toc12278"/>
      <w:bookmarkStart w:id="662" w:name="_Toc354655332"/>
      <w:bookmarkStart w:id="663" w:name="_Toc32070"/>
      <w:bookmarkStart w:id="664" w:name="_Toc465958135"/>
      <w:bookmarkStart w:id="665" w:name="_Toc14838"/>
      <w:bookmarkStart w:id="666" w:name="_Toc10670"/>
      <w:bookmarkStart w:id="667" w:name="_Toc19031"/>
      <w:bookmarkStart w:id="668" w:name="_Toc385992410"/>
      <w:bookmarkStart w:id="669" w:name="_Toc389620250"/>
    </w:p>
    <w:p w14:paraId="482D67A3">
      <w:pPr>
        <w:widowControl/>
        <w:spacing w:after="190" w:afterLines="50" w:line="400" w:lineRule="exact"/>
        <w:jc w:val="center"/>
        <w:outlineLvl w:val="1"/>
        <w:rPr>
          <w:rFonts w:hint="default" w:ascii="宋体" w:hAnsi="宋体" w:cs="宋体" w:eastAsiaTheme="minorEastAsia"/>
          <w:b/>
          <w:color w:val="000000"/>
          <w:kern w:val="0"/>
          <w:sz w:val="32"/>
          <w:szCs w:val="32"/>
          <w:lang w:val="en-US" w:eastAsia="zh-CN" w:bidi="ar-SA"/>
        </w:rPr>
      </w:pPr>
      <w:bookmarkStart w:id="670" w:name="_Toc23225"/>
      <w:bookmarkStart w:id="671" w:name="_Toc12488"/>
      <w:bookmarkStart w:id="672" w:name="_Toc21689"/>
      <w:r>
        <w:rPr>
          <w:rFonts w:hint="eastAsia" w:ascii="宋体" w:hAnsi="宋体" w:cs="宋体"/>
          <w:b/>
          <w:color w:val="000000"/>
          <w:kern w:val="0"/>
          <w:sz w:val="32"/>
          <w:szCs w:val="32"/>
          <w:lang w:val="en-US" w:eastAsia="zh-CN" w:bidi="ar-SA"/>
        </w:rPr>
        <w:t>五、技术偏离表</w:t>
      </w:r>
    </w:p>
    <w:p w14:paraId="21A0A4BA">
      <w:pPr>
        <w:spacing w:line="360" w:lineRule="auto"/>
        <w:ind w:firstLine="240" w:firstLineChars="100"/>
        <w:outlineLvl w:val="9"/>
        <w:rPr>
          <w:rFonts w:hint="eastAsia" w:ascii="仿宋" w:hAnsi="仿宋" w:eastAsia="仿宋" w:cs="仿宋"/>
          <w:color w:val="000000"/>
          <w:sz w:val="28"/>
          <w:szCs w:val="28"/>
        </w:rPr>
      </w:pPr>
      <w:r>
        <w:rPr>
          <w:rFonts w:hint="eastAsia" w:ascii="宋体" w:hAnsi="宋体" w:cs="宋体"/>
          <w:color w:val="000000"/>
          <w:sz w:val="24"/>
        </w:rPr>
        <w:t>供应商名称：                             采购项目编号：</w:t>
      </w:r>
    </w:p>
    <w:tbl>
      <w:tblPr>
        <w:tblStyle w:val="20"/>
        <w:tblW w:w="9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576"/>
        <w:gridCol w:w="3282"/>
        <w:gridCol w:w="2450"/>
      </w:tblGrid>
      <w:tr w14:paraId="702E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07" w:type="dxa"/>
            <w:noWrap w:val="0"/>
            <w:vAlign w:val="center"/>
          </w:tcPr>
          <w:p w14:paraId="51D3E1AB">
            <w:pPr>
              <w:pStyle w:val="12"/>
              <w:spacing w:line="400" w:lineRule="exact"/>
              <w:jc w:val="center"/>
              <w:rPr>
                <w:rFonts w:hint="eastAsia" w:ascii="宋体" w:hAnsi="宋体" w:cs="宋体" w:eastAsiaTheme="minorEastAsia"/>
                <w:b/>
                <w:color w:val="000000"/>
                <w:kern w:val="2"/>
                <w:sz w:val="24"/>
                <w:szCs w:val="24"/>
                <w:lang w:val="en-US" w:eastAsia="zh-CN" w:bidi="ar-SA"/>
              </w:rPr>
            </w:pPr>
            <w:r>
              <w:rPr>
                <w:rFonts w:hint="eastAsia" w:ascii="宋体" w:hAnsi="宋体" w:cs="宋体" w:eastAsiaTheme="minorEastAsia"/>
                <w:b/>
                <w:color w:val="000000"/>
                <w:kern w:val="2"/>
                <w:sz w:val="24"/>
                <w:szCs w:val="24"/>
                <w:lang w:val="en-US" w:eastAsia="zh-CN" w:bidi="ar-SA"/>
              </w:rPr>
              <w:t>序号</w:t>
            </w:r>
          </w:p>
        </w:tc>
        <w:tc>
          <w:tcPr>
            <w:tcW w:w="2576" w:type="dxa"/>
            <w:noWrap w:val="0"/>
            <w:vAlign w:val="center"/>
          </w:tcPr>
          <w:p w14:paraId="234DBC93">
            <w:pPr>
              <w:pStyle w:val="12"/>
              <w:spacing w:line="400" w:lineRule="exact"/>
              <w:jc w:val="center"/>
              <w:rPr>
                <w:rFonts w:hint="eastAsia" w:ascii="宋体" w:hAnsi="宋体" w:cs="宋体" w:eastAsiaTheme="minorEastAsia"/>
                <w:b/>
                <w:color w:val="000000"/>
                <w:kern w:val="2"/>
                <w:sz w:val="24"/>
                <w:szCs w:val="24"/>
                <w:lang w:val="en-US" w:eastAsia="zh-CN" w:bidi="ar-SA"/>
              </w:rPr>
            </w:pPr>
            <w:r>
              <w:rPr>
                <w:rFonts w:hint="eastAsia" w:ascii="宋体" w:hAnsi="宋体" w:cs="宋体" w:eastAsiaTheme="minorEastAsia"/>
                <w:b/>
                <w:color w:val="000000"/>
                <w:kern w:val="2"/>
                <w:sz w:val="24"/>
                <w:szCs w:val="24"/>
                <w:lang w:val="en-US" w:eastAsia="zh-CN" w:bidi="ar-SA"/>
              </w:rPr>
              <w:t>采购要求</w:t>
            </w:r>
          </w:p>
        </w:tc>
        <w:tc>
          <w:tcPr>
            <w:tcW w:w="3282" w:type="dxa"/>
            <w:noWrap w:val="0"/>
            <w:vAlign w:val="center"/>
          </w:tcPr>
          <w:p w14:paraId="4796165F">
            <w:pPr>
              <w:pStyle w:val="12"/>
              <w:spacing w:line="400" w:lineRule="exact"/>
              <w:jc w:val="center"/>
              <w:rPr>
                <w:rFonts w:hint="eastAsia" w:ascii="宋体" w:hAnsi="宋体" w:cs="宋体" w:eastAsiaTheme="minorEastAsia"/>
                <w:b/>
                <w:color w:val="000000"/>
                <w:kern w:val="2"/>
                <w:sz w:val="24"/>
                <w:szCs w:val="24"/>
                <w:lang w:val="en-US" w:eastAsia="zh-CN" w:bidi="ar-SA"/>
              </w:rPr>
            </w:pPr>
            <w:r>
              <w:rPr>
                <w:rFonts w:hint="eastAsia" w:ascii="宋体" w:hAnsi="宋体" w:cs="宋体" w:eastAsiaTheme="minorEastAsia"/>
                <w:b/>
                <w:color w:val="000000"/>
                <w:kern w:val="2"/>
                <w:sz w:val="24"/>
                <w:szCs w:val="24"/>
                <w:lang w:val="en-US" w:eastAsia="zh-CN" w:bidi="ar-SA"/>
              </w:rPr>
              <w:t>磋商响应</w:t>
            </w:r>
          </w:p>
        </w:tc>
        <w:tc>
          <w:tcPr>
            <w:tcW w:w="2450" w:type="dxa"/>
            <w:noWrap w:val="0"/>
            <w:vAlign w:val="center"/>
          </w:tcPr>
          <w:p w14:paraId="087C3AD8">
            <w:pPr>
              <w:pStyle w:val="12"/>
              <w:spacing w:line="400" w:lineRule="exact"/>
              <w:jc w:val="center"/>
              <w:rPr>
                <w:rFonts w:hint="eastAsia" w:ascii="宋体" w:hAnsi="宋体" w:cs="宋体" w:eastAsiaTheme="minorEastAsia"/>
                <w:b/>
                <w:color w:val="000000"/>
                <w:kern w:val="2"/>
                <w:sz w:val="24"/>
                <w:szCs w:val="24"/>
                <w:lang w:val="en-US" w:eastAsia="zh-CN" w:bidi="ar-SA"/>
              </w:rPr>
            </w:pPr>
            <w:r>
              <w:rPr>
                <w:rFonts w:hint="eastAsia" w:ascii="宋体" w:hAnsi="宋体" w:cs="宋体" w:eastAsiaTheme="minorEastAsia"/>
                <w:b/>
                <w:color w:val="000000"/>
                <w:kern w:val="2"/>
                <w:sz w:val="24"/>
                <w:szCs w:val="24"/>
                <w:lang w:val="en-US" w:eastAsia="zh-CN" w:bidi="ar-SA"/>
              </w:rPr>
              <w:t>偏离情况</w:t>
            </w:r>
          </w:p>
        </w:tc>
      </w:tr>
      <w:tr w14:paraId="7FC7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noWrap w:val="0"/>
            <w:vAlign w:val="top"/>
          </w:tcPr>
          <w:p w14:paraId="04AEFC49">
            <w:pPr>
              <w:pStyle w:val="12"/>
              <w:spacing w:line="600" w:lineRule="exact"/>
              <w:rPr>
                <w:rFonts w:hint="eastAsia" w:ascii="仿宋" w:hAnsi="仿宋" w:eastAsia="仿宋" w:cs="仿宋"/>
                <w:color w:val="000000"/>
                <w:sz w:val="28"/>
                <w:szCs w:val="28"/>
              </w:rPr>
            </w:pPr>
          </w:p>
        </w:tc>
        <w:tc>
          <w:tcPr>
            <w:tcW w:w="2576" w:type="dxa"/>
            <w:noWrap w:val="0"/>
            <w:vAlign w:val="center"/>
          </w:tcPr>
          <w:p w14:paraId="36915010">
            <w:pPr>
              <w:pStyle w:val="12"/>
              <w:spacing w:line="600" w:lineRule="exact"/>
              <w:rPr>
                <w:rFonts w:hint="eastAsia" w:ascii="仿宋" w:hAnsi="仿宋" w:eastAsia="仿宋" w:cs="仿宋"/>
                <w:color w:val="000000"/>
                <w:sz w:val="28"/>
                <w:szCs w:val="28"/>
              </w:rPr>
            </w:pPr>
          </w:p>
        </w:tc>
        <w:tc>
          <w:tcPr>
            <w:tcW w:w="3282" w:type="dxa"/>
            <w:noWrap w:val="0"/>
            <w:vAlign w:val="center"/>
          </w:tcPr>
          <w:p w14:paraId="72B3AA0E">
            <w:pPr>
              <w:pStyle w:val="12"/>
              <w:spacing w:line="600" w:lineRule="exact"/>
              <w:rPr>
                <w:rFonts w:hint="eastAsia" w:ascii="仿宋" w:hAnsi="仿宋" w:eastAsia="仿宋" w:cs="仿宋"/>
                <w:color w:val="000000"/>
                <w:sz w:val="28"/>
                <w:szCs w:val="28"/>
              </w:rPr>
            </w:pPr>
          </w:p>
        </w:tc>
        <w:tc>
          <w:tcPr>
            <w:tcW w:w="2450" w:type="dxa"/>
            <w:noWrap w:val="0"/>
            <w:vAlign w:val="center"/>
          </w:tcPr>
          <w:p w14:paraId="303E10CE">
            <w:pPr>
              <w:pStyle w:val="12"/>
              <w:spacing w:line="600" w:lineRule="exact"/>
              <w:rPr>
                <w:rFonts w:hint="eastAsia" w:ascii="仿宋" w:hAnsi="仿宋" w:eastAsia="仿宋" w:cs="仿宋"/>
                <w:color w:val="000000"/>
                <w:sz w:val="28"/>
                <w:szCs w:val="28"/>
              </w:rPr>
            </w:pPr>
          </w:p>
        </w:tc>
      </w:tr>
      <w:tr w14:paraId="25E7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noWrap w:val="0"/>
            <w:vAlign w:val="top"/>
          </w:tcPr>
          <w:p w14:paraId="01803D68">
            <w:pPr>
              <w:pStyle w:val="12"/>
              <w:spacing w:line="600" w:lineRule="exact"/>
              <w:rPr>
                <w:rFonts w:hint="eastAsia" w:ascii="仿宋" w:hAnsi="仿宋" w:eastAsia="仿宋" w:cs="仿宋"/>
                <w:color w:val="000000"/>
                <w:sz w:val="28"/>
                <w:szCs w:val="28"/>
              </w:rPr>
            </w:pPr>
          </w:p>
        </w:tc>
        <w:tc>
          <w:tcPr>
            <w:tcW w:w="2576" w:type="dxa"/>
            <w:noWrap w:val="0"/>
            <w:vAlign w:val="top"/>
          </w:tcPr>
          <w:p w14:paraId="0CB27C44">
            <w:pPr>
              <w:pStyle w:val="12"/>
              <w:spacing w:line="600" w:lineRule="exact"/>
              <w:rPr>
                <w:rFonts w:hint="eastAsia" w:ascii="仿宋" w:hAnsi="仿宋" w:eastAsia="仿宋" w:cs="仿宋"/>
                <w:color w:val="000000"/>
                <w:sz w:val="28"/>
                <w:szCs w:val="28"/>
              </w:rPr>
            </w:pPr>
          </w:p>
        </w:tc>
        <w:tc>
          <w:tcPr>
            <w:tcW w:w="3282" w:type="dxa"/>
            <w:noWrap w:val="0"/>
            <w:vAlign w:val="top"/>
          </w:tcPr>
          <w:p w14:paraId="0D1315A0">
            <w:pPr>
              <w:pStyle w:val="12"/>
              <w:spacing w:line="600" w:lineRule="exact"/>
              <w:rPr>
                <w:rFonts w:hint="eastAsia" w:ascii="仿宋" w:hAnsi="仿宋" w:eastAsia="仿宋" w:cs="仿宋"/>
                <w:color w:val="000000"/>
                <w:sz w:val="28"/>
                <w:szCs w:val="28"/>
              </w:rPr>
            </w:pPr>
          </w:p>
        </w:tc>
        <w:tc>
          <w:tcPr>
            <w:tcW w:w="2450" w:type="dxa"/>
            <w:noWrap w:val="0"/>
            <w:vAlign w:val="top"/>
          </w:tcPr>
          <w:p w14:paraId="29D10836">
            <w:pPr>
              <w:pStyle w:val="12"/>
              <w:spacing w:line="600" w:lineRule="exact"/>
              <w:rPr>
                <w:rFonts w:hint="eastAsia" w:ascii="仿宋" w:hAnsi="仿宋" w:eastAsia="仿宋" w:cs="仿宋"/>
                <w:color w:val="000000"/>
                <w:sz w:val="28"/>
                <w:szCs w:val="28"/>
              </w:rPr>
            </w:pPr>
          </w:p>
        </w:tc>
      </w:tr>
      <w:tr w14:paraId="1E17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noWrap w:val="0"/>
            <w:vAlign w:val="top"/>
          </w:tcPr>
          <w:p w14:paraId="2CAE3AD7">
            <w:pPr>
              <w:pStyle w:val="12"/>
              <w:spacing w:line="600" w:lineRule="exact"/>
              <w:rPr>
                <w:rFonts w:hint="eastAsia" w:ascii="仿宋" w:hAnsi="仿宋" w:eastAsia="仿宋" w:cs="仿宋"/>
                <w:color w:val="000000"/>
                <w:sz w:val="28"/>
                <w:szCs w:val="28"/>
              </w:rPr>
            </w:pPr>
          </w:p>
        </w:tc>
        <w:tc>
          <w:tcPr>
            <w:tcW w:w="2576" w:type="dxa"/>
            <w:noWrap w:val="0"/>
            <w:vAlign w:val="top"/>
          </w:tcPr>
          <w:p w14:paraId="3BF64389">
            <w:pPr>
              <w:pStyle w:val="12"/>
              <w:spacing w:line="600" w:lineRule="exact"/>
              <w:rPr>
                <w:rFonts w:hint="eastAsia" w:ascii="仿宋" w:hAnsi="仿宋" w:eastAsia="仿宋" w:cs="仿宋"/>
                <w:color w:val="000000"/>
                <w:sz w:val="28"/>
                <w:szCs w:val="28"/>
              </w:rPr>
            </w:pPr>
          </w:p>
        </w:tc>
        <w:tc>
          <w:tcPr>
            <w:tcW w:w="3282" w:type="dxa"/>
            <w:noWrap w:val="0"/>
            <w:vAlign w:val="top"/>
          </w:tcPr>
          <w:p w14:paraId="65C47346">
            <w:pPr>
              <w:pStyle w:val="12"/>
              <w:spacing w:line="600" w:lineRule="exact"/>
              <w:rPr>
                <w:rFonts w:hint="eastAsia" w:ascii="仿宋" w:hAnsi="仿宋" w:eastAsia="仿宋" w:cs="仿宋"/>
                <w:color w:val="000000"/>
                <w:sz w:val="28"/>
                <w:szCs w:val="28"/>
              </w:rPr>
            </w:pPr>
          </w:p>
        </w:tc>
        <w:tc>
          <w:tcPr>
            <w:tcW w:w="2450" w:type="dxa"/>
            <w:noWrap w:val="0"/>
            <w:vAlign w:val="top"/>
          </w:tcPr>
          <w:p w14:paraId="67DB5E33">
            <w:pPr>
              <w:pStyle w:val="12"/>
              <w:spacing w:line="600" w:lineRule="exact"/>
              <w:rPr>
                <w:rFonts w:hint="eastAsia" w:ascii="仿宋" w:hAnsi="仿宋" w:eastAsia="仿宋" w:cs="仿宋"/>
                <w:color w:val="000000"/>
                <w:sz w:val="28"/>
                <w:szCs w:val="28"/>
              </w:rPr>
            </w:pPr>
          </w:p>
        </w:tc>
      </w:tr>
      <w:tr w14:paraId="40B5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noWrap w:val="0"/>
            <w:vAlign w:val="top"/>
          </w:tcPr>
          <w:p w14:paraId="11482136">
            <w:pPr>
              <w:pStyle w:val="12"/>
              <w:spacing w:line="600" w:lineRule="exact"/>
              <w:rPr>
                <w:rFonts w:hint="eastAsia" w:ascii="仿宋" w:hAnsi="仿宋" w:eastAsia="仿宋" w:cs="仿宋"/>
                <w:color w:val="000000"/>
                <w:sz w:val="28"/>
                <w:szCs w:val="28"/>
              </w:rPr>
            </w:pPr>
          </w:p>
        </w:tc>
        <w:tc>
          <w:tcPr>
            <w:tcW w:w="2576" w:type="dxa"/>
            <w:noWrap w:val="0"/>
            <w:vAlign w:val="top"/>
          </w:tcPr>
          <w:p w14:paraId="072776B3">
            <w:pPr>
              <w:pStyle w:val="12"/>
              <w:spacing w:line="600" w:lineRule="exact"/>
              <w:rPr>
                <w:rFonts w:hint="eastAsia" w:ascii="仿宋" w:hAnsi="仿宋" w:eastAsia="仿宋" w:cs="仿宋"/>
                <w:color w:val="000000"/>
                <w:sz w:val="28"/>
                <w:szCs w:val="28"/>
              </w:rPr>
            </w:pPr>
          </w:p>
        </w:tc>
        <w:tc>
          <w:tcPr>
            <w:tcW w:w="3282" w:type="dxa"/>
            <w:noWrap w:val="0"/>
            <w:vAlign w:val="top"/>
          </w:tcPr>
          <w:p w14:paraId="241D0B27">
            <w:pPr>
              <w:pStyle w:val="12"/>
              <w:spacing w:line="600" w:lineRule="exact"/>
              <w:rPr>
                <w:rFonts w:hint="eastAsia" w:ascii="仿宋" w:hAnsi="仿宋" w:eastAsia="仿宋" w:cs="仿宋"/>
                <w:color w:val="000000"/>
                <w:sz w:val="28"/>
                <w:szCs w:val="28"/>
              </w:rPr>
            </w:pPr>
          </w:p>
        </w:tc>
        <w:tc>
          <w:tcPr>
            <w:tcW w:w="2450" w:type="dxa"/>
            <w:noWrap w:val="0"/>
            <w:vAlign w:val="top"/>
          </w:tcPr>
          <w:p w14:paraId="5C0B9E06">
            <w:pPr>
              <w:pStyle w:val="12"/>
              <w:spacing w:line="600" w:lineRule="exact"/>
              <w:rPr>
                <w:rFonts w:hint="eastAsia" w:ascii="仿宋" w:hAnsi="仿宋" w:eastAsia="仿宋" w:cs="仿宋"/>
                <w:color w:val="000000"/>
                <w:sz w:val="28"/>
                <w:szCs w:val="28"/>
              </w:rPr>
            </w:pPr>
          </w:p>
        </w:tc>
      </w:tr>
      <w:tr w14:paraId="7428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noWrap w:val="0"/>
            <w:vAlign w:val="top"/>
          </w:tcPr>
          <w:p w14:paraId="234C0938">
            <w:pPr>
              <w:pStyle w:val="12"/>
              <w:spacing w:line="600" w:lineRule="exact"/>
              <w:rPr>
                <w:rFonts w:hint="eastAsia" w:ascii="仿宋" w:hAnsi="仿宋" w:eastAsia="仿宋" w:cs="仿宋"/>
                <w:color w:val="000000"/>
                <w:sz w:val="28"/>
                <w:szCs w:val="28"/>
              </w:rPr>
            </w:pPr>
          </w:p>
        </w:tc>
        <w:tc>
          <w:tcPr>
            <w:tcW w:w="2576" w:type="dxa"/>
            <w:noWrap w:val="0"/>
            <w:vAlign w:val="top"/>
          </w:tcPr>
          <w:p w14:paraId="30DF7051">
            <w:pPr>
              <w:pStyle w:val="12"/>
              <w:spacing w:line="600" w:lineRule="exact"/>
              <w:rPr>
                <w:rFonts w:hint="eastAsia" w:ascii="仿宋" w:hAnsi="仿宋" w:eastAsia="仿宋" w:cs="仿宋"/>
                <w:color w:val="000000"/>
                <w:sz w:val="28"/>
                <w:szCs w:val="28"/>
              </w:rPr>
            </w:pPr>
          </w:p>
        </w:tc>
        <w:tc>
          <w:tcPr>
            <w:tcW w:w="3282" w:type="dxa"/>
            <w:noWrap w:val="0"/>
            <w:vAlign w:val="top"/>
          </w:tcPr>
          <w:p w14:paraId="7B796B74">
            <w:pPr>
              <w:pStyle w:val="12"/>
              <w:spacing w:line="600" w:lineRule="exact"/>
              <w:rPr>
                <w:rFonts w:hint="eastAsia" w:ascii="仿宋" w:hAnsi="仿宋" w:eastAsia="仿宋" w:cs="仿宋"/>
                <w:color w:val="000000"/>
                <w:sz w:val="28"/>
                <w:szCs w:val="28"/>
              </w:rPr>
            </w:pPr>
          </w:p>
        </w:tc>
        <w:tc>
          <w:tcPr>
            <w:tcW w:w="2450" w:type="dxa"/>
            <w:noWrap w:val="0"/>
            <w:vAlign w:val="top"/>
          </w:tcPr>
          <w:p w14:paraId="07B8D4AF">
            <w:pPr>
              <w:pStyle w:val="12"/>
              <w:spacing w:line="600" w:lineRule="exact"/>
              <w:rPr>
                <w:rFonts w:hint="eastAsia" w:ascii="仿宋" w:hAnsi="仿宋" w:eastAsia="仿宋" w:cs="仿宋"/>
                <w:color w:val="000000"/>
                <w:sz w:val="28"/>
                <w:szCs w:val="28"/>
              </w:rPr>
            </w:pPr>
          </w:p>
        </w:tc>
      </w:tr>
      <w:tr w14:paraId="1B38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noWrap w:val="0"/>
            <w:vAlign w:val="top"/>
          </w:tcPr>
          <w:p w14:paraId="2DB95AAF">
            <w:pPr>
              <w:pStyle w:val="12"/>
              <w:spacing w:line="600" w:lineRule="exact"/>
              <w:rPr>
                <w:rFonts w:hint="eastAsia" w:ascii="仿宋" w:hAnsi="仿宋" w:eastAsia="仿宋" w:cs="仿宋"/>
                <w:color w:val="000000"/>
                <w:sz w:val="28"/>
                <w:szCs w:val="28"/>
              </w:rPr>
            </w:pPr>
          </w:p>
        </w:tc>
        <w:tc>
          <w:tcPr>
            <w:tcW w:w="2576" w:type="dxa"/>
            <w:noWrap w:val="0"/>
            <w:vAlign w:val="top"/>
          </w:tcPr>
          <w:p w14:paraId="4E0AD0D5">
            <w:pPr>
              <w:pStyle w:val="12"/>
              <w:spacing w:line="600" w:lineRule="exact"/>
              <w:rPr>
                <w:rFonts w:hint="eastAsia" w:ascii="仿宋" w:hAnsi="仿宋" w:eastAsia="仿宋" w:cs="仿宋"/>
                <w:color w:val="000000"/>
                <w:sz w:val="28"/>
                <w:szCs w:val="28"/>
              </w:rPr>
            </w:pPr>
          </w:p>
        </w:tc>
        <w:tc>
          <w:tcPr>
            <w:tcW w:w="3282" w:type="dxa"/>
            <w:noWrap w:val="0"/>
            <w:vAlign w:val="top"/>
          </w:tcPr>
          <w:p w14:paraId="4AB41E02">
            <w:pPr>
              <w:pStyle w:val="12"/>
              <w:spacing w:line="600" w:lineRule="exact"/>
              <w:rPr>
                <w:rFonts w:hint="eastAsia" w:ascii="仿宋" w:hAnsi="仿宋" w:eastAsia="仿宋" w:cs="仿宋"/>
                <w:color w:val="000000"/>
                <w:sz w:val="28"/>
                <w:szCs w:val="28"/>
              </w:rPr>
            </w:pPr>
          </w:p>
        </w:tc>
        <w:tc>
          <w:tcPr>
            <w:tcW w:w="2450" w:type="dxa"/>
            <w:noWrap w:val="0"/>
            <w:vAlign w:val="top"/>
          </w:tcPr>
          <w:p w14:paraId="7CE4E5A4">
            <w:pPr>
              <w:pStyle w:val="12"/>
              <w:spacing w:line="600" w:lineRule="exact"/>
              <w:rPr>
                <w:rFonts w:hint="eastAsia" w:ascii="仿宋" w:hAnsi="仿宋" w:eastAsia="仿宋" w:cs="仿宋"/>
                <w:color w:val="000000"/>
                <w:sz w:val="28"/>
                <w:szCs w:val="28"/>
              </w:rPr>
            </w:pPr>
          </w:p>
        </w:tc>
      </w:tr>
      <w:tr w14:paraId="3E3D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noWrap w:val="0"/>
            <w:vAlign w:val="top"/>
          </w:tcPr>
          <w:p w14:paraId="527E1909">
            <w:pPr>
              <w:pStyle w:val="12"/>
              <w:spacing w:line="600" w:lineRule="exact"/>
              <w:rPr>
                <w:rFonts w:hint="eastAsia" w:ascii="仿宋" w:hAnsi="仿宋" w:eastAsia="仿宋" w:cs="仿宋"/>
                <w:color w:val="000000"/>
                <w:sz w:val="28"/>
                <w:szCs w:val="28"/>
              </w:rPr>
            </w:pPr>
          </w:p>
        </w:tc>
        <w:tc>
          <w:tcPr>
            <w:tcW w:w="2576" w:type="dxa"/>
            <w:noWrap w:val="0"/>
            <w:vAlign w:val="top"/>
          </w:tcPr>
          <w:p w14:paraId="24C8F0B6">
            <w:pPr>
              <w:pStyle w:val="12"/>
              <w:spacing w:line="600" w:lineRule="exact"/>
              <w:rPr>
                <w:rFonts w:hint="eastAsia" w:ascii="仿宋" w:hAnsi="仿宋" w:eastAsia="仿宋" w:cs="仿宋"/>
                <w:color w:val="000000"/>
                <w:sz w:val="28"/>
                <w:szCs w:val="28"/>
              </w:rPr>
            </w:pPr>
          </w:p>
        </w:tc>
        <w:tc>
          <w:tcPr>
            <w:tcW w:w="3282" w:type="dxa"/>
            <w:noWrap w:val="0"/>
            <w:vAlign w:val="top"/>
          </w:tcPr>
          <w:p w14:paraId="6E8E645C">
            <w:pPr>
              <w:pStyle w:val="12"/>
              <w:spacing w:line="600" w:lineRule="exact"/>
              <w:rPr>
                <w:rFonts w:hint="eastAsia" w:ascii="仿宋" w:hAnsi="仿宋" w:eastAsia="仿宋" w:cs="仿宋"/>
                <w:color w:val="000000"/>
                <w:sz w:val="28"/>
                <w:szCs w:val="28"/>
              </w:rPr>
            </w:pPr>
          </w:p>
        </w:tc>
        <w:tc>
          <w:tcPr>
            <w:tcW w:w="2450" w:type="dxa"/>
            <w:noWrap w:val="0"/>
            <w:vAlign w:val="top"/>
          </w:tcPr>
          <w:p w14:paraId="042A5E0E">
            <w:pPr>
              <w:pStyle w:val="12"/>
              <w:spacing w:line="600" w:lineRule="exact"/>
              <w:rPr>
                <w:rFonts w:hint="eastAsia" w:ascii="仿宋" w:hAnsi="仿宋" w:eastAsia="仿宋" w:cs="仿宋"/>
                <w:color w:val="000000"/>
                <w:sz w:val="28"/>
                <w:szCs w:val="28"/>
              </w:rPr>
            </w:pPr>
          </w:p>
        </w:tc>
      </w:tr>
      <w:tr w14:paraId="1153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noWrap w:val="0"/>
            <w:vAlign w:val="top"/>
          </w:tcPr>
          <w:p w14:paraId="2DD3E26A">
            <w:pPr>
              <w:pStyle w:val="12"/>
              <w:spacing w:line="600" w:lineRule="exact"/>
              <w:rPr>
                <w:rFonts w:hint="eastAsia" w:ascii="仿宋" w:hAnsi="仿宋" w:eastAsia="仿宋" w:cs="仿宋"/>
                <w:color w:val="000000"/>
                <w:sz w:val="28"/>
                <w:szCs w:val="28"/>
              </w:rPr>
            </w:pPr>
          </w:p>
        </w:tc>
        <w:tc>
          <w:tcPr>
            <w:tcW w:w="2576" w:type="dxa"/>
            <w:noWrap w:val="0"/>
            <w:vAlign w:val="top"/>
          </w:tcPr>
          <w:p w14:paraId="4AFCC790">
            <w:pPr>
              <w:pStyle w:val="12"/>
              <w:spacing w:line="600" w:lineRule="exact"/>
              <w:rPr>
                <w:rFonts w:hint="eastAsia" w:ascii="仿宋" w:hAnsi="仿宋" w:eastAsia="仿宋" w:cs="仿宋"/>
                <w:color w:val="000000"/>
                <w:sz w:val="28"/>
                <w:szCs w:val="28"/>
              </w:rPr>
            </w:pPr>
          </w:p>
        </w:tc>
        <w:tc>
          <w:tcPr>
            <w:tcW w:w="3282" w:type="dxa"/>
            <w:noWrap w:val="0"/>
            <w:vAlign w:val="top"/>
          </w:tcPr>
          <w:p w14:paraId="260C6C58">
            <w:pPr>
              <w:pStyle w:val="12"/>
              <w:spacing w:line="600" w:lineRule="exact"/>
              <w:rPr>
                <w:rFonts w:hint="eastAsia" w:ascii="仿宋" w:hAnsi="仿宋" w:eastAsia="仿宋" w:cs="仿宋"/>
                <w:color w:val="000000"/>
                <w:sz w:val="28"/>
                <w:szCs w:val="28"/>
              </w:rPr>
            </w:pPr>
          </w:p>
        </w:tc>
        <w:tc>
          <w:tcPr>
            <w:tcW w:w="2450" w:type="dxa"/>
            <w:noWrap w:val="0"/>
            <w:vAlign w:val="top"/>
          </w:tcPr>
          <w:p w14:paraId="1DE0EFC0">
            <w:pPr>
              <w:pStyle w:val="12"/>
              <w:spacing w:line="600" w:lineRule="exact"/>
              <w:rPr>
                <w:rFonts w:hint="eastAsia" w:ascii="仿宋" w:hAnsi="仿宋" w:eastAsia="仿宋" w:cs="仿宋"/>
                <w:color w:val="000000"/>
                <w:sz w:val="28"/>
                <w:szCs w:val="28"/>
              </w:rPr>
            </w:pPr>
          </w:p>
        </w:tc>
      </w:tr>
      <w:tr w14:paraId="0DE5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noWrap w:val="0"/>
            <w:vAlign w:val="top"/>
          </w:tcPr>
          <w:p w14:paraId="3436B92E">
            <w:pPr>
              <w:pStyle w:val="12"/>
              <w:spacing w:line="600" w:lineRule="exact"/>
              <w:rPr>
                <w:rFonts w:hint="eastAsia" w:ascii="仿宋" w:hAnsi="仿宋" w:eastAsia="仿宋" w:cs="仿宋"/>
                <w:color w:val="000000"/>
                <w:sz w:val="28"/>
                <w:szCs w:val="28"/>
              </w:rPr>
            </w:pPr>
          </w:p>
        </w:tc>
        <w:tc>
          <w:tcPr>
            <w:tcW w:w="2576" w:type="dxa"/>
            <w:noWrap w:val="0"/>
            <w:vAlign w:val="top"/>
          </w:tcPr>
          <w:p w14:paraId="12E0D352">
            <w:pPr>
              <w:pStyle w:val="12"/>
              <w:spacing w:line="600" w:lineRule="exact"/>
              <w:rPr>
                <w:rFonts w:hint="eastAsia" w:ascii="仿宋" w:hAnsi="仿宋" w:eastAsia="仿宋" w:cs="仿宋"/>
                <w:color w:val="000000"/>
                <w:sz w:val="28"/>
                <w:szCs w:val="28"/>
              </w:rPr>
            </w:pPr>
          </w:p>
        </w:tc>
        <w:tc>
          <w:tcPr>
            <w:tcW w:w="3282" w:type="dxa"/>
            <w:noWrap w:val="0"/>
            <w:vAlign w:val="top"/>
          </w:tcPr>
          <w:p w14:paraId="556E806D">
            <w:pPr>
              <w:pStyle w:val="12"/>
              <w:spacing w:line="600" w:lineRule="exact"/>
              <w:rPr>
                <w:rFonts w:hint="eastAsia" w:ascii="仿宋" w:hAnsi="仿宋" w:eastAsia="仿宋" w:cs="仿宋"/>
                <w:color w:val="000000"/>
                <w:sz w:val="28"/>
                <w:szCs w:val="28"/>
              </w:rPr>
            </w:pPr>
          </w:p>
        </w:tc>
        <w:tc>
          <w:tcPr>
            <w:tcW w:w="2450" w:type="dxa"/>
            <w:noWrap w:val="0"/>
            <w:vAlign w:val="top"/>
          </w:tcPr>
          <w:p w14:paraId="185305DF">
            <w:pPr>
              <w:pStyle w:val="12"/>
              <w:spacing w:line="600" w:lineRule="exact"/>
              <w:rPr>
                <w:rFonts w:hint="eastAsia" w:ascii="仿宋" w:hAnsi="仿宋" w:eastAsia="仿宋" w:cs="仿宋"/>
                <w:color w:val="000000"/>
                <w:sz w:val="28"/>
                <w:szCs w:val="28"/>
              </w:rPr>
            </w:pPr>
          </w:p>
        </w:tc>
      </w:tr>
    </w:tbl>
    <w:p w14:paraId="46BA37BD">
      <w:pPr>
        <w:pStyle w:val="12"/>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说明：</w:t>
      </w:r>
    </w:p>
    <w:p w14:paraId="6683F6FF">
      <w:pPr>
        <w:autoSpaceDE w:val="0"/>
        <w:autoSpaceDN w:val="0"/>
        <w:adjustRightIn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请按项目实际情况，对应磋商文件</w:t>
      </w:r>
      <w:r>
        <w:rPr>
          <w:rFonts w:hint="eastAsia" w:ascii="宋体" w:hAnsi="宋体" w:eastAsia="宋体" w:cs="宋体"/>
          <w:color w:val="auto"/>
          <w:sz w:val="28"/>
          <w:szCs w:val="28"/>
          <w:lang w:val="en-US" w:eastAsia="zh-CN"/>
        </w:rPr>
        <w:t>第六部分</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采购内容及技术要求</w:t>
      </w:r>
      <w:r>
        <w:rPr>
          <w:rFonts w:hint="eastAsia" w:ascii="宋体" w:hAnsi="宋体" w:eastAsia="宋体" w:cs="宋体"/>
          <w:color w:val="auto"/>
          <w:sz w:val="28"/>
          <w:szCs w:val="28"/>
        </w:rPr>
        <w:t>”，认真填写本表。完全响应只需填写全部响应；偏离情况填写：优于或等于或低于。</w:t>
      </w:r>
    </w:p>
    <w:p w14:paraId="7148597E">
      <w:pPr>
        <w:pStyle w:val="12"/>
        <w:rPr>
          <w:rFonts w:hint="eastAsia" w:ascii="宋体" w:hAnsi="宋体" w:eastAsia="宋体" w:cs="宋体"/>
          <w:color w:val="000000"/>
          <w:sz w:val="28"/>
          <w:szCs w:val="28"/>
        </w:rPr>
      </w:pPr>
    </w:p>
    <w:p w14:paraId="62D6992E">
      <w:pPr>
        <w:spacing w:line="480" w:lineRule="auto"/>
        <w:ind w:right="-161" w:firstLine="2640" w:firstLineChars="1100"/>
        <w:outlineLvl w:val="9"/>
        <w:rPr>
          <w:rFonts w:ascii="宋体" w:hAnsi="宋体" w:cs="仿宋_GB2312"/>
          <w:sz w:val="24"/>
          <w:szCs w:val="24"/>
          <w:u w:val="single"/>
        </w:rPr>
      </w:pPr>
      <w:r>
        <w:rPr>
          <w:rFonts w:hint="eastAsia" w:ascii="宋体" w:hAnsi="宋体" w:cs="宋体"/>
          <w:sz w:val="24"/>
          <w:szCs w:val="24"/>
        </w:rPr>
        <w:t>法定代表人或被授权代表（</w:t>
      </w:r>
      <w:r>
        <w:rPr>
          <w:rFonts w:hint="eastAsia" w:ascii="宋体" w:hAnsi="宋体" w:cs="宋体"/>
          <w:sz w:val="24"/>
        </w:rPr>
        <w:t>签字或盖章</w:t>
      </w:r>
      <w:r>
        <w:rPr>
          <w:rFonts w:hint="eastAsia" w:ascii="宋体" w:hAnsi="宋体" w:cs="宋体"/>
          <w:sz w:val="24"/>
          <w:szCs w:val="24"/>
        </w:rPr>
        <w:t>）</w:t>
      </w:r>
      <w:r>
        <w:rPr>
          <w:rFonts w:hint="eastAsia" w:ascii="宋体" w:hAnsi="宋体" w:cs="仿宋_GB2312"/>
          <w:sz w:val="24"/>
          <w:szCs w:val="24"/>
        </w:rPr>
        <w:t>：</w:t>
      </w:r>
      <w:r>
        <w:rPr>
          <w:rFonts w:hint="eastAsia" w:ascii="宋体" w:hAnsi="宋体" w:cs="仿宋_GB2312"/>
          <w:sz w:val="24"/>
          <w:szCs w:val="24"/>
          <w:u w:val="single"/>
        </w:rPr>
        <w:t xml:space="preserve">                      </w:t>
      </w:r>
    </w:p>
    <w:p w14:paraId="2D9E366D">
      <w:pPr>
        <w:spacing w:line="480" w:lineRule="auto"/>
        <w:ind w:right="-161" w:firstLine="2640" w:firstLineChars="1100"/>
        <w:outlineLvl w:val="9"/>
        <w:rPr>
          <w:rFonts w:hint="eastAsia" w:ascii="宋体" w:hAnsi="宋体" w:cs="仿宋_GB2312"/>
          <w:sz w:val="24"/>
          <w:szCs w:val="24"/>
          <w:u w:val="single"/>
        </w:rPr>
      </w:pPr>
      <w:r>
        <w:rPr>
          <w:rFonts w:hint="eastAsia" w:ascii="宋体" w:hAnsi="宋体" w:cs="仿宋_GB2312"/>
          <w:sz w:val="24"/>
          <w:szCs w:val="24"/>
          <w:lang w:val="en-US" w:eastAsia="zh-CN"/>
        </w:rPr>
        <w:t>供应商</w:t>
      </w:r>
      <w:r>
        <w:rPr>
          <w:rFonts w:hint="eastAsia" w:ascii="宋体" w:hAnsi="宋体" w:cs="仿宋_GB2312"/>
          <w:sz w:val="24"/>
          <w:szCs w:val="24"/>
        </w:rPr>
        <w:t>公章：</w:t>
      </w:r>
      <w:r>
        <w:rPr>
          <w:rFonts w:hint="eastAsia" w:ascii="宋体" w:hAnsi="宋体" w:cs="仿宋_GB2312"/>
          <w:sz w:val="24"/>
          <w:szCs w:val="24"/>
          <w:u w:val="single"/>
        </w:rPr>
        <w:t xml:space="preserve">                  </w:t>
      </w:r>
    </w:p>
    <w:p w14:paraId="5C53FBEC">
      <w:pPr>
        <w:spacing w:line="480" w:lineRule="auto"/>
        <w:ind w:right="-161" w:firstLine="2640" w:firstLineChars="1100"/>
        <w:outlineLvl w:val="9"/>
        <w:rPr>
          <w:rFonts w:hint="eastAsia" w:ascii="宋体" w:hAnsi="宋体" w:cs="仿宋_GB2312"/>
          <w:sz w:val="24"/>
          <w:szCs w:val="24"/>
          <w:u w:val="single"/>
        </w:rPr>
      </w:pPr>
      <w:r>
        <w:rPr>
          <w:rFonts w:hint="eastAsia" w:ascii="宋体" w:hAnsi="宋体" w:cs="仿宋_GB2312"/>
          <w:sz w:val="24"/>
          <w:szCs w:val="24"/>
        </w:rPr>
        <w:t>日     期：</w:t>
      </w:r>
      <w:r>
        <w:rPr>
          <w:rFonts w:hint="eastAsia" w:ascii="宋体" w:hAnsi="宋体" w:cs="仿宋_GB2312"/>
          <w:sz w:val="24"/>
          <w:szCs w:val="24"/>
          <w:u w:val="single"/>
        </w:rPr>
        <w:t xml:space="preserve">                   </w:t>
      </w:r>
    </w:p>
    <w:p w14:paraId="743BFDD4">
      <w:pPr>
        <w:rPr>
          <w:rFonts w:hint="eastAsia" w:ascii="宋体" w:hAnsi="宋体" w:cs="宋体"/>
          <w:b/>
          <w:sz w:val="32"/>
          <w:szCs w:val="32"/>
        </w:rPr>
      </w:pPr>
      <w:r>
        <w:rPr>
          <w:rFonts w:hint="eastAsia" w:ascii="宋体" w:hAnsi="宋体" w:cs="宋体"/>
          <w:b/>
          <w:sz w:val="32"/>
          <w:szCs w:val="32"/>
        </w:rPr>
        <w:br w:type="page"/>
      </w:r>
    </w:p>
    <w:bookmarkEnd w:id="660"/>
    <w:bookmarkEnd w:id="661"/>
    <w:bookmarkEnd w:id="662"/>
    <w:bookmarkEnd w:id="663"/>
    <w:bookmarkEnd w:id="664"/>
    <w:bookmarkEnd w:id="665"/>
    <w:bookmarkEnd w:id="666"/>
    <w:bookmarkEnd w:id="667"/>
    <w:bookmarkEnd w:id="670"/>
    <w:bookmarkEnd w:id="671"/>
    <w:bookmarkEnd w:id="672"/>
    <w:p w14:paraId="60EE0CB6">
      <w:pPr>
        <w:adjustRightInd w:val="0"/>
        <w:jc w:val="center"/>
        <w:textAlignment w:val="baseline"/>
        <w:outlineLvl w:val="1"/>
        <w:rPr>
          <w:rFonts w:hint="default" w:ascii="宋体" w:hAnsi="宋体" w:eastAsia="宋体" w:cs="宋体"/>
          <w:color w:val="000000"/>
          <w:szCs w:val="22"/>
          <w:lang w:val="en-US"/>
        </w:rPr>
      </w:pPr>
      <w:bookmarkStart w:id="673" w:name="_Toc465958138"/>
      <w:bookmarkStart w:id="674" w:name="_Toc26762"/>
      <w:bookmarkStart w:id="675" w:name="_Toc246928973"/>
      <w:r>
        <w:rPr>
          <w:rFonts w:hint="eastAsia" w:ascii="宋体" w:hAnsi="宋体" w:cs="宋体"/>
          <w:b/>
          <w:sz w:val="32"/>
          <w:szCs w:val="32"/>
          <w:lang w:val="en-US" w:eastAsia="zh-CN"/>
        </w:rPr>
        <w:t>六</w:t>
      </w:r>
      <w:r>
        <w:rPr>
          <w:rFonts w:hint="eastAsia" w:ascii="宋体" w:hAnsi="宋体" w:cs="宋体"/>
          <w:b/>
          <w:sz w:val="32"/>
          <w:szCs w:val="32"/>
        </w:rPr>
        <w:t>、</w:t>
      </w:r>
      <w:r>
        <w:rPr>
          <w:rFonts w:hint="eastAsia" w:ascii="宋体" w:hAnsi="宋体" w:cs="宋体"/>
          <w:b/>
          <w:color w:val="000000"/>
          <w:kern w:val="0"/>
          <w:sz w:val="32"/>
          <w:szCs w:val="32"/>
          <w:lang w:val="en-US" w:eastAsia="zh-CN" w:bidi="ar-SA"/>
        </w:rPr>
        <w:t>供应商概况</w:t>
      </w:r>
    </w:p>
    <w:p w14:paraId="14DA0B00">
      <w:pPr>
        <w:adjustRightInd w:val="0"/>
        <w:jc w:val="center"/>
        <w:textAlignment w:val="baseline"/>
        <w:outlineLvl w:val="9"/>
        <w:rPr>
          <w:rFonts w:ascii="宋体" w:hAnsi="宋体" w:eastAsia="宋体" w:cs="宋体"/>
          <w:b/>
          <w:bCs/>
          <w:color w:val="000000"/>
          <w:szCs w:val="22"/>
        </w:rPr>
      </w:pPr>
      <w:r>
        <w:rPr>
          <w:rFonts w:hint="eastAsia" w:ascii="宋体" w:hAnsi="宋体" w:eastAsia="宋体" w:cs="宋体"/>
          <w:b/>
          <w:bCs/>
          <w:color w:val="000000"/>
          <w:szCs w:val="22"/>
          <w:lang w:val="en-US" w:eastAsia="zh-CN"/>
        </w:rPr>
        <w:t>7</w:t>
      </w:r>
      <w:r>
        <w:rPr>
          <w:rFonts w:hint="eastAsia" w:ascii="宋体" w:hAnsi="宋体" w:eastAsia="宋体" w:cs="宋体"/>
          <w:b/>
          <w:bCs/>
          <w:color w:val="000000"/>
          <w:szCs w:val="22"/>
        </w:rPr>
        <w:t>.1法定代表人证明书</w:t>
      </w:r>
    </w:p>
    <w:tbl>
      <w:tblPr>
        <w:tblStyle w:val="20"/>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2207"/>
        <w:gridCol w:w="2205"/>
        <w:gridCol w:w="186"/>
        <w:gridCol w:w="2203"/>
        <w:gridCol w:w="2160"/>
      </w:tblGrid>
      <w:tr w14:paraId="3D7D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9540" w:type="dxa"/>
            <w:gridSpan w:val="6"/>
            <w:noWrap w:val="0"/>
            <w:vAlign w:val="center"/>
          </w:tcPr>
          <w:p w14:paraId="34C75256">
            <w:pPr>
              <w:tabs>
                <w:tab w:val="left" w:pos="210"/>
              </w:tabs>
              <w:spacing w:line="320" w:lineRule="exact"/>
              <w:outlineLvl w:val="9"/>
              <w:rPr>
                <w:rFonts w:hint="eastAsia" w:ascii="宋体" w:hAnsi="宋体" w:eastAsia="宋体" w:cs="Arial"/>
                <w:color w:val="000000"/>
                <w:kern w:val="0"/>
                <w:sz w:val="24"/>
                <w:lang w:eastAsia="zh-CN"/>
              </w:rPr>
            </w:pPr>
            <w:r>
              <w:rPr>
                <w:rFonts w:hint="eastAsia" w:ascii="宋体" w:hAnsi="宋体" w:cs="Arial"/>
                <w:color w:val="000000"/>
                <w:kern w:val="0"/>
                <w:sz w:val="24"/>
              </w:rPr>
              <w:t>致：</w:t>
            </w:r>
          </w:p>
        </w:tc>
      </w:tr>
      <w:tr w14:paraId="4EAA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9" w:type="dxa"/>
            <w:vMerge w:val="restart"/>
            <w:noWrap w:val="0"/>
            <w:vAlign w:val="center"/>
          </w:tcPr>
          <w:p w14:paraId="572BE709">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企</w:t>
            </w:r>
          </w:p>
          <w:p w14:paraId="6C529BE4">
            <w:pPr>
              <w:tabs>
                <w:tab w:val="left" w:pos="210"/>
              </w:tabs>
              <w:spacing w:line="320" w:lineRule="exact"/>
              <w:jc w:val="center"/>
              <w:outlineLvl w:val="9"/>
              <w:rPr>
                <w:rFonts w:ascii="宋体" w:hAnsi="宋体" w:cs="Arial"/>
                <w:color w:val="000000"/>
                <w:kern w:val="0"/>
                <w:sz w:val="24"/>
              </w:rPr>
            </w:pPr>
          </w:p>
          <w:p w14:paraId="43340D94">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业</w:t>
            </w:r>
          </w:p>
          <w:p w14:paraId="73F14EEC">
            <w:pPr>
              <w:tabs>
                <w:tab w:val="left" w:pos="210"/>
              </w:tabs>
              <w:spacing w:line="320" w:lineRule="exact"/>
              <w:jc w:val="center"/>
              <w:outlineLvl w:val="9"/>
              <w:rPr>
                <w:rFonts w:ascii="宋体" w:hAnsi="宋体" w:cs="Arial"/>
                <w:color w:val="000000"/>
                <w:kern w:val="0"/>
                <w:sz w:val="24"/>
              </w:rPr>
            </w:pPr>
          </w:p>
          <w:p w14:paraId="6B3E812E">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法</w:t>
            </w:r>
          </w:p>
          <w:p w14:paraId="74E54D6E">
            <w:pPr>
              <w:tabs>
                <w:tab w:val="left" w:pos="210"/>
              </w:tabs>
              <w:spacing w:line="320" w:lineRule="exact"/>
              <w:jc w:val="center"/>
              <w:outlineLvl w:val="9"/>
              <w:rPr>
                <w:rFonts w:ascii="宋体" w:hAnsi="宋体" w:cs="Arial"/>
                <w:color w:val="000000"/>
                <w:kern w:val="0"/>
                <w:sz w:val="24"/>
              </w:rPr>
            </w:pPr>
          </w:p>
          <w:p w14:paraId="4A11C252">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人</w:t>
            </w:r>
          </w:p>
        </w:tc>
        <w:tc>
          <w:tcPr>
            <w:tcW w:w="2207" w:type="dxa"/>
            <w:noWrap w:val="0"/>
            <w:vAlign w:val="center"/>
          </w:tcPr>
          <w:p w14:paraId="135C88C0">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企业名称</w:t>
            </w:r>
          </w:p>
        </w:tc>
        <w:tc>
          <w:tcPr>
            <w:tcW w:w="6754" w:type="dxa"/>
            <w:gridSpan w:val="4"/>
            <w:noWrap w:val="0"/>
            <w:vAlign w:val="center"/>
          </w:tcPr>
          <w:p w14:paraId="798DFDD6">
            <w:pPr>
              <w:tabs>
                <w:tab w:val="left" w:pos="210"/>
              </w:tabs>
              <w:spacing w:line="320" w:lineRule="exact"/>
              <w:jc w:val="center"/>
              <w:outlineLvl w:val="9"/>
              <w:rPr>
                <w:rFonts w:ascii="宋体" w:hAnsi="宋体" w:cs="Arial"/>
                <w:color w:val="000000"/>
                <w:kern w:val="0"/>
                <w:sz w:val="24"/>
              </w:rPr>
            </w:pPr>
          </w:p>
        </w:tc>
      </w:tr>
      <w:tr w14:paraId="3D93C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9" w:type="dxa"/>
            <w:vMerge w:val="continue"/>
            <w:noWrap w:val="0"/>
            <w:vAlign w:val="center"/>
          </w:tcPr>
          <w:p w14:paraId="0935A9FC">
            <w:pPr>
              <w:tabs>
                <w:tab w:val="left" w:pos="210"/>
              </w:tabs>
              <w:spacing w:line="320" w:lineRule="exact"/>
              <w:jc w:val="center"/>
              <w:outlineLvl w:val="9"/>
              <w:rPr>
                <w:rFonts w:ascii="宋体" w:hAnsi="宋体" w:cs="Arial"/>
                <w:color w:val="000000"/>
                <w:kern w:val="0"/>
                <w:sz w:val="24"/>
              </w:rPr>
            </w:pPr>
          </w:p>
        </w:tc>
        <w:tc>
          <w:tcPr>
            <w:tcW w:w="2207" w:type="dxa"/>
            <w:noWrap w:val="0"/>
            <w:vAlign w:val="center"/>
          </w:tcPr>
          <w:p w14:paraId="277CCB09">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法定地址</w:t>
            </w:r>
          </w:p>
        </w:tc>
        <w:tc>
          <w:tcPr>
            <w:tcW w:w="6754" w:type="dxa"/>
            <w:gridSpan w:val="4"/>
            <w:noWrap w:val="0"/>
            <w:vAlign w:val="center"/>
          </w:tcPr>
          <w:p w14:paraId="2A1E141B">
            <w:pPr>
              <w:tabs>
                <w:tab w:val="left" w:pos="210"/>
              </w:tabs>
              <w:spacing w:line="320" w:lineRule="exact"/>
              <w:jc w:val="center"/>
              <w:outlineLvl w:val="9"/>
              <w:rPr>
                <w:rFonts w:ascii="宋体" w:hAnsi="宋体" w:cs="Arial"/>
                <w:color w:val="000000"/>
                <w:kern w:val="0"/>
                <w:sz w:val="24"/>
              </w:rPr>
            </w:pPr>
          </w:p>
        </w:tc>
      </w:tr>
      <w:tr w14:paraId="531E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9" w:type="dxa"/>
            <w:vMerge w:val="continue"/>
            <w:noWrap w:val="0"/>
            <w:vAlign w:val="center"/>
          </w:tcPr>
          <w:p w14:paraId="1ED2477D">
            <w:pPr>
              <w:tabs>
                <w:tab w:val="left" w:pos="210"/>
              </w:tabs>
              <w:spacing w:line="320" w:lineRule="exact"/>
              <w:jc w:val="center"/>
              <w:outlineLvl w:val="9"/>
              <w:rPr>
                <w:rFonts w:ascii="宋体" w:hAnsi="宋体" w:cs="Arial"/>
                <w:color w:val="000000"/>
                <w:kern w:val="0"/>
                <w:sz w:val="24"/>
              </w:rPr>
            </w:pPr>
          </w:p>
        </w:tc>
        <w:tc>
          <w:tcPr>
            <w:tcW w:w="2207" w:type="dxa"/>
            <w:noWrap w:val="0"/>
            <w:vAlign w:val="center"/>
          </w:tcPr>
          <w:p w14:paraId="65B1B4D2">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邮政编码</w:t>
            </w:r>
          </w:p>
        </w:tc>
        <w:tc>
          <w:tcPr>
            <w:tcW w:w="6754" w:type="dxa"/>
            <w:gridSpan w:val="4"/>
            <w:noWrap w:val="0"/>
            <w:vAlign w:val="center"/>
          </w:tcPr>
          <w:p w14:paraId="28F50C9D">
            <w:pPr>
              <w:tabs>
                <w:tab w:val="left" w:pos="210"/>
              </w:tabs>
              <w:spacing w:line="320" w:lineRule="exact"/>
              <w:jc w:val="center"/>
              <w:outlineLvl w:val="9"/>
              <w:rPr>
                <w:rFonts w:ascii="宋体" w:hAnsi="宋体" w:cs="Arial"/>
                <w:color w:val="000000"/>
                <w:kern w:val="0"/>
                <w:sz w:val="24"/>
              </w:rPr>
            </w:pPr>
          </w:p>
        </w:tc>
      </w:tr>
      <w:tr w14:paraId="79A1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579" w:type="dxa"/>
            <w:vMerge w:val="continue"/>
            <w:noWrap w:val="0"/>
            <w:vAlign w:val="center"/>
          </w:tcPr>
          <w:p w14:paraId="383760A8">
            <w:pPr>
              <w:tabs>
                <w:tab w:val="left" w:pos="210"/>
              </w:tabs>
              <w:spacing w:line="320" w:lineRule="exact"/>
              <w:jc w:val="center"/>
              <w:outlineLvl w:val="9"/>
              <w:rPr>
                <w:rFonts w:ascii="宋体" w:hAnsi="宋体" w:cs="Arial"/>
                <w:color w:val="000000"/>
                <w:kern w:val="0"/>
                <w:sz w:val="24"/>
              </w:rPr>
            </w:pPr>
          </w:p>
        </w:tc>
        <w:tc>
          <w:tcPr>
            <w:tcW w:w="2207" w:type="dxa"/>
            <w:noWrap w:val="0"/>
            <w:vAlign w:val="center"/>
          </w:tcPr>
          <w:p w14:paraId="305743F6">
            <w:pPr>
              <w:tabs>
                <w:tab w:val="left" w:pos="210"/>
              </w:tabs>
              <w:spacing w:line="320" w:lineRule="exact"/>
              <w:jc w:val="center"/>
              <w:outlineLvl w:val="9"/>
              <w:rPr>
                <w:rFonts w:hint="default" w:ascii="宋体" w:hAnsi="宋体" w:eastAsia="宋体" w:cs="Arial"/>
                <w:color w:val="000000"/>
                <w:kern w:val="0"/>
                <w:sz w:val="24"/>
                <w:lang w:val="en-US" w:eastAsia="zh-CN"/>
              </w:rPr>
            </w:pPr>
            <w:r>
              <w:rPr>
                <w:rFonts w:hint="eastAsia" w:ascii="宋体" w:hAnsi="宋体" w:cs="Arial"/>
                <w:color w:val="000000"/>
                <w:kern w:val="0"/>
                <w:sz w:val="24"/>
                <w:lang w:val="en-US" w:eastAsia="zh-CN"/>
              </w:rPr>
              <w:t>统一社会信用代码</w:t>
            </w:r>
          </w:p>
        </w:tc>
        <w:tc>
          <w:tcPr>
            <w:tcW w:w="6754" w:type="dxa"/>
            <w:gridSpan w:val="4"/>
            <w:noWrap w:val="0"/>
            <w:vAlign w:val="center"/>
          </w:tcPr>
          <w:p w14:paraId="5ED378ED">
            <w:pPr>
              <w:tabs>
                <w:tab w:val="left" w:pos="210"/>
              </w:tabs>
              <w:spacing w:line="320" w:lineRule="exact"/>
              <w:jc w:val="center"/>
              <w:outlineLvl w:val="9"/>
              <w:rPr>
                <w:rFonts w:ascii="宋体" w:hAnsi="宋体" w:cs="Arial"/>
                <w:color w:val="000000"/>
                <w:kern w:val="0"/>
                <w:sz w:val="24"/>
              </w:rPr>
            </w:pPr>
          </w:p>
        </w:tc>
      </w:tr>
      <w:tr w14:paraId="3D6D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9" w:type="dxa"/>
            <w:vMerge w:val="restart"/>
            <w:noWrap w:val="0"/>
            <w:vAlign w:val="center"/>
          </w:tcPr>
          <w:p w14:paraId="1F749C03">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法定代表人</w:t>
            </w:r>
          </w:p>
        </w:tc>
        <w:tc>
          <w:tcPr>
            <w:tcW w:w="2207" w:type="dxa"/>
            <w:noWrap w:val="0"/>
            <w:vAlign w:val="center"/>
          </w:tcPr>
          <w:p w14:paraId="5B307123">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姓名</w:t>
            </w:r>
          </w:p>
        </w:tc>
        <w:tc>
          <w:tcPr>
            <w:tcW w:w="2391" w:type="dxa"/>
            <w:gridSpan w:val="2"/>
            <w:noWrap w:val="0"/>
            <w:vAlign w:val="center"/>
          </w:tcPr>
          <w:p w14:paraId="0345D718">
            <w:pPr>
              <w:tabs>
                <w:tab w:val="left" w:pos="210"/>
              </w:tabs>
              <w:spacing w:line="320" w:lineRule="exact"/>
              <w:jc w:val="center"/>
              <w:outlineLvl w:val="9"/>
              <w:rPr>
                <w:rFonts w:ascii="宋体" w:hAnsi="宋体" w:cs="Arial"/>
                <w:color w:val="000000"/>
                <w:kern w:val="0"/>
                <w:sz w:val="24"/>
              </w:rPr>
            </w:pPr>
          </w:p>
        </w:tc>
        <w:tc>
          <w:tcPr>
            <w:tcW w:w="2203" w:type="dxa"/>
            <w:noWrap w:val="0"/>
            <w:vAlign w:val="center"/>
          </w:tcPr>
          <w:p w14:paraId="01FC6E4A">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63AA7DCA">
            <w:pPr>
              <w:tabs>
                <w:tab w:val="left" w:pos="210"/>
              </w:tabs>
              <w:spacing w:line="320" w:lineRule="exact"/>
              <w:jc w:val="center"/>
              <w:outlineLvl w:val="9"/>
              <w:rPr>
                <w:rFonts w:ascii="宋体" w:hAnsi="宋体" w:cs="Arial"/>
                <w:color w:val="000000"/>
                <w:kern w:val="0"/>
                <w:sz w:val="24"/>
              </w:rPr>
            </w:pPr>
          </w:p>
        </w:tc>
      </w:tr>
      <w:tr w14:paraId="08AE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9" w:type="dxa"/>
            <w:vMerge w:val="continue"/>
            <w:noWrap w:val="0"/>
            <w:vAlign w:val="center"/>
          </w:tcPr>
          <w:p w14:paraId="57C09052">
            <w:pPr>
              <w:tabs>
                <w:tab w:val="left" w:pos="210"/>
              </w:tabs>
              <w:spacing w:line="320" w:lineRule="exact"/>
              <w:jc w:val="center"/>
              <w:outlineLvl w:val="9"/>
              <w:rPr>
                <w:rFonts w:ascii="宋体" w:hAnsi="宋体" w:cs="Arial"/>
                <w:color w:val="000000"/>
                <w:kern w:val="0"/>
                <w:sz w:val="24"/>
              </w:rPr>
            </w:pPr>
          </w:p>
        </w:tc>
        <w:tc>
          <w:tcPr>
            <w:tcW w:w="2207" w:type="dxa"/>
            <w:noWrap w:val="0"/>
            <w:vAlign w:val="center"/>
          </w:tcPr>
          <w:p w14:paraId="0F1937CA">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职务</w:t>
            </w:r>
          </w:p>
        </w:tc>
        <w:tc>
          <w:tcPr>
            <w:tcW w:w="2391" w:type="dxa"/>
            <w:gridSpan w:val="2"/>
            <w:noWrap w:val="0"/>
            <w:vAlign w:val="center"/>
          </w:tcPr>
          <w:p w14:paraId="28032F02">
            <w:pPr>
              <w:tabs>
                <w:tab w:val="left" w:pos="210"/>
              </w:tabs>
              <w:spacing w:line="320" w:lineRule="exact"/>
              <w:jc w:val="center"/>
              <w:outlineLvl w:val="9"/>
              <w:rPr>
                <w:rFonts w:ascii="宋体" w:hAnsi="宋体" w:cs="Arial"/>
                <w:color w:val="000000"/>
                <w:kern w:val="0"/>
                <w:sz w:val="24"/>
              </w:rPr>
            </w:pPr>
          </w:p>
        </w:tc>
        <w:tc>
          <w:tcPr>
            <w:tcW w:w="2203" w:type="dxa"/>
            <w:noWrap w:val="0"/>
            <w:vAlign w:val="center"/>
          </w:tcPr>
          <w:p w14:paraId="0330B4C6">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4E488E82">
            <w:pPr>
              <w:tabs>
                <w:tab w:val="left" w:pos="210"/>
              </w:tabs>
              <w:spacing w:line="320" w:lineRule="exact"/>
              <w:jc w:val="center"/>
              <w:outlineLvl w:val="9"/>
              <w:rPr>
                <w:rFonts w:ascii="宋体" w:hAnsi="宋体" w:cs="Arial"/>
                <w:color w:val="000000"/>
                <w:kern w:val="0"/>
                <w:sz w:val="24"/>
              </w:rPr>
            </w:pPr>
          </w:p>
        </w:tc>
      </w:tr>
      <w:tr w14:paraId="36F4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579" w:type="dxa"/>
            <w:vMerge w:val="continue"/>
            <w:noWrap w:val="0"/>
            <w:vAlign w:val="center"/>
          </w:tcPr>
          <w:p w14:paraId="56C57246">
            <w:pPr>
              <w:tabs>
                <w:tab w:val="left" w:pos="210"/>
              </w:tabs>
              <w:spacing w:line="320" w:lineRule="exact"/>
              <w:jc w:val="center"/>
              <w:outlineLvl w:val="9"/>
              <w:rPr>
                <w:rFonts w:ascii="宋体" w:hAnsi="宋体" w:cs="Arial"/>
                <w:color w:val="000000"/>
                <w:kern w:val="0"/>
                <w:sz w:val="24"/>
              </w:rPr>
            </w:pPr>
          </w:p>
        </w:tc>
        <w:tc>
          <w:tcPr>
            <w:tcW w:w="2207" w:type="dxa"/>
            <w:noWrap w:val="0"/>
            <w:vAlign w:val="center"/>
          </w:tcPr>
          <w:p w14:paraId="673D093E">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传真</w:t>
            </w:r>
          </w:p>
        </w:tc>
        <w:tc>
          <w:tcPr>
            <w:tcW w:w="6754" w:type="dxa"/>
            <w:gridSpan w:val="4"/>
            <w:noWrap w:val="0"/>
            <w:vAlign w:val="center"/>
          </w:tcPr>
          <w:p w14:paraId="58BC385B">
            <w:pPr>
              <w:tabs>
                <w:tab w:val="left" w:pos="210"/>
              </w:tabs>
              <w:spacing w:line="320" w:lineRule="exact"/>
              <w:jc w:val="center"/>
              <w:outlineLvl w:val="9"/>
              <w:rPr>
                <w:rFonts w:ascii="宋体" w:hAnsi="宋体" w:cs="Arial"/>
                <w:color w:val="000000"/>
                <w:kern w:val="0"/>
                <w:sz w:val="24"/>
              </w:rPr>
            </w:pPr>
          </w:p>
        </w:tc>
      </w:tr>
      <w:tr w14:paraId="2457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7" w:hRule="atLeast"/>
          <w:jc w:val="center"/>
        </w:trPr>
        <w:tc>
          <w:tcPr>
            <w:tcW w:w="4991" w:type="dxa"/>
            <w:gridSpan w:val="3"/>
            <w:vMerge w:val="restart"/>
            <w:noWrap w:val="0"/>
            <w:vAlign w:val="center"/>
          </w:tcPr>
          <w:p w14:paraId="663BDE2C">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法定代表人身份证（正反面）复印件</w:t>
            </w:r>
          </w:p>
        </w:tc>
        <w:tc>
          <w:tcPr>
            <w:tcW w:w="4549" w:type="dxa"/>
            <w:gridSpan w:val="3"/>
            <w:noWrap w:val="0"/>
            <w:vAlign w:val="center"/>
          </w:tcPr>
          <w:p w14:paraId="49DB7370">
            <w:pPr>
              <w:tabs>
                <w:tab w:val="left" w:pos="210"/>
              </w:tabs>
              <w:spacing w:line="320" w:lineRule="exact"/>
              <w:jc w:val="center"/>
              <w:outlineLvl w:val="9"/>
              <w:rPr>
                <w:rFonts w:hint="eastAsia" w:ascii="宋体" w:hAnsi="宋体" w:cs="Arial"/>
                <w:color w:val="000000"/>
                <w:kern w:val="0"/>
                <w:sz w:val="24"/>
              </w:rPr>
            </w:pPr>
            <w:r>
              <w:rPr>
                <w:rFonts w:hint="eastAsia" w:ascii="宋体" w:hAnsi="宋体" w:cs="Arial"/>
                <w:color w:val="000000"/>
                <w:kern w:val="0"/>
                <w:sz w:val="24"/>
              </w:rPr>
              <w:t>法定代表人签字</w:t>
            </w:r>
            <w:r>
              <w:rPr>
                <w:rFonts w:hint="eastAsia" w:ascii="宋体" w:hAnsi="宋体" w:cs="Arial"/>
                <w:color w:val="000000"/>
                <w:kern w:val="0"/>
                <w:sz w:val="24"/>
                <w:lang w:val="en-US" w:eastAsia="zh-CN"/>
              </w:rPr>
              <w:t>并</w:t>
            </w:r>
            <w:r>
              <w:rPr>
                <w:rFonts w:hint="eastAsia" w:ascii="宋体" w:hAnsi="宋体" w:cs="Arial"/>
                <w:color w:val="000000"/>
                <w:kern w:val="0"/>
                <w:sz w:val="24"/>
              </w:rPr>
              <w:t>盖章</w:t>
            </w:r>
          </w:p>
        </w:tc>
      </w:tr>
      <w:tr w14:paraId="7F8F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991" w:type="dxa"/>
            <w:gridSpan w:val="3"/>
            <w:vMerge w:val="continue"/>
            <w:tcBorders>
              <w:bottom w:val="single" w:color="auto" w:sz="4" w:space="0"/>
            </w:tcBorders>
            <w:noWrap w:val="0"/>
            <w:vAlign w:val="center"/>
          </w:tcPr>
          <w:p w14:paraId="4E56F3D7">
            <w:pPr>
              <w:tabs>
                <w:tab w:val="left" w:pos="210"/>
              </w:tabs>
              <w:spacing w:line="320" w:lineRule="exact"/>
              <w:jc w:val="center"/>
              <w:outlineLvl w:val="9"/>
              <w:rPr>
                <w:rFonts w:ascii="宋体" w:hAnsi="宋体" w:cs="Arial"/>
                <w:color w:val="000000"/>
                <w:kern w:val="0"/>
                <w:sz w:val="24"/>
              </w:rPr>
            </w:pPr>
          </w:p>
        </w:tc>
        <w:tc>
          <w:tcPr>
            <w:tcW w:w="4549" w:type="dxa"/>
            <w:gridSpan w:val="3"/>
            <w:tcBorders>
              <w:bottom w:val="single" w:color="auto" w:sz="4" w:space="0"/>
            </w:tcBorders>
            <w:noWrap w:val="0"/>
            <w:vAlign w:val="bottom"/>
          </w:tcPr>
          <w:p w14:paraId="47B4F948">
            <w:pPr>
              <w:tabs>
                <w:tab w:val="left" w:pos="210"/>
              </w:tabs>
              <w:spacing w:line="320" w:lineRule="exact"/>
              <w:jc w:val="center"/>
              <w:outlineLvl w:val="9"/>
              <w:rPr>
                <w:rFonts w:ascii="宋体" w:hAnsi="宋体" w:cs="Arial"/>
                <w:color w:val="000000"/>
                <w:kern w:val="0"/>
                <w:sz w:val="24"/>
              </w:rPr>
            </w:pPr>
            <w:r>
              <w:rPr>
                <w:rFonts w:hint="eastAsia" w:ascii="宋体" w:hAnsi="宋体" w:cs="Arial"/>
                <w:color w:val="000000"/>
                <w:kern w:val="0"/>
                <w:sz w:val="24"/>
              </w:rPr>
              <w:t>（公章）</w:t>
            </w:r>
          </w:p>
          <w:p w14:paraId="33D43425">
            <w:pPr>
              <w:tabs>
                <w:tab w:val="left" w:pos="210"/>
              </w:tabs>
              <w:spacing w:line="320" w:lineRule="exact"/>
              <w:jc w:val="center"/>
              <w:outlineLvl w:val="9"/>
              <w:rPr>
                <w:rFonts w:ascii="宋体" w:hAnsi="宋体" w:cs="Arial"/>
                <w:color w:val="000000"/>
                <w:kern w:val="0"/>
                <w:sz w:val="24"/>
              </w:rPr>
            </w:pPr>
          </w:p>
          <w:p w14:paraId="09D5F872">
            <w:pPr>
              <w:tabs>
                <w:tab w:val="left" w:pos="210"/>
              </w:tabs>
              <w:spacing w:line="320" w:lineRule="exact"/>
              <w:jc w:val="center"/>
              <w:outlineLvl w:val="9"/>
              <w:rPr>
                <w:rFonts w:ascii="宋体" w:hAnsi="宋体" w:cs="Arial"/>
                <w:color w:val="000000"/>
                <w:kern w:val="0"/>
                <w:sz w:val="24"/>
              </w:rPr>
            </w:pPr>
          </w:p>
          <w:p w14:paraId="29C2CA8F">
            <w:pPr>
              <w:tabs>
                <w:tab w:val="left" w:pos="210"/>
              </w:tabs>
              <w:spacing w:line="320" w:lineRule="exact"/>
              <w:jc w:val="center"/>
              <w:outlineLvl w:val="9"/>
              <w:rPr>
                <w:rFonts w:ascii="宋体" w:hAnsi="宋体" w:cs="Arial"/>
                <w:color w:val="000000"/>
                <w:kern w:val="0"/>
                <w:sz w:val="24"/>
              </w:rPr>
            </w:pPr>
          </w:p>
          <w:p w14:paraId="2DEC6F98">
            <w:pPr>
              <w:tabs>
                <w:tab w:val="left" w:pos="210"/>
              </w:tabs>
              <w:spacing w:line="320" w:lineRule="exact"/>
              <w:jc w:val="right"/>
              <w:outlineLvl w:val="9"/>
              <w:rPr>
                <w:rFonts w:ascii="宋体" w:hAnsi="宋体" w:cs="Arial"/>
                <w:color w:val="000000"/>
                <w:kern w:val="0"/>
                <w:sz w:val="24"/>
              </w:rPr>
            </w:pPr>
            <w:r>
              <w:rPr>
                <w:rFonts w:hint="eastAsia" w:ascii="宋体" w:hAnsi="宋体" w:cs="Arial"/>
                <w:color w:val="000000"/>
                <w:kern w:val="0"/>
                <w:sz w:val="24"/>
              </w:rPr>
              <w:t xml:space="preserve">年  月  日 </w:t>
            </w:r>
          </w:p>
        </w:tc>
      </w:tr>
      <w:tr w14:paraId="0C931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540" w:type="dxa"/>
            <w:gridSpan w:val="6"/>
            <w:tcBorders>
              <w:top w:val="single" w:color="auto" w:sz="4" w:space="0"/>
              <w:left w:val="nil"/>
              <w:bottom w:val="nil"/>
              <w:right w:val="nil"/>
            </w:tcBorders>
            <w:noWrap w:val="0"/>
            <w:vAlign w:val="center"/>
          </w:tcPr>
          <w:p w14:paraId="7B6CBFAB">
            <w:pPr>
              <w:tabs>
                <w:tab w:val="left" w:pos="210"/>
              </w:tabs>
              <w:spacing w:line="320" w:lineRule="exact"/>
              <w:ind w:firstLine="480" w:firstLineChars="200"/>
              <w:jc w:val="left"/>
              <w:outlineLvl w:val="9"/>
              <w:rPr>
                <w:rFonts w:ascii="宋体" w:hAnsi="宋体" w:cs="Arial"/>
                <w:color w:val="000000"/>
                <w:kern w:val="0"/>
                <w:sz w:val="24"/>
              </w:rPr>
            </w:pPr>
          </w:p>
        </w:tc>
      </w:tr>
    </w:tbl>
    <w:p w14:paraId="5CA9765C">
      <w:pPr>
        <w:rPr>
          <w:rFonts w:hint="eastAsia" w:ascii="宋体" w:hAnsi="宋体" w:eastAsia="宋体" w:cs="宋体"/>
          <w:color w:val="000000"/>
          <w:szCs w:val="22"/>
          <w:lang w:val="en-US" w:eastAsia="zh-CN"/>
        </w:rPr>
      </w:pPr>
      <w:r>
        <w:rPr>
          <w:rFonts w:hint="eastAsia" w:ascii="宋体" w:hAnsi="宋体" w:eastAsia="宋体" w:cs="宋体"/>
          <w:color w:val="000000"/>
          <w:szCs w:val="22"/>
          <w:lang w:val="en-US" w:eastAsia="zh-CN"/>
        </w:rPr>
        <w:br w:type="page"/>
      </w:r>
    </w:p>
    <w:p w14:paraId="7C599946">
      <w:pPr>
        <w:adjustRightInd w:val="0"/>
        <w:jc w:val="center"/>
        <w:textAlignment w:val="baseline"/>
        <w:outlineLvl w:val="9"/>
        <w:rPr>
          <w:rFonts w:ascii="宋体" w:hAnsi="宋体" w:eastAsia="宋体" w:cs="宋体"/>
          <w:b/>
          <w:bCs/>
          <w:color w:val="000000"/>
          <w:sz w:val="24"/>
          <w:szCs w:val="24"/>
        </w:rPr>
      </w:pPr>
      <w:r>
        <w:rPr>
          <w:rFonts w:hint="eastAsia" w:ascii="宋体" w:hAnsi="宋体" w:eastAsia="宋体" w:cs="宋体"/>
          <w:b/>
          <w:bCs/>
          <w:color w:val="000000"/>
          <w:szCs w:val="22"/>
          <w:lang w:val="en-US" w:eastAsia="zh-CN"/>
        </w:rPr>
        <w:t>7</w:t>
      </w:r>
      <w:r>
        <w:rPr>
          <w:rFonts w:hint="eastAsia" w:ascii="宋体" w:hAnsi="宋体" w:eastAsia="宋体" w:cs="宋体"/>
          <w:b/>
          <w:bCs/>
          <w:color w:val="000000"/>
          <w:szCs w:val="22"/>
        </w:rPr>
        <w:t>.2法定代表人授权委托书</w:t>
      </w:r>
    </w:p>
    <w:p w14:paraId="49C2FB3B">
      <w:pPr>
        <w:tabs>
          <w:tab w:val="left" w:pos="8820"/>
        </w:tabs>
        <w:spacing w:line="480" w:lineRule="auto"/>
        <w:ind w:firstLine="570"/>
        <w:outlineLvl w:val="9"/>
        <w:rPr>
          <w:rFonts w:ascii="宋体" w:hAnsi="宋体" w:cs="宋体"/>
          <w:color w:val="000000"/>
          <w:sz w:val="24"/>
          <w:szCs w:val="24"/>
          <w:u w:val="single"/>
        </w:rPr>
      </w:pPr>
      <w:r>
        <w:rPr>
          <w:rFonts w:hint="eastAsia" w:ascii="宋体" w:hAnsi="宋体" w:cs="宋体"/>
          <w:color w:val="000000"/>
          <w:sz w:val="24"/>
          <w:szCs w:val="24"/>
        </w:rPr>
        <w:t>本授权委托书声明：我</w:t>
      </w:r>
      <w:r>
        <w:rPr>
          <w:rFonts w:hint="eastAsia" w:ascii="宋体" w:hAnsi="宋体" w:cs="宋体"/>
          <w:color w:val="000000"/>
          <w:sz w:val="24"/>
          <w:szCs w:val="24"/>
          <w:u w:val="single"/>
        </w:rPr>
        <w:t>（法定代表人姓名）</w:t>
      </w:r>
      <w:r>
        <w:rPr>
          <w:rFonts w:hint="eastAsia" w:ascii="宋体" w:hAnsi="宋体" w:cs="宋体"/>
          <w:color w:val="000000"/>
          <w:sz w:val="24"/>
          <w:szCs w:val="24"/>
        </w:rPr>
        <w:t>系注册于</w:t>
      </w:r>
      <w:r>
        <w:rPr>
          <w:rFonts w:hint="eastAsia" w:ascii="宋体" w:hAnsi="宋体" w:cs="宋体"/>
          <w:color w:val="000000"/>
          <w:sz w:val="24"/>
          <w:szCs w:val="24"/>
          <w:u w:val="single"/>
        </w:rPr>
        <w:t xml:space="preserve">  （供应商地址）           </w:t>
      </w:r>
      <w:r>
        <w:rPr>
          <w:rFonts w:hint="eastAsia" w:ascii="宋体" w:hAnsi="宋体" w:cs="宋体"/>
          <w:color w:val="000000"/>
          <w:sz w:val="24"/>
          <w:szCs w:val="24"/>
        </w:rPr>
        <w:t>的</w:t>
      </w:r>
      <w:r>
        <w:rPr>
          <w:rFonts w:hint="eastAsia" w:ascii="宋体" w:hAnsi="宋体" w:cs="宋体"/>
          <w:color w:val="000000"/>
          <w:sz w:val="24"/>
          <w:szCs w:val="24"/>
          <w:u w:val="single"/>
        </w:rPr>
        <w:t xml:space="preserve">（供应商名称）  </w:t>
      </w:r>
      <w:r>
        <w:rPr>
          <w:rFonts w:hint="eastAsia" w:ascii="宋体" w:hAnsi="宋体" w:cs="宋体"/>
          <w:color w:val="000000"/>
          <w:sz w:val="24"/>
          <w:szCs w:val="24"/>
        </w:rPr>
        <w:t>的法定代表人，现代表公司授权下面签字的</w:t>
      </w:r>
      <w:r>
        <w:rPr>
          <w:rFonts w:hint="eastAsia" w:ascii="宋体" w:hAnsi="宋体" w:cs="宋体"/>
          <w:color w:val="000000"/>
          <w:sz w:val="24"/>
          <w:szCs w:val="24"/>
          <w:u w:val="single"/>
        </w:rPr>
        <w:t>（被授权人的姓名、职务）</w:t>
      </w:r>
      <w:r>
        <w:rPr>
          <w:rFonts w:hint="eastAsia" w:ascii="宋体" w:hAnsi="宋体" w:cs="宋体"/>
          <w:color w:val="000000"/>
          <w:sz w:val="24"/>
          <w:szCs w:val="24"/>
        </w:rPr>
        <w:t>为我公司合法代理人，代表本公司参加</w:t>
      </w:r>
      <w:r>
        <w:rPr>
          <w:rFonts w:hint="eastAsia" w:ascii="宋体" w:hAnsi="宋体" w:cs="宋体"/>
          <w:color w:val="000000"/>
          <w:sz w:val="24"/>
          <w:szCs w:val="24"/>
          <w:u w:val="single"/>
        </w:rPr>
        <w:t xml:space="preserve">  （采购项目名称） (</w:t>
      </w:r>
      <w:r>
        <w:rPr>
          <w:rFonts w:hint="eastAsia" w:ascii="宋体" w:hAnsi="宋体" w:cs="宋体"/>
          <w:color w:val="000000"/>
          <w:sz w:val="24"/>
          <w:szCs w:val="24"/>
        </w:rPr>
        <w:t>采购项目编号)为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的</w:t>
      </w:r>
      <w:r>
        <w:rPr>
          <w:rFonts w:hint="eastAsia" w:ascii="宋体" w:hAnsi="宋体" w:cs="宋体"/>
          <w:color w:val="000000"/>
          <w:sz w:val="24"/>
          <w:szCs w:val="24"/>
          <w:lang w:eastAsia="zh-CN"/>
        </w:rPr>
        <w:t>磋商</w:t>
      </w:r>
      <w:r>
        <w:rPr>
          <w:rFonts w:hint="eastAsia" w:ascii="宋体" w:hAnsi="宋体" w:cs="宋体"/>
          <w:color w:val="000000"/>
          <w:sz w:val="24"/>
          <w:szCs w:val="24"/>
        </w:rPr>
        <w:t>活动。代理人在本次</w:t>
      </w:r>
      <w:r>
        <w:rPr>
          <w:rFonts w:hint="eastAsia" w:ascii="宋体" w:hAnsi="宋体" w:cs="宋体"/>
          <w:color w:val="000000"/>
          <w:sz w:val="24"/>
          <w:szCs w:val="24"/>
          <w:lang w:eastAsia="zh-CN"/>
        </w:rPr>
        <w:t>磋商</w:t>
      </w:r>
      <w:r>
        <w:rPr>
          <w:rFonts w:hint="eastAsia" w:ascii="宋体" w:hAnsi="宋体" w:cs="宋体"/>
          <w:color w:val="000000"/>
          <w:sz w:val="24"/>
          <w:szCs w:val="24"/>
        </w:rPr>
        <w:t>中所签署的一切文件和处理的一切有关事物，我公司均予承认。</w:t>
      </w:r>
    </w:p>
    <w:p w14:paraId="23448B96">
      <w:pPr>
        <w:spacing w:line="480" w:lineRule="auto"/>
        <w:ind w:firstLine="480" w:firstLineChars="200"/>
        <w:outlineLvl w:val="9"/>
        <w:rPr>
          <w:rFonts w:ascii="宋体" w:hAnsi="宋体" w:cs="宋体"/>
          <w:color w:val="000000"/>
          <w:sz w:val="24"/>
          <w:szCs w:val="24"/>
        </w:rPr>
      </w:pPr>
      <w:r>
        <w:rPr>
          <w:rFonts w:hint="eastAsia" w:ascii="宋体" w:hAnsi="宋体" w:cs="宋体"/>
          <w:color w:val="000000"/>
          <w:sz w:val="24"/>
          <w:szCs w:val="24"/>
        </w:rPr>
        <w:t xml:space="preserve">本授权书于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日签字（盖章）生效，有效期自</w:t>
      </w:r>
      <w:r>
        <w:rPr>
          <w:rFonts w:hint="eastAsia" w:ascii="宋体" w:hAnsi="宋体" w:cs="宋体"/>
          <w:color w:val="000000"/>
          <w:sz w:val="24"/>
          <w:szCs w:val="24"/>
          <w:lang w:eastAsia="zh-CN"/>
        </w:rPr>
        <w:t>磋商</w:t>
      </w:r>
      <w:r>
        <w:rPr>
          <w:rFonts w:hint="eastAsia" w:ascii="宋体" w:hAnsi="宋体" w:cs="宋体"/>
          <w:color w:val="000000"/>
          <w:sz w:val="24"/>
          <w:szCs w:val="24"/>
        </w:rPr>
        <w:t>之日起</w:t>
      </w:r>
      <w:r>
        <w:rPr>
          <w:rFonts w:hint="eastAsia" w:ascii="宋体" w:hAnsi="宋体" w:cs="宋体"/>
          <w:color w:val="000000"/>
          <w:sz w:val="24"/>
          <w:szCs w:val="24"/>
          <w:u w:val="single"/>
        </w:rPr>
        <w:t xml:space="preserve">   </w:t>
      </w:r>
      <w:r>
        <w:rPr>
          <w:rFonts w:hint="eastAsia" w:ascii="宋体" w:hAnsi="宋体" w:cs="宋体"/>
          <w:color w:val="000000"/>
          <w:sz w:val="24"/>
          <w:szCs w:val="24"/>
        </w:rPr>
        <w:t>天，特此声明。</w:t>
      </w:r>
    </w:p>
    <w:p w14:paraId="3560A1FD">
      <w:pPr>
        <w:spacing w:line="360" w:lineRule="auto"/>
        <w:outlineLvl w:val="9"/>
        <w:rPr>
          <w:rFonts w:ascii="宋体" w:hAnsi="宋体" w:cs="宋体"/>
          <w:color w:val="000000"/>
          <w:sz w:val="24"/>
          <w:szCs w:val="24"/>
        </w:rPr>
      </w:pPr>
      <w:r>
        <w:rPr>
          <w:rFonts w:hint="eastAsia" w:ascii="宋体" w:hAnsi="宋体" w:cs="宋体"/>
          <w:color w:val="000000"/>
          <w:sz w:val="24"/>
          <w:szCs w:val="24"/>
        </w:rPr>
        <w:t xml:space="preserve">    </w:t>
      </w:r>
      <w:bookmarkStart w:id="676" w:name="_Toc3685"/>
      <w:bookmarkStart w:id="677" w:name="_Toc12419"/>
      <w:bookmarkStart w:id="678" w:name="_Toc17538"/>
      <w:bookmarkStart w:id="679" w:name="_Toc26509"/>
      <w:r>
        <w:rPr>
          <w:rFonts w:hint="eastAsia" w:ascii="宋体" w:hAnsi="宋体" w:cs="宋体"/>
          <w:color w:val="000000"/>
          <w:sz w:val="24"/>
          <w:szCs w:val="24"/>
        </w:rPr>
        <w:t>附：法定代表人、被授权人身份证复印件。（注：如使用二代身份证需复印正、反两面）</w:t>
      </w:r>
      <w:bookmarkEnd w:id="676"/>
      <w:bookmarkEnd w:id="677"/>
      <w:bookmarkEnd w:id="678"/>
      <w:bookmarkEnd w:id="679"/>
    </w:p>
    <w:tbl>
      <w:tblPr>
        <w:tblStyle w:val="20"/>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2"/>
        <w:gridCol w:w="4397"/>
      </w:tblGrid>
      <w:tr w14:paraId="7A95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jc w:val="center"/>
        </w:trPr>
        <w:tc>
          <w:tcPr>
            <w:tcW w:w="4322" w:type="dxa"/>
            <w:tcBorders>
              <w:top w:val="single" w:color="auto" w:sz="4" w:space="0"/>
              <w:left w:val="single" w:color="auto" w:sz="4" w:space="0"/>
              <w:bottom w:val="single" w:color="auto" w:sz="4" w:space="0"/>
              <w:right w:val="single" w:color="auto" w:sz="4" w:space="0"/>
            </w:tcBorders>
            <w:noWrap w:val="0"/>
            <w:vAlign w:val="center"/>
          </w:tcPr>
          <w:p w14:paraId="430407AB">
            <w:pPr>
              <w:spacing w:line="360" w:lineRule="auto"/>
              <w:jc w:val="center"/>
              <w:outlineLvl w:val="9"/>
              <w:rPr>
                <w:rFonts w:ascii="宋体" w:hAnsi="宋体" w:cs="宋体"/>
                <w:color w:val="000000"/>
                <w:sz w:val="24"/>
                <w:szCs w:val="24"/>
              </w:rPr>
            </w:pPr>
          </w:p>
          <w:p w14:paraId="0EC98471">
            <w:pPr>
              <w:spacing w:line="360" w:lineRule="auto"/>
              <w:jc w:val="center"/>
              <w:outlineLvl w:val="9"/>
              <w:rPr>
                <w:rFonts w:ascii="宋体" w:hAnsi="宋体" w:cs="宋体"/>
                <w:color w:val="000000"/>
                <w:sz w:val="24"/>
                <w:szCs w:val="24"/>
              </w:rPr>
            </w:pPr>
            <w:bookmarkStart w:id="680" w:name="_Toc5583"/>
            <w:bookmarkStart w:id="681" w:name="_Toc12606"/>
            <w:bookmarkStart w:id="682" w:name="_Toc19741"/>
            <w:bookmarkStart w:id="683" w:name="_Toc3175"/>
            <w:r>
              <w:rPr>
                <w:rFonts w:hint="eastAsia" w:ascii="宋体" w:hAnsi="宋体" w:cs="宋体"/>
                <w:color w:val="000000"/>
                <w:sz w:val="24"/>
                <w:szCs w:val="24"/>
              </w:rPr>
              <w:t>法定代表人身份证复印件</w:t>
            </w:r>
            <w:bookmarkEnd w:id="680"/>
            <w:bookmarkEnd w:id="681"/>
            <w:bookmarkEnd w:id="682"/>
            <w:bookmarkEnd w:id="683"/>
          </w:p>
          <w:p w14:paraId="5DF9BA9E">
            <w:pPr>
              <w:spacing w:line="360" w:lineRule="auto"/>
              <w:jc w:val="center"/>
              <w:outlineLvl w:val="9"/>
              <w:rPr>
                <w:rFonts w:ascii="宋体" w:hAnsi="宋体" w:cs="宋体"/>
                <w:color w:val="000000"/>
                <w:sz w:val="24"/>
                <w:szCs w:val="24"/>
              </w:rPr>
            </w:pPr>
          </w:p>
        </w:tc>
        <w:tc>
          <w:tcPr>
            <w:tcW w:w="4397" w:type="dxa"/>
            <w:tcBorders>
              <w:left w:val="single" w:color="auto" w:sz="4" w:space="0"/>
            </w:tcBorders>
            <w:noWrap w:val="0"/>
            <w:vAlign w:val="center"/>
          </w:tcPr>
          <w:p w14:paraId="1F559A35">
            <w:pPr>
              <w:spacing w:line="360" w:lineRule="auto"/>
              <w:jc w:val="center"/>
              <w:outlineLvl w:val="9"/>
              <w:rPr>
                <w:rFonts w:ascii="宋体" w:hAnsi="宋体" w:cs="宋体"/>
                <w:color w:val="000000"/>
                <w:sz w:val="24"/>
                <w:szCs w:val="24"/>
              </w:rPr>
            </w:pPr>
            <w:bookmarkStart w:id="684" w:name="_Toc28825"/>
            <w:bookmarkStart w:id="685" w:name="_Toc31188"/>
            <w:bookmarkStart w:id="686" w:name="_Toc14341"/>
            <w:bookmarkStart w:id="687" w:name="_Toc2151"/>
            <w:r>
              <w:rPr>
                <w:rFonts w:hint="eastAsia" w:ascii="宋体" w:hAnsi="宋体" w:cs="宋体"/>
                <w:color w:val="000000"/>
                <w:sz w:val="24"/>
                <w:szCs w:val="24"/>
              </w:rPr>
              <w:t>被授权人身份证复印件</w:t>
            </w:r>
            <w:bookmarkEnd w:id="684"/>
            <w:bookmarkEnd w:id="685"/>
            <w:bookmarkEnd w:id="686"/>
            <w:bookmarkEnd w:id="687"/>
          </w:p>
          <w:p w14:paraId="3E5AA255">
            <w:pPr>
              <w:spacing w:line="360" w:lineRule="auto"/>
              <w:jc w:val="center"/>
              <w:outlineLvl w:val="9"/>
              <w:rPr>
                <w:rFonts w:ascii="宋体" w:hAnsi="宋体" w:cs="宋体"/>
                <w:color w:val="000000"/>
                <w:sz w:val="24"/>
                <w:szCs w:val="24"/>
              </w:rPr>
            </w:pPr>
          </w:p>
        </w:tc>
      </w:tr>
      <w:tr w14:paraId="4C18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jc w:val="center"/>
        </w:trPr>
        <w:tc>
          <w:tcPr>
            <w:tcW w:w="4322" w:type="dxa"/>
            <w:tcBorders>
              <w:top w:val="single" w:color="auto" w:sz="4" w:space="0"/>
              <w:left w:val="single" w:color="auto" w:sz="4" w:space="0"/>
              <w:bottom w:val="single" w:color="auto" w:sz="4" w:space="0"/>
              <w:right w:val="single" w:color="auto" w:sz="4" w:space="0"/>
            </w:tcBorders>
            <w:noWrap w:val="0"/>
            <w:vAlign w:val="center"/>
          </w:tcPr>
          <w:p w14:paraId="53D2118D">
            <w:pPr>
              <w:spacing w:line="360" w:lineRule="auto"/>
              <w:jc w:val="center"/>
              <w:outlineLvl w:val="9"/>
              <w:rPr>
                <w:rFonts w:ascii="宋体" w:hAnsi="宋体" w:cs="宋体"/>
                <w:color w:val="000000"/>
                <w:sz w:val="24"/>
                <w:szCs w:val="24"/>
              </w:rPr>
            </w:pPr>
            <w:bookmarkStart w:id="688" w:name="_Toc28695"/>
            <w:bookmarkStart w:id="689" w:name="_Toc12477"/>
            <w:bookmarkStart w:id="690" w:name="_Toc14312"/>
            <w:bookmarkStart w:id="691" w:name="_Toc28549"/>
            <w:r>
              <w:rPr>
                <w:rFonts w:hint="eastAsia" w:ascii="宋体" w:hAnsi="宋体" w:cs="宋体"/>
                <w:color w:val="000000"/>
                <w:sz w:val="24"/>
                <w:szCs w:val="24"/>
              </w:rPr>
              <w:t>法定代表人身份证复印件</w:t>
            </w:r>
            <w:bookmarkEnd w:id="688"/>
            <w:bookmarkEnd w:id="689"/>
            <w:bookmarkEnd w:id="690"/>
            <w:bookmarkEnd w:id="691"/>
          </w:p>
          <w:p w14:paraId="0C8F2768">
            <w:pPr>
              <w:spacing w:line="360" w:lineRule="auto"/>
              <w:jc w:val="center"/>
              <w:outlineLvl w:val="9"/>
              <w:rPr>
                <w:rFonts w:ascii="宋体" w:hAnsi="宋体" w:cs="宋体"/>
                <w:color w:val="000000"/>
                <w:sz w:val="24"/>
                <w:szCs w:val="24"/>
              </w:rPr>
            </w:pPr>
          </w:p>
        </w:tc>
        <w:tc>
          <w:tcPr>
            <w:tcW w:w="4397" w:type="dxa"/>
            <w:tcBorders>
              <w:left w:val="single" w:color="auto" w:sz="4" w:space="0"/>
            </w:tcBorders>
            <w:noWrap w:val="0"/>
            <w:vAlign w:val="center"/>
          </w:tcPr>
          <w:p w14:paraId="3C39EBD4">
            <w:pPr>
              <w:spacing w:line="360" w:lineRule="auto"/>
              <w:jc w:val="center"/>
              <w:outlineLvl w:val="9"/>
              <w:rPr>
                <w:rFonts w:ascii="宋体" w:hAnsi="宋体" w:cs="宋体"/>
                <w:color w:val="000000"/>
                <w:sz w:val="24"/>
                <w:szCs w:val="24"/>
              </w:rPr>
            </w:pPr>
            <w:bookmarkStart w:id="692" w:name="_Toc17968"/>
            <w:bookmarkStart w:id="693" w:name="_Toc5386"/>
            <w:bookmarkStart w:id="694" w:name="_Toc17870"/>
            <w:bookmarkStart w:id="695" w:name="_Toc7697"/>
            <w:r>
              <w:rPr>
                <w:rFonts w:hint="eastAsia" w:ascii="宋体" w:hAnsi="宋体" w:cs="宋体"/>
                <w:color w:val="000000"/>
                <w:sz w:val="24"/>
                <w:szCs w:val="24"/>
              </w:rPr>
              <w:t>被授权人身份证复印件</w:t>
            </w:r>
            <w:bookmarkEnd w:id="692"/>
            <w:bookmarkEnd w:id="693"/>
            <w:bookmarkEnd w:id="694"/>
            <w:bookmarkEnd w:id="695"/>
          </w:p>
          <w:p w14:paraId="0CD4429E">
            <w:pPr>
              <w:spacing w:line="360" w:lineRule="auto"/>
              <w:jc w:val="center"/>
              <w:outlineLvl w:val="9"/>
              <w:rPr>
                <w:rFonts w:ascii="宋体" w:hAnsi="宋体" w:cs="宋体"/>
                <w:color w:val="000000"/>
                <w:sz w:val="24"/>
                <w:szCs w:val="24"/>
              </w:rPr>
            </w:pPr>
          </w:p>
        </w:tc>
      </w:tr>
    </w:tbl>
    <w:p w14:paraId="622AC23B">
      <w:pPr>
        <w:spacing w:line="360" w:lineRule="auto"/>
        <w:jc w:val="center"/>
        <w:outlineLvl w:val="9"/>
        <w:rPr>
          <w:rFonts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供应商：</w:t>
      </w:r>
      <w:r>
        <w:rPr>
          <w:rFonts w:hint="eastAsia" w:ascii="宋体" w:hAnsi="宋体" w:cs="宋体"/>
          <w:color w:val="000000"/>
          <w:sz w:val="24"/>
          <w:szCs w:val="24"/>
          <w:u w:val="single"/>
        </w:rPr>
        <w:t xml:space="preserve">                            </w:t>
      </w:r>
      <w:r>
        <w:rPr>
          <w:rFonts w:hint="eastAsia" w:ascii="宋体" w:hAnsi="宋体" w:cs="宋体"/>
          <w:color w:val="000000"/>
          <w:sz w:val="24"/>
          <w:szCs w:val="24"/>
        </w:rPr>
        <w:t>（公章）</w:t>
      </w:r>
    </w:p>
    <w:p w14:paraId="71272EB2">
      <w:pPr>
        <w:spacing w:line="360" w:lineRule="auto"/>
        <w:outlineLvl w:val="9"/>
        <w:rPr>
          <w:rFonts w:ascii="宋体" w:hAnsi="宋体" w:cs="宋体"/>
          <w:color w:val="000000"/>
          <w:sz w:val="24"/>
          <w:szCs w:val="24"/>
          <w:u w:val="single"/>
        </w:rPr>
      </w:pPr>
      <w:r>
        <w:rPr>
          <w:rFonts w:hint="eastAsia" w:ascii="宋体" w:hAnsi="宋体" w:cs="宋体"/>
          <w:color w:val="000000"/>
          <w:sz w:val="24"/>
          <w:szCs w:val="24"/>
        </w:rPr>
        <w:t xml:space="preserve">                            法定代表人（签字</w:t>
      </w:r>
      <w:r>
        <w:rPr>
          <w:rFonts w:hint="eastAsia" w:ascii="宋体" w:hAnsi="宋体" w:cs="宋体"/>
          <w:color w:val="000000"/>
          <w:sz w:val="24"/>
          <w:szCs w:val="24"/>
          <w:lang w:val="en-US" w:eastAsia="zh-CN"/>
        </w:rPr>
        <w:t>并</w:t>
      </w:r>
      <w:r>
        <w:rPr>
          <w:rFonts w:hint="eastAsia" w:ascii="宋体" w:hAnsi="宋体" w:cs="宋体"/>
          <w:color w:val="000000"/>
          <w:sz w:val="24"/>
          <w:szCs w:val="24"/>
        </w:rPr>
        <w:t>盖章）：</w:t>
      </w:r>
      <w:r>
        <w:rPr>
          <w:rFonts w:hint="eastAsia" w:ascii="宋体" w:hAnsi="宋体" w:cs="宋体"/>
          <w:color w:val="000000"/>
          <w:sz w:val="24"/>
          <w:szCs w:val="24"/>
          <w:u w:val="single"/>
        </w:rPr>
        <w:t xml:space="preserve">                  </w:t>
      </w:r>
    </w:p>
    <w:p w14:paraId="60B687FA">
      <w:pPr>
        <w:spacing w:line="360" w:lineRule="auto"/>
        <w:ind w:firstLine="3360" w:firstLineChars="1400"/>
        <w:outlineLvl w:val="9"/>
        <w:rPr>
          <w:rFonts w:hint="eastAsia" w:ascii="宋体" w:hAnsi="宋体" w:cs="宋体"/>
          <w:color w:val="000000"/>
          <w:sz w:val="24"/>
          <w:szCs w:val="24"/>
        </w:rPr>
        <w:sectPr>
          <w:pgSz w:w="11906" w:h="16838"/>
          <w:pgMar w:top="1417" w:right="1417" w:bottom="1417" w:left="1417" w:header="850" w:footer="992" w:gutter="0"/>
          <w:pgNumType w:fmt="decimal"/>
          <w:cols w:space="720" w:num="1"/>
          <w:docGrid w:type="lines" w:linePitch="381" w:charSpace="704"/>
        </w:sectPr>
      </w:pPr>
      <w:r>
        <w:rPr>
          <w:rFonts w:hint="eastAsia" w:ascii="宋体" w:hAnsi="宋体" w:cs="宋体"/>
          <w:color w:val="000000"/>
          <w:sz w:val="24"/>
          <w:szCs w:val="24"/>
        </w:rPr>
        <w:t xml:space="preserve">被授权代表（签字）：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399BC8A8">
      <w:pPr>
        <w:pStyle w:val="4"/>
        <w:bidi w:val="0"/>
        <w:jc w:val="center"/>
        <w:rPr>
          <w:rFonts w:hint="eastAsia" w:ascii="宋体" w:hAnsi="宋体" w:eastAsia="宋体" w:cs="宋体"/>
          <w:lang w:val="zh-CN" w:eastAsia="zh-CN"/>
        </w:rPr>
      </w:pPr>
      <w:bookmarkStart w:id="696" w:name="_Toc5960_WPSOffice_Level1"/>
      <w:bookmarkStart w:id="697" w:name="_Toc15605"/>
      <w:bookmarkStart w:id="698" w:name="_Toc10921"/>
      <w:bookmarkStart w:id="699" w:name="_Toc32275_WPSOffice_Level1"/>
      <w:bookmarkStart w:id="700" w:name="_Toc32430_WPSOffice_Level1"/>
      <w:bookmarkStart w:id="701" w:name="_Toc31061"/>
      <w:r>
        <w:rPr>
          <w:rFonts w:hint="eastAsia" w:ascii="宋体" w:hAnsi="宋体" w:eastAsia="宋体" w:cs="宋体"/>
          <w:lang w:val="en-US" w:eastAsia="zh-CN"/>
        </w:rPr>
        <w:t>七、</w:t>
      </w:r>
      <w:r>
        <w:rPr>
          <w:rFonts w:hint="eastAsia" w:ascii="宋体" w:hAnsi="宋体" w:eastAsia="宋体" w:cs="宋体"/>
          <w:lang w:val="zh-CN" w:eastAsia="zh-CN"/>
        </w:rPr>
        <w:t>项目经理简历表</w:t>
      </w:r>
      <w:bookmarkEnd w:id="696"/>
      <w:bookmarkEnd w:id="697"/>
      <w:bookmarkEnd w:id="698"/>
      <w:bookmarkEnd w:id="699"/>
      <w:bookmarkEnd w:id="700"/>
      <w:bookmarkEnd w:id="701"/>
    </w:p>
    <w:tbl>
      <w:tblPr>
        <w:tblStyle w:val="20"/>
        <w:tblW w:w="0" w:type="auto"/>
        <w:tblInd w:w="108" w:type="dxa"/>
        <w:tblLayout w:type="fixed"/>
        <w:tblCellMar>
          <w:top w:w="0" w:type="dxa"/>
          <w:left w:w="108" w:type="dxa"/>
          <w:bottom w:w="0" w:type="dxa"/>
          <w:right w:w="108" w:type="dxa"/>
        </w:tblCellMar>
      </w:tblPr>
      <w:tblGrid>
        <w:gridCol w:w="1317"/>
        <w:gridCol w:w="588"/>
        <w:gridCol w:w="838"/>
        <w:gridCol w:w="1426"/>
        <w:gridCol w:w="1426"/>
        <w:gridCol w:w="1092"/>
        <w:gridCol w:w="335"/>
        <w:gridCol w:w="2118"/>
      </w:tblGrid>
      <w:tr w14:paraId="74E33FAC">
        <w:tblPrEx>
          <w:tblCellMar>
            <w:top w:w="0" w:type="dxa"/>
            <w:left w:w="108" w:type="dxa"/>
            <w:bottom w:w="0" w:type="dxa"/>
            <w:right w:w="108" w:type="dxa"/>
          </w:tblCellMar>
        </w:tblPrEx>
        <w:trPr>
          <w:trHeight w:val="557" w:hRule="atLeast"/>
        </w:trPr>
        <w:tc>
          <w:tcPr>
            <w:tcW w:w="1317" w:type="dxa"/>
            <w:tcBorders>
              <w:top w:val="single" w:color="auto" w:sz="6" w:space="0"/>
              <w:left w:val="single" w:color="auto" w:sz="6" w:space="0"/>
              <w:bottom w:val="single" w:color="auto" w:sz="6" w:space="0"/>
              <w:right w:val="single" w:color="auto" w:sz="6" w:space="0"/>
            </w:tcBorders>
            <w:noWrap w:val="0"/>
            <w:vAlign w:val="top"/>
          </w:tcPr>
          <w:p w14:paraId="2BD0D6CB">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姓  名</w:t>
            </w:r>
          </w:p>
        </w:tc>
        <w:tc>
          <w:tcPr>
            <w:tcW w:w="1426" w:type="dxa"/>
            <w:gridSpan w:val="2"/>
            <w:tcBorders>
              <w:top w:val="single" w:color="auto" w:sz="6" w:space="0"/>
              <w:left w:val="single" w:color="auto" w:sz="6" w:space="0"/>
              <w:bottom w:val="single" w:color="auto" w:sz="6" w:space="0"/>
              <w:right w:val="single" w:color="auto" w:sz="6" w:space="0"/>
            </w:tcBorders>
            <w:noWrap w:val="0"/>
            <w:vAlign w:val="top"/>
          </w:tcPr>
          <w:p w14:paraId="1B233FC7">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c>
          <w:tcPr>
            <w:tcW w:w="1426" w:type="dxa"/>
            <w:tcBorders>
              <w:top w:val="single" w:color="auto" w:sz="6" w:space="0"/>
              <w:left w:val="single" w:color="auto" w:sz="6" w:space="0"/>
              <w:bottom w:val="single" w:color="auto" w:sz="6" w:space="0"/>
              <w:right w:val="single" w:color="auto" w:sz="6" w:space="0"/>
            </w:tcBorders>
            <w:noWrap w:val="0"/>
            <w:vAlign w:val="top"/>
          </w:tcPr>
          <w:p w14:paraId="263D91AB">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性  别</w:t>
            </w:r>
          </w:p>
        </w:tc>
        <w:tc>
          <w:tcPr>
            <w:tcW w:w="1426" w:type="dxa"/>
            <w:tcBorders>
              <w:top w:val="single" w:color="auto" w:sz="6" w:space="0"/>
              <w:left w:val="single" w:color="auto" w:sz="6" w:space="0"/>
              <w:bottom w:val="single" w:color="auto" w:sz="6" w:space="0"/>
              <w:right w:val="single" w:color="auto" w:sz="6" w:space="0"/>
            </w:tcBorders>
            <w:noWrap w:val="0"/>
            <w:vAlign w:val="top"/>
          </w:tcPr>
          <w:p w14:paraId="42A30F68">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c>
          <w:tcPr>
            <w:tcW w:w="1427" w:type="dxa"/>
            <w:gridSpan w:val="2"/>
            <w:tcBorders>
              <w:top w:val="single" w:color="auto" w:sz="6" w:space="0"/>
              <w:left w:val="single" w:color="auto" w:sz="6" w:space="0"/>
              <w:bottom w:val="single" w:color="auto" w:sz="6" w:space="0"/>
              <w:right w:val="single" w:color="auto" w:sz="6" w:space="0"/>
            </w:tcBorders>
            <w:noWrap w:val="0"/>
            <w:vAlign w:val="top"/>
          </w:tcPr>
          <w:p w14:paraId="5B168924">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年  龄</w:t>
            </w:r>
          </w:p>
        </w:tc>
        <w:tc>
          <w:tcPr>
            <w:tcW w:w="2118" w:type="dxa"/>
            <w:tcBorders>
              <w:top w:val="single" w:color="auto" w:sz="6" w:space="0"/>
              <w:left w:val="single" w:color="auto" w:sz="6" w:space="0"/>
              <w:bottom w:val="single" w:color="auto" w:sz="6" w:space="0"/>
              <w:right w:val="single" w:color="auto" w:sz="6" w:space="0"/>
            </w:tcBorders>
            <w:noWrap w:val="0"/>
            <w:vAlign w:val="top"/>
          </w:tcPr>
          <w:p w14:paraId="07508BE0">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r>
      <w:tr w14:paraId="40FBA80D">
        <w:tblPrEx>
          <w:tblCellMar>
            <w:top w:w="0" w:type="dxa"/>
            <w:left w:w="108" w:type="dxa"/>
            <w:bottom w:w="0" w:type="dxa"/>
            <w:right w:w="108" w:type="dxa"/>
          </w:tblCellMar>
        </w:tblPrEx>
        <w:trPr>
          <w:trHeight w:val="557" w:hRule="atLeast"/>
        </w:trPr>
        <w:tc>
          <w:tcPr>
            <w:tcW w:w="1317" w:type="dxa"/>
            <w:tcBorders>
              <w:top w:val="single" w:color="auto" w:sz="6" w:space="0"/>
              <w:left w:val="single" w:color="auto" w:sz="6" w:space="0"/>
              <w:bottom w:val="single" w:color="auto" w:sz="6" w:space="0"/>
              <w:right w:val="single" w:color="auto" w:sz="6" w:space="0"/>
            </w:tcBorders>
            <w:noWrap w:val="0"/>
            <w:vAlign w:val="top"/>
          </w:tcPr>
          <w:p w14:paraId="5C96048F">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职  务</w:t>
            </w:r>
          </w:p>
        </w:tc>
        <w:tc>
          <w:tcPr>
            <w:tcW w:w="1426" w:type="dxa"/>
            <w:gridSpan w:val="2"/>
            <w:tcBorders>
              <w:top w:val="single" w:color="auto" w:sz="6" w:space="0"/>
              <w:left w:val="single" w:color="auto" w:sz="6" w:space="0"/>
              <w:bottom w:val="single" w:color="auto" w:sz="6" w:space="0"/>
              <w:right w:val="single" w:color="auto" w:sz="6" w:space="0"/>
            </w:tcBorders>
            <w:noWrap w:val="0"/>
            <w:vAlign w:val="top"/>
          </w:tcPr>
          <w:p w14:paraId="1ABFD49E">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c>
          <w:tcPr>
            <w:tcW w:w="1426" w:type="dxa"/>
            <w:tcBorders>
              <w:top w:val="single" w:color="auto" w:sz="6" w:space="0"/>
              <w:left w:val="single" w:color="auto" w:sz="6" w:space="0"/>
              <w:bottom w:val="single" w:color="auto" w:sz="6" w:space="0"/>
              <w:right w:val="single" w:color="auto" w:sz="6" w:space="0"/>
            </w:tcBorders>
            <w:noWrap w:val="0"/>
            <w:vAlign w:val="top"/>
          </w:tcPr>
          <w:p w14:paraId="5974CF46">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职  称</w:t>
            </w:r>
          </w:p>
        </w:tc>
        <w:tc>
          <w:tcPr>
            <w:tcW w:w="1426" w:type="dxa"/>
            <w:tcBorders>
              <w:top w:val="single" w:color="auto" w:sz="6" w:space="0"/>
              <w:left w:val="single" w:color="auto" w:sz="6" w:space="0"/>
              <w:bottom w:val="single" w:color="auto" w:sz="6" w:space="0"/>
              <w:right w:val="single" w:color="auto" w:sz="6" w:space="0"/>
            </w:tcBorders>
            <w:noWrap w:val="0"/>
            <w:vAlign w:val="top"/>
          </w:tcPr>
          <w:p w14:paraId="40037DB0">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c>
          <w:tcPr>
            <w:tcW w:w="1427" w:type="dxa"/>
            <w:gridSpan w:val="2"/>
            <w:tcBorders>
              <w:top w:val="single" w:color="auto" w:sz="6" w:space="0"/>
              <w:left w:val="single" w:color="auto" w:sz="6" w:space="0"/>
              <w:bottom w:val="single" w:color="auto" w:sz="6" w:space="0"/>
              <w:right w:val="single" w:color="auto" w:sz="6" w:space="0"/>
            </w:tcBorders>
            <w:noWrap w:val="0"/>
            <w:vAlign w:val="top"/>
          </w:tcPr>
          <w:p w14:paraId="012D6848">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学  历</w:t>
            </w:r>
          </w:p>
        </w:tc>
        <w:tc>
          <w:tcPr>
            <w:tcW w:w="2118" w:type="dxa"/>
            <w:tcBorders>
              <w:top w:val="single" w:color="auto" w:sz="6" w:space="0"/>
              <w:left w:val="single" w:color="auto" w:sz="6" w:space="0"/>
              <w:bottom w:val="single" w:color="auto" w:sz="6" w:space="0"/>
              <w:right w:val="single" w:color="auto" w:sz="6" w:space="0"/>
            </w:tcBorders>
            <w:noWrap w:val="0"/>
            <w:vAlign w:val="top"/>
          </w:tcPr>
          <w:p w14:paraId="5104B65C">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r>
      <w:tr w14:paraId="334E27F3">
        <w:tblPrEx>
          <w:tblCellMar>
            <w:top w:w="0" w:type="dxa"/>
            <w:left w:w="108" w:type="dxa"/>
            <w:bottom w:w="0" w:type="dxa"/>
            <w:right w:w="108" w:type="dxa"/>
          </w:tblCellMar>
        </w:tblPrEx>
        <w:trPr>
          <w:trHeight w:val="557" w:hRule="atLeast"/>
        </w:trPr>
        <w:tc>
          <w:tcPr>
            <w:tcW w:w="1905" w:type="dxa"/>
            <w:gridSpan w:val="2"/>
            <w:tcBorders>
              <w:top w:val="single" w:color="auto" w:sz="6" w:space="0"/>
              <w:left w:val="single" w:color="auto" w:sz="6" w:space="0"/>
              <w:bottom w:val="single" w:color="auto" w:sz="6" w:space="0"/>
              <w:right w:val="single" w:color="auto" w:sz="6" w:space="0"/>
            </w:tcBorders>
            <w:noWrap w:val="0"/>
            <w:vAlign w:val="top"/>
          </w:tcPr>
          <w:p w14:paraId="6EA3D32B">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参加工作时间</w:t>
            </w:r>
          </w:p>
        </w:tc>
        <w:tc>
          <w:tcPr>
            <w:tcW w:w="2264" w:type="dxa"/>
            <w:gridSpan w:val="2"/>
            <w:tcBorders>
              <w:top w:val="single" w:color="auto" w:sz="6" w:space="0"/>
              <w:left w:val="single" w:color="auto" w:sz="6" w:space="0"/>
              <w:bottom w:val="single" w:color="auto" w:sz="6" w:space="0"/>
              <w:right w:val="single" w:color="auto" w:sz="4" w:space="0"/>
            </w:tcBorders>
            <w:noWrap w:val="0"/>
            <w:vAlign w:val="top"/>
          </w:tcPr>
          <w:p w14:paraId="489BF8E7">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c>
          <w:tcPr>
            <w:tcW w:w="2518" w:type="dxa"/>
            <w:gridSpan w:val="2"/>
            <w:tcBorders>
              <w:top w:val="single" w:color="auto" w:sz="6" w:space="0"/>
              <w:left w:val="single" w:color="auto" w:sz="4" w:space="0"/>
              <w:bottom w:val="single" w:color="auto" w:sz="6" w:space="0"/>
              <w:right w:val="single" w:color="auto" w:sz="6" w:space="0"/>
            </w:tcBorders>
            <w:noWrap w:val="0"/>
            <w:vAlign w:val="top"/>
          </w:tcPr>
          <w:p w14:paraId="73F991D0">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担任现职的时间</w:t>
            </w:r>
          </w:p>
        </w:tc>
        <w:tc>
          <w:tcPr>
            <w:tcW w:w="2453" w:type="dxa"/>
            <w:gridSpan w:val="2"/>
            <w:tcBorders>
              <w:top w:val="single" w:color="auto" w:sz="6" w:space="0"/>
              <w:left w:val="single" w:color="auto" w:sz="6" w:space="0"/>
              <w:bottom w:val="single" w:color="auto" w:sz="6" w:space="0"/>
              <w:right w:val="single" w:color="auto" w:sz="6" w:space="0"/>
            </w:tcBorders>
            <w:noWrap w:val="0"/>
            <w:vAlign w:val="top"/>
          </w:tcPr>
          <w:p w14:paraId="4C21C672">
            <w:pPr>
              <w:autoSpaceDE w:val="0"/>
              <w:autoSpaceDN w:val="0"/>
              <w:adjustRightInd w:val="0"/>
              <w:snapToGrid w:val="0"/>
              <w:spacing w:line="520" w:lineRule="exact"/>
              <w:jc w:val="center"/>
              <w:outlineLvl w:val="9"/>
              <w:rPr>
                <w:rFonts w:hint="eastAsia" w:ascii="宋体" w:hAnsi="宋体" w:eastAsia="宋体" w:cs="宋体"/>
                <w:color w:val="auto"/>
                <w:sz w:val="24"/>
                <w:szCs w:val="20"/>
                <w:lang w:val="zh-CN"/>
              </w:rPr>
            </w:pPr>
          </w:p>
        </w:tc>
      </w:tr>
      <w:tr w14:paraId="4F24CA4A">
        <w:tblPrEx>
          <w:tblCellMar>
            <w:top w:w="0" w:type="dxa"/>
            <w:left w:w="108" w:type="dxa"/>
            <w:bottom w:w="0" w:type="dxa"/>
            <w:right w:w="108" w:type="dxa"/>
          </w:tblCellMar>
        </w:tblPrEx>
        <w:trPr>
          <w:trHeight w:val="557" w:hRule="atLeast"/>
        </w:trPr>
        <w:tc>
          <w:tcPr>
            <w:tcW w:w="9140" w:type="dxa"/>
            <w:gridSpan w:val="8"/>
            <w:tcBorders>
              <w:top w:val="single" w:color="auto" w:sz="6" w:space="0"/>
              <w:left w:val="single" w:color="auto" w:sz="6" w:space="0"/>
              <w:bottom w:val="single" w:color="auto" w:sz="6" w:space="0"/>
              <w:right w:val="single" w:color="auto" w:sz="6" w:space="0"/>
            </w:tcBorders>
            <w:noWrap w:val="0"/>
            <w:vAlign w:val="top"/>
          </w:tcPr>
          <w:p w14:paraId="366952D0">
            <w:pPr>
              <w:autoSpaceDE w:val="0"/>
              <w:autoSpaceDN w:val="0"/>
              <w:adjustRightInd w:val="0"/>
              <w:snapToGrid w:val="0"/>
              <w:spacing w:line="520" w:lineRule="exact"/>
              <w:jc w:val="left"/>
              <w:outlineLvl w:val="9"/>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主持的类似工程简历</w:t>
            </w:r>
          </w:p>
        </w:tc>
      </w:tr>
      <w:tr w14:paraId="1088D070">
        <w:tblPrEx>
          <w:tblCellMar>
            <w:top w:w="0" w:type="dxa"/>
            <w:left w:w="108" w:type="dxa"/>
            <w:bottom w:w="0" w:type="dxa"/>
            <w:right w:w="108" w:type="dxa"/>
          </w:tblCellMar>
        </w:tblPrEx>
        <w:trPr>
          <w:trHeight w:val="7621" w:hRule="atLeast"/>
        </w:trPr>
        <w:tc>
          <w:tcPr>
            <w:tcW w:w="9140" w:type="dxa"/>
            <w:gridSpan w:val="8"/>
            <w:tcBorders>
              <w:top w:val="single" w:color="auto" w:sz="6" w:space="0"/>
              <w:left w:val="single" w:color="auto" w:sz="6" w:space="0"/>
              <w:bottom w:val="single" w:color="auto" w:sz="6" w:space="0"/>
              <w:right w:val="single" w:color="auto" w:sz="6" w:space="0"/>
            </w:tcBorders>
            <w:noWrap w:val="0"/>
            <w:vAlign w:val="top"/>
          </w:tcPr>
          <w:p w14:paraId="3AB36FCE">
            <w:pPr>
              <w:autoSpaceDE w:val="0"/>
              <w:autoSpaceDN w:val="0"/>
              <w:adjustRightInd w:val="0"/>
              <w:snapToGrid w:val="0"/>
              <w:spacing w:line="520" w:lineRule="exact"/>
              <w:jc w:val="left"/>
              <w:outlineLvl w:val="9"/>
              <w:rPr>
                <w:rFonts w:hint="eastAsia" w:ascii="宋体" w:hAnsi="宋体" w:eastAsia="宋体" w:cs="宋体"/>
                <w:color w:val="auto"/>
                <w:sz w:val="24"/>
                <w:szCs w:val="20"/>
                <w:lang w:val="zh-CN"/>
              </w:rPr>
            </w:pPr>
          </w:p>
        </w:tc>
      </w:tr>
    </w:tbl>
    <w:p w14:paraId="1A1D837B">
      <w:pPr>
        <w:autoSpaceDE w:val="0"/>
        <w:autoSpaceDN w:val="0"/>
        <w:adjustRightInd w:val="0"/>
        <w:jc w:val="both"/>
        <w:outlineLvl w:val="9"/>
        <w:rPr>
          <w:rFonts w:hint="eastAsia" w:ascii="宋体" w:hAnsi="宋体" w:eastAsia="宋体" w:cs="宋体"/>
          <w:b/>
          <w:bCs/>
          <w:color w:val="auto"/>
          <w:sz w:val="36"/>
          <w:szCs w:val="36"/>
          <w:lang w:val="en-US"/>
        </w:rPr>
      </w:pPr>
      <w:r>
        <w:rPr>
          <w:rFonts w:hint="eastAsia" w:ascii="宋体" w:hAnsi="宋体" w:eastAsia="宋体" w:cs="宋体"/>
          <w:color w:val="auto"/>
          <w:sz w:val="24"/>
          <w:szCs w:val="24"/>
          <w:lang w:val="en-US" w:eastAsia="zh-CN"/>
        </w:rPr>
        <w:t>附应附项目负责人身份证、注册证、B证、等材料。</w:t>
      </w:r>
    </w:p>
    <w:p w14:paraId="630AD452">
      <w:pPr>
        <w:autoSpaceDE w:val="0"/>
        <w:autoSpaceDN w:val="0"/>
        <w:adjustRightInd w:val="0"/>
        <w:jc w:val="center"/>
        <w:outlineLvl w:val="9"/>
        <w:rPr>
          <w:rFonts w:hint="eastAsia" w:ascii="宋体" w:hAnsi="宋体" w:eastAsia="宋体" w:cs="宋体"/>
          <w:b/>
          <w:bCs/>
          <w:color w:val="auto"/>
          <w:sz w:val="36"/>
          <w:szCs w:val="36"/>
        </w:rPr>
      </w:pPr>
    </w:p>
    <w:p w14:paraId="101D350F">
      <w:pPr>
        <w:autoSpaceDE w:val="0"/>
        <w:autoSpaceDN w:val="0"/>
        <w:adjustRightInd w:val="0"/>
        <w:jc w:val="center"/>
        <w:outlineLvl w:val="9"/>
        <w:rPr>
          <w:rFonts w:hint="eastAsia" w:ascii="宋体" w:hAnsi="宋体" w:eastAsia="宋体" w:cs="宋体"/>
          <w:b/>
          <w:bCs/>
          <w:color w:val="auto"/>
          <w:sz w:val="36"/>
          <w:szCs w:val="36"/>
        </w:rPr>
      </w:pPr>
    </w:p>
    <w:p w14:paraId="0673342C">
      <w:pPr>
        <w:wordWrap w:val="0"/>
        <w:spacing w:line="560" w:lineRule="exact"/>
        <w:ind w:firstLine="346" w:firstLineChars="123"/>
        <w:jc w:val="center"/>
        <w:rPr>
          <w:rFonts w:hint="eastAsia" w:ascii="宋体" w:hAnsi="宋体"/>
          <w:b/>
          <w:bCs/>
          <w:sz w:val="28"/>
          <w:szCs w:val="28"/>
        </w:rPr>
      </w:pPr>
      <w:bookmarkStart w:id="702" w:name="_Toc9542_WPSOffice_Level1"/>
      <w:bookmarkStart w:id="703" w:name="_Toc6884_WPSOffice_Level1"/>
      <w:bookmarkStart w:id="704" w:name="_Toc3975_WPSOffice_Level1"/>
      <w:bookmarkStart w:id="705" w:name="_Toc347_WPSOffice_Level1"/>
      <w:bookmarkStart w:id="706" w:name="_Toc31240_WPSOffice_Level1"/>
    </w:p>
    <w:p w14:paraId="78BF41CD">
      <w:pPr>
        <w:wordWrap w:val="0"/>
        <w:spacing w:line="560" w:lineRule="exact"/>
        <w:ind w:firstLine="346" w:firstLineChars="123"/>
        <w:jc w:val="center"/>
        <w:rPr>
          <w:rFonts w:hint="eastAsia" w:ascii="宋体" w:hAnsi="宋体"/>
          <w:b/>
          <w:bCs/>
          <w:sz w:val="28"/>
          <w:szCs w:val="28"/>
        </w:rPr>
      </w:pPr>
      <w:r>
        <w:rPr>
          <w:rFonts w:hint="eastAsia" w:ascii="宋体" w:hAnsi="宋体"/>
          <w:b/>
          <w:bCs/>
          <w:sz w:val="28"/>
          <w:szCs w:val="28"/>
        </w:rPr>
        <w:t>承  诺  书</w:t>
      </w:r>
      <w:bookmarkEnd w:id="702"/>
      <w:bookmarkEnd w:id="703"/>
      <w:bookmarkEnd w:id="704"/>
      <w:bookmarkEnd w:id="705"/>
      <w:bookmarkEnd w:id="706"/>
    </w:p>
    <w:p w14:paraId="3A3BF927">
      <w:pPr>
        <w:wordWrap w:val="0"/>
        <w:spacing w:line="560" w:lineRule="exact"/>
        <w:ind w:firstLine="393" w:firstLineChars="123"/>
        <w:jc w:val="center"/>
        <w:rPr>
          <w:rFonts w:hint="eastAsia" w:ascii="宋体" w:hAnsi="宋体"/>
          <w:sz w:val="32"/>
          <w:szCs w:val="32"/>
        </w:rPr>
      </w:pPr>
    </w:p>
    <w:p w14:paraId="3B52AE27">
      <w:pPr>
        <w:wordWrap w:val="0"/>
        <w:spacing w:line="560" w:lineRule="exact"/>
        <w:ind w:firstLine="295" w:firstLineChars="123"/>
        <w:rPr>
          <w:rFonts w:hint="eastAsia" w:ascii="宋体" w:hAnsi="宋体"/>
          <w:sz w:val="24"/>
          <w:szCs w:val="28"/>
        </w:rPr>
      </w:pPr>
      <w:r>
        <w:rPr>
          <w:rFonts w:hint="eastAsia" w:ascii="宋体" w:hAnsi="宋体"/>
          <w:sz w:val="24"/>
          <w:szCs w:val="28"/>
          <w:u w:val="single"/>
        </w:rPr>
        <w:t xml:space="preserve">                     </w:t>
      </w:r>
      <w:r>
        <w:rPr>
          <w:rFonts w:hint="eastAsia" w:ascii="宋体" w:hAnsi="宋体"/>
          <w:sz w:val="24"/>
          <w:szCs w:val="28"/>
        </w:rPr>
        <w:t>（</w:t>
      </w:r>
      <w:r>
        <w:rPr>
          <w:rFonts w:hint="eastAsia" w:ascii="宋体" w:hAnsi="宋体"/>
          <w:sz w:val="24"/>
          <w:szCs w:val="28"/>
          <w:lang w:val="en-US" w:eastAsia="zh-CN"/>
        </w:rPr>
        <w:t>采购人</w:t>
      </w:r>
      <w:r>
        <w:rPr>
          <w:rFonts w:hint="eastAsia" w:ascii="宋体" w:hAnsi="宋体"/>
          <w:sz w:val="24"/>
          <w:szCs w:val="28"/>
        </w:rPr>
        <w:t>名称）：</w:t>
      </w:r>
    </w:p>
    <w:p w14:paraId="74F4CA6B">
      <w:pPr>
        <w:wordWrap w:val="0"/>
        <w:spacing w:line="560" w:lineRule="exact"/>
        <w:ind w:firstLine="420" w:firstLineChars="175"/>
        <w:rPr>
          <w:rFonts w:hint="eastAsia" w:ascii="宋体" w:hAnsi="宋体"/>
          <w:sz w:val="24"/>
          <w:szCs w:val="28"/>
        </w:rPr>
      </w:pPr>
    </w:p>
    <w:p w14:paraId="66AE7AEC">
      <w:pPr>
        <w:spacing w:line="600" w:lineRule="auto"/>
        <w:ind w:firstLine="960" w:firstLineChars="400"/>
        <w:rPr>
          <w:rFonts w:hint="eastAsia" w:ascii="宋体" w:hAnsi="宋体"/>
          <w:sz w:val="24"/>
          <w:szCs w:val="28"/>
        </w:rPr>
      </w:pPr>
      <w:r>
        <w:rPr>
          <w:rFonts w:hint="eastAsia" w:ascii="宋体" w:hAnsi="宋体"/>
          <w:sz w:val="24"/>
          <w:szCs w:val="28"/>
        </w:rPr>
        <w:t>我方在此声明，我方拟派往</w:t>
      </w:r>
      <w:r>
        <w:rPr>
          <w:rFonts w:hint="eastAsia" w:ascii="宋体" w:hAnsi="宋体"/>
          <w:sz w:val="24"/>
          <w:szCs w:val="28"/>
          <w:u w:val="single"/>
        </w:rPr>
        <w:t xml:space="preserve">         </w:t>
      </w:r>
      <w:r>
        <w:rPr>
          <w:rFonts w:hint="eastAsia" w:ascii="宋体" w:hAnsi="宋体"/>
          <w:sz w:val="24"/>
          <w:szCs w:val="28"/>
        </w:rPr>
        <w:t>（项目名称）（以下简称“本工程”）的项目负责人</w:t>
      </w:r>
      <w:r>
        <w:rPr>
          <w:rFonts w:hint="eastAsia" w:ascii="宋体" w:hAnsi="宋体"/>
          <w:sz w:val="24"/>
          <w:szCs w:val="28"/>
          <w:u w:val="single"/>
        </w:rPr>
        <w:t xml:space="preserve">           </w:t>
      </w:r>
      <w:r>
        <w:rPr>
          <w:rFonts w:hint="eastAsia" w:ascii="宋体" w:hAnsi="宋体"/>
          <w:sz w:val="24"/>
          <w:szCs w:val="28"/>
        </w:rPr>
        <w:t>（项目经理姓名）现阶段没有担任任何在建工程的项目负责人，且承诺在施工期驻地，我方保证上述信息的真实和准确，并愿意承担因我方就此弄虚作假所引起的一切法律后果。</w:t>
      </w:r>
    </w:p>
    <w:p w14:paraId="7DF38978">
      <w:pPr>
        <w:pStyle w:val="8"/>
        <w:tabs>
          <w:tab w:val="left" w:pos="0"/>
        </w:tabs>
        <w:rPr>
          <w:rFonts w:ascii="宋体" w:hAnsi="宋体"/>
          <w:sz w:val="24"/>
          <w:szCs w:val="28"/>
        </w:rPr>
      </w:pPr>
      <w:r>
        <w:rPr>
          <w:rFonts w:hint="eastAsia" w:ascii="宋体" w:hAnsi="宋体"/>
          <w:sz w:val="24"/>
          <w:szCs w:val="28"/>
        </w:rPr>
        <w:t xml:space="preserve">      </w:t>
      </w:r>
    </w:p>
    <w:p w14:paraId="499C3BDB">
      <w:pPr>
        <w:wordWrap w:val="0"/>
        <w:spacing w:line="560" w:lineRule="exact"/>
        <w:ind w:firstLine="480" w:firstLineChars="200"/>
        <w:rPr>
          <w:rFonts w:hint="eastAsia" w:ascii="宋体" w:hAnsi="宋体"/>
          <w:sz w:val="24"/>
          <w:szCs w:val="28"/>
        </w:rPr>
      </w:pPr>
      <w:r>
        <w:rPr>
          <w:rFonts w:hint="eastAsia" w:ascii="宋体" w:hAnsi="宋体"/>
          <w:sz w:val="24"/>
          <w:szCs w:val="28"/>
        </w:rPr>
        <w:t>特此承诺</w:t>
      </w:r>
    </w:p>
    <w:p w14:paraId="375EEDF1">
      <w:pPr>
        <w:wordWrap w:val="0"/>
        <w:spacing w:line="560" w:lineRule="exact"/>
        <w:ind w:firstLine="295" w:firstLineChars="123"/>
        <w:jc w:val="right"/>
        <w:rPr>
          <w:rFonts w:hint="eastAsia" w:ascii="宋体" w:hAnsi="宋体"/>
          <w:sz w:val="24"/>
          <w:szCs w:val="28"/>
        </w:rPr>
      </w:pPr>
    </w:p>
    <w:p w14:paraId="1EC653B9">
      <w:pPr>
        <w:wordWrap w:val="0"/>
        <w:spacing w:line="560" w:lineRule="exact"/>
        <w:ind w:firstLine="295" w:firstLineChars="123"/>
        <w:jc w:val="right"/>
        <w:rPr>
          <w:rFonts w:hint="eastAsia" w:ascii="宋体" w:hAnsi="宋体"/>
          <w:sz w:val="24"/>
          <w:szCs w:val="28"/>
        </w:rPr>
      </w:pPr>
    </w:p>
    <w:p w14:paraId="38199A4D">
      <w:pPr>
        <w:wordWrap w:val="0"/>
        <w:spacing w:line="560" w:lineRule="exact"/>
        <w:ind w:firstLine="295" w:firstLineChars="123"/>
        <w:jc w:val="right"/>
        <w:rPr>
          <w:rFonts w:hint="eastAsia" w:ascii="宋体" w:hAnsi="宋体"/>
          <w:sz w:val="24"/>
          <w:szCs w:val="28"/>
        </w:rPr>
      </w:pPr>
    </w:p>
    <w:p w14:paraId="37110B7F">
      <w:pPr>
        <w:wordWrap w:val="0"/>
        <w:spacing w:line="560" w:lineRule="exact"/>
        <w:ind w:firstLine="295" w:firstLineChars="123"/>
        <w:jc w:val="right"/>
        <w:rPr>
          <w:rFonts w:hint="eastAsia" w:ascii="宋体" w:hAnsi="宋体"/>
          <w:sz w:val="24"/>
          <w:szCs w:val="28"/>
        </w:rPr>
      </w:pPr>
    </w:p>
    <w:p w14:paraId="6C308C57">
      <w:pPr>
        <w:wordWrap w:val="0"/>
        <w:spacing w:line="560" w:lineRule="exact"/>
        <w:ind w:firstLine="295" w:firstLineChars="123"/>
        <w:jc w:val="right"/>
        <w:rPr>
          <w:rFonts w:hint="eastAsia" w:ascii="宋体" w:hAnsi="宋体"/>
          <w:sz w:val="24"/>
          <w:szCs w:val="28"/>
        </w:rPr>
      </w:pPr>
    </w:p>
    <w:p w14:paraId="237E3FE5">
      <w:pPr>
        <w:wordWrap w:val="0"/>
        <w:spacing w:line="560" w:lineRule="exact"/>
        <w:ind w:firstLine="295" w:firstLineChars="123"/>
        <w:rPr>
          <w:rFonts w:hint="eastAsia" w:ascii="宋体" w:hAnsi="宋体"/>
          <w:sz w:val="24"/>
          <w:szCs w:val="28"/>
        </w:rPr>
      </w:pPr>
      <w:r>
        <w:rPr>
          <w:rFonts w:hint="eastAsia" w:ascii="宋体" w:hAnsi="宋体"/>
          <w:sz w:val="24"/>
          <w:szCs w:val="28"/>
        </w:rPr>
        <w:t xml:space="preserve">                </w:t>
      </w:r>
      <w:r>
        <w:rPr>
          <w:rFonts w:hint="eastAsia" w:ascii="宋体" w:hAnsi="宋体"/>
          <w:sz w:val="24"/>
          <w:szCs w:val="28"/>
          <w:lang w:val="en-US" w:eastAsia="zh-CN"/>
        </w:rPr>
        <w:t xml:space="preserve"> </w:t>
      </w:r>
      <w:r>
        <w:rPr>
          <w:rFonts w:hint="eastAsia" w:ascii="宋体" w:hAnsi="宋体"/>
          <w:sz w:val="24"/>
          <w:szCs w:val="28"/>
        </w:rPr>
        <w:t xml:space="preserve"> </w:t>
      </w:r>
      <w:r>
        <w:rPr>
          <w:rFonts w:hint="eastAsia" w:ascii="宋体" w:hAnsi="宋体"/>
          <w:sz w:val="24"/>
          <w:szCs w:val="28"/>
          <w:lang w:val="en-US" w:eastAsia="zh-CN"/>
        </w:rPr>
        <w:t>竞争性磋商申请人</w:t>
      </w:r>
      <w:r>
        <w:rPr>
          <w:rFonts w:hint="eastAsia" w:ascii="宋体" w:hAnsi="宋体"/>
          <w:sz w:val="24"/>
          <w:szCs w:val="28"/>
        </w:rPr>
        <w:t>：</w:t>
      </w:r>
      <w:r>
        <w:rPr>
          <w:rFonts w:hint="eastAsia" w:ascii="宋体" w:hAnsi="宋体"/>
          <w:sz w:val="24"/>
          <w:szCs w:val="28"/>
          <w:u w:val="single"/>
        </w:rPr>
        <w:t xml:space="preserve">                     </w:t>
      </w:r>
      <w:r>
        <w:rPr>
          <w:rFonts w:hint="eastAsia" w:ascii="宋体" w:hAnsi="宋体"/>
          <w:sz w:val="24"/>
          <w:szCs w:val="28"/>
        </w:rPr>
        <w:t>（盖章）</w:t>
      </w:r>
    </w:p>
    <w:p w14:paraId="48F414E1">
      <w:pPr>
        <w:wordWrap w:val="0"/>
        <w:spacing w:line="560" w:lineRule="exact"/>
        <w:ind w:firstLine="295" w:firstLineChars="123"/>
        <w:jc w:val="center"/>
        <w:rPr>
          <w:rFonts w:hint="eastAsia" w:ascii="宋体" w:hAnsi="宋体"/>
          <w:sz w:val="24"/>
          <w:szCs w:val="28"/>
        </w:rPr>
      </w:pPr>
      <w:r>
        <w:rPr>
          <w:rFonts w:hint="eastAsia" w:ascii="宋体" w:hAnsi="宋体"/>
          <w:sz w:val="24"/>
          <w:szCs w:val="28"/>
          <w:lang w:val="en-US" w:eastAsia="zh-CN"/>
        </w:rPr>
        <w:t xml:space="preserve">                   </w:t>
      </w:r>
      <w:r>
        <w:rPr>
          <w:rFonts w:hint="eastAsia" w:ascii="宋体" w:hAnsi="宋体"/>
          <w:sz w:val="24"/>
          <w:szCs w:val="28"/>
        </w:rPr>
        <w:t>法定代表人：</w:t>
      </w:r>
      <w:r>
        <w:rPr>
          <w:rFonts w:hint="eastAsia" w:ascii="宋体" w:hAnsi="宋体"/>
          <w:sz w:val="24"/>
          <w:szCs w:val="28"/>
          <w:u w:val="single"/>
        </w:rPr>
        <w:t xml:space="preserve">                      </w:t>
      </w:r>
      <w:r>
        <w:rPr>
          <w:rFonts w:hint="eastAsia" w:ascii="宋体" w:hAnsi="宋体" w:cs="宋体"/>
          <w:sz w:val="24"/>
          <w:szCs w:val="28"/>
        </w:rPr>
        <w:t>（</w:t>
      </w:r>
      <w:r>
        <w:rPr>
          <w:rFonts w:hint="eastAsia" w:ascii="宋体" w:hAnsi="宋体" w:cs="宋体"/>
          <w:sz w:val="24"/>
          <w:szCs w:val="28"/>
          <w:lang w:val="en-US" w:eastAsia="zh-CN"/>
        </w:rPr>
        <w:t>签字或盖章</w:t>
      </w:r>
      <w:r>
        <w:rPr>
          <w:rFonts w:hint="eastAsia" w:ascii="宋体" w:hAnsi="宋体" w:cs="宋体"/>
          <w:sz w:val="24"/>
          <w:szCs w:val="28"/>
        </w:rPr>
        <w:t>）</w:t>
      </w:r>
    </w:p>
    <w:p w14:paraId="72F141F9">
      <w:pPr>
        <w:wordWrap w:val="0"/>
        <w:spacing w:line="560" w:lineRule="exact"/>
        <w:ind w:firstLine="295" w:firstLineChars="123"/>
        <w:jc w:val="right"/>
        <w:rPr>
          <w:rFonts w:hint="eastAsia" w:ascii="宋体" w:hAnsi="宋体"/>
          <w:sz w:val="24"/>
          <w:szCs w:val="28"/>
        </w:rPr>
      </w:pPr>
    </w:p>
    <w:p w14:paraId="492EB691">
      <w:pPr>
        <w:wordWrap w:val="0"/>
        <w:spacing w:line="560" w:lineRule="exact"/>
        <w:ind w:right="420" w:firstLine="4135" w:firstLineChars="1723"/>
        <w:rPr>
          <w:rFonts w:ascii="宋体" w:hAnsi="宋体"/>
          <w:sz w:val="24"/>
          <w:szCs w:val="28"/>
        </w:rPr>
      </w:pPr>
      <w:r>
        <w:rPr>
          <w:rFonts w:hint="eastAsia" w:ascii="宋体" w:hAnsi="宋体"/>
          <w:sz w:val="24"/>
          <w:szCs w:val="28"/>
          <w:u w:val="single"/>
        </w:rPr>
        <w:t xml:space="preserve">       </w:t>
      </w:r>
      <w:r>
        <w:rPr>
          <w:rFonts w:hint="eastAsia" w:ascii="宋体" w:hAnsi="宋体"/>
          <w:sz w:val="24"/>
          <w:szCs w:val="28"/>
        </w:rPr>
        <w:t>年</w:t>
      </w:r>
      <w:r>
        <w:rPr>
          <w:rFonts w:hint="eastAsia" w:ascii="宋体" w:hAnsi="宋体"/>
          <w:sz w:val="24"/>
          <w:szCs w:val="28"/>
          <w:u w:val="single"/>
        </w:rPr>
        <w:t xml:space="preserve">       </w:t>
      </w:r>
      <w:r>
        <w:rPr>
          <w:rFonts w:hint="eastAsia" w:ascii="宋体" w:hAnsi="宋体"/>
          <w:sz w:val="24"/>
          <w:szCs w:val="28"/>
        </w:rPr>
        <w:t>月</w:t>
      </w:r>
      <w:r>
        <w:rPr>
          <w:rFonts w:hint="eastAsia" w:ascii="宋体" w:hAnsi="宋体"/>
          <w:sz w:val="24"/>
          <w:szCs w:val="28"/>
          <w:u w:val="single"/>
        </w:rPr>
        <w:t xml:space="preserve">       </w:t>
      </w:r>
      <w:r>
        <w:rPr>
          <w:rFonts w:hint="eastAsia" w:ascii="宋体" w:hAnsi="宋体"/>
          <w:sz w:val="24"/>
          <w:szCs w:val="28"/>
        </w:rPr>
        <w:t>日</w:t>
      </w:r>
    </w:p>
    <w:p w14:paraId="27CED2E0">
      <w:pPr>
        <w:rPr>
          <w:rFonts w:hint="default" w:ascii="宋体" w:hAnsi="宋体" w:cs="宋体"/>
          <w:color w:val="000000"/>
          <w:sz w:val="24"/>
          <w:szCs w:val="24"/>
        </w:rPr>
      </w:pPr>
    </w:p>
    <w:p w14:paraId="46B30F43">
      <w:pPr>
        <w:adjustRightInd w:val="0"/>
        <w:jc w:val="both"/>
        <w:textAlignment w:val="baseline"/>
        <w:outlineLvl w:val="9"/>
        <w:rPr>
          <w:rFonts w:hint="eastAsia" w:ascii="宋体" w:hAnsi="宋体" w:eastAsia="宋体" w:cs="宋体"/>
          <w:b/>
          <w:color w:val="000000"/>
          <w:kern w:val="0"/>
          <w:sz w:val="32"/>
          <w:szCs w:val="32"/>
          <w:lang w:val="en-US" w:eastAsia="zh-CN" w:bidi="ar-SA"/>
        </w:rPr>
      </w:pPr>
      <w:bookmarkStart w:id="707" w:name="_Toc27647"/>
      <w:bookmarkStart w:id="708" w:name="_Toc14105"/>
      <w:bookmarkStart w:id="709" w:name="_Toc5694"/>
    </w:p>
    <w:p w14:paraId="36F13500">
      <w:pPr>
        <w:adjustRightInd w:val="0"/>
        <w:jc w:val="center"/>
        <w:textAlignment w:val="baseline"/>
        <w:outlineLvl w:val="1"/>
        <w:rPr>
          <w:rFonts w:hint="eastAsia" w:ascii="宋体" w:hAnsi="宋体" w:eastAsia="宋体" w:cs="宋体"/>
          <w:b/>
          <w:color w:val="000000"/>
          <w:kern w:val="0"/>
          <w:sz w:val="32"/>
          <w:szCs w:val="32"/>
          <w:lang w:val="en-US" w:eastAsia="zh-CN" w:bidi="ar-SA"/>
        </w:rPr>
        <w:sectPr>
          <w:pgSz w:w="11906" w:h="16838"/>
          <w:pgMar w:top="1417" w:right="1417" w:bottom="1417" w:left="1417" w:header="850" w:footer="992" w:gutter="0"/>
          <w:pgNumType w:fmt="decimal"/>
          <w:cols w:space="720" w:num="1"/>
          <w:docGrid w:type="lines" w:linePitch="381" w:charSpace="704"/>
        </w:sectPr>
      </w:pPr>
    </w:p>
    <w:p w14:paraId="06B4E76A">
      <w:pPr>
        <w:pStyle w:val="4"/>
        <w:bidi w:val="0"/>
        <w:jc w:val="center"/>
        <w:rPr>
          <w:rFonts w:hint="default" w:asciiTheme="minorEastAsia" w:hAnsiTheme="minorEastAsia" w:eastAsiaTheme="minorEastAsia" w:cstheme="minorEastAsia"/>
          <w:b/>
          <w:bCs/>
          <w:color w:val="auto"/>
          <w:spacing w:val="20"/>
          <w:position w:val="6"/>
          <w:sz w:val="32"/>
          <w:szCs w:val="32"/>
          <w:lang w:val="en-US" w:eastAsia="zh-CN"/>
        </w:rPr>
      </w:pPr>
      <w:r>
        <w:rPr>
          <w:rFonts w:hint="eastAsia" w:asciiTheme="minorEastAsia" w:hAnsiTheme="minorEastAsia" w:eastAsiaTheme="minorEastAsia" w:cstheme="minorEastAsia"/>
          <w:b/>
          <w:bCs/>
          <w:color w:val="auto"/>
          <w:spacing w:val="20"/>
          <w:position w:val="6"/>
          <w:sz w:val="32"/>
          <w:szCs w:val="32"/>
          <w:lang w:val="en-US" w:eastAsia="zh-CN"/>
        </w:rPr>
        <w:t>八、响应方案</w:t>
      </w:r>
    </w:p>
    <w:p w14:paraId="03B86689">
      <w:pPr>
        <w:jc w:val="center"/>
        <w:rPr>
          <w:rFonts w:hint="eastAsia" w:ascii="宋体" w:hAnsi="宋体" w:eastAsia="宋体" w:cs="宋体"/>
        </w:rPr>
      </w:pPr>
      <w:r>
        <w:rPr>
          <w:rFonts w:hint="eastAsia" w:ascii="宋体" w:hAnsi="宋体" w:eastAsia="宋体" w:cs="宋体"/>
          <w:b/>
          <w:bCs/>
          <w:color w:val="auto"/>
          <w:spacing w:val="20"/>
          <w:position w:val="6"/>
          <w:sz w:val="24"/>
          <w:szCs w:val="32"/>
          <w:lang w:val="en-US" w:eastAsia="zh-CN"/>
        </w:rPr>
        <w:t>（格式自拟）</w:t>
      </w:r>
    </w:p>
    <w:p w14:paraId="5D9CA9FB">
      <w:pPr>
        <w:adjustRightInd w:val="0"/>
        <w:jc w:val="center"/>
        <w:textAlignment w:val="baseline"/>
        <w:outlineLvl w:val="1"/>
        <w:rPr>
          <w:rFonts w:hint="eastAsia" w:ascii="宋体" w:hAnsi="宋体" w:eastAsia="宋体" w:cs="宋体"/>
          <w:b/>
          <w:color w:val="000000"/>
          <w:kern w:val="0"/>
          <w:sz w:val="32"/>
          <w:szCs w:val="32"/>
          <w:lang w:val="en-US" w:eastAsia="zh-CN" w:bidi="ar-SA"/>
        </w:rPr>
        <w:sectPr>
          <w:pgSz w:w="11906" w:h="16838"/>
          <w:pgMar w:top="1417" w:right="1417" w:bottom="1417" w:left="1417" w:header="850" w:footer="992" w:gutter="0"/>
          <w:pgNumType w:fmt="decimal"/>
          <w:cols w:space="720" w:num="1"/>
          <w:docGrid w:type="lines" w:linePitch="381" w:charSpace="704"/>
        </w:sectPr>
      </w:pPr>
    </w:p>
    <w:p w14:paraId="0A4D8D89">
      <w:pPr>
        <w:adjustRightInd w:val="0"/>
        <w:jc w:val="center"/>
        <w:textAlignment w:val="baseline"/>
        <w:outlineLvl w:val="1"/>
        <w:rPr>
          <w:rFonts w:hint="eastAsia" w:ascii="宋体" w:hAnsi="宋体" w:eastAsia="宋体" w:cs="宋体"/>
          <w:b/>
          <w:color w:val="000000"/>
          <w:kern w:val="0"/>
          <w:sz w:val="32"/>
          <w:szCs w:val="32"/>
          <w:lang w:val="en-US" w:eastAsia="zh-CN" w:bidi="ar-SA"/>
        </w:rPr>
        <w:sectPr>
          <w:pgSz w:w="11906" w:h="16838"/>
          <w:pgMar w:top="1417" w:right="1417" w:bottom="1417" w:left="1417" w:header="850" w:footer="992" w:gutter="0"/>
          <w:pgNumType w:fmt="decimal"/>
          <w:cols w:space="720" w:num="1"/>
          <w:docGrid w:type="lines" w:linePitch="381" w:charSpace="704"/>
        </w:sectPr>
      </w:pPr>
      <w:r>
        <w:rPr>
          <w:rFonts w:hint="eastAsia" w:ascii="宋体" w:hAnsi="宋体" w:cs="宋体"/>
          <w:b/>
          <w:bCs/>
          <w:color w:val="auto"/>
          <w:spacing w:val="20"/>
          <w:position w:val="6"/>
          <w:sz w:val="32"/>
          <w:szCs w:val="40"/>
          <w:lang w:val="en-US" w:eastAsia="zh-CN"/>
        </w:rPr>
        <w:t>九</w:t>
      </w:r>
      <w:r>
        <w:rPr>
          <w:rFonts w:hint="eastAsia" w:ascii="宋体" w:hAnsi="宋体" w:eastAsia="宋体" w:cs="宋体"/>
          <w:b/>
          <w:bCs/>
          <w:color w:val="auto"/>
          <w:spacing w:val="20"/>
          <w:position w:val="6"/>
          <w:sz w:val="32"/>
          <w:szCs w:val="40"/>
          <w:lang w:val="en-US" w:eastAsia="zh-CN"/>
        </w:rPr>
        <w:t>、</w:t>
      </w:r>
      <w:bookmarkStart w:id="710" w:name="_Toc2082"/>
      <w:r>
        <w:rPr>
          <w:rFonts w:hint="eastAsia" w:ascii="宋体" w:hAnsi="宋体" w:eastAsia="宋体" w:cs="宋体"/>
          <w:b/>
          <w:bCs/>
          <w:color w:val="auto"/>
          <w:spacing w:val="20"/>
          <w:position w:val="6"/>
          <w:sz w:val="32"/>
          <w:szCs w:val="40"/>
          <w:lang w:val="en-US" w:eastAsia="zh-CN"/>
        </w:rPr>
        <w:t>已标价工程量清单</w:t>
      </w:r>
      <w:bookmarkEnd w:id="710"/>
    </w:p>
    <w:p w14:paraId="2B55EF57">
      <w:pPr>
        <w:adjustRightInd w:val="0"/>
        <w:jc w:val="center"/>
        <w:textAlignment w:val="baseline"/>
        <w:outlineLvl w:val="1"/>
        <w:rPr>
          <w:rFonts w:hint="eastAsia" w:ascii="宋体" w:hAnsi="宋体" w:cs="宋体"/>
          <w:b/>
          <w:bCs/>
          <w:sz w:val="28"/>
          <w:szCs w:val="28"/>
        </w:rPr>
      </w:pPr>
      <w:r>
        <w:rPr>
          <w:rFonts w:hint="eastAsia" w:ascii="宋体" w:hAnsi="宋体" w:eastAsia="宋体" w:cs="宋体"/>
          <w:b/>
          <w:color w:val="000000"/>
          <w:kern w:val="0"/>
          <w:sz w:val="32"/>
          <w:szCs w:val="32"/>
          <w:lang w:val="en-US" w:eastAsia="zh-CN" w:bidi="ar-SA"/>
        </w:rPr>
        <w:t>十、供</w:t>
      </w:r>
      <w:bookmarkEnd w:id="707"/>
      <w:bookmarkEnd w:id="708"/>
      <w:bookmarkEnd w:id="709"/>
      <w:r>
        <w:rPr>
          <w:rFonts w:hint="eastAsia" w:ascii="宋体" w:hAnsi="宋体" w:eastAsia="宋体" w:cs="宋体"/>
          <w:b/>
          <w:color w:val="000000"/>
          <w:kern w:val="0"/>
          <w:sz w:val="32"/>
          <w:szCs w:val="32"/>
          <w:lang w:val="en-US" w:eastAsia="zh-CN" w:bidi="ar-SA"/>
        </w:rPr>
        <w:t>应商</w:t>
      </w:r>
      <w:r>
        <w:rPr>
          <w:rFonts w:hint="eastAsia" w:ascii="宋体" w:hAnsi="宋体" w:cs="宋体"/>
          <w:b/>
          <w:color w:val="000000"/>
          <w:kern w:val="0"/>
          <w:sz w:val="32"/>
          <w:szCs w:val="32"/>
          <w:lang w:val="en-US" w:eastAsia="zh-CN" w:bidi="ar-SA"/>
        </w:rPr>
        <w:t>参加政府采购活动承诺书</w:t>
      </w:r>
    </w:p>
    <w:p w14:paraId="05120A52">
      <w:pPr>
        <w:pageBreakBefore w:val="0"/>
        <w:kinsoku/>
        <w:bidi w:val="0"/>
        <w:spacing w:line="360" w:lineRule="auto"/>
        <w:jc w:val="center"/>
        <w:textAlignment w:val="auto"/>
        <w:rPr>
          <w:rFonts w:hAnsi="宋体" w:cs="宋体"/>
          <w:b/>
          <w:sz w:val="21"/>
          <w:szCs w:val="21"/>
        </w:rPr>
      </w:pPr>
      <w:r>
        <w:rPr>
          <w:rFonts w:hint="eastAsia" w:hAnsi="宋体" w:cs="宋体"/>
          <w:b/>
          <w:sz w:val="28"/>
          <w:szCs w:val="28"/>
        </w:rPr>
        <w:t>中小企业声明函（货物）</w:t>
      </w:r>
    </w:p>
    <w:p w14:paraId="2A04359C">
      <w:pPr>
        <w:pageBreakBefore w:val="0"/>
        <w:kinsoku/>
        <w:bidi w:val="0"/>
        <w:spacing w:line="360" w:lineRule="auto"/>
        <w:ind w:firstLine="420" w:firstLineChars="200"/>
        <w:textAlignment w:val="auto"/>
        <w:rPr>
          <w:rFonts w:hAnsi="宋体" w:cs="宋体"/>
          <w:sz w:val="21"/>
          <w:szCs w:val="21"/>
        </w:rPr>
      </w:pPr>
    </w:p>
    <w:p w14:paraId="77DA933A">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本公司郑重声明，根据《政府采购促进中小企业发展管理办法》（财库﹝2020﹞46 号）的规定，本公司参加</w:t>
      </w:r>
      <w:r>
        <w:rPr>
          <w:rFonts w:hint="eastAsia" w:asciiTheme="minorEastAsia" w:hAnsiTheme="minorEastAsia" w:eastAsiaTheme="minorEastAsia" w:cstheme="minorEastAsia"/>
          <w:sz w:val="24"/>
          <w:szCs w:val="24"/>
          <w:u w:val="single"/>
        </w:rPr>
        <w:t>（采购人名称）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 xml:space="preserve"> 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采购活动，提供的</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全部由符合政策要求的中小企业制造。具体情况如下：</w:t>
      </w:r>
    </w:p>
    <w:p w14:paraId="1A572CC0">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（所属行业）</w:t>
      </w:r>
      <w:r>
        <w:rPr>
          <w:rFonts w:hint="eastAsia" w:asciiTheme="minorEastAsia" w:hAnsiTheme="minorEastAsia" w:eastAsiaTheme="minorEastAsia" w:cstheme="minorEastAsia"/>
          <w:sz w:val="24"/>
          <w:szCs w:val="24"/>
        </w:rPr>
        <w:t>行业；制造商为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万元，属于（中型企业/小型企业/微型企业）。</w:t>
      </w:r>
    </w:p>
    <w:p w14:paraId="2135E42B">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（所属行业）</w:t>
      </w:r>
      <w:r>
        <w:rPr>
          <w:rFonts w:hint="eastAsia" w:asciiTheme="minorEastAsia" w:hAnsiTheme="minorEastAsia" w:eastAsiaTheme="minorEastAsia" w:cstheme="minorEastAsia"/>
          <w:sz w:val="24"/>
          <w:szCs w:val="24"/>
        </w:rPr>
        <w:t>行业；制造商为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万元，属于（中型企业/小型企业/微型企业）。</w:t>
      </w:r>
    </w:p>
    <w:p w14:paraId="0D7E65D3">
      <w:pPr>
        <w:pageBreakBefore w:val="0"/>
        <w:kinsoku/>
        <w:bidi w:val="0"/>
        <w:spacing w:line="360" w:lineRule="auto"/>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14:paraId="753CB455">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以上企业，不属于大企业的分支机构，不存在控股股东为大企业的情形，也不存在与大企业的负责人为同一人的情形。</w:t>
      </w:r>
    </w:p>
    <w:p w14:paraId="6B20426A">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本企业对上述声明内容的真实性负责。如有虚假，将依法承担相应责任。</w:t>
      </w:r>
    </w:p>
    <w:p w14:paraId="02C776C7">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A2E4B5C">
      <w:pPr>
        <w:pageBreakBefore w:val="0"/>
        <w:kinsoku/>
        <w:bidi w:val="0"/>
        <w:spacing w:line="360" w:lineRule="auto"/>
        <w:ind w:firstLine="5040" w:firstLineChars="2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企业名称（盖章）：</w:t>
      </w:r>
    </w:p>
    <w:p w14:paraId="65D2D3A7">
      <w:pPr>
        <w:pageBreakBefore w:val="0"/>
        <w:kinsoku/>
        <w:bidi w:val="0"/>
        <w:spacing w:line="360" w:lineRule="auto"/>
        <w:ind w:firstLine="48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4"/>
          <w:szCs w:val="24"/>
        </w:rPr>
        <w:t xml:space="preserve">                                      日期：</w:t>
      </w:r>
    </w:p>
    <w:p w14:paraId="0E829458">
      <w:pPr>
        <w:pStyle w:val="8"/>
        <w:rPr>
          <w:rFonts w:hint="eastAsia"/>
          <w:sz w:val="24"/>
          <w:szCs w:val="24"/>
        </w:rPr>
      </w:pPr>
    </w:p>
    <w:p w14:paraId="39FCFDB5">
      <w:pPr>
        <w:rPr>
          <w:rFonts w:hint="eastAsia"/>
          <w:sz w:val="24"/>
          <w:szCs w:val="24"/>
        </w:rPr>
      </w:pPr>
    </w:p>
    <w:p w14:paraId="7166733B">
      <w:pPr>
        <w:pStyle w:val="15"/>
        <w:rPr>
          <w:rFonts w:hint="eastAsia"/>
          <w:sz w:val="24"/>
          <w:szCs w:val="24"/>
        </w:rPr>
      </w:pPr>
    </w:p>
    <w:p w14:paraId="59E7D3D5">
      <w:pPr>
        <w:widowControl/>
        <w:spacing w:line="360" w:lineRule="auto"/>
        <w:jc w:val="left"/>
        <w:outlineLvl w:val="9"/>
        <w:rPr>
          <w:rFonts w:hint="eastAsia" w:ascii="宋体" w:hAnsi="宋体" w:cs="宋体"/>
          <w:color w:val="auto"/>
          <w:sz w:val="24"/>
          <w:szCs w:val="24"/>
        </w:rPr>
      </w:pPr>
      <w:r>
        <w:rPr>
          <w:rFonts w:hint="eastAsia" w:ascii="宋体" w:hAnsi="宋体" w:cs="宋体"/>
          <w:color w:val="auto"/>
          <w:sz w:val="24"/>
          <w:szCs w:val="24"/>
        </w:rPr>
        <w:t>注：</w:t>
      </w:r>
      <w:r>
        <w:rPr>
          <w:rFonts w:hint="eastAsia" w:ascii="宋体" w:hAnsi="宋体" w:cs="宋体"/>
          <w:color w:val="auto"/>
          <w:kern w:val="0"/>
          <w:sz w:val="24"/>
          <w:szCs w:val="24"/>
          <w:lang w:bidi="ar"/>
        </w:rPr>
        <w:t>从业人员、营业收入、资产总额填报上一年度数据，无上一年度数据的新成立企业可不填报。</w:t>
      </w:r>
    </w:p>
    <w:p w14:paraId="30D2A90C">
      <w:pPr>
        <w:rPr>
          <w:rFonts w:hint="eastAsia"/>
          <w:sz w:val="24"/>
          <w:szCs w:val="24"/>
        </w:rPr>
      </w:pPr>
    </w:p>
    <w:p w14:paraId="7512EA94">
      <w:pPr>
        <w:pStyle w:val="15"/>
        <w:rPr>
          <w:rFonts w:hint="eastAsia"/>
          <w:sz w:val="24"/>
          <w:szCs w:val="24"/>
        </w:rPr>
      </w:pPr>
    </w:p>
    <w:p w14:paraId="2B96B6D3">
      <w:pPr>
        <w:rPr>
          <w:rFonts w:hint="eastAsia"/>
          <w:sz w:val="24"/>
          <w:szCs w:val="24"/>
        </w:rPr>
      </w:pPr>
    </w:p>
    <w:p w14:paraId="39AF079E">
      <w:pPr>
        <w:rPr>
          <w:rFonts w:hint="eastAsia"/>
        </w:rPr>
      </w:pPr>
    </w:p>
    <w:p w14:paraId="5E0ADECD">
      <w:pPr>
        <w:rPr>
          <w:rFonts w:hint="eastAsia"/>
        </w:rPr>
      </w:pPr>
    </w:p>
    <w:p w14:paraId="7987C2F7">
      <w:pPr>
        <w:pageBreakBefore w:val="0"/>
        <w:kinsoku/>
        <w:bidi w:val="0"/>
        <w:spacing w:line="360" w:lineRule="auto"/>
        <w:jc w:val="center"/>
        <w:textAlignment w:val="auto"/>
        <w:rPr>
          <w:rFonts w:hAnsi="宋体" w:cs="宋体"/>
          <w:b/>
          <w:sz w:val="21"/>
          <w:szCs w:val="21"/>
        </w:rPr>
      </w:pPr>
      <w:r>
        <w:rPr>
          <w:rFonts w:hint="eastAsia" w:hAnsi="宋体" w:cs="宋体"/>
          <w:b/>
          <w:sz w:val="28"/>
          <w:szCs w:val="28"/>
        </w:rPr>
        <w:t>中小企业声明函（工程、服务）</w:t>
      </w:r>
    </w:p>
    <w:p w14:paraId="2A05785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采购活动，服务全部由符合政策要求的小微企业承接）。相关企业（含联合体中的小微企业、签订分包意向协议的小微企业）的具体情况如下：</w:t>
      </w:r>
    </w:p>
    <w:p w14:paraId="0BBC76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万元，属于（小型企业、微型企业）；</w:t>
      </w:r>
    </w:p>
    <w:p w14:paraId="569F44B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万元，属于（小型企业、微型企业）；</w:t>
      </w:r>
    </w:p>
    <w:p w14:paraId="276DB24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B8CD60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w:t>
      </w:r>
    </w:p>
    <w:p w14:paraId="2B56E60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本企业对上述声明内容的真实性负责。如有虚假，将依法承担相应责任。</w:t>
      </w:r>
    </w:p>
    <w:p w14:paraId="18536CC9">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企业名称（盖章）：</w:t>
      </w:r>
    </w:p>
    <w:p w14:paraId="04D7D6E3">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p>
    <w:p w14:paraId="687FEEB9">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14:paraId="2CF2E2C6">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2、项目不分标段的，第___标段空白处填写“/”。</w:t>
      </w:r>
    </w:p>
    <w:p w14:paraId="697DAE43">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非小微企业不填写此表。</w:t>
      </w:r>
    </w:p>
    <w:p w14:paraId="3E358042">
      <w:pPr>
        <w:widowControl/>
        <w:spacing w:line="400" w:lineRule="exact"/>
        <w:jc w:val="left"/>
        <w:rPr>
          <w:rFonts w:hint="eastAsia" w:ascii="仿宋" w:hAnsi="仿宋" w:eastAsia="仿宋" w:cs="仿宋"/>
          <w:color w:val="000000"/>
          <w:sz w:val="28"/>
          <w:szCs w:val="28"/>
        </w:rPr>
        <w:sectPr>
          <w:pgSz w:w="11906" w:h="16838"/>
          <w:pgMar w:top="1417" w:right="1417" w:bottom="1417" w:left="1417" w:header="850" w:footer="992" w:gutter="0"/>
          <w:pgNumType w:fmt="decimal"/>
          <w:cols w:space="720" w:num="1"/>
          <w:docGrid w:type="lines" w:linePitch="381" w:charSpace="704"/>
        </w:sectPr>
      </w:pPr>
      <w:r>
        <w:rPr>
          <w:rFonts w:hint="eastAsia" w:ascii="宋体" w:hAnsi="宋体" w:eastAsia="宋体" w:cs="宋体"/>
          <w:color w:val="auto"/>
          <w:sz w:val="24"/>
          <w:szCs w:val="24"/>
          <w:lang w:val="en-US" w:eastAsia="zh-CN"/>
        </w:rPr>
        <w:t xml:space="preserve">       </w:t>
      </w:r>
    </w:p>
    <w:p w14:paraId="324EB315">
      <w:pPr>
        <w:spacing w:before="91" w:line="220" w:lineRule="auto"/>
        <w:ind w:left="144"/>
        <w:rPr>
          <w:rFonts w:hint="eastAsia" w:ascii="宋体" w:hAnsi="宋体" w:eastAsia="宋体" w:cs="宋体"/>
          <w:color w:val="000000"/>
          <w:sz w:val="28"/>
          <w:szCs w:val="28"/>
        </w:rPr>
      </w:pPr>
      <w:r>
        <w:rPr>
          <w:rFonts w:hint="eastAsia" w:ascii="宋体" w:hAnsi="宋体" w:eastAsia="宋体" w:cs="宋体"/>
          <w:color w:val="000000"/>
          <w:spacing w:val="-4"/>
          <w:sz w:val="28"/>
          <w:szCs w:val="28"/>
        </w:rPr>
        <w:t>附</w:t>
      </w:r>
      <w:r>
        <w:rPr>
          <w:rFonts w:hint="eastAsia" w:ascii="宋体" w:hAnsi="宋体" w:eastAsia="宋体" w:cs="宋体"/>
          <w:color w:val="000000"/>
          <w:spacing w:val="-3"/>
          <w:sz w:val="28"/>
          <w:szCs w:val="28"/>
        </w:rPr>
        <w:t>：</w:t>
      </w:r>
      <w:r>
        <w:rPr>
          <w:rFonts w:hint="eastAsia" w:ascii="宋体" w:hAnsi="宋体" w:eastAsia="宋体" w:cs="宋体"/>
          <w:color w:val="000000"/>
          <w:spacing w:val="-2"/>
          <w:sz w:val="28"/>
          <w:szCs w:val="28"/>
        </w:rPr>
        <w:t>中小企业划型标准</w:t>
      </w:r>
    </w:p>
    <w:p w14:paraId="362BBC30">
      <w:pPr>
        <w:spacing w:before="91" w:line="220" w:lineRule="auto"/>
        <w:ind w:left="144"/>
        <w:jc w:val="left"/>
        <w:rPr>
          <w:rFonts w:hint="eastAsia" w:ascii="宋体" w:hAnsi="宋体" w:eastAsia="宋体" w:cs="宋体"/>
          <w:color w:val="000000"/>
          <w:sz w:val="28"/>
          <w:szCs w:val="28"/>
        </w:rPr>
      </w:pPr>
      <w:r>
        <w:rPr>
          <w:rFonts w:hint="eastAsia" w:ascii="宋体" w:hAnsi="宋体" w:eastAsia="宋体" w:cs="宋体"/>
          <w:b/>
          <w:bCs/>
          <w:sz w:val="28"/>
          <w:szCs w:val="28"/>
          <w:lang w:eastAsia="zh-CN"/>
        </w:rPr>
        <w:drawing>
          <wp:inline distT="0" distB="0" distL="114300" distR="114300">
            <wp:extent cx="5753735" cy="8141970"/>
            <wp:effectExtent l="0" t="0" r="18415" b="11430"/>
            <wp:docPr id="1" name="图片 1"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关于印发中小企业划型标准规定的通知（工信部联企业〔2011〕300号）_00"/>
                    <pic:cNvPicPr>
                      <a:picLocks noChangeAspect="1"/>
                    </pic:cNvPicPr>
                  </pic:nvPicPr>
                  <pic:blipFill>
                    <a:blip r:embed="rId37"/>
                    <a:stretch>
                      <a:fillRect/>
                    </a:stretch>
                  </pic:blipFill>
                  <pic:spPr>
                    <a:xfrm>
                      <a:off x="0" y="0"/>
                      <a:ext cx="5753735" cy="8141970"/>
                    </a:xfrm>
                    <a:prstGeom prst="rect">
                      <a:avLst/>
                    </a:prstGeom>
                  </pic:spPr>
                </pic:pic>
              </a:graphicData>
            </a:graphic>
          </wp:inline>
        </w:drawing>
      </w:r>
    </w:p>
    <w:p w14:paraId="595B6289">
      <w:pPr>
        <w:pStyle w:val="8"/>
        <w:outlineLvl w:val="9"/>
      </w:pPr>
      <w:r>
        <w:rPr>
          <w:rFonts w:hint="eastAsia" w:ascii="宋体" w:hAnsi="宋体" w:eastAsia="宋体" w:cs="宋体"/>
          <w:b/>
          <w:bCs/>
          <w:sz w:val="28"/>
          <w:szCs w:val="28"/>
          <w:lang w:eastAsia="zh-CN"/>
        </w:rPr>
        <w:drawing>
          <wp:inline distT="0" distB="0" distL="114300" distR="114300">
            <wp:extent cx="5925820" cy="8385810"/>
            <wp:effectExtent l="0" t="0" r="17780" b="15240"/>
            <wp:docPr id="34" name="图片 34"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关于印发中小企业划型标准规定的通知（工信部联企业〔2011〕300号）_01"/>
                    <pic:cNvPicPr>
                      <a:picLocks noChangeAspect="1"/>
                    </pic:cNvPicPr>
                  </pic:nvPicPr>
                  <pic:blipFill>
                    <a:blip r:embed="rId38"/>
                    <a:stretch>
                      <a:fillRect/>
                    </a:stretch>
                  </pic:blipFill>
                  <pic:spPr>
                    <a:xfrm>
                      <a:off x="0" y="0"/>
                      <a:ext cx="5925820" cy="838581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6022340" cy="8521700"/>
            <wp:effectExtent l="0" t="0" r="16510" b="12700"/>
            <wp:docPr id="35" name="图片 35"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关于印发中小企业划型标准规定的通知（工信部联企业〔2011〕300号）_02"/>
                    <pic:cNvPicPr>
                      <a:picLocks noChangeAspect="1"/>
                    </pic:cNvPicPr>
                  </pic:nvPicPr>
                  <pic:blipFill>
                    <a:blip r:embed="rId39"/>
                    <a:stretch>
                      <a:fillRect/>
                    </a:stretch>
                  </pic:blipFill>
                  <pic:spPr>
                    <a:xfrm>
                      <a:off x="0" y="0"/>
                      <a:ext cx="6022340" cy="852170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949315" cy="8418830"/>
            <wp:effectExtent l="0" t="0" r="13335" b="1270"/>
            <wp:docPr id="36" name="图片 36"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关于印发中小企业划型标准规定的通知（工信部联企业〔2011〕300号）_03"/>
                    <pic:cNvPicPr>
                      <a:picLocks noChangeAspect="1"/>
                    </pic:cNvPicPr>
                  </pic:nvPicPr>
                  <pic:blipFill>
                    <a:blip r:embed="rId40"/>
                    <a:stretch>
                      <a:fillRect/>
                    </a:stretch>
                  </pic:blipFill>
                  <pic:spPr>
                    <a:xfrm>
                      <a:off x="0" y="0"/>
                      <a:ext cx="5949315" cy="8418830"/>
                    </a:xfrm>
                    <a:prstGeom prst="rect">
                      <a:avLst/>
                    </a:prstGeom>
                  </pic:spPr>
                </pic:pic>
              </a:graphicData>
            </a:graphic>
          </wp:inline>
        </w:drawing>
      </w:r>
    </w:p>
    <w:p w14:paraId="557C3C61">
      <w:pPr>
        <w:outlineLvl w:val="9"/>
        <w:sectPr>
          <w:footerReference r:id="rId22" w:type="default"/>
          <w:pgSz w:w="11906" w:h="16839"/>
          <w:pgMar w:top="1215" w:right="1330" w:bottom="1439" w:left="1012" w:header="0" w:footer="1164" w:gutter="0"/>
          <w:pgNumType w:fmt="decimal"/>
          <w:cols w:space="720" w:num="1"/>
        </w:sectPr>
      </w:pPr>
    </w:p>
    <w:p w14:paraId="77C9E651">
      <w:pPr>
        <w:jc w:val="center"/>
        <w:rPr>
          <w:rFonts w:hint="eastAsia" w:ascii="宋体" w:hAnsi="宋体" w:cs="宋体"/>
          <w:b/>
          <w:bCs/>
          <w:color w:val="auto"/>
          <w:sz w:val="32"/>
          <w:szCs w:val="32"/>
        </w:rPr>
      </w:pPr>
      <w:r>
        <w:rPr>
          <w:rFonts w:hint="eastAsia" w:ascii="宋体" w:hAnsi="宋体" w:cs="宋体"/>
          <w:b/>
          <w:color w:val="auto"/>
          <w:kern w:val="0"/>
          <w:sz w:val="32"/>
          <w:szCs w:val="32"/>
          <w:lang w:val="zh-CN"/>
        </w:rPr>
        <w:t>残疾人福利性单位声明函（</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0435C39D">
      <w:pPr>
        <w:spacing w:line="360" w:lineRule="auto"/>
        <w:outlineLvl w:val="9"/>
        <w:rPr>
          <w:rFonts w:hint="eastAsia" w:ascii="宋体" w:hAnsi="宋体" w:cs="宋体"/>
          <w:b/>
          <w:color w:val="auto"/>
          <w:spacing w:val="6"/>
          <w:sz w:val="32"/>
          <w:szCs w:val="32"/>
          <w:shd w:val="pct10" w:color="auto" w:fill="FFFFFF"/>
        </w:rPr>
      </w:pPr>
    </w:p>
    <w:p w14:paraId="308E2720">
      <w:pPr>
        <w:spacing w:line="360" w:lineRule="auto"/>
        <w:ind w:firstLine="480" w:firstLineChars="200"/>
        <w:outlineLvl w:val="9"/>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项目采购活动提供本单位制造的货物（由本单位承担工程/提供服务），或者提供其他残疾人福利性单位制造的货物（不包括使用非残疾人福利性单位注册商标的货物）。</w:t>
      </w:r>
    </w:p>
    <w:p w14:paraId="21A8DB8C">
      <w:pPr>
        <w:spacing w:line="360" w:lineRule="auto"/>
        <w:ind w:firstLine="480" w:firstLineChars="200"/>
        <w:outlineLvl w:val="9"/>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123471D2">
      <w:pPr>
        <w:spacing w:line="360" w:lineRule="auto"/>
        <w:ind w:firstLine="480" w:firstLineChars="200"/>
        <w:outlineLvl w:val="9"/>
        <w:rPr>
          <w:rFonts w:hint="eastAsia" w:ascii="宋体" w:hAnsi="宋体" w:cs="宋体"/>
          <w:color w:val="auto"/>
          <w:sz w:val="24"/>
        </w:rPr>
      </w:pPr>
    </w:p>
    <w:p w14:paraId="30E15765">
      <w:pPr>
        <w:spacing w:line="360" w:lineRule="auto"/>
        <w:ind w:firstLine="480" w:firstLineChars="200"/>
        <w:outlineLvl w:val="9"/>
        <w:rPr>
          <w:rFonts w:hint="eastAsia" w:ascii="宋体" w:hAnsi="宋体" w:cs="宋体"/>
          <w:color w:val="auto"/>
          <w:sz w:val="24"/>
        </w:rPr>
      </w:pPr>
    </w:p>
    <w:p w14:paraId="1A06DE84">
      <w:pPr>
        <w:tabs>
          <w:tab w:val="left" w:pos="4860"/>
          <w:tab w:val="left" w:pos="8040"/>
          <w:tab w:val="left" w:pos="8160"/>
        </w:tabs>
        <w:spacing w:line="360" w:lineRule="auto"/>
        <w:ind w:right="862" w:firstLine="480" w:firstLineChars="200"/>
        <w:jc w:val="center"/>
        <w:outlineLvl w:val="9"/>
        <w:rPr>
          <w:rFonts w:hint="eastAsia" w:ascii="宋体" w:hAnsi="宋体" w:cs="宋体"/>
          <w:color w:val="auto"/>
          <w:sz w:val="24"/>
          <w:u w:val="single"/>
        </w:rPr>
      </w:pPr>
      <w:r>
        <w:rPr>
          <w:rFonts w:hint="eastAsia" w:ascii="宋体" w:hAnsi="宋体" w:cs="宋体"/>
          <w:color w:val="auto"/>
          <w:sz w:val="24"/>
        </w:rPr>
        <w:t xml:space="preserve">      单位名称（盖章）：</w:t>
      </w:r>
      <w:r>
        <w:rPr>
          <w:rFonts w:hint="eastAsia" w:ascii="宋体" w:hAnsi="宋体" w:cs="宋体"/>
          <w:color w:val="auto"/>
          <w:sz w:val="24"/>
          <w:u w:val="single"/>
        </w:rPr>
        <w:t xml:space="preserve">                   </w:t>
      </w:r>
    </w:p>
    <w:p w14:paraId="3FF60FB6">
      <w:pPr>
        <w:tabs>
          <w:tab w:val="left" w:pos="4860"/>
        </w:tabs>
        <w:spacing w:line="360" w:lineRule="auto"/>
        <w:ind w:right="1560" w:firstLine="480" w:firstLineChars="200"/>
        <w:jc w:val="center"/>
        <w:outlineLvl w:val="9"/>
        <w:rPr>
          <w:rFonts w:hint="eastAsia" w:ascii="宋体" w:hAnsi="宋体" w:cs="宋体"/>
          <w:color w:val="auto"/>
          <w:sz w:val="24"/>
        </w:rPr>
      </w:pPr>
      <w:r>
        <w:rPr>
          <w:rFonts w:hint="eastAsia" w:ascii="宋体" w:hAnsi="宋体" w:cs="宋体"/>
          <w:color w:val="auto"/>
          <w:sz w:val="24"/>
        </w:rPr>
        <w:t xml:space="preserve">       </w:t>
      </w:r>
    </w:p>
    <w:p w14:paraId="37917380">
      <w:pPr>
        <w:tabs>
          <w:tab w:val="left" w:pos="4860"/>
        </w:tabs>
        <w:spacing w:line="360" w:lineRule="auto"/>
        <w:ind w:right="1560" w:firstLine="480" w:firstLineChars="200"/>
        <w:jc w:val="center"/>
        <w:outlineLvl w:val="9"/>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2BC20BB">
      <w:pPr>
        <w:spacing w:line="360" w:lineRule="auto"/>
        <w:ind w:firstLine="506" w:firstLineChars="200"/>
        <w:outlineLvl w:val="9"/>
        <w:rPr>
          <w:rFonts w:hint="eastAsia" w:ascii="宋体" w:hAnsi="宋体" w:cs="宋体"/>
          <w:b/>
          <w:color w:val="auto"/>
          <w:spacing w:val="6"/>
          <w:sz w:val="24"/>
          <w:shd w:val="pct10" w:color="auto" w:fill="FFFFFF"/>
        </w:rPr>
      </w:pPr>
    </w:p>
    <w:p w14:paraId="36D93378">
      <w:pPr>
        <w:spacing w:line="360" w:lineRule="auto"/>
        <w:ind w:firstLine="506" w:firstLineChars="200"/>
        <w:outlineLvl w:val="9"/>
        <w:rPr>
          <w:rFonts w:hint="eastAsia" w:ascii="宋体" w:hAnsi="宋体" w:cs="宋体"/>
          <w:b/>
          <w:color w:val="auto"/>
          <w:spacing w:val="6"/>
          <w:sz w:val="24"/>
          <w:shd w:val="pct10" w:color="auto" w:fill="FFFFFF"/>
        </w:rPr>
      </w:pPr>
    </w:p>
    <w:p w14:paraId="48229FB3">
      <w:pPr>
        <w:kinsoku w:val="0"/>
        <w:spacing w:line="360" w:lineRule="auto"/>
        <w:ind w:firstLine="480" w:firstLineChars="200"/>
        <w:outlineLvl w:val="9"/>
        <w:rPr>
          <w:rFonts w:hint="eastAsia" w:ascii="宋体" w:hAnsi="宋体" w:cs="宋体"/>
          <w:color w:val="auto"/>
          <w:kern w:val="0"/>
          <w:sz w:val="24"/>
          <w:lang w:val="zh-CN"/>
        </w:rPr>
      </w:pPr>
      <w:r>
        <w:rPr>
          <w:rFonts w:hint="eastAsia" w:ascii="宋体" w:hAnsi="宋体" w:cs="宋体"/>
          <w:color w:val="auto"/>
          <w:kern w:val="0"/>
          <w:sz w:val="24"/>
          <w:lang w:val="zh-CN"/>
        </w:rPr>
        <w:t>备注：供应商提供的《残疾人福利性单位声明函》必须真实有效，如果被举报经查实出具虚假声明函的，将被取消投标资格，并按有关规定予以处理。</w:t>
      </w:r>
    </w:p>
    <w:p w14:paraId="330A14C3">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根据《财政部 民政部 中国残疾人联合会关于促进残疾人就业政府采购政策的通知》（财库〔2017〕141号）的规定：</w:t>
      </w:r>
    </w:p>
    <w:p w14:paraId="08B4C704">
      <w:pPr>
        <w:tabs>
          <w:tab w:val="left" w:pos="5670"/>
        </w:tabs>
        <w:spacing w:line="360" w:lineRule="auto"/>
        <w:ind w:firstLine="480" w:firstLineChars="200"/>
        <w:outlineLvl w:val="9"/>
        <w:rPr>
          <w:rFonts w:hint="eastAsia" w:ascii="宋体" w:hAnsi="宋体" w:cs="宋体"/>
          <w:color w:val="auto"/>
          <w:sz w:val="24"/>
          <w:szCs w:val="24"/>
        </w:rPr>
      </w:pPr>
      <w:r>
        <w:rPr>
          <w:rFonts w:hint="eastAsia" w:ascii="宋体" w:hAnsi="宋体" w:cs="宋体"/>
          <w:color w:val="auto"/>
          <w:sz w:val="24"/>
          <w:szCs w:val="24"/>
        </w:rPr>
        <w:t>一、享受政府采购支持政策的残疾人福利性单位应当同时满足以下条件：</w:t>
      </w:r>
    </w:p>
    <w:p w14:paraId="5A3C9C50">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（一）安置的残疾人占本单位在职职工人数的比例不低于25%（含25%），并且安置的残疾人人数不少于10人（含10人）；</w:t>
      </w:r>
    </w:p>
    <w:p w14:paraId="556279B0">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（二）依法与安置的每位残疾人签订了一年以上（含一年）的劳动合同或服务协议；</w:t>
      </w:r>
    </w:p>
    <w:p w14:paraId="448ADF51">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（三）为安置的每位残疾人按月足额缴纳了基本养老保险、基本医疗保险、失业保险、工伤保险和生育保险等社会保险费；</w:t>
      </w:r>
    </w:p>
    <w:p w14:paraId="01ED4F22">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（四）通过银行等金融机构向安置的每位残疾人，按月支付了不低于单位所在区县适用的经省级人民政府批准的月最低工资标准的工资；</w:t>
      </w:r>
    </w:p>
    <w:p w14:paraId="61A31DED">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（五）提供本单位承担的服务（以下简称产品），或者提供其他残疾人福利性单位提供的服。</w:t>
      </w:r>
    </w:p>
    <w:p w14:paraId="5B182E7C">
      <w:pPr>
        <w:tabs>
          <w:tab w:val="left" w:pos="5670"/>
        </w:tabs>
        <w:spacing w:line="360" w:lineRule="auto"/>
        <w:ind w:firstLine="566"/>
        <w:outlineLvl w:val="9"/>
        <w:rPr>
          <w:rFonts w:hint="eastAsia" w:ascii="宋体" w:hAnsi="宋体" w:cs="宋体"/>
          <w:color w:val="auto"/>
          <w:sz w:val="24"/>
          <w:szCs w:val="24"/>
        </w:rPr>
      </w:pPr>
      <w:r>
        <w:rPr>
          <w:rFonts w:hint="eastAsia" w:ascii="宋体" w:hAnsi="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36C704E">
      <w:pPr>
        <w:tabs>
          <w:tab w:val="left" w:pos="5670"/>
        </w:tabs>
        <w:spacing w:line="360" w:lineRule="auto"/>
        <w:ind w:firstLine="480" w:firstLineChars="200"/>
        <w:outlineLvl w:val="9"/>
        <w:rPr>
          <w:rFonts w:hint="eastAsia" w:ascii="宋体" w:hAnsi="宋体" w:cs="宋体"/>
          <w:color w:val="auto"/>
          <w:sz w:val="24"/>
          <w:szCs w:val="24"/>
        </w:rPr>
      </w:pPr>
      <w:r>
        <w:rPr>
          <w:rFonts w:hint="eastAsia" w:ascii="宋体" w:hAnsi="宋体" w:cs="宋体"/>
          <w:color w:val="auto"/>
          <w:sz w:val="24"/>
          <w:szCs w:val="24"/>
        </w:rPr>
        <w:t>二、中标、成交供应商为残疾人福利性单位的，采购人或者其委托的采购代理机构应当随中标、成交结果同时公告其《残疾人福利性单位声明函》，接受社会监督。</w:t>
      </w:r>
      <w:bookmarkStart w:id="711" w:name="_Toc48834337"/>
    </w:p>
    <w:p w14:paraId="3265EE7F">
      <w:pPr>
        <w:tabs>
          <w:tab w:val="left" w:pos="5670"/>
        </w:tabs>
        <w:spacing w:line="360" w:lineRule="auto"/>
        <w:ind w:firstLine="3092" w:firstLineChars="1100"/>
        <w:outlineLvl w:val="9"/>
        <w:rPr>
          <w:rFonts w:hint="eastAsia" w:ascii="宋体" w:hAnsi="宋体" w:cs="宋体"/>
          <w:b/>
          <w:bCs/>
          <w:color w:val="auto"/>
          <w:sz w:val="28"/>
          <w:szCs w:val="28"/>
        </w:rPr>
      </w:pPr>
      <w:r>
        <w:rPr>
          <w:rFonts w:hint="eastAsia" w:ascii="宋体" w:hAnsi="宋体" w:cs="宋体"/>
          <w:b/>
          <w:bCs/>
          <w:color w:val="auto"/>
          <w:sz w:val="28"/>
          <w:szCs w:val="28"/>
        </w:rPr>
        <w:t>监狱企业证明函</w:t>
      </w:r>
      <w:bookmarkEnd w:id="711"/>
    </w:p>
    <w:p w14:paraId="3B3DF687">
      <w:pPr>
        <w:spacing w:line="360" w:lineRule="auto"/>
        <w:ind w:firstLine="480" w:firstLineChars="200"/>
        <w:outlineLvl w:val="9"/>
        <w:rPr>
          <w:rFonts w:hint="eastAsia"/>
          <w:color w:val="auto"/>
          <w:sz w:val="24"/>
          <w:szCs w:val="24"/>
        </w:rPr>
      </w:pPr>
    </w:p>
    <w:p w14:paraId="40A1316B">
      <w:pPr>
        <w:spacing w:line="360" w:lineRule="auto"/>
        <w:ind w:firstLine="480" w:firstLineChars="200"/>
        <w:outlineLvl w:val="9"/>
        <w:rPr>
          <w:rFonts w:hint="eastAsia"/>
          <w:color w:val="auto"/>
          <w:sz w:val="24"/>
          <w:szCs w:val="24"/>
        </w:rPr>
      </w:pPr>
      <w:r>
        <w:rPr>
          <w:rFonts w:hint="eastAsia"/>
          <w:color w:val="auto"/>
          <w:sz w:val="24"/>
          <w:szCs w:val="24"/>
        </w:rPr>
        <w:t>监狱企业参加政府采购活动，要求享受相关优惠政策的，应当提供由省级以上监狱管理局、戒毒管理局（含新疆生产建设兵团）出具的属于监狱企业的证明文件。</w:t>
      </w:r>
    </w:p>
    <w:p w14:paraId="71276378">
      <w:pPr>
        <w:spacing w:line="560" w:lineRule="exact"/>
        <w:jc w:val="left"/>
        <w:outlineLvl w:val="9"/>
        <w:rPr>
          <w:rFonts w:hint="eastAsia" w:ascii="宋体" w:hAnsi="宋体" w:cs="宋体"/>
          <w:b/>
          <w:bCs/>
          <w:sz w:val="32"/>
          <w:szCs w:val="32"/>
        </w:rPr>
      </w:pPr>
      <w:r>
        <w:rPr>
          <w:rFonts w:hint="eastAsia"/>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4285FC">
      <w:pPr>
        <w:pStyle w:val="8"/>
        <w:outlineLvl w:val="9"/>
        <w:rPr>
          <w:rFonts w:hint="eastAsia" w:ascii="宋体" w:hAnsi="宋体" w:cs="宋体"/>
          <w:b/>
          <w:bCs/>
          <w:sz w:val="32"/>
          <w:szCs w:val="32"/>
        </w:rPr>
      </w:pPr>
    </w:p>
    <w:p w14:paraId="1EE91255">
      <w:pPr>
        <w:outlineLvl w:val="9"/>
        <w:rPr>
          <w:rFonts w:hint="eastAsia"/>
        </w:rPr>
      </w:pPr>
    </w:p>
    <w:p w14:paraId="2E4E574B">
      <w:pPr>
        <w:pStyle w:val="2"/>
        <w:tabs>
          <w:tab w:val="left" w:pos="5625"/>
        </w:tabs>
        <w:outlineLvl w:val="9"/>
        <w:rPr>
          <w:rFonts w:hint="eastAsia" w:ascii="宋体" w:hAnsi="宋体" w:eastAsia="宋体" w:cs="宋体"/>
          <w:b/>
          <w:bCs/>
          <w:sz w:val="32"/>
          <w:szCs w:val="32"/>
        </w:rPr>
      </w:pPr>
    </w:p>
    <w:p w14:paraId="7E29D947">
      <w:pPr>
        <w:spacing w:line="560" w:lineRule="exact"/>
        <w:jc w:val="left"/>
        <w:outlineLvl w:val="9"/>
        <w:rPr>
          <w:rFonts w:hint="eastAsia" w:ascii="宋体" w:hAnsi="宋体" w:cs="宋体"/>
          <w:b/>
          <w:bCs/>
          <w:sz w:val="28"/>
          <w:szCs w:val="28"/>
        </w:rPr>
      </w:pPr>
    </w:p>
    <w:p w14:paraId="27E201BA">
      <w:pPr>
        <w:pStyle w:val="8"/>
        <w:outlineLvl w:val="9"/>
        <w:rPr>
          <w:rFonts w:hint="eastAsia" w:ascii="宋体" w:hAnsi="宋体" w:cs="宋体"/>
          <w:b/>
          <w:bCs/>
          <w:sz w:val="28"/>
          <w:szCs w:val="28"/>
        </w:rPr>
      </w:pPr>
    </w:p>
    <w:p w14:paraId="3BB976F7">
      <w:pPr>
        <w:outlineLvl w:val="9"/>
        <w:rPr>
          <w:rFonts w:hint="eastAsia"/>
        </w:rPr>
      </w:pPr>
    </w:p>
    <w:p w14:paraId="1698FAEE">
      <w:pPr>
        <w:pStyle w:val="8"/>
        <w:outlineLvl w:val="9"/>
        <w:rPr>
          <w:rFonts w:hint="eastAsia"/>
        </w:rPr>
      </w:pPr>
    </w:p>
    <w:bookmarkEnd w:id="668"/>
    <w:bookmarkEnd w:id="669"/>
    <w:bookmarkEnd w:id="673"/>
    <w:bookmarkEnd w:id="674"/>
    <w:bookmarkEnd w:id="675"/>
    <w:p w14:paraId="7B6C503C">
      <w:pPr>
        <w:rPr>
          <w:rFonts w:hint="eastAsia" w:ascii="宋体" w:hAnsi="宋体" w:cs="宋体"/>
          <w:b/>
          <w:bCs/>
          <w:sz w:val="24"/>
          <w:szCs w:val="22"/>
        </w:rPr>
      </w:pPr>
      <w:r>
        <w:rPr>
          <w:rFonts w:hint="eastAsia" w:ascii="宋体" w:hAnsi="宋体" w:cs="宋体"/>
          <w:b/>
          <w:bCs/>
          <w:sz w:val="24"/>
          <w:szCs w:val="22"/>
        </w:rPr>
        <w:br w:type="page"/>
      </w:r>
    </w:p>
    <w:p w14:paraId="401DECC1">
      <w:pPr>
        <w:spacing w:line="360" w:lineRule="auto"/>
        <w:outlineLvl w:val="9"/>
        <w:rPr>
          <w:rFonts w:hint="eastAsia" w:ascii="宋体" w:hAnsi="宋体" w:cs="宋体"/>
          <w:b/>
          <w:bCs/>
          <w:sz w:val="24"/>
          <w:szCs w:val="22"/>
        </w:rPr>
      </w:pPr>
      <w:r>
        <w:rPr>
          <w:rFonts w:hint="eastAsia" w:ascii="宋体" w:hAnsi="宋体" w:cs="宋体"/>
          <w:b/>
          <w:bCs/>
          <w:sz w:val="24"/>
          <w:szCs w:val="22"/>
        </w:rPr>
        <w:t>附件：信用承诺上报操作指南</w:t>
      </w:r>
    </w:p>
    <w:p w14:paraId="7CD9CB6B">
      <w:pPr>
        <w:outlineLvl w:val="9"/>
      </w:pPr>
      <w:r>
        <w:drawing>
          <wp:inline distT="0" distB="0" distL="114300" distR="114300">
            <wp:extent cx="6110605" cy="3481070"/>
            <wp:effectExtent l="0" t="0" r="4445" b="508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1"/>
                    <a:stretch>
                      <a:fillRect/>
                    </a:stretch>
                  </pic:blipFill>
                  <pic:spPr>
                    <a:xfrm>
                      <a:off x="0" y="0"/>
                      <a:ext cx="6110605" cy="3481070"/>
                    </a:xfrm>
                    <a:prstGeom prst="rect">
                      <a:avLst/>
                    </a:prstGeom>
                    <a:noFill/>
                    <a:ln>
                      <a:noFill/>
                    </a:ln>
                  </pic:spPr>
                </pic:pic>
              </a:graphicData>
            </a:graphic>
          </wp:inline>
        </w:drawing>
      </w:r>
    </w:p>
    <w:p w14:paraId="46908499">
      <w:pPr>
        <w:outlineLvl w:val="9"/>
      </w:pPr>
    </w:p>
    <w:p w14:paraId="40370415">
      <w:pPr>
        <w:outlineLvl w:val="9"/>
      </w:pPr>
      <w:r>
        <w:drawing>
          <wp:inline distT="0" distB="0" distL="114300" distR="114300">
            <wp:extent cx="6172200" cy="3448685"/>
            <wp:effectExtent l="0" t="0" r="0" b="184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2"/>
                    <a:stretch>
                      <a:fillRect/>
                    </a:stretch>
                  </pic:blipFill>
                  <pic:spPr>
                    <a:xfrm>
                      <a:off x="0" y="0"/>
                      <a:ext cx="6172200" cy="3448685"/>
                    </a:xfrm>
                    <a:prstGeom prst="rect">
                      <a:avLst/>
                    </a:prstGeom>
                    <a:noFill/>
                    <a:ln>
                      <a:noFill/>
                    </a:ln>
                  </pic:spPr>
                </pic:pic>
              </a:graphicData>
            </a:graphic>
          </wp:inline>
        </w:drawing>
      </w:r>
      <w:r>
        <w:drawing>
          <wp:inline distT="0" distB="0" distL="114300" distR="114300">
            <wp:extent cx="5977255" cy="3370580"/>
            <wp:effectExtent l="0" t="0" r="4445"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3"/>
                    <a:stretch>
                      <a:fillRect/>
                    </a:stretch>
                  </pic:blipFill>
                  <pic:spPr>
                    <a:xfrm>
                      <a:off x="0" y="0"/>
                      <a:ext cx="5977255" cy="3370580"/>
                    </a:xfrm>
                    <a:prstGeom prst="rect">
                      <a:avLst/>
                    </a:prstGeom>
                    <a:noFill/>
                    <a:ln>
                      <a:noFill/>
                    </a:ln>
                  </pic:spPr>
                </pic:pic>
              </a:graphicData>
            </a:graphic>
          </wp:inline>
        </w:drawing>
      </w:r>
    </w:p>
    <w:p w14:paraId="3EA0B207">
      <w:pPr>
        <w:outlineLvl w:val="9"/>
      </w:pPr>
    </w:p>
    <w:p w14:paraId="1C1822C1">
      <w:pPr>
        <w:outlineLvl w:val="9"/>
      </w:pPr>
      <w:r>
        <w:drawing>
          <wp:inline distT="0" distB="0" distL="114300" distR="114300">
            <wp:extent cx="5993130" cy="3397250"/>
            <wp:effectExtent l="0" t="0" r="7620" b="1270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4"/>
                    <a:stretch>
                      <a:fillRect/>
                    </a:stretch>
                  </pic:blipFill>
                  <pic:spPr>
                    <a:xfrm>
                      <a:off x="0" y="0"/>
                      <a:ext cx="5993130" cy="3397250"/>
                    </a:xfrm>
                    <a:prstGeom prst="rect">
                      <a:avLst/>
                    </a:prstGeom>
                    <a:noFill/>
                    <a:ln>
                      <a:noFill/>
                    </a:ln>
                  </pic:spPr>
                </pic:pic>
              </a:graphicData>
            </a:graphic>
          </wp:inline>
        </w:drawing>
      </w:r>
      <w:r>
        <w:drawing>
          <wp:inline distT="0" distB="0" distL="114300" distR="114300">
            <wp:extent cx="6019165" cy="3403600"/>
            <wp:effectExtent l="0" t="0" r="635"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45"/>
                    <a:stretch>
                      <a:fillRect/>
                    </a:stretch>
                  </pic:blipFill>
                  <pic:spPr>
                    <a:xfrm>
                      <a:off x="0" y="0"/>
                      <a:ext cx="6019165" cy="3403600"/>
                    </a:xfrm>
                    <a:prstGeom prst="rect">
                      <a:avLst/>
                    </a:prstGeom>
                    <a:noFill/>
                    <a:ln>
                      <a:noFill/>
                    </a:ln>
                  </pic:spPr>
                </pic:pic>
              </a:graphicData>
            </a:graphic>
          </wp:inline>
        </w:drawing>
      </w:r>
    </w:p>
    <w:p w14:paraId="6B2A9333">
      <w:pPr>
        <w:outlineLvl w:val="9"/>
      </w:pPr>
    </w:p>
    <w:p w14:paraId="3801B7C0">
      <w:pPr>
        <w:outlineLvl w:val="9"/>
      </w:pPr>
      <w:r>
        <w:drawing>
          <wp:inline distT="0" distB="0" distL="114300" distR="114300">
            <wp:extent cx="6025515" cy="3397885"/>
            <wp:effectExtent l="0" t="0" r="13335" b="1206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46"/>
                    <a:stretch>
                      <a:fillRect/>
                    </a:stretch>
                  </pic:blipFill>
                  <pic:spPr>
                    <a:xfrm>
                      <a:off x="0" y="0"/>
                      <a:ext cx="6025515" cy="3397885"/>
                    </a:xfrm>
                    <a:prstGeom prst="rect">
                      <a:avLst/>
                    </a:prstGeom>
                    <a:noFill/>
                    <a:ln>
                      <a:noFill/>
                    </a:ln>
                  </pic:spPr>
                </pic:pic>
              </a:graphicData>
            </a:graphic>
          </wp:inline>
        </w:drawing>
      </w:r>
      <w:r>
        <w:drawing>
          <wp:inline distT="0" distB="0" distL="114300" distR="114300">
            <wp:extent cx="6084570" cy="3452495"/>
            <wp:effectExtent l="0" t="0" r="11430" b="146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7"/>
                    <a:stretch>
                      <a:fillRect/>
                    </a:stretch>
                  </pic:blipFill>
                  <pic:spPr>
                    <a:xfrm>
                      <a:off x="0" y="0"/>
                      <a:ext cx="6084570" cy="3452495"/>
                    </a:xfrm>
                    <a:prstGeom prst="rect">
                      <a:avLst/>
                    </a:prstGeom>
                    <a:noFill/>
                    <a:ln>
                      <a:noFill/>
                    </a:ln>
                  </pic:spPr>
                </pic:pic>
              </a:graphicData>
            </a:graphic>
          </wp:inline>
        </w:drawing>
      </w:r>
    </w:p>
    <w:p w14:paraId="5BC9D2FF">
      <w:pPr>
        <w:outlineLvl w:val="9"/>
      </w:pPr>
    </w:p>
    <w:p w14:paraId="188E7B3E">
      <w:pPr>
        <w:outlineLvl w:val="9"/>
      </w:pPr>
      <w:r>
        <w:drawing>
          <wp:inline distT="0" distB="0" distL="114300" distR="114300">
            <wp:extent cx="6120765" cy="3474720"/>
            <wp:effectExtent l="0" t="0" r="13335" b="1143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48"/>
                    <a:stretch>
                      <a:fillRect/>
                    </a:stretch>
                  </pic:blipFill>
                  <pic:spPr>
                    <a:xfrm>
                      <a:off x="0" y="0"/>
                      <a:ext cx="6120765" cy="3474720"/>
                    </a:xfrm>
                    <a:prstGeom prst="rect">
                      <a:avLst/>
                    </a:prstGeom>
                    <a:noFill/>
                    <a:ln>
                      <a:noFill/>
                    </a:ln>
                  </pic:spPr>
                </pic:pic>
              </a:graphicData>
            </a:graphic>
          </wp:inline>
        </w:drawing>
      </w:r>
      <w:r>
        <w:drawing>
          <wp:inline distT="0" distB="0" distL="114300" distR="114300">
            <wp:extent cx="5997575" cy="3375025"/>
            <wp:effectExtent l="0" t="0" r="3175" b="1587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9"/>
                    <a:stretch>
                      <a:fillRect/>
                    </a:stretch>
                  </pic:blipFill>
                  <pic:spPr>
                    <a:xfrm>
                      <a:off x="0" y="0"/>
                      <a:ext cx="5997575" cy="3375025"/>
                    </a:xfrm>
                    <a:prstGeom prst="rect">
                      <a:avLst/>
                    </a:prstGeom>
                    <a:noFill/>
                    <a:ln>
                      <a:noFill/>
                    </a:ln>
                  </pic:spPr>
                </pic:pic>
              </a:graphicData>
            </a:graphic>
          </wp:inline>
        </w:drawing>
      </w:r>
    </w:p>
    <w:p w14:paraId="55451ABA">
      <w:pPr>
        <w:outlineLvl w:val="9"/>
      </w:pPr>
    </w:p>
    <w:p w14:paraId="392273BA">
      <w:pPr>
        <w:pStyle w:val="8"/>
        <w:rPr>
          <w:rFonts w:hint="default"/>
          <w:lang w:val="en-US" w:eastAsia="zh-CN"/>
        </w:rPr>
      </w:pPr>
      <w:r>
        <w:drawing>
          <wp:inline distT="0" distB="0" distL="114300" distR="114300">
            <wp:extent cx="6045200" cy="3383280"/>
            <wp:effectExtent l="0" t="0" r="1270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50"/>
                    <a:stretch>
                      <a:fillRect/>
                    </a:stretch>
                  </pic:blipFill>
                  <pic:spPr>
                    <a:xfrm>
                      <a:off x="0" y="0"/>
                      <a:ext cx="6045200" cy="3383280"/>
                    </a:xfrm>
                    <a:prstGeom prst="rect">
                      <a:avLst/>
                    </a:prstGeom>
                    <a:noFill/>
                    <a:ln>
                      <a:noFill/>
                    </a:ln>
                  </pic:spPr>
                </pic:pic>
              </a:graphicData>
            </a:graphic>
          </wp:inline>
        </w:drawing>
      </w:r>
      <w:r>
        <w:drawing>
          <wp:inline distT="0" distB="0" distL="114300" distR="114300">
            <wp:extent cx="5576570" cy="3145790"/>
            <wp:effectExtent l="0" t="0" r="5080" b="165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51"/>
                    <a:stretch>
                      <a:fillRect/>
                    </a:stretch>
                  </pic:blipFill>
                  <pic:spPr>
                    <a:xfrm>
                      <a:off x="0" y="0"/>
                      <a:ext cx="5576570" cy="3145790"/>
                    </a:xfrm>
                    <a:prstGeom prst="rect">
                      <a:avLst/>
                    </a:prstGeom>
                    <a:noFill/>
                    <a:ln>
                      <a:noFill/>
                    </a:ln>
                  </pic:spPr>
                </pic:pic>
              </a:graphicData>
            </a:graphic>
          </wp:inline>
        </w:drawing>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1)">
    <w:altName w:val="Arial"/>
    <w:panose1 w:val="00000000000000000000"/>
    <w:charset w:val="00"/>
    <w:family w:val="swiss"/>
    <w:pitch w:val="default"/>
    <w:sig w:usb0="00000000" w:usb1="00000000" w:usb2="00000008" w:usb3="00000000" w:csb0="000001FF"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思源宋体 CN Light">
    <w:altName w:val="宋体"/>
    <w:panose1 w:val="02020300000000000000"/>
    <w:charset w:val="86"/>
    <w:family w:val="auto"/>
    <w:pitch w:val="default"/>
    <w:sig w:usb0="00000000" w:usb1="00000000" w:usb2="00000016" w:usb3="00000000" w:csb0="60060107"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8425">
    <w:pPr>
      <w:spacing w:line="169" w:lineRule="auto"/>
      <w:ind w:left="4243"/>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C3B31">
    <w:pPr>
      <w:tabs>
        <w:tab w:val="left" w:pos="4195"/>
      </w:tabs>
      <w:spacing w:line="169" w:lineRule="auto"/>
      <w:ind w:left="424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75FF60">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75FF60">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rFonts w:hint="eastAsia" w:ascii="Calibri" w:hAnsi="Calibri" w:eastAsia="宋体" w:cs="Calibri"/>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D34A3">
    <w:pPr>
      <w:spacing w:line="169" w:lineRule="auto"/>
      <w:ind w:left="4244"/>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F10A8">
                          <w:pPr>
                            <w:pStyle w:val="13"/>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4BFF10A8">
                    <w:pPr>
                      <w:pStyle w:val="13"/>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7CCAD">
    <w:pPr>
      <w:spacing w:line="168" w:lineRule="auto"/>
      <w:ind w:left="4245"/>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01CE1">
                          <w:pPr>
                            <w:pStyle w:val="13"/>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11401CE1">
                    <w:pPr>
                      <w:pStyle w:val="13"/>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6CA67">
    <w:pPr>
      <w:spacing w:line="168" w:lineRule="auto"/>
      <w:ind w:left="4246"/>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E83A1">
                          <w:pPr>
                            <w:pStyle w:val="13"/>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6EE83A1">
                    <w:pPr>
                      <w:pStyle w:val="13"/>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D1E59">
    <w:pPr>
      <w:spacing w:line="169" w:lineRule="auto"/>
      <w:ind w:left="4244"/>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0B29E">
                          <w:pPr>
                            <w:pStyle w:val="13"/>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26C0B29E">
                    <w:pPr>
                      <w:pStyle w:val="13"/>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0DC41">
    <w:pPr>
      <w:spacing w:line="168" w:lineRule="auto"/>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A48C03">
                          <w:pPr>
                            <w:pStyle w:val="13"/>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7FA48C03">
                    <w:pPr>
                      <w:pStyle w:val="13"/>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8B086">
    <w:pPr>
      <w:spacing w:line="169" w:lineRule="auto"/>
      <w:ind w:left="4246"/>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EBF81">
                          <w:pPr>
                            <w:pStyle w:val="13"/>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F4EBF81">
                    <w:pPr>
                      <w:pStyle w:val="13"/>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5ACF2">
    <w:pPr>
      <w:spacing w:line="169" w:lineRule="auto"/>
      <w:ind w:left="4245"/>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EFA6FE">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21EFA6FE">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19B4">
    <w:pPr>
      <w:spacing w:line="169" w:lineRule="auto"/>
      <w:ind w:left="4240"/>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D0021">
                          <w:pPr>
                            <w:pStyle w:val="13"/>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248D0021">
                    <w:pPr>
                      <w:pStyle w:val="13"/>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FC243">
    <w:pPr>
      <w:spacing w:line="169" w:lineRule="auto"/>
      <w:ind w:left="4240"/>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1A57A">
                          <w:pPr>
                            <w:pStyle w:val="13"/>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4B1A57A">
                    <w:pPr>
                      <w:pStyle w:val="13"/>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A2C7">
    <w:pPr>
      <w:spacing w:line="169" w:lineRule="auto"/>
      <w:ind w:left="4239"/>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EFAEF">
                          <w:pPr>
                            <w:pStyle w:val="13"/>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34EFAEF">
                    <w:pPr>
                      <w:pStyle w:val="13"/>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B2176">
    <w:pPr>
      <w:spacing w:line="169" w:lineRule="auto"/>
      <w:rPr>
        <w:rFonts w:hint="default" w:ascii="Calibri" w:hAnsi="Calibri" w:eastAsia="宋体" w:cs="Calibri"/>
        <w:sz w:val="18"/>
        <w:szCs w:val="18"/>
        <w:lang w:val="en-US"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3A612">
                          <w:pPr>
                            <w:pStyle w:val="13"/>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263A612">
                    <w:pPr>
                      <w:pStyle w:val="13"/>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rFonts w:hint="eastAsia" w:ascii="Calibri" w:hAnsi="Calibri" w:eastAsia="宋体" w:cs="Calibri"/>
        <w:sz w:val="18"/>
        <w:szCs w:val="18"/>
        <w:lang w:val="en-US" w:eastAsia="zh-CN"/>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C40CB">
    <w:pPr>
      <w:tabs>
        <w:tab w:val="left" w:pos="4930"/>
      </w:tabs>
      <w:spacing w:line="176" w:lineRule="auto"/>
      <w:ind w:left="4459"/>
      <w:rPr>
        <w:rFonts w:ascii="宋体" w:hAnsi="宋体" w:eastAsia="宋体" w:cs="宋体"/>
        <w:sz w:val="28"/>
        <w:szCs w:val="28"/>
      </w:rPr>
    </w:pPr>
    <w:r>
      <w:rPr>
        <w:sz w:val="2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240F7">
                          <w:pPr>
                            <w:pStyle w:val="13"/>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36240F7">
                    <w:pPr>
                      <w:pStyle w:val="13"/>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rFonts w:hint="eastAsia" w:ascii="宋体" w:hAnsi="宋体" w:eastAsia="宋体" w:cs="宋体"/>
        <w:sz w:val="28"/>
        <w:szCs w:val="28"/>
        <w:lang w:eastAsia="zh-CN"/>
      </w:rPr>
      <w:tab/>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DABD6">
    <w:pPr>
      <w:spacing w:line="176" w:lineRule="auto"/>
      <w:rPr>
        <w:rFonts w:ascii="宋体" w:hAnsi="宋体" w:eastAsia="宋体" w:cs="宋体"/>
        <w:sz w:val="28"/>
        <w:szCs w:val="28"/>
      </w:rPr>
    </w:pPr>
    <w:r>
      <w:rPr>
        <w:sz w:val="2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6191D8">
                          <w:pPr>
                            <w:pStyle w:val="13"/>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776191D8">
                    <w:pPr>
                      <w:pStyle w:val="13"/>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912D2">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4912D2">
                    <w:pPr>
                      <w:pStyle w:val="13"/>
                    </w:pP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B2C9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6CEC3">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BF6CEC3">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0912E">
    <w:pPr>
      <w:pStyle w:val="33"/>
      <w:tabs>
        <w:tab w:val="center" w:pos="4535"/>
        <w:tab w:val="right" w:pos="9070"/>
        <w:tab w:val="clear" w:pos="4153"/>
        <w:tab w:val="clear" w:pos="8306"/>
      </w:tabs>
      <w:ind w:right="-2"/>
      <w:rPr>
        <w:rFonts w:hint="eastAsia" w:ascii="宋体" w:hAnsi="宋体" w:eastAsia="宋体"/>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70569">
                          <w:pPr>
                            <w:pStyle w:val="13"/>
                          </w:pPr>
                          <w:r>
                            <w:t xml:space="preserve">第 </w:t>
                          </w:r>
                          <w:r>
                            <w:fldChar w:fldCharType="begin"/>
                          </w:r>
                          <w:r>
                            <w:instrText xml:space="preserve"> PAGE  \* MERGEFORMAT </w:instrText>
                          </w:r>
                          <w:r>
                            <w:fldChar w:fldCharType="separate"/>
                          </w:r>
                          <w:r>
                            <w:t>83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E670569">
                    <w:pPr>
                      <w:pStyle w:val="13"/>
                    </w:pPr>
                    <w:r>
                      <w:t xml:space="preserve">第 </w:t>
                    </w:r>
                    <w:r>
                      <w:fldChar w:fldCharType="begin"/>
                    </w:r>
                    <w:r>
                      <w:instrText xml:space="preserve"> PAGE  \* MERGEFORMAT </w:instrText>
                    </w:r>
                    <w:r>
                      <w:fldChar w:fldCharType="separate"/>
                    </w:r>
                    <w:r>
                      <w:t>83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EAEAF">
    <w:r>
      <w:rPr>
        <w:sz w:val="21"/>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C5C52">
                          <w:pPr>
                            <w:pStyle w:val="13"/>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2F7C5C52">
                    <w:pPr>
                      <w:pStyle w:val="13"/>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E4C0">
    <w:pPr>
      <w:spacing w:line="169" w:lineRule="auto"/>
      <w:ind w:left="6897"/>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00287C">
                          <w:pPr>
                            <w:pStyle w:val="13"/>
                          </w:pPr>
                          <w:r>
                            <w:t xml:space="preserve">第 </w:t>
                          </w:r>
                          <w:r>
                            <w:fldChar w:fldCharType="begin"/>
                          </w:r>
                          <w:r>
                            <w:instrText xml:space="preserve"> PAGE  \* MERGEFORMAT </w:instrText>
                          </w:r>
                          <w:r>
                            <w:fldChar w:fldCharType="separate"/>
                          </w:r>
                          <w:r>
                            <w:t>101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6000287C">
                    <w:pPr>
                      <w:pStyle w:val="13"/>
                    </w:pPr>
                    <w:r>
                      <w:t xml:space="preserve">第 </w:t>
                    </w:r>
                    <w:r>
                      <w:fldChar w:fldCharType="begin"/>
                    </w:r>
                    <w:r>
                      <w:instrText xml:space="preserve"> PAGE  \* MERGEFORMAT </w:instrText>
                    </w:r>
                    <w:r>
                      <w:fldChar w:fldCharType="separate"/>
                    </w:r>
                    <w:r>
                      <w:t>101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92D716">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2792D716">
                    <w:pPr>
                      <w:pStyle w:val="13"/>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74F5">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04E574F5">
                    <w:pPr>
                      <w:pStyle w:val="13"/>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E16B">
    <w:pPr>
      <w:pStyle w:val="32"/>
      <w:pBdr>
        <w:bottom w:val="none" w:color="auto" w:sz="0" w:space="1"/>
      </w:pBdr>
      <w:tabs>
        <w:tab w:val="clear" w:pos="4153"/>
        <w:tab w:val="clear" w:pos="8306"/>
      </w:tabs>
      <w:jc w:val="right"/>
      <w:rPr>
        <w:rFonts w:hint="eastAsia" w:ascii="宋体" w:hAnsi="宋体"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9D3F4"/>
    <w:multiLevelType w:val="singleLevel"/>
    <w:tmpl w:val="9BF9D3F4"/>
    <w:lvl w:ilvl="0" w:tentative="0">
      <w:start w:val="4"/>
      <w:numFmt w:val="chineseCounting"/>
      <w:suff w:val="space"/>
      <w:lvlText w:val="第%1部分"/>
      <w:lvlJc w:val="left"/>
      <w:rPr>
        <w:rFonts w:hint="eastAsia"/>
      </w:rPr>
    </w:lvl>
  </w:abstractNum>
  <w:abstractNum w:abstractNumId="1">
    <w:nsid w:val="AEBE8CCB"/>
    <w:multiLevelType w:val="singleLevel"/>
    <w:tmpl w:val="AEBE8CCB"/>
    <w:lvl w:ilvl="0" w:tentative="0">
      <w:start w:val="1"/>
      <w:numFmt w:val="decimal"/>
      <w:suff w:val="nothing"/>
      <w:lvlText w:val="（%1）"/>
      <w:lvlJc w:val="left"/>
    </w:lvl>
  </w:abstractNum>
  <w:abstractNum w:abstractNumId="2">
    <w:nsid w:val="186524C7"/>
    <w:multiLevelType w:val="singleLevel"/>
    <w:tmpl w:val="186524C7"/>
    <w:lvl w:ilvl="0" w:tentative="0">
      <w:start w:val="3"/>
      <w:numFmt w:val="chineseCounting"/>
      <w:suff w:val="nothing"/>
      <w:lvlText w:val="%1、"/>
      <w:lvlJc w:val="left"/>
      <w:rPr>
        <w:rFonts w:hint="eastAsia"/>
      </w:rPr>
    </w:lvl>
  </w:abstractNum>
  <w:abstractNum w:abstractNumId="3">
    <w:nsid w:val="253E47A3"/>
    <w:multiLevelType w:val="singleLevel"/>
    <w:tmpl w:val="253E47A3"/>
    <w:lvl w:ilvl="0" w:tentative="0">
      <w:start w:val="6"/>
      <w:numFmt w:val="chineseCounting"/>
      <w:suff w:val="nothing"/>
      <w:lvlText w:val="%1、"/>
      <w:lvlJc w:val="left"/>
      <w:rPr>
        <w:rFonts w:hint="eastAsia"/>
      </w:rPr>
    </w:lvl>
  </w:abstractNum>
  <w:abstractNum w:abstractNumId="4">
    <w:nsid w:val="7F3C2D04"/>
    <w:multiLevelType w:val="singleLevel"/>
    <w:tmpl w:val="7F3C2D04"/>
    <w:lvl w:ilvl="0" w:tentative="0">
      <w:start w:val="8"/>
      <w:numFmt w:val="chineseCounting"/>
      <w:suff w:val="space"/>
      <w:lvlText w:val="第%1部分"/>
      <w:lvlJc w:val="left"/>
      <w:rPr>
        <w:rFonts w:hint="eastAsia"/>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3OGRhOGQyZTJjMmFmOTdmMDVlY2EyNDA2NGY1YTIifQ=="/>
  </w:docVars>
  <w:rsids>
    <w:rsidRoot w:val="4CF53AB7"/>
    <w:rsid w:val="0076734C"/>
    <w:rsid w:val="011A24F4"/>
    <w:rsid w:val="019E3125"/>
    <w:rsid w:val="03105E59"/>
    <w:rsid w:val="03DD4D50"/>
    <w:rsid w:val="03FB03BA"/>
    <w:rsid w:val="04B073F7"/>
    <w:rsid w:val="05212DAC"/>
    <w:rsid w:val="05AB5E10"/>
    <w:rsid w:val="07585B24"/>
    <w:rsid w:val="076B3AA9"/>
    <w:rsid w:val="077F3D5C"/>
    <w:rsid w:val="0842480A"/>
    <w:rsid w:val="084F6F7B"/>
    <w:rsid w:val="08DD13BB"/>
    <w:rsid w:val="097906FF"/>
    <w:rsid w:val="097C20D4"/>
    <w:rsid w:val="09B10B54"/>
    <w:rsid w:val="09CF031F"/>
    <w:rsid w:val="09EA6F07"/>
    <w:rsid w:val="0A3A1862"/>
    <w:rsid w:val="0A5B1BB3"/>
    <w:rsid w:val="0B3B01F7"/>
    <w:rsid w:val="0BD63CD5"/>
    <w:rsid w:val="0C8C699B"/>
    <w:rsid w:val="0CE64A73"/>
    <w:rsid w:val="0CF9251D"/>
    <w:rsid w:val="0D500BC0"/>
    <w:rsid w:val="0D82248C"/>
    <w:rsid w:val="0DF46919"/>
    <w:rsid w:val="0F88760A"/>
    <w:rsid w:val="11001706"/>
    <w:rsid w:val="111807FE"/>
    <w:rsid w:val="11515ABE"/>
    <w:rsid w:val="12FA6BB9"/>
    <w:rsid w:val="1312127D"/>
    <w:rsid w:val="140137CB"/>
    <w:rsid w:val="14B22D17"/>
    <w:rsid w:val="15AC7766"/>
    <w:rsid w:val="16096349"/>
    <w:rsid w:val="160D07D9"/>
    <w:rsid w:val="17097A85"/>
    <w:rsid w:val="178169D1"/>
    <w:rsid w:val="17EC4792"/>
    <w:rsid w:val="182932F0"/>
    <w:rsid w:val="182D1897"/>
    <w:rsid w:val="184C6FDF"/>
    <w:rsid w:val="187327BD"/>
    <w:rsid w:val="194B7296"/>
    <w:rsid w:val="1A125617"/>
    <w:rsid w:val="1B2A55FF"/>
    <w:rsid w:val="1B9C202B"/>
    <w:rsid w:val="1BDB2B53"/>
    <w:rsid w:val="1BE834C2"/>
    <w:rsid w:val="1C3D55BC"/>
    <w:rsid w:val="1CB00AFB"/>
    <w:rsid w:val="1CD87093"/>
    <w:rsid w:val="1D9E652E"/>
    <w:rsid w:val="1E674B72"/>
    <w:rsid w:val="1EBF050A"/>
    <w:rsid w:val="1FF9087E"/>
    <w:rsid w:val="1FFE5062"/>
    <w:rsid w:val="201F6BBE"/>
    <w:rsid w:val="20D52267"/>
    <w:rsid w:val="213468EC"/>
    <w:rsid w:val="216C71A5"/>
    <w:rsid w:val="22FA7023"/>
    <w:rsid w:val="23C27922"/>
    <w:rsid w:val="23F935EB"/>
    <w:rsid w:val="2492046F"/>
    <w:rsid w:val="24C83E91"/>
    <w:rsid w:val="25452582"/>
    <w:rsid w:val="25665B84"/>
    <w:rsid w:val="25E802F5"/>
    <w:rsid w:val="27BD1CA7"/>
    <w:rsid w:val="284F735D"/>
    <w:rsid w:val="291E0523"/>
    <w:rsid w:val="2AB57DE1"/>
    <w:rsid w:val="2AE85674"/>
    <w:rsid w:val="2B9920E3"/>
    <w:rsid w:val="2BFC43F9"/>
    <w:rsid w:val="2C437478"/>
    <w:rsid w:val="2C9E20A7"/>
    <w:rsid w:val="2D022080"/>
    <w:rsid w:val="2E5F7614"/>
    <w:rsid w:val="2F7E7F6E"/>
    <w:rsid w:val="2F963509"/>
    <w:rsid w:val="311C359A"/>
    <w:rsid w:val="315F792B"/>
    <w:rsid w:val="32132FE6"/>
    <w:rsid w:val="34AA710F"/>
    <w:rsid w:val="34DB0A44"/>
    <w:rsid w:val="354111EE"/>
    <w:rsid w:val="36121410"/>
    <w:rsid w:val="36C00E6C"/>
    <w:rsid w:val="37432F69"/>
    <w:rsid w:val="37AE5168"/>
    <w:rsid w:val="386D0B7F"/>
    <w:rsid w:val="386E76A4"/>
    <w:rsid w:val="388365F5"/>
    <w:rsid w:val="38D429AD"/>
    <w:rsid w:val="3A802DEC"/>
    <w:rsid w:val="3A9C268B"/>
    <w:rsid w:val="3AAF722D"/>
    <w:rsid w:val="3BA66882"/>
    <w:rsid w:val="3BEB24E7"/>
    <w:rsid w:val="3C357C06"/>
    <w:rsid w:val="3CB43221"/>
    <w:rsid w:val="3DDA2813"/>
    <w:rsid w:val="3DF338D5"/>
    <w:rsid w:val="3E2972F7"/>
    <w:rsid w:val="3ECA0ADA"/>
    <w:rsid w:val="3F924D06"/>
    <w:rsid w:val="40A47108"/>
    <w:rsid w:val="40CD2B03"/>
    <w:rsid w:val="40E57E4D"/>
    <w:rsid w:val="42937A9B"/>
    <w:rsid w:val="44034642"/>
    <w:rsid w:val="4532610A"/>
    <w:rsid w:val="455C6204"/>
    <w:rsid w:val="479F09BE"/>
    <w:rsid w:val="47BB54A9"/>
    <w:rsid w:val="48BF0F83"/>
    <w:rsid w:val="48ED6219"/>
    <w:rsid w:val="494372C0"/>
    <w:rsid w:val="498579E8"/>
    <w:rsid w:val="4A5B4CDC"/>
    <w:rsid w:val="4B3A2B43"/>
    <w:rsid w:val="4C2F6420"/>
    <w:rsid w:val="4C7C718B"/>
    <w:rsid w:val="4C8147A2"/>
    <w:rsid w:val="4CA706AC"/>
    <w:rsid w:val="4CF53AB7"/>
    <w:rsid w:val="4DBF5582"/>
    <w:rsid w:val="4DEA6AA2"/>
    <w:rsid w:val="4DF07E6B"/>
    <w:rsid w:val="4E720F6A"/>
    <w:rsid w:val="5095081C"/>
    <w:rsid w:val="51387B25"/>
    <w:rsid w:val="528261F1"/>
    <w:rsid w:val="528F5E6A"/>
    <w:rsid w:val="52A82A88"/>
    <w:rsid w:val="53195734"/>
    <w:rsid w:val="53AE40CE"/>
    <w:rsid w:val="53E75832"/>
    <w:rsid w:val="549C03CB"/>
    <w:rsid w:val="5503669C"/>
    <w:rsid w:val="56693B75"/>
    <w:rsid w:val="56ED58C4"/>
    <w:rsid w:val="57BD2C71"/>
    <w:rsid w:val="57D42462"/>
    <w:rsid w:val="595079D6"/>
    <w:rsid w:val="5A8C2C8F"/>
    <w:rsid w:val="5A902D43"/>
    <w:rsid w:val="5C080502"/>
    <w:rsid w:val="5C494351"/>
    <w:rsid w:val="5E59557E"/>
    <w:rsid w:val="5ECD7994"/>
    <w:rsid w:val="5F4E7FEA"/>
    <w:rsid w:val="5F610B8F"/>
    <w:rsid w:val="5F697A43"/>
    <w:rsid w:val="5FE1582B"/>
    <w:rsid w:val="5FE33482"/>
    <w:rsid w:val="60EB4BB4"/>
    <w:rsid w:val="61EF4230"/>
    <w:rsid w:val="61FC6D54"/>
    <w:rsid w:val="62AF7F3F"/>
    <w:rsid w:val="63033153"/>
    <w:rsid w:val="63967BE8"/>
    <w:rsid w:val="6421269A"/>
    <w:rsid w:val="65DD6A95"/>
    <w:rsid w:val="66936FE2"/>
    <w:rsid w:val="671604B0"/>
    <w:rsid w:val="67EC0378"/>
    <w:rsid w:val="683A01CF"/>
    <w:rsid w:val="693C3AD3"/>
    <w:rsid w:val="69564B94"/>
    <w:rsid w:val="6A641533"/>
    <w:rsid w:val="6A69282B"/>
    <w:rsid w:val="6AD369C5"/>
    <w:rsid w:val="6B07083C"/>
    <w:rsid w:val="6C423AF6"/>
    <w:rsid w:val="6C557385"/>
    <w:rsid w:val="6C5A0E3F"/>
    <w:rsid w:val="6C7F4402"/>
    <w:rsid w:val="6C8934D3"/>
    <w:rsid w:val="6CE93F71"/>
    <w:rsid w:val="6DBE71AC"/>
    <w:rsid w:val="6DE2733E"/>
    <w:rsid w:val="6E69536A"/>
    <w:rsid w:val="6EBA3E17"/>
    <w:rsid w:val="6EC71599"/>
    <w:rsid w:val="6EFC1D3A"/>
    <w:rsid w:val="6F206495"/>
    <w:rsid w:val="6F63000B"/>
    <w:rsid w:val="6FD5316D"/>
    <w:rsid w:val="6FD66A2F"/>
    <w:rsid w:val="71237A52"/>
    <w:rsid w:val="71A010A2"/>
    <w:rsid w:val="72BA42E5"/>
    <w:rsid w:val="74341F76"/>
    <w:rsid w:val="7610256F"/>
    <w:rsid w:val="76247DF7"/>
    <w:rsid w:val="76885999"/>
    <w:rsid w:val="76D01F6E"/>
    <w:rsid w:val="79532E9E"/>
    <w:rsid w:val="79702308"/>
    <w:rsid w:val="79CD0EA3"/>
    <w:rsid w:val="7A455CDD"/>
    <w:rsid w:val="7A8D418E"/>
    <w:rsid w:val="7BE14DA1"/>
    <w:rsid w:val="7C5E0D7C"/>
    <w:rsid w:val="7D083FA0"/>
    <w:rsid w:val="7D1D1541"/>
    <w:rsid w:val="7D2F777E"/>
    <w:rsid w:val="7D300B34"/>
    <w:rsid w:val="7DDD71DA"/>
    <w:rsid w:val="7E8D29AE"/>
    <w:rsid w:val="7E97382D"/>
    <w:rsid w:val="7EBB576E"/>
    <w:rsid w:val="7EDA348B"/>
    <w:rsid w:val="7F7122D0"/>
    <w:rsid w:val="7F933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ind w:left="403"/>
    </w:pPr>
    <w:rPr>
      <w:rFonts w:ascii="楷体_GB2312" w:eastAsia="楷体_GB2312"/>
      <w:sz w:val="28"/>
    </w:rPr>
  </w:style>
  <w:style w:type="paragraph" w:styleId="7">
    <w:name w:val="Normal Indent"/>
    <w:basedOn w:val="1"/>
    <w:qFormat/>
    <w:uiPriority w:val="0"/>
    <w:pPr>
      <w:ind w:firstLine="420"/>
    </w:pPr>
    <w:rPr>
      <w:szCs w:val="20"/>
    </w:rPr>
  </w:style>
  <w:style w:type="paragraph" w:styleId="8">
    <w:name w:val="Body Text"/>
    <w:basedOn w:val="1"/>
    <w:next w:val="1"/>
    <w:semiHidden/>
    <w:qFormat/>
    <w:uiPriority w:val="0"/>
    <w:rPr>
      <w:rFonts w:ascii="Arial" w:hAnsi="Arial" w:eastAsia="Arial" w:cs="Arial"/>
      <w:sz w:val="21"/>
      <w:szCs w:val="21"/>
      <w:lang w:val="en-US" w:eastAsia="en-US" w:bidi="ar-SA"/>
    </w:rPr>
  </w:style>
  <w:style w:type="paragraph" w:styleId="9">
    <w:name w:val="Body Text Indent"/>
    <w:basedOn w:val="1"/>
    <w:next w:val="10"/>
    <w:qFormat/>
    <w:uiPriority w:val="0"/>
    <w:pPr>
      <w:spacing w:before="0" w:after="0" w:line="360" w:lineRule="auto"/>
      <w:ind w:firstLine="560" w:firstLineChars="200"/>
    </w:pPr>
    <w:rPr>
      <w:rFonts w:ascii="仿宋_GB2312" w:hAnsi="宋体" w:eastAsia="仿宋_GB2312"/>
      <w:sz w:val="28"/>
      <w:szCs w:val="28"/>
    </w:rPr>
  </w:style>
  <w:style w:type="paragraph" w:styleId="10">
    <w:name w:val="envelope return"/>
    <w:basedOn w:val="1"/>
    <w:qFormat/>
    <w:uiPriority w:val="0"/>
    <w:pPr>
      <w:snapToGrid w:val="0"/>
    </w:pPr>
    <w:rPr>
      <w:rFonts w:ascii="Arial" w:hAnsi="Arial"/>
    </w:rPr>
  </w:style>
  <w:style w:type="paragraph" w:styleId="11">
    <w:name w:val="Block Text"/>
    <w:basedOn w:val="1"/>
    <w:qFormat/>
    <w:uiPriority w:val="0"/>
    <w:pPr>
      <w:spacing w:after="120"/>
      <w:ind w:left="1440" w:leftChars="700" w:right="700" w:rightChars="700"/>
    </w:pPr>
  </w:style>
  <w:style w:type="paragraph" w:styleId="12">
    <w:name w:val="Plain Text"/>
    <w:basedOn w:val="1"/>
    <w:qFormat/>
    <w:uiPriority w:val="0"/>
    <w:rPr>
      <w:rFonts w:ascii="宋体" w:hAnsi="Courier New" w:eastAsia="宋体" w:cs="Courier New"/>
      <w:szCs w:val="21"/>
    </w:rPr>
  </w:style>
  <w:style w:type="paragraph" w:styleId="13">
    <w:name w:val="footer"/>
    <w:basedOn w:val="1"/>
    <w:unhideWhenUsed/>
    <w:qFormat/>
    <w:uiPriority w:val="99"/>
    <w:pPr>
      <w:tabs>
        <w:tab w:val="center" w:pos="4153"/>
        <w:tab w:val="right" w:pos="8306"/>
      </w:tabs>
      <w:snapToGrid w:val="0"/>
      <w:jc w:val="left"/>
    </w:pPr>
    <w:rPr>
      <w:sz w:val="18"/>
    </w:rPr>
  </w:style>
  <w:style w:type="paragraph" w:styleId="14">
    <w:name w:val="header"/>
    <w:basedOn w:val="1"/>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5">
    <w:name w:val="toc 1"/>
    <w:basedOn w:val="1"/>
    <w:next w:val="1"/>
    <w:qFormat/>
    <w:uiPriority w:val="0"/>
  </w:style>
  <w:style w:type="paragraph" w:styleId="16">
    <w:name w:val="Normal (Web)"/>
    <w:basedOn w:val="1"/>
    <w:next w:val="10"/>
    <w:qFormat/>
    <w:uiPriority w:val="0"/>
    <w:pPr>
      <w:spacing w:before="0" w:beforeAutospacing="1" w:after="0" w:afterAutospacing="1"/>
      <w:ind w:left="0" w:right="0"/>
      <w:jc w:val="left"/>
    </w:pPr>
    <w:rPr>
      <w:kern w:val="0"/>
      <w:sz w:val="24"/>
      <w:lang w:val="en-US" w:eastAsia="zh-CN" w:bidi="ar"/>
    </w:rPr>
  </w:style>
  <w:style w:type="paragraph" w:styleId="17">
    <w:name w:val="Title"/>
    <w:basedOn w:val="1"/>
    <w:next w:val="1"/>
    <w:qFormat/>
    <w:uiPriority w:val="0"/>
    <w:pPr>
      <w:spacing w:before="240" w:after="60"/>
      <w:jc w:val="center"/>
      <w:outlineLvl w:val="0"/>
    </w:pPr>
    <w:rPr>
      <w:rFonts w:ascii="Cambria" w:hAnsi="Cambria"/>
      <w:b/>
      <w:bCs/>
      <w:kern w:val="2"/>
      <w:sz w:val="32"/>
      <w:szCs w:val="32"/>
    </w:rPr>
  </w:style>
  <w:style w:type="paragraph" w:styleId="18">
    <w:name w:val="Body Text First Indent"/>
    <w:basedOn w:val="8"/>
    <w:next w:val="19"/>
    <w:qFormat/>
    <w:uiPriority w:val="0"/>
    <w:pPr>
      <w:ind w:firstLine="420" w:firstLineChars="100"/>
    </w:pPr>
    <w:rPr>
      <w:rFonts w:eastAsia="仿宋_GB2312"/>
      <w:sz w:val="28"/>
    </w:rPr>
  </w:style>
  <w:style w:type="paragraph" w:styleId="19">
    <w:name w:val="Body Text First Indent 2"/>
    <w:basedOn w:val="9"/>
    <w:next w:val="1"/>
    <w:qFormat/>
    <w:uiPriority w:val="0"/>
    <w:pPr>
      <w:ind w:firstLine="420" w:firstLineChars="200"/>
    </w:pPr>
    <w:rPr>
      <w:rFonts w:ascii="仿宋_GB2312" w:eastAsia="仿宋_GB2312" w:cs="宋体"/>
      <w:szCs w:val="21"/>
    </w:rPr>
  </w:style>
  <w:style w:type="character" w:styleId="22">
    <w:name w:val="Strong"/>
    <w:basedOn w:val="21"/>
    <w:qFormat/>
    <w:uiPriority w:val="0"/>
    <w:rPr>
      <w:b/>
    </w:rPr>
  </w:style>
  <w:style w:type="character" w:styleId="23">
    <w:name w:val="Hyperlink"/>
    <w:qFormat/>
    <w:uiPriority w:val="0"/>
    <w:rPr>
      <w:rFonts w:hint="eastAsia" w:ascii="宋体" w:hAnsi="宋体" w:eastAsia="宋体" w:cs="宋体"/>
      <w:color w:val="000000"/>
      <w:sz w:val="18"/>
      <w:szCs w:val="18"/>
      <w:u w:val="none"/>
    </w:rPr>
  </w:style>
  <w:style w:type="paragraph" w:customStyle="1" w:styleId="24">
    <w:name w:val="RFI Heading 2nd Level Char"/>
    <w:basedOn w:val="1"/>
    <w:next w:val="25"/>
    <w:qFormat/>
    <w:uiPriority w:val="0"/>
    <w:pPr>
      <w:widowControl/>
      <w:spacing w:before="240" w:after="240"/>
      <w:ind w:left="1152" w:hanging="1152"/>
      <w:outlineLvl w:val="1"/>
    </w:pPr>
    <w:rPr>
      <w:rFonts w:ascii="Arial (W1)" w:hAnsi="Calibri" w:eastAsia="Times New Roman"/>
      <w:b/>
      <w:color w:val="3366FF"/>
      <w:kern w:val="2"/>
      <w:szCs w:val="20"/>
    </w:rPr>
  </w:style>
  <w:style w:type="paragraph" w:customStyle="1" w:styleId="25">
    <w:name w:val="Normal 0.51"/>
    <w:basedOn w:val="1"/>
    <w:next w:val="1"/>
    <w:qFormat/>
    <w:uiPriority w:val="0"/>
    <w:pPr>
      <w:widowControl/>
      <w:autoSpaceDE/>
      <w:autoSpaceDN/>
      <w:spacing w:before="180" w:after="120" w:line="240" w:lineRule="auto"/>
      <w:ind w:left="720" w:firstLine="0"/>
      <w:jc w:val="both"/>
    </w:pPr>
    <w:rPr>
      <w:rFonts w:ascii="Times New Roman" w:eastAsia="宋体"/>
      <w:sz w:val="24"/>
    </w:rPr>
  </w:style>
  <w:style w:type="paragraph" w:customStyle="1" w:styleId="26">
    <w:name w:val="正文缩进1"/>
    <w:basedOn w:val="1"/>
    <w:autoRedefine/>
    <w:qFormat/>
    <w:uiPriority w:val="0"/>
    <w:pPr>
      <w:ind w:firstLine="420" w:firstLineChars="200"/>
    </w:pPr>
  </w:style>
  <w:style w:type="character" w:customStyle="1" w:styleId="27">
    <w:name w:val="NormalCharacter"/>
    <w:link w:val="28"/>
    <w:qFormat/>
    <w:uiPriority w:val="0"/>
  </w:style>
  <w:style w:type="paragraph" w:customStyle="1" w:styleId="28">
    <w:name w:val="UserStyle_34"/>
    <w:basedOn w:val="1"/>
    <w:link w:val="27"/>
    <w:qFormat/>
    <w:uiPriority w:val="0"/>
  </w:style>
  <w:style w:type="paragraph" w:customStyle="1" w:styleId="29">
    <w:name w:val="正文1"/>
    <w:qFormat/>
    <w:uiPriority w:val="0"/>
    <w:pPr>
      <w:widowControl w:val="0"/>
      <w:autoSpaceDE w:val="0"/>
      <w:autoSpaceDN w:val="0"/>
      <w:adjustRightInd w:val="0"/>
      <w:spacing w:line="357" w:lineRule="atLeast"/>
      <w:jc w:val="both"/>
      <w:textAlignment w:val="baseline"/>
    </w:pPr>
    <w:rPr>
      <w:rFonts w:ascii="Times New Roman" w:hAnsi="Times New Roman" w:eastAsia="宋体" w:cs="Times New Roman"/>
      <w:color w:val="000000"/>
      <w:sz w:val="21"/>
      <w:lang w:val="en-US" w:eastAsia="zh-CN" w:bidi="ar-SA"/>
    </w:rPr>
  </w:style>
  <w:style w:type="table" w:customStyle="1" w:styleId="30">
    <w:name w:val="Table Normal"/>
    <w:semiHidden/>
    <w:unhideWhenUsed/>
    <w:qFormat/>
    <w:uiPriority w:val="0"/>
    <w:tblPr>
      <w:tblCellMar>
        <w:top w:w="0" w:type="dxa"/>
        <w:left w:w="0" w:type="dxa"/>
        <w:bottom w:w="0" w:type="dxa"/>
        <w:right w:w="0" w:type="dxa"/>
      </w:tblCellMar>
    </w:tblPr>
  </w:style>
  <w:style w:type="paragraph" w:customStyle="1" w:styleId="31">
    <w:name w:val="Table Text"/>
    <w:basedOn w:val="1"/>
    <w:semiHidden/>
    <w:qFormat/>
    <w:uiPriority w:val="0"/>
    <w:rPr>
      <w:rFonts w:ascii="仿宋" w:hAnsi="仿宋" w:eastAsia="仿宋" w:cs="仿宋"/>
      <w:sz w:val="28"/>
      <w:szCs w:val="28"/>
      <w:lang w:val="en-US" w:eastAsia="en-US" w:bidi="ar-SA"/>
    </w:rPr>
  </w:style>
  <w:style w:type="paragraph" w:customStyle="1" w:styleId="32">
    <w:name w:val="页眉1"/>
    <w:basedOn w:val="1"/>
    <w:next w:val="14"/>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33">
    <w:name w:val="页脚1"/>
    <w:basedOn w:val="1"/>
    <w:next w:val="13"/>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34">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35">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
    <w:name w:val="*正文"/>
    <w:basedOn w:val="1"/>
    <w:qFormat/>
    <w:uiPriority w:val="0"/>
    <w:pPr>
      <w:widowControl/>
      <w:spacing w:before="120" w:after="100" w:afterAutospacing="1"/>
      <w:ind w:left="720" w:firstLine="200" w:firstLineChars="200"/>
      <w:jc w:val="left"/>
    </w:pPr>
    <w:rPr>
      <w:rFonts w:ascii="仿宋_GB2312" w:hAnsi="宋体" w:eastAsia="仿宋_GB2312" w:cs="宋体"/>
      <w:sz w:val="24"/>
      <w:szCs w:val="28"/>
    </w:rPr>
  </w:style>
  <w:style w:type="paragraph" w:customStyle="1" w:styleId="3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customXml" Target="../customXml/item1.xml"/><Relationship Id="rId51" Type="http://schemas.openxmlformats.org/officeDocument/2006/relationships/image" Target="media/image28.png"/><Relationship Id="rId50" Type="http://schemas.openxmlformats.org/officeDocument/2006/relationships/image" Target="media/image27.png"/><Relationship Id="rId5" Type="http://schemas.openxmlformats.org/officeDocument/2006/relationships/footer" Target="footer3.xml"/><Relationship Id="rId49" Type="http://schemas.openxmlformats.org/officeDocument/2006/relationships/image" Target="media/image26.png"/><Relationship Id="rId48" Type="http://schemas.openxmlformats.org/officeDocument/2006/relationships/image" Target="media/image25.png"/><Relationship Id="rId47" Type="http://schemas.openxmlformats.org/officeDocument/2006/relationships/image" Target="media/image24.png"/><Relationship Id="rId46" Type="http://schemas.openxmlformats.org/officeDocument/2006/relationships/image" Target="media/image23.png"/><Relationship Id="rId45" Type="http://schemas.openxmlformats.org/officeDocument/2006/relationships/image" Target="media/image22.png"/><Relationship Id="rId44" Type="http://schemas.openxmlformats.org/officeDocument/2006/relationships/image" Target="media/image21.png"/><Relationship Id="rId43" Type="http://schemas.openxmlformats.org/officeDocument/2006/relationships/image" Target="media/image20.png"/><Relationship Id="rId42" Type="http://schemas.openxmlformats.org/officeDocument/2006/relationships/image" Target="media/image19.png"/><Relationship Id="rId41" Type="http://schemas.openxmlformats.org/officeDocument/2006/relationships/image" Target="media/image18.png"/><Relationship Id="rId40" Type="http://schemas.openxmlformats.org/officeDocument/2006/relationships/image" Target="media/image17.png"/><Relationship Id="rId4" Type="http://schemas.openxmlformats.org/officeDocument/2006/relationships/footer" Target="footer2.xml"/><Relationship Id="rId39" Type="http://schemas.openxmlformats.org/officeDocument/2006/relationships/image" Target="media/image16.png"/><Relationship Id="rId38" Type="http://schemas.openxmlformats.org/officeDocument/2006/relationships/image" Target="media/image15.png"/><Relationship Id="rId37" Type="http://schemas.openxmlformats.org/officeDocument/2006/relationships/image" Target="media/image14.png"/><Relationship Id="rId36" Type="http://schemas.openxmlformats.org/officeDocument/2006/relationships/image" Target="media/image13.png"/><Relationship Id="rId35" Type="http://schemas.openxmlformats.org/officeDocument/2006/relationships/image" Target="media/image12.png"/><Relationship Id="rId34" Type="http://schemas.openxmlformats.org/officeDocument/2006/relationships/image" Target="media/image11.png"/><Relationship Id="rId33" Type="http://schemas.openxmlformats.org/officeDocument/2006/relationships/image" Target="media/image10.png"/><Relationship Id="rId32" Type="http://schemas.openxmlformats.org/officeDocument/2006/relationships/image" Target="media/image9.png"/><Relationship Id="rId31" Type="http://schemas.openxmlformats.org/officeDocument/2006/relationships/image" Target="media/image8.png"/><Relationship Id="rId30" Type="http://schemas.openxmlformats.org/officeDocument/2006/relationships/image" Target="media/image7.png"/><Relationship Id="rId3" Type="http://schemas.openxmlformats.org/officeDocument/2006/relationships/footer" Target="footer1.xml"/><Relationship Id="rId29" Type="http://schemas.openxmlformats.org/officeDocument/2006/relationships/image" Target="media/image6.png"/><Relationship Id="rId28" Type="http://schemas.openxmlformats.org/officeDocument/2006/relationships/image" Target="media/image5.png"/><Relationship Id="rId27" Type="http://schemas.openxmlformats.org/officeDocument/2006/relationships/image" Target="media/image4.png"/><Relationship Id="rId26" Type="http://schemas.openxmlformats.org/officeDocument/2006/relationships/image" Target="media/image3.png"/><Relationship Id="rId25" Type="http://schemas.openxmlformats.org/officeDocument/2006/relationships/image" Target="media/image2.png"/><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header" Target="header1.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115</Pages>
  <Words>180</Words>
  <Characters>201</Characters>
  <Lines>0</Lines>
  <Paragraphs>0</Paragraphs>
  <TotalTime>39</TotalTime>
  <ScaleCrop>false</ScaleCrop>
  <LinksUpToDate>false</LinksUpToDate>
  <CharactersWithSpaces>244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2024-07-21T12:12:00Z</dcterms:created>
  <dc:creator>阿楠</dc:creator>
  <cp:lastModifiedBy>WPS_1591278300</cp:lastModifiedBy>
  <cp:lastPrinted>2024-07-31T00:46:00Z</cp:lastPrinted>
  <dcterms:modified xsi:type="dcterms:W3CDTF">2026-07-03T01:32:12Z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1625A0DAD17F41669EA950339C2F5557_11</vt:lpwstr>
  </property>
  <property fmtid="{D5CDD505-2E9C-101B-9397-08002B2CF9AE}" pid="4" name="KSOTemplateDocerSaveRecord">
    <vt:lpwstr>eyJoZGlkIjoiNGRiZmRiMjk5ODlhMTdkNmJlYTZkOWU3YmVmZWYyNzgiLCJ1c2VySWQiOiIxMDA2NTM0MTk1In0=</vt:lpwstr>
  </property>
</Properties>
</file>