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版本号：ZD0926-007ZYT20260626002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教室、卫生间装修工程项目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ZD0926-007ZYT</w:t>
      </w:r>
      <w:r>
        <w:br/>
      </w:r>
      <w:r>
        <w:br/>
      </w:r>
      <w:r>
        <w:br/>
      </w:r>
    </w:p>
    <w:p>
      <w:pPr>
        <w:pStyle w:val="null3"/>
        <w:jc w:val="center"/>
        <w:outlineLvl w:val="2"/>
      </w:pPr>
      <w:r>
        <w:rPr>
          <w:rFonts w:ascii="仿宋_GB2312" w:hAnsi="仿宋_GB2312" w:cs="仿宋_GB2312" w:eastAsia="仿宋_GB2312"/>
          <w:sz w:val="28"/>
          <w:b/>
        </w:rPr>
        <w:t>西安市雁塔区第五小学</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西安市雁塔区第五小学</w:t>
      </w:r>
      <w:r>
        <w:rPr>
          <w:rFonts w:ascii="仿宋_GB2312" w:hAnsi="仿宋_GB2312" w:cs="仿宋_GB2312" w:eastAsia="仿宋_GB2312"/>
        </w:rPr>
        <w:t>委托，拟对</w:t>
      </w:r>
      <w:r>
        <w:rPr>
          <w:rFonts w:ascii="仿宋_GB2312" w:hAnsi="仿宋_GB2312" w:cs="仿宋_GB2312" w:eastAsia="仿宋_GB2312"/>
        </w:rPr>
        <w:t>教室、卫生间装修工程项目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ZD0926-007ZYT</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教室、卫生间装修工程项目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西安市雁塔区第五⼩学现有教室资源已⽆法满⾜教学需求。为确保学校教育教学⼯作的正常开展，进⼀步提升办学条 件，对东⼆楼、三楼基础设施进⾏装修。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采购包1（西安市雁塔区第五小学教室、卫生间装修工程项目）：属于专门面向中小企业采购。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1、供应商及拟派项目经理资质要求：1.供应商须具备建筑装修装饰工程专业承包二级及以上资质，并具有有效的安全生产许可证。 2.拟派项目经理须具备建筑工程专业二级及以上注册建造师资格并具有合法有效的安全生产考核合格证书（建安B证），且无不良信用记录，无在建工程（提供承诺书）。 3.施工企业及拟派项目经理在“陕西省建筑市场监管与诚信信息发布平台”中可查询。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西安市雁塔区第五小学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西安市雁塔区双桥⼆巷99号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张宾锋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18629242063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西安市雁塔区南⼆环东段22号（凯森盛世1号）A座27楼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王蕾、张钢钟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029-88892218/801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采购包1：252,000.00元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代理服务费收费标准：按定额2800元收取。代理服务费⽤收费账⼾信息：开户名称：正大方略⼯程咨询有限公司，开户⾏名称：西安银⾏东⼆环南段⽀⾏，账号：209011580000076430</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西安市雁塔区第五小学</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西安市雁塔区第五小学</w:t>
      </w:r>
      <w:r>
        <w:rPr>
          <w:rFonts w:ascii="仿宋_GB2312" w:hAnsi="仿宋_GB2312" w:cs="仿宋_GB2312" w:eastAsia="仿宋_GB2312"/>
        </w:rPr>
        <w:t>负责解释。除上述磋商文件内容，其他内容由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西安市雁塔区第五小学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使⽤该知识成果后，供应商需提供开发接口和开发⼿册等技术资料，并承诺提供⽆限期⽀持，采购⼈享有使⽤权（含采购⼈委托第三⽅在该项⽬后续开发的使⽤权）。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联系人：王蕾、张钢钟</w:t>
      </w:r>
    </w:p>
    <w:p>
      <w:pPr>
        <w:pStyle w:val="null3"/>
      </w:pPr>
      <w:r>
        <w:rPr>
          <w:rFonts w:ascii="仿宋_GB2312" w:hAnsi="仿宋_GB2312" w:cs="仿宋_GB2312" w:eastAsia="仿宋_GB2312"/>
        </w:rPr>
        <w:t>联系电话：029-88892218/801</w:t>
      </w:r>
    </w:p>
    <w:p>
      <w:pPr>
        <w:pStyle w:val="null3"/>
      </w:pPr>
      <w:r>
        <w:rPr>
          <w:rFonts w:ascii="仿宋_GB2312" w:hAnsi="仿宋_GB2312" w:cs="仿宋_GB2312" w:eastAsia="仿宋_GB2312"/>
        </w:rPr>
        <w:t>地址：西安市雁塔区南⼆环东段22号（凯森盛世1号）A座27楼招标六部</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252,000.00</w:t>
      </w:r>
    </w:p>
    <w:p>
      <w:pPr>
        <w:pStyle w:val="null3"/>
      </w:pPr>
      <w:r>
        <w:rPr>
          <w:rFonts w:ascii="仿宋_GB2312" w:hAnsi="仿宋_GB2312" w:cs="仿宋_GB2312" w:eastAsia="仿宋_GB2312"/>
        </w:rPr>
        <w:t>采购包最高限价（元）: 252,000.00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西安市雁塔区第五小学教室卫生间装修工程项目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252,000.00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标的名称：西安市雁塔区第五小学教室卫生间装修工程项目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一、工程概况</w:t>
            </w:r>
          </w:p>
          <w:p>
            <w:pPr>
              <w:pStyle w:val="null3"/>
              <w:ind w:firstLine="420"/>
              <w:jc w:val="both"/>
            </w:pPr>
            <w:r>
              <w:rPr>
                <w:rFonts w:ascii="仿宋_GB2312" w:hAnsi="仿宋_GB2312" w:cs="仿宋_GB2312" w:eastAsia="仿宋_GB2312"/>
                <w:sz w:val="21"/>
                <w:color w:val="000000"/>
              </w:rPr>
              <w:t>1.项目名称：西安市雁塔区第五小学教室、卫生间装修工程项目</w:t>
            </w:r>
          </w:p>
          <w:p>
            <w:pPr>
              <w:pStyle w:val="null3"/>
              <w:ind w:firstLine="420"/>
              <w:jc w:val="both"/>
            </w:pPr>
            <w:r>
              <w:rPr>
                <w:rFonts w:ascii="仿宋_GB2312" w:hAnsi="仿宋_GB2312" w:cs="仿宋_GB2312" w:eastAsia="仿宋_GB2312"/>
                <w:sz w:val="21"/>
                <w:color w:val="000000"/>
              </w:rPr>
              <w:t>2.建设单位：西安市雁塔区第五小学</w:t>
            </w:r>
          </w:p>
          <w:p>
            <w:pPr>
              <w:pStyle w:val="null3"/>
              <w:ind w:firstLine="420"/>
              <w:jc w:val="both"/>
            </w:pPr>
            <w:r>
              <w:rPr>
                <w:rFonts w:ascii="仿宋_GB2312" w:hAnsi="仿宋_GB2312" w:cs="仿宋_GB2312" w:eastAsia="仿宋_GB2312"/>
                <w:sz w:val="21"/>
                <w:color w:val="000000"/>
              </w:rPr>
              <w:t>3.建设地点：西安市雁塔区第五小学</w:t>
            </w:r>
          </w:p>
          <w:p>
            <w:pPr>
              <w:pStyle w:val="null3"/>
              <w:ind w:firstLine="420"/>
              <w:jc w:val="left"/>
            </w:pPr>
            <w:r>
              <w:rPr>
                <w:rFonts w:ascii="仿宋_GB2312" w:hAnsi="仿宋_GB2312" w:cs="仿宋_GB2312" w:eastAsia="仿宋_GB2312"/>
                <w:sz w:val="21"/>
                <w:color w:val="000000"/>
              </w:rPr>
              <w:t>4.改造范围：3间新装教室（毛坯）：无拆除。直接进行地面铺地砖、墙面1.2m高瓷砖墙裙及上部乳胶漆、顶面找平刷乳胶漆、水电管线及灯具开关安装等。</w:t>
            </w:r>
          </w:p>
          <w:p>
            <w:pPr>
              <w:pStyle w:val="null3"/>
              <w:ind w:firstLine="420"/>
              <w:jc w:val="left"/>
            </w:pPr>
            <w:r>
              <w:rPr>
                <w:rFonts w:ascii="仿宋_GB2312" w:hAnsi="仿宋_GB2312" w:cs="仿宋_GB2312" w:eastAsia="仿宋_GB2312"/>
                <w:sz w:val="21"/>
                <w:color w:val="000000"/>
              </w:rPr>
              <w:t>1间改造教室：原有轻质隔墙拆除及垃圾清运；新建隔墙；墙面1.2m高瓷砖墙裙及上部乳胶漆，顶面修复刷漆等。</w:t>
            </w:r>
          </w:p>
          <w:p>
            <w:pPr>
              <w:pStyle w:val="null3"/>
              <w:ind w:firstLine="420"/>
              <w:jc w:val="left"/>
            </w:pPr>
            <w:r>
              <w:rPr>
                <w:rFonts w:ascii="仿宋_GB2312" w:hAnsi="仿宋_GB2312" w:cs="仿宋_GB2312" w:eastAsia="仿宋_GB2312"/>
                <w:sz w:val="21"/>
                <w:color w:val="000000"/>
              </w:rPr>
              <w:t>卫生间（毛坯）：无拆除。直接进行防水、墙地砖铺贴、铝扣板吊顶、洁具及配套水电安装。</w:t>
            </w:r>
          </w:p>
          <w:p>
            <w:pPr>
              <w:pStyle w:val="null3"/>
              <w:ind w:firstLine="420"/>
              <w:jc w:val="left"/>
            </w:pPr>
            <w:r>
              <w:rPr>
                <w:rFonts w:ascii="仿宋_GB2312" w:hAnsi="仿宋_GB2312" w:cs="仿宋_GB2312" w:eastAsia="仿宋_GB2312"/>
                <w:sz w:val="21"/>
                <w:color w:val="000000"/>
              </w:rPr>
              <w:t>24间原有教室灯具移位：现有灯具拆卸、顶面排管移位明敷、原顶面洞口及线槽修补刷漆恢复、灯具重新安装。</w:t>
            </w:r>
          </w:p>
          <w:p>
            <w:pPr>
              <w:pStyle w:val="null3"/>
              <w:ind w:firstLine="420"/>
              <w:jc w:val="left"/>
            </w:pPr>
            <w:r>
              <w:rPr>
                <w:rFonts w:ascii="仿宋_GB2312" w:hAnsi="仿宋_GB2312" w:cs="仿宋_GB2312" w:eastAsia="仿宋_GB2312"/>
                <w:sz w:val="21"/>
                <w:color w:val="000000"/>
              </w:rPr>
              <w:t>教室标识标牌：由本标段负责制作及安装，包含教室门牌、功能室门牌、楼层索引牌、文化宣传牌，班级风采，班级公告栏，核心价值观，日常行为规范，展示板等。</w:t>
            </w:r>
          </w:p>
          <w:p>
            <w:pPr>
              <w:pStyle w:val="null3"/>
              <w:jc w:val="both"/>
            </w:pPr>
            <w:r>
              <w:rPr>
                <w:rFonts w:ascii="仿宋_GB2312" w:hAnsi="仿宋_GB2312" w:cs="仿宋_GB2312" w:eastAsia="仿宋_GB2312"/>
                <w:sz w:val="21"/>
                <w:b/>
              </w:rPr>
              <w:t>二、编制范围</w:t>
            </w:r>
          </w:p>
          <w:p>
            <w:pPr>
              <w:pStyle w:val="null3"/>
              <w:ind w:firstLine="420"/>
              <w:jc w:val="both"/>
            </w:pPr>
            <w:r>
              <w:rPr>
                <w:rFonts w:ascii="仿宋_GB2312" w:hAnsi="仿宋_GB2312" w:cs="仿宋_GB2312" w:eastAsia="仿宋_GB2312"/>
                <w:sz w:val="21"/>
                <w:color w:val="000000"/>
              </w:rPr>
              <w:t>编制范围包括：西安市雁塔区第五小学教室、卫生间装修工程的所有内容。</w:t>
            </w:r>
          </w:p>
          <w:p>
            <w:pPr>
              <w:pStyle w:val="null3"/>
              <w:jc w:val="both"/>
            </w:pPr>
            <w:r>
              <w:rPr>
                <w:rFonts w:ascii="仿宋_GB2312" w:hAnsi="仿宋_GB2312" w:cs="仿宋_GB2312" w:eastAsia="仿宋_GB2312"/>
                <w:sz w:val="21"/>
                <w:b/>
              </w:rPr>
              <w:t>三、编制依据</w:t>
            </w:r>
          </w:p>
          <w:p>
            <w:pPr>
              <w:pStyle w:val="null3"/>
              <w:ind w:right="-60" w:firstLine="420"/>
              <w:jc w:val="both"/>
            </w:pPr>
            <w:r>
              <w:rPr>
                <w:rFonts w:ascii="仿宋_GB2312" w:hAnsi="仿宋_GB2312" w:cs="仿宋_GB2312" w:eastAsia="仿宋_GB2312"/>
                <w:sz w:val="21"/>
              </w:rPr>
              <w:t>（一）</w:t>
            </w:r>
            <w:r>
              <w:rPr>
                <w:rFonts w:ascii="仿宋_GB2312" w:hAnsi="仿宋_GB2312" w:cs="仿宋_GB2312" w:eastAsia="仿宋_GB2312"/>
                <w:sz w:val="21"/>
              </w:rPr>
              <w:t>建设主管部门颁发的清单计价依据</w:t>
            </w:r>
          </w:p>
          <w:p>
            <w:pPr>
              <w:pStyle w:val="null3"/>
              <w:numPr>
                <w:ilvl w:val="0"/>
                <w:numId w:val="1"/>
              </w:numPr>
              <w:jc w:val="left"/>
            </w:pPr>
            <w:r>
              <w:rPr>
                <w:rFonts w:ascii="仿宋_GB2312" w:hAnsi="仿宋_GB2312" w:cs="仿宋_GB2312" w:eastAsia="仿宋_GB2312"/>
                <w:sz w:val="21"/>
                <w:color w:val="000000"/>
              </w:rPr>
              <w:t>陕建管发〔</w:t>
            </w:r>
            <w:r>
              <w:rPr>
                <w:rFonts w:ascii="仿宋_GB2312" w:hAnsi="仿宋_GB2312" w:cs="仿宋_GB2312" w:eastAsia="仿宋_GB2312"/>
                <w:sz w:val="21"/>
                <w:color w:val="000000"/>
              </w:rPr>
              <w:t>2025〕10号《陕西省住房和城乡建设厅关于印发2025陕西省建设工程费用规则等计价依据的通知》；</w:t>
            </w:r>
          </w:p>
          <w:p>
            <w:pPr>
              <w:pStyle w:val="null3"/>
              <w:numPr>
                <w:ilvl w:val="0"/>
                <w:numId w:val="1"/>
              </w:numPr>
              <w:jc w:val="left"/>
            </w:pPr>
            <w:r>
              <w:rPr>
                <w:rFonts w:ascii="仿宋_GB2312" w:hAnsi="仿宋_GB2312" w:cs="仿宋_GB2312" w:eastAsia="仿宋_GB2312"/>
                <w:sz w:val="21"/>
                <w:color w:val="000000"/>
              </w:rPr>
              <w:t>《陕西省建设工程工程量清单计价标准》（</w:t>
            </w:r>
            <w:r>
              <w:rPr>
                <w:rFonts w:ascii="仿宋_GB2312" w:hAnsi="仿宋_GB2312" w:cs="仿宋_GB2312" w:eastAsia="仿宋_GB2312"/>
                <w:sz w:val="21"/>
                <w:color w:val="000000"/>
              </w:rPr>
              <w:t>DB61/T5126-2025）；</w:t>
            </w:r>
          </w:p>
          <w:p>
            <w:pPr>
              <w:pStyle w:val="null3"/>
              <w:numPr>
                <w:ilvl w:val="0"/>
                <w:numId w:val="1"/>
              </w:numPr>
              <w:jc w:val="left"/>
            </w:pPr>
            <w:r>
              <w:rPr>
                <w:rFonts w:ascii="仿宋_GB2312" w:hAnsi="仿宋_GB2312" w:cs="仿宋_GB2312" w:eastAsia="仿宋_GB2312"/>
                <w:sz w:val="21"/>
                <w:color w:val="000000"/>
              </w:rPr>
              <w:t>陕西省工程建设标准《房屋建筑与装饰工程工程量计算标准》</w:t>
            </w:r>
            <w:r>
              <w:rPr>
                <w:rFonts w:ascii="仿宋_GB2312" w:hAnsi="仿宋_GB2312" w:cs="仿宋_GB2312" w:eastAsia="仿宋_GB2312"/>
                <w:sz w:val="21"/>
                <w:color w:val="000000"/>
              </w:rPr>
              <w:t>DB61/T 5129-2025、陕西省工程建设标准《通用安装工程工程量计算标准》DB61/T 5130-2025；</w:t>
            </w:r>
          </w:p>
          <w:p>
            <w:pPr>
              <w:pStyle w:val="null3"/>
              <w:ind w:firstLine="420"/>
              <w:jc w:val="both"/>
            </w:pPr>
            <w:r>
              <w:rPr>
                <w:rFonts w:ascii="仿宋_GB2312" w:hAnsi="仿宋_GB2312" w:cs="仿宋_GB2312" w:eastAsia="仿宋_GB2312"/>
                <w:sz w:val="21"/>
                <w:color w:val="000000"/>
              </w:rPr>
              <w:t>（二）其他依据</w:t>
            </w:r>
          </w:p>
          <w:p>
            <w:pPr>
              <w:pStyle w:val="null3"/>
              <w:ind w:firstLine="420"/>
              <w:jc w:val="both"/>
            </w:pPr>
            <w:r>
              <w:rPr>
                <w:rFonts w:ascii="仿宋_GB2312" w:hAnsi="仿宋_GB2312" w:cs="仿宋_GB2312" w:eastAsia="仿宋_GB2312"/>
                <w:sz w:val="21"/>
                <w:color w:val="000000"/>
              </w:rPr>
              <w:t>1.国家及省、市规范要求的常规施工方法；</w:t>
            </w:r>
          </w:p>
          <w:p>
            <w:pPr>
              <w:pStyle w:val="null3"/>
              <w:ind w:firstLine="420"/>
              <w:jc w:val="both"/>
            </w:pPr>
            <w:r>
              <w:rPr>
                <w:rFonts w:ascii="仿宋_GB2312" w:hAnsi="仿宋_GB2312" w:cs="仿宋_GB2312" w:eastAsia="仿宋_GB2312"/>
                <w:sz w:val="21"/>
                <w:color w:val="000000"/>
              </w:rPr>
              <w:t>2.与建设项目相关的标准、规范等技术资料；</w:t>
            </w:r>
          </w:p>
          <w:p>
            <w:pPr>
              <w:pStyle w:val="null3"/>
              <w:ind w:firstLine="420"/>
              <w:jc w:val="both"/>
            </w:pPr>
            <w:r>
              <w:rPr>
                <w:rFonts w:ascii="仿宋_GB2312" w:hAnsi="仿宋_GB2312" w:cs="仿宋_GB2312" w:eastAsia="仿宋_GB2312"/>
                <w:sz w:val="21"/>
                <w:color w:val="000000"/>
              </w:rPr>
              <w:t>3.施工设计图中选用的相关标准图集；</w:t>
            </w:r>
          </w:p>
          <w:p>
            <w:pPr>
              <w:pStyle w:val="null3"/>
              <w:ind w:firstLine="420"/>
              <w:jc w:val="both"/>
            </w:pPr>
            <w:r>
              <w:rPr>
                <w:rFonts w:ascii="仿宋_GB2312" w:hAnsi="仿宋_GB2312" w:cs="仿宋_GB2312" w:eastAsia="仿宋_GB2312"/>
                <w:sz w:val="21"/>
                <w:color w:val="000000"/>
              </w:rPr>
              <w:t>5.采用广联达清单计价软件GCCP7.0，版本号：7.5000.23.3。</w:t>
            </w:r>
          </w:p>
          <w:p>
            <w:pPr>
              <w:pStyle w:val="null3"/>
              <w:jc w:val="both"/>
            </w:pPr>
            <w:r>
              <w:rPr>
                <w:rFonts w:ascii="仿宋_GB2312" w:hAnsi="仿宋_GB2312" w:cs="仿宋_GB2312" w:eastAsia="仿宋_GB2312"/>
                <w:sz w:val="21"/>
                <w:b/>
              </w:rPr>
              <w:t>四、施工要求：</w:t>
            </w:r>
          </w:p>
          <w:p>
            <w:pPr>
              <w:pStyle w:val="null3"/>
              <w:jc w:val="both"/>
            </w:pPr>
            <w:r>
              <w:rPr>
                <w:rFonts w:ascii="仿宋_GB2312" w:hAnsi="仿宋_GB2312" w:cs="仿宋_GB2312" w:eastAsia="仿宋_GB2312"/>
                <w:sz w:val="21"/>
              </w:rPr>
              <w:t>1.封闭施工管理：项目为校内教学区域改造，施工全程采用硬质围挡全封闭隔离施工区域，设置独立进出通道，划分师生通行与施工动线，禁止施工人员随意穿行教学区域。</w:t>
            </w:r>
          </w:p>
          <w:p>
            <w:pPr>
              <w:pStyle w:val="null3"/>
              <w:jc w:val="both"/>
            </w:pPr>
            <w:r>
              <w:rPr>
                <w:rFonts w:ascii="仿宋_GB2312" w:hAnsi="仿宋_GB2312" w:cs="仿宋_GB2312" w:eastAsia="仿宋_GB2312"/>
                <w:sz w:val="21"/>
              </w:rPr>
              <w:t>2.安全施工要求：</w:t>
            </w:r>
            <w:r>
              <w:rPr>
                <w:rFonts w:ascii="仿宋_GB2312" w:hAnsi="仿宋_GB2312" w:cs="仿宋_GB2312" w:eastAsia="仿宋_GB2312"/>
                <w:sz w:val="21"/>
              </w:rPr>
              <w:t>施工人员必须持证上岗</w:t>
            </w:r>
            <w:r>
              <w:rPr>
                <w:rFonts w:ascii="仿宋_GB2312" w:hAnsi="仿宋_GB2312" w:cs="仿宋_GB2312" w:eastAsia="仿宋_GB2312"/>
                <w:sz w:val="21"/>
              </w:rPr>
              <w:t>，项目经理、安全员在岗值守；每日开工前开展班前安全教育，留存安全教育记录；现场配备灭火器、防护围挡、警示带、防滑提示牌，高空作业佩戴安全防护用具；施工期间造成校内人员、设施财产损伤，全部由中标供应商承担赔偿责任；施工用电单独布设，严禁私拉乱接，每日完工切断全部电源。</w:t>
            </w:r>
          </w:p>
          <w:p>
            <w:pPr>
              <w:pStyle w:val="null3"/>
              <w:jc w:val="both"/>
            </w:pPr>
            <w:r>
              <w:rPr>
                <w:rFonts w:ascii="仿宋_GB2312" w:hAnsi="仿宋_GB2312" w:cs="仿宋_GB2312" w:eastAsia="仿宋_GB2312"/>
                <w:sz w:val="21"/>
              </w:rPr>
              <w:t>3.环保与降噪要求：所有墙面漆、板材、胶水、瓷砖胶均采用国家认证的环保材料，进场提供产品合格证、检测报告；切割、拆除作业采取洒水降尘措施，每日定时清扫、清运垃圾；施工噪音管控，校方有特殊降噪要求时须配合调整施工工序。</w:t>
            </w:r>
          </w:p>
          <w:p>
            <w:pPr>
              <w:pStyle w:val="null3"/>
              <w:jc w:val="both"/>
            </w:pPr>
            <w:r>
              <w:rPr>
                <w:rFonts w:ascii="仿宋_GB2312" w:hAnsi="仿宋_GB2312" w:cs="仿宋_GB2312" w:eastAsia="仿宋_GB2312"/>
                <w:sz w:val="21"/>
              </w:rPr>
              <w:t>4.材料进场管控：所有主材、辅材进场前提前1天通知校方验收，核对品牌、规格、厚度、环保等级，不合格材料校方有权要求无条件退场更换，产生工期及成本损失由施工方自行承担。</w:t>
            </w:r>
          </w:p>
          <w:p>
            <w:pPr>
              <w:pStyle w:val="null3"/>
              <w:jc w:val="both"/>
            </w:pPr>
            <w:r>
              <w:rPr>
                <w:rFonts w:ascii="仿宋_GB2312" w:hAnsi="仿宋_GB2312" w:cs="仿宋_GB2312" w:eastAsia="仿宋_GB2312"/>
                <w:sz w:val="21"/>
                <w:b/>
              </w:rPr>
              <w:t>五、</w:t>
            </w:r>
            <w:r>
              <w:rPr>
                <w:rFonts w:ascii="仿宋_GB2312" w:hAnsi="仿宋_GB2312" w:cs="仿宋_GB2312" w:eastAsia="仿宋_GB2312"/>
                <w:sz w:val="21"/>
                <w:b/>
              </w:rPr>
              <w:t>缺陷责任期：</w:t>
            </w:r>
            <w:r>
              <w:rPr>
                <w:rFonts w:ascii="仿宋_GB2312" w:hAnsi="仿宋_GB2312" w:cs="仿宋_GB2312" w:eastAsia="仿宋_GB2312"/>
                <w:sz w:val="21"/>
              </w:rPr>
              <w:t>整体工程缺陷责任期</w:t>
            </w:r>
            <w:r>
              <w:rPr>
                <w:rFonts w:ascii="仿宋_GB2312" w:hAnsi="仿宋_GB2312" w:cs="仿宋_GB2312" w:eastAsia="仿宋_GB2312"/>
                <w:sz w:val="21"/>
              </w:rPr>
              <w:t>2年，自项目整体竣工验收合格当日起计算；缺陷期内出现墙面开裂、瓷砖脱落、渗水、灯具故障、标识变形等问题，中标供应商24小时内到场免费维修更换，材料人工全部由施工方承担。</w:t>
            </w:r>
          </w:p>
          <w:p>
            <w:pPr>
              <w:pStyle w:val="null3"/>
              <w:jc w:val="both"/>
            </w:pPr>
            <w:r>
              <w:rPr>
                <w:rFonts w:ascii="仿宋_GB2312" w:hAnsi="仿宋_GB2312" w:cs="仿宋_GB2312" w:eastAsia="仿宋_GB2312"/>
                <w:sz w:val="21"/>
                <w:b/>
              </w:rPr>
              <w:t>六、</w:t>
            </w:r>
            <w:r>
              <w:rPr>
                <w:rFonts w:ascii="仿宋_GB2312" w:hAnsi="仿宋_GB2312" w:cs="仿宋_GB2312" w:eastAsia="仿宋_GB2312"/>
                <w:sz w:val="21"/>
                <w:b/>
              </w:rPr>
              <w:t>质量保修期：</w:t>
            </w:r>
            <w:r>
              <w:rPr>
                <w:rFonts w:ascii="仿宋_GB2312" w:hAnsi="仿宋_GB2312" w:cs="仿宋_GB2312" w:eastAsia="仿宋_GB2312"/>
                <w:sz w:val="21"/>
              </w:rPr>
              <w:t>防水工程（卫生间墙地面防水）保修期</w:t>
            </w:r>
            <w:r>
              <w:rPr>
                <w:rFonts w:ascii="仿宋_GB2312" w:hAnsi="仿宋_GB2312" w:cs="仿宋_GB2312" w:eastAsia="仿宋_GB2312"/>
                <w:sz w:val="21"/>
              </w:rPr>
              <w:t>5年；装修面层、水电管线、灯具、标识标牌整体保修期2年；保修期内非人为破坏产生的质量问题，施工方免费上门维修、更换材料。</w:t>
            </w:r>
          </w:p>
          <w:p>
            <w:pPr>
              <w:pStyle w:val="null3"/>
              <w:ind w:firstLine="560"/>
              <w:jc w:val="both"/>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合格，满⾜学校教学使⽤要求。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本项⽬为固定总价，供应商⾸次报价时需提供已标价⼯程量清单。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期：总⼯期30⽇历天，全部施工工序、保洁、标牌安装、验收完成；施⼯时段限定学校暑假期间，中标供应商进场时间以校⽅书⾯通知为准。2.本项⽬采购标的所属⾏业为：建筑业。营业收⼊80000万元以下或资产总额80000万元以下的为中⼩微型企业。其中，营业收⼊6000万元及以上，且资产总额5000万元及以上的为中型企业；营业收⼊300万元及以上，且资产总额300万元及以上的为⼩型企业；营业收⼊300万元以下或资产总额300万元以下的为微型企业。3.为保障政府采购电⼦化交易平台项⽬实施，供应商需要在线提交所有通过电⼦化交易平台实施的政府采购项⽬的响应⽂件，成交供应商在中标（成交）结果公⽰期结束后须向采购⼈及代理机构提交纸质版响应⽂件正本1套、副本1套、电⼦版(U盘1份）。纸质响应⽂件应与电⼦响应⽂件保持⼀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资格证明：提供合法有效的营业执照。（2）法定代表人或授权代表身份证明：法定代表人（负责人）参加磋商的提供法定代表人（负责人）身份证明及身份证；授权代表参加磋商的提供授权委托书及授权代表身份证。（3）税收缴纳证明：供应商自磋商前1年内已缴纳任意时段、任意税种凭证或税务机关开具的完税证明；依法免税的应提供相关文件证明。（4）社保资金缴纳证明：供应商自磋商前1年内已缴存的任意时段的社会保障资金缴存单据或社保机构开具的社会保险参保缴费情况证明；依法不需要缴纳社会保障资金的应提供相关文件证明。（5）供应商具备履行合同所必需的设备和专业技术能力承诺书。（6）磋商响应声明书：供应商参加本次采购活动3年内，在经营活动中没有重大违法记录以及未被列入失信被执行人、重大税收违法案件当事人名单、政府采购严重违法失信行为记录名单的书面声明。供应商需在项目电子化交易系统中按要求填写《响应函》完成承诺后，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2024年或2025年度经审计的财务报告（包括“四表一注”即《资产负债表》《利润表》《现金流量表》《所有者权益变动表》及其附注）或者提供响应文件递交截止时间6个月内其基本账户开户银行出具的资信证明；供应商成立不到1年的，可提供企业任意时段资产负债表。（供应商提供的经审计的财务报告应具有注册会计师行业统一监管平台赋予的验证码，并可通过统一监管平台或手机“扫一扫”等方式进行查验。）供应商需在项目电子化交易系统中按要求填写《响应函》完成承诺后，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供应商及拟派项目经理资质要求</w:t>
            </w:r>
          </w:p>
        </w:tc>
        <w:tc>
          <w:tcPr>
            <w:tcW w:type="dxa" w:w="3322"/>
          </w:tcPr>
          <w:p>
            <w:pPr>
              <w:pStyle w:val="null3"/>
            </w:pPr>
            <w:r>
              <w:rPr>
                <w:rFonts w:ascii="仿宋_GB2312" w:hAnsi="仿宋_GB2312" w:cs="仿宋_GB2312" w:eastAsia="仿宋_GB2312"/>
              </w:rPr>
              <w:t>1.供应商须具备建筑装修装饰工程专业承包二级及以上资质，并具有有效的安全生产许可证。 2.拟派项目经理须具备建筑工程专业二级及以上注册建造师资格并具有合法有效的安全生产考核合格证书（建安B证），且无不良信用记录，无在建工程（提供承诺书）。 3.施工企业及拟派项目经理在“陕西省建筑市场监管与诚信信息发布平台”中可查询。</w:t>
            </w:r>
          </w:p>
        </w:tc>
        <w:tc>
          <w:tcPr>
            <w:tcW w:type="dxa" w:w="1661"/>
          </w:tcPr>
          <w:p>
            <w:pPr>
              <w:pStyle w:val="null3"/>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响应⽂件的签署、盖章</w:t>
            </w:r>
          </w:p>
        </w:tc>
        <w:tc>
          <w:tcPr>
            <w:tcW w:type="dxa" w:w="3322"/>
          </w:tcPr>
          <w:p>
            <w:pPr>
              <w:pStyle w:val="null3"/>
            </w:pPr>
            <w:r>
              <w:rPr>
                <w:rFonts w:ascii="仿宋_GB2312" w:hAnsi="仿宋_GB2312" w:cs="仿宋_GB2312" w:eastAsia="仿宋_GB2312"/>
              </w:rPr>
              <w:t>响应⽂件的签署、盖章满⾜磋商⽂件要求</w:t>
            </w:r>
          </w:p>
        </w:tc>
        <w:tc>
          <w:tcPr>
            <w:tcW w:type="dxa" w:w="1661"/>
          </w:tcPr>
          <w:p>
            <w:pPr>
              <w:pStyle w:val="null3"/>
            </w:pPr>
            <w:r>
              <w:rPr>
                <w:rFonts w:ascii="仿宋_GB2312" w:hAnsi="仿宋_GB2312" w:cs="仿宋_GB2312" w:eastAsia="仿宋_GB2312"/>
              </w:rPr>
              <w:t>已标价工程量清单 中小企业声明函 资格证明材料 技术服务合同条款及其他商务要求应答表 响应方案 业绩的相关证明材料 响应文件封面 项目管理机构组成表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只能有⼀个有效报价，不得提交选择性报价，且报价不超过采购预算⾦额或最⾼限价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磋商有效期、⼯期、⼯程质量、缺陷责任期、质量保修期</w:t>
            </w:r>
          </w:p>
        </w:tc>
        <w:tc>
          <w:tcPr>
            <w:tcW w:type="dxa" w:w="3322"/>
          </w:tcPr>
          <w:p>
            <w:pPr>
              <w:pStyle w:val="null3"/>
            </w:pPr>
            <w:r>
              <w:rPr>
                <w:rFonts w:ascii="仿宋_GB2312" w:hAnsi="仿宋_GB2312" w:cs="仿宋_GB2312" w:eastAsia="仿宋_GB2312"/>
              </w:rPr>
              <w:t>满⾜磋商⽂件要求</w:t>
            </w:r>
          </w:p>
        </w:tc>
        <w:tc>
          <w:tcPr>
            <w:tcW w:type="dxa" w:w="1661"/>
          </w:tcPr>
          <w:p>
            <w:pPr>
              <w:pStyle w:val="null3"/>
            </w:pPr>
            <w:r>
              <w:rPr>
                <w:rFonts w:ascii="仿宋_GB2312" w:hAnsi="仿宋_GB2312" w:cs="仿宋_GB2312" w:eastAsia="仿宋_GB2312"/>
              </w:rPr>
              <w:t>报价函 标的清单 技术服务合同条款及其他商务要求应答表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⽂件响应情况</w:t>
            </w:r>
          </w:p>
        </w:tc>
        <w:tc>
          <w:tcPr>
            <w:tcW w:type="dxa" w:w="3322"/>
          </w:tcPr>
          <w:p>
            <w:pPr>
              <w:pStyle w:val="null3"/>
            </w:pPr>
            <w:r>
              <w:rPr>
                <w:rFonts w:ascii="仿宋_GB2312" w:hAnsi="仿宋_GB2312" w:cs="仿宋_GB2312" w:eastAsia="仿宋_GB2312"/>
              </w:rPr>
              <w:t>1.未附有采购⼈不能接受的条件2.符合磋商⽂件规定的其他实质性要求。</w:t>
            </w:r>
          </w:p>
        </w:tc>
        <w:tc>
          <w:tcPr>
            <w:tcW w:type="dxa" w:w="1661"/>
          </w:tcPr>
          <w:p>
            <w:pPr>
              <w:pStyle w:val="null3"/>
            </w:pPr>
            <w:r>
              <w:rPr>
                <w:rFonts w:ascii="仿宋_GB2312" w:hAnsi="仿宋_GB2312" w:cs="仿宋_GB2312" w:eastAsia="仿宋_GB2312"/>
              </w:rPr>
              <w:t>技术服务合同条款及其他商务要求应答表 响应方案</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根据本项目内容，针对具体问题提出相对应的施工方案，包括：①新装教室及改造教室的施工方案；②卫生间的施工方案；③灯具移位及教室标识标牌的制作安装方案。每有一项缺项扣3分，每有一项内容中有缺陷，扣1.5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此项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w:t>
            </w:r>
          </w:p>
        </w:tc>
      </w:tr>
      <w:tr>
        <w:tc>
          <w:tcPr>
            <w:tcW w:type="dxa" w:w="831"/>
            <w:vMerge/>
          </w:tcPr>
          <w:p/>
        </w:tc>
        <w:tc>
          <w:tcPr>
            <w:tcW w:type="dxa" w:w="1661"/>
          </w:tcPr>
          <w:p>
            <w:pPr>
              <w:pStyle w:val="null3"/>
            </w:pPr>
            <w:r>
              <w:rPr>
                <w:rFonts w:ascii="仿宋_GB2312" w:hAnsi="仿宋_GB2312" w:cs="仿宋_GB2312" w:eastAsia="仿宋_GB2312"/>
              </w:rPr>
              <w:t>确保安全生产、文明施工的技术组织措施</w:t>
            </w:r>
          </w:p>
        </w:tc>
        <w:tc>
          <w:tcPr>
            <w:tcW w:type="dxa" w:w="2492"/>
          </w:tcPr>
          <w:p>
            <w:pPr>
              <w:pStyle w:val="null3"/>
            </w:pPr>
            <w:r>
              <w:rPr>
                <w:rFonts w:ascii="仿宋_GB2312" w:hAnsi="仿宋_GB2312" w:cs="仿宋_GB2312" w:eastAsia="仿宋_GB2312"/>
              </w:rPr>
              <w:t>供应商根据本项目实际情况，制定安全生产技术组织措施，包括：①结合工程环境、特点分析安全隐患②提供有针对性的安全施工管理制度、文明施工、防尘降噪等防护措施③应急救援预案等。每有一项缺项扣2分，每有一项内容中有缺陷，扣1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此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w:t>
            </w:r>
          </w:p>
        </w:tc>
      </w:tr>
      <w:tr>
        <w:tc>
          <w:tcPr>
            <w:tcW w:type="dxa" w:w="831"/>
            <w:vMerge/>
          </w:tcPr>
          <w:p/>
        </w:tc>
        <w:tc>
          <w:tcPr>
            <w:tcW w:type="dxa" w:w="1661"/>
          </w:tcPr>
          <w:p>
            <w:pPr>
              <w:pStyle w:val="null3"/>
            </w:pPr>
            <w:r>
              <w:rPr>
                <w:rFonts w:ascii="仿宋_GB2312" w:hAnsi="仿宋_GB2312" w:cs="仿宋_GB2312" w:eastAsia="仿宋_GB2312"/>
              </w:rPr>
              <w:t>确保环境保护组织措施</w:t>
            </w:r>
          </w:p>
        </w:tc>
        <w:tc>
          <w:tcPr>
            <w:tcW w:type="dxa" w:w="2492"/>
          </w:tcPr>
          <w:p>
            <w:pPr>
              <w:pStyle w:val="null3"/>
            </w:pPr>
            <w:r>
              <w:rPr>
                <w:rFonts w:ascii="仿宋_GB2312" w:hAnsi="仿宋_GB2312" w:cs="仿宋_GB2312" w:eastAsia="仿宋_GB2312"/>
              </w:rPr>
              <w:t>针对校内施工制定全套环保管控方案，①所有装修主材环保达标管控措施②拆除切割降尘措施③施工垃圾清运措施④室内空气保障措施等。每有一项缺项扣1.5分，每有一项内容中有缺陷，扣0.5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此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针对项目工期要求制定：①施工进度计划②进度保障措施③停工补工措施等。每有一项缺项扣2分，每有一项内容中有缺陷，扣1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此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w:t>
            </w:r>
          </w:p>
        </w:tc>
      </w:tr>
      <w:tr>
        <w:tc>
          <w:tcPr>
            <w:tcW w:type="dxa" w:w="831"/>
            <w:vMerge/>
          </w:tcPr>
          <w:p/>
        </w:tc>
        <w:tc>
          <w:tcPr>
            <w:tcW w:type="dxa" w:w="1661"/>
          </w:tcPr>
          <w:p>
            <w:pPr>
              <w:pStyle w:val="null3"/>
            </w:pPr>
            <w:r>
              <w:rPr>
                <w:rFonts w:ascii="仿宋_GB2312" w:hAnsi="仿宋_GB2312" w:cs="仿宋_GB2312" w:eastAsia="仿宋_GB2312"/>
              </w:rPr>
              <w:t>劳动力安排计划、施工机械配备和材料投入计划</w:t>
            </w:r>
          </w:p>
        </w:tc>
        <w:tc>
          <w:tcPr>
            <w:tcW w:type="dxa" w:w="2492"/>
          </w:tcPr>
          <w:p>
            <w:pPr>
              <w:pStyle w:val="null3"/>
            </w:pPr>
            <w:r>
              <w:rPr>
                <w:rFonts w:ascii="仿宋_GB2312" w:hAnsi="仿宋_GB2312" w:cs="仿宋_GB2312" w:eastAsia="仿宋_GB2312"/>
              </w:rPr>
              <w:t>供应商根据本项目实际情况，制定①劳动力安排计划②施工机械配备③材料投入计划。每有一项缺项扣2分，每有一项内容中有缺陷，扣1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此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w:t>
            </w:r>
          </w:p>
        </w:tc>
      </w:tr>
      <w:tr>
        <w:tc>
          <w:tcPr>
            <w:tcW w:type="dxa" w:w="831"/>
            <w:vMerge/>
          </w:tcPr>
          <w:p/>
        </w:tc>
        <w:tc>
          <w:tcPr>
            <w:tcW w:type="dxa" w:w="1661"/>
          </w:tcPr>
          <w:p>
            <w:pPr>
              <w:pStyle w:val="null3"/>
            </w:pPr>
            <w:r>
              <w:rPr>
                <w:rFonts w:ascii="仿宋_GB2312" w:hAnsi="仿宋_GB2312" w:cs="仿宋_GB2312" w:eastAsia="仿宋_GB2312"/>
              </w:rPr>
              <w:t>施工组织和项目管理机构</w:t>
            </w:r>
          </w:p>
        </w:tc>
        <w:tc>
          <w:tcPr>
            <w:tcW w:type="dxa" w:w="2492"/>
          </w:tcPr>
          <w:p>
            <w:pPr>
              <w:pStyle w:val="null3"/>
            </w:pPr>
            <w:r>
              <w:rPr>
                <w:rFonts w:ascii="仿宋_GB2312" w:hAnsi="仿宋_GB2312" w:cs="仿宋_GB2312" w:eastAsia="仿宋_GB2312"/>
              </w:rPr>
              <w:t>项目管理架构完整，各岗位职责清晰，人员配置匹配本项目规模。每有一项缺项扣2分，每有一项内容中有缺陷，扣1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此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针对本项目制定切实可行的施工质量保证措施，包括：①质量管理体系；②质量保证措施。每有一项缺项扣4分，每有一项内容中有缺陷，扣2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此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w:t>
            </w:r>
          </w:p>
        </w:tc>
      </w:tr>
      <w:tr>
        <w:tc>
          <w:tcPr>
            <w:tcW w:type="dxa" w:w="831"/>
            <w:vMerge/>
          </w:tcPr>
          <w:p/>
        </w:tc>
        <w:tc>
          <w:tcPr>
            <w:tcW w:type="dxa" w:w="1661"/>
          </w:tcPr>
          <w:p>
            <w:pPr>
              <w:pStyle w:val="null3"/>
            </w:pPr>
            <w:r>
              <w:rPr>
                <w:rFonts w:ascii="仿宋_GB2312" w:hAnsi="仿宋_GB2312" w:cs="仿宋_GB2312" w:eastAsia="仿宋_GB2312"/>
              </w:rPr>
              <w:t>人员组成的情况</w:t>
            </w:r>
          </w:p>
        </w:tc>
        <w:tc>
          <w:tcPr>
            <w:tcW w:type="dxa" w:w="2492"/>
          </w:tcPr>
          <w:p>
            <w:pPr>
              <w:pStyle w:val="null3"/>
            </w:pPr>
            <w:r>
              <w:rPr>
                <w:rFonts w:ascii="仿宋_GB2312" w:hAnsi="仿宋_GB2312" w:cs="仿宋_GB2312" w:eastAsia="仿宋_GB2312"/>
              </w:rPr>
              <w:t>①项目管理机构中每具有一个工程类中级职称得1分，具有高级(副高/正高）职称得2分；本项最高得2分。 ②质量、安全等技术管理人员有相关证书有一项得1分，本项最高得5分。 注：提供相关证书复印件或扫描件并加盖公章。</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响应方案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实施与管理提出合理化建议，有助于项目规划工作更加顺利进行。内容合理、完善、详尽，完全满足项目的要求且可行性强的得5分；内容基本合理满足项目的要求且有一定可行性的得3分；内容基本合理满足项目的要求且但可行性较差的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提供供应商2023年1月1日至今类似项目的业绩证明（时间以合同签订时间为准）。每提供一个业绩得1分，最高得5分。供应商需提供业绩合同复印件并加盖公章，未按照要求提供不得分。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w:t>
            </w:r>
          </w:p>
          <w:p>
            <w:pPr>
              <w:pStyle w:val="null3"/>
            </w:pPr>
            <w:r>
              <w:rPr>
                <w:rFonts w:ascii="仿宋_GB2312" w:hAnsi="仿宋_GB2312" w:cs="仿宋_GB2312" w:eastAsia="仿宋_GB2312"/>
              </w:rPr>
              <w:t>业绩的相关证明材料</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施工完成后，供应商针对：①开荒保洁；②成品保护；有具体的售后方案并提供承诺。每有一项缺项扣3分，每有一项内容中有缺陷，扣1.5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此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 ×30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详见附件：响应方案</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详见附件：业绩的相关证明材料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详见附件：西安市雁塔区第五小学教室、卫生间装修工程项目合同.docx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