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7"/>
        <w:spacing w:before="0" w:beforeAutospacing="0" w:after="0" w:afterAutospacing="0" w:line="360" w:lineRule="auto"/>
        <w:ind w:firstLine="480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7"/>
        <w:spacing w:before="0" w:beforeAutospacing="0" w:after="0" w:afterAutospacing="0" w:line="360" w:lineRule="auto"/>
        <w:ind w:firstLine="480"/>
        <w:jc w:val="both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</w:p>
    <w:p w14:paraId="77C091C7">
      <w:pPr>
        <w:pStyle w:val="7"/>
        <w:spacing w:before="0" w:beforeAutospacing="0" w:after="0" w:afterAutospacing="0" w:line="360" w:lineRule="auto"/>
        <w:ind w:firstLine="480"/>
        <w:rPr>
          <w:rFonts w:hint="default" w:eastAsia="宋体" w:cs="Helvetica"/>
          <w:color w:val="auto"/>
          <w:sz w:val="21"/>
          <w:szCs w:val="21"/>
          <w:highlight w:val="none"/>
          <w:lang w:val="en-US"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采购包预算金额（元）:</w:t>
      </w:r>
      <w:r>
        <w:rPr>
          <w:rFonts w:hint="eastAsia" w:cs="Helvetica"/>
          <w:color w:val="auto"/>
          <w:sz w:val="21"/>
          <w:szCs w:val="21"/>
          <w:highlight w:val="none"/>
          <w:lang w:val="en-US" w:eastAsia="zh-CN"/>
        </w:rPr>
        <w:t>250,000.00元</w:t>
      </w:r>
      <w:bookmarkStart w:id="0" w:name="_GoBack"/>
      <w:bookmarkEnd w:id="0"/>
    </w:p>
    <w:p w14:paraId="2FBCBAA4">
      <w:pPr>
        <w:pStyle w:val="7"/>
        <w:spacing w:before="0" w:beforeAutospacing="0" w:after="0" w:afterAutospacing="0" w:line="360" w:lineRule="auto"/>
        <w:ind w:firstLine="480"/>
        <w:rPr>
          <w:rFonts w:hint="eastAsia" w:eastAsia="宋体" w:cs="Helvetica"/>
          <w:color w:val="auto"/>
          <w:sz w:val="21"/>
          <w:szCs w:val="21"/>
          <w:highlight w:val="none"/>
          <w:lang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采购包最高限价（元）:</w:t>
      </w:r>
      <w:r>
        <w:rPr>
          <w:rFonts w:hint="eastAsia" w:cs="Helvetica"/>
          <w:color w:val="auto"/>
          <w:sz w:val="21"/>
          <w:szCs w:val="21"/>
          <w:highlight w:val="none"/>
          <w:lang w:eastAsia="zh-CN"/>
        </w:rPr>
        <w:t>250,000.00</w:t>
      </w:r>
      <w:r>
        <w:rPr>
          <w:rFonts w:hint="eastAsia" w:cs="Helvetica"/>
          <w:color w:val="auto"/>
          <w:sz w:val="21"/>
          <w:szCs w:val="21"/>
          <w:highlight w:val="none"/>
          <w:lang w:val="en-US" w:eastAsia="zh-CN"/>
        </w:rPr>
        <w:t>元</w:t>
      </w:r>
    </w:p>
    <w:p w14:paraId="10ACBD49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供应商报价不允许超过标的金额</w:t>
      </w:r>
    </w:p>
    <w:p w14:paraId="3ABAFD9A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（招单价的）供应商报价不允许超过标的单价</w:t>
      </w:r>
    </w:p>
    <w:tbl>
      <w:tblPr>
        <w:tblStyle w:val="8"/>
        <w:tblW w:w="0" w:type="auto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3"/>
        <w:gridCol w:w="2080"/>
        <w:gridCol w:w="1112"/>
        <w:gridCol w:w="1443"/>
        <w:gridCol w:w="1400"/>
        <w:gridCol w:w="2129"/>
      </w:tblGrid>
      <w:tr w14:paraId="214E2D1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3" w:hRule="atLeast"/>
          <w:jc w:val="center"/>
        </w:trPr>
        <w:tc>
          <w:tcPr>
            <w:tcW w:w="1113" w:type="dxa"/>
          </w:tcPr>
          <w:p w14:paraId="221C97F4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080" w:type="dxa"/>
          </w:tcPr>
          <w:p w14:paraId="6B54750B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1112" w:type="dxa"/>
          </w:tcPr>
          <w:p w14:paraId="5F0E6BAE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443" w:type="dxa"/>
          </w:tcPr>
          <w:p w14:paraId="452EF4AD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标的金额 （元）</w:t>
            </w:r>
          </w:p>
        </w:tc>
        <w:tc>
          <w:tcPr>
            <w:tcW w:w="1400" w:type="dxa"/>
          </w:tcPr>
          <w:p w14:paraId="5583BC0E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计量单位</w:t>
            </w:r>
          </w:p>
        </w:tc>
        <w:tc>
          <w:tcPr>
            <w:tcW w:w="2129" w:type="dxa"/>
          </w:tcPr>
          <w:p w14:paraId="4A80F31D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所属行业</w:t>
            </w:r>
          </w:p>
        </w:tc>
      </w:tr>
      <w:tr w14:paraId="750601E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6" w:hRule="atLeast"/>
          <w:jc w:val="center"/>
        </w:trPr>
        <w:tc>
          <w:tcPr>
            <w:tcW w:w="1113" w:type="dxa"/>
          </w:tcPr>
          <w:p w14:paraId="0F04E013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2080" w:type="dxa"/>
          </w:tcPr>
          <w:p w14:paraId="3587FE42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eastAsia="zh-CN"/>
              </w:rPr>
              <w:t>法治政府建设满意度调查</w:t>
            </w:r>
          </w:p>
        </w:tc>
        <w:tc>
          <w:tcPr>
            <w:tcW w:w="1112" w:type="dxa"/>
          </w:tcPr>
          <w:p w14:paraId="3AD2795E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1.00</w:t>
            </w:r>
          </w:p>
        </w:tc>
        <w:tc>
          <w:tcPr>
            <w:tcW w:w="1443" w:type="dxa"/>
          </w:tcPr>
          <w:p w14:paraId="3312B873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eastAsia="zh-CN"/>
              </w:rPr>
              <w:t>250,000.00</w:t>
            </w:r>
          </w:p>
        </w:tc>
        <w:tc>
          <w:tcPr>
            <w:tcW w:w="1400" w:type="dxa"/>
          </w:tcPr>
          <w:p w14:paraId="579E9E9C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项</w:t>
            </w:r>
          </w:p>
        </w:tc>
        <w:tc>
          <w:tcPr>
            <w:tcW w:w="2129" w:type="dxa"/>
          </w:tcPr>
          <w:p w14:paraId="38EDE261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default" w:eastAsia="宋体" w:cs="Helvetic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val="en-US" w:eastAsia="zh-CN"/>
              </w:rPr>
              <w:t>租赁和商务服务业</w:t>
            </w:r>
          </w:p>
        </w:tc>
      </w:tr>
    </w:tbl>
    <w:p w14:paraId="0809E914">
      <w:pPr>
        <w:rPr>
          <w:rFonts w:hint="eastAsia" w:ascii="宋体" w:hAnsi="宋体" w:eastAsia="宋体" w:cs="宋体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16A1522"/>
    <w:rsid w:val="03671745"/>
    <w:rsid w:val="03FC710A"/>
    <w:rsid w:val="04532B9F"/>
    <w:rsid w:val="05C36745"/>
    <w:rsid w:val="05C80939"/>
    <w:rsid w:val="07A07011"/>
    <w:rsid w:val="085D1659"/>
    <w:rsid w:val="0A0B2138"/>
    <w:rsid w:val="0D2B1484"/>
    <w:rsid w:val="0DD41534"/>
    <w:rsid w:val="0E0319AB"/>
    <w:rsid w:val="10663866"/>
    <w:rsid w:val="11250F2E"/>
    <w:rsid w:val="115A6C8D"/>
    <w:rsid w:val="12927F8A"/>
    <w:rsid w:val="159E3A42"/>
    <w:rsid w:val="1BFC0F04"/>
    <w:rsid w:val="25AE6BB4"/>
    <w:rsid w:val="26AE56C0"/>
    <w:rsid w:val="2B5D709B"/>
    <w:rsid w:val="2B960C8F"/>
    <w:rsid w:val="2BC8018B"/>
    <w:rsid w:val="2CDD41AB"/>
    <w:rsid w:val="31004E97"/>
    <w:rsid w:val="33E2103D"/>
    <w:rsid w:val="35B93F2E"/>
    <w:rsid w:val="365C16BE"/>
    <w:rsid w:val="3940153F"/>
    <w:rsid w:val="40F03D62"/>
    <w:rsid w:val="41B02C18"/>
    <w:rsid w:val="441C05AC"/>
    <w:rsid w:val="4C61248E"/>
    <w:rsid w:val="4CD70068"/>
    <w:rsid w:val="4D877EC1"/>
    <w:rsid w:val="5517590E"/>
    <w:rsid w:val="58677109"/>
    <w:rsid w:val="5A146815"/>
    <w:rsid w:val="600D7F4A"/>
    <w:rsid w:val="60F76E57"/>
    <w:rsid w:val="610161C4"/>
    <w:rsid w:val="62A57F10"/>
    <w:rsid w:val="650A2BCE"/>
    <w:rsid w:val="664F7DD8"/>
    <w:rsid w:val="671E408D"/>
    <w:rsid w:val="68F74787"/>
    <w:rsid w:val="6A197CCA"/>
    <w:rsid w:val="6C217E16"/>
    <w:rsid w:val="6C5A24D1"/>
    <w:rsid w:val="6D650C47"/>
    <w:rsid w:val="70D7137E"/>
    <w:rsid w:val="71F81013"/>
    <w:rsid w:val="73567204"/>
    <w:rsid w:val="768E42E1"/>
    <w:rsid w:val="795E2338"/>
    <w:rsid w:val="7B613DFC"/>
    <w:rsid w:val="7C120506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iPriority="99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cs="Times New Roman"/>
      <w:kern w:val="0"/>
      <w:sz w:val="18"/>
      <w:szCs w:val="18"/>
    </w:rPr>
  </w:style>
  <w:style w:type="paragraph" w:styleId="3">
    <w:name w:val="Normal Indent"/>
    <w:basedOn w:val="1"/>
    <w:qFormat/>
    <w:uiPriority w:val="99"/>
    <w:pPr>
      <w:ind w:firstLine="200" w:firstLineChars="200"/>
    </w:pPr>
  </w:style>
  <w:style w:type="paragraph" w:styleId="4">
    <w:name w:val="Body Text"/>
    <w:basedOn w:val="1"/>
    <w:next w:val="1"/>
    <w:qFormat/>
    <w:uiPriority w:val="99"/>
    <w:rPr>
      <w:rFonts w:ascii="Calibri" w:hAnsi="Calibri" w:cs="Times New Roman"/>
      <w:kern w:val="0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9">
    <w:name w:val="Table Grid"/>
    <w:basedOn w:val="8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otnote reference"/>
    <w:basedOn w:val="10"/>
    <w:semiHidden/>
    <w:unhideWhenUsed/>
    <w:qFormat/>
    <w:uiPriority w:val="99"/>
    <w:rPr>
      <w:vertAlign w:val="superscript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4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118</Words>
  <Characters>150</Characters>
  <Lines>0</Lines>
  <Paragraphs>0</Paragraphs>
  <TotalTime>0</TotalTime>
  <ScaleCrop>false</ScaleCrop>
  <LinksUpToDate>false</LinksUpToDate>
  <CharactersWithSpaces>151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2026-08-26T09:16:08Z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