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9985">
      <w:pPr>
        <w:spacing w:line="560" w:lineRule="exact"/>
        <w:jc w:val="center"/>
        <w:rPr>
          <w:rFonts w:hint="eastAsia" w:ascii="Times New Roman" w:hAnsi="Times New Roman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分项报价明细价表</w:t>
      </w:r>
    </w:p>
    <w:p w14:paraId="77858403">
      <w:pPr>
        <w:pStyle w:val="2"/>
        <w:rPr>
          <w:lang w:eastAsia="zh-CN"/>
        </w:rPr>
      </w:pPr>
    </w:p>
    <w:tbl>
      <w:tblPr>
        <w:tblStyle w:val="3"/>
        <w:tblW w:w="15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7"/>
        <w:gridCol w:w="1701"/>
        <w:gridCol w:w="1701"/>
        <w:gridCol w:w="1247"/>
        <w:gridCol w:w="1247"/>
        <w:gridCol w:w="794"/>
        <w:gridCol w:w="1134"/>
        <w:gridCol w:w="1134"/>
        <w:gridCol w:w="3515"/>
        <w:gridCol w:w="2154"/>
      </w:tblGrid>
      <w:tr w14:paraId="50F98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DF01D0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7C84B9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55579C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部位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0EEDB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建筑面积/㎡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C24A7E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保洁面积/㎡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B0826A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单价/元</w:t>
            </w: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87F0A6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总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价/元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（每月）</w:t>
            </w: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280FD6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总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价/元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（每年）</w:t>
            </w:r>
          </w:p>
        </w:tc>
        <w:tc>
          <w:tcPr>
            <w:tcW w:w="35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F43E3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21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7BDC20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拦标价</w:t>
            </w:r>
          </w:p>
        </w:tc>
      </w:tr>
      <w:tr w14:paraId="785A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DF2019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01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FB71DF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基础保洁</w:t>
            </w: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DF24EA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院区楼宇室内常规保洁区域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9820F1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68402.66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3481A9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54722.13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5F0E80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BC4A18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7375D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7C0A3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保洁面积为实际面积的80%，计算总价时按照保洁面积计价。</w:t>
            </w:r>
          </w:p>
        </w:tc>
        <w:tc>
          <w:tcPr>
            <w:tcW w:w="21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A749B0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3.61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元/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eastAsia="zh-CN"/>
              </w:rPr>
              <w:t>㎡·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val="en-US" w:eastAsia="zh-CN"/>
              </w:rPr>
              <w:t>月</w:t>
            </w:r>
          </w:p>
        </w:tc>
      </w:tr>
      <w:tr w14:paraId="3929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B5B46B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01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FF0AD8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D76848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室外区域面积（含家属区）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C84BED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17899</w:t>
            </w:r>
          </w:p>
        </w:tc>
        <w:tc>
          <w:tcPr>
            <w:tcW w:w="124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159EA9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14319.2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7491E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0D78CB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E000F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915820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06AB43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2.9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元/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eastAsia="zh-CN"/>
              </w:rPr>
              <w:t>㎡·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val="en-US" w:eastAsia="zh-CN"/>
              </w:rPr>
              <w:t>月</w:t>
            </w:r>
          </w:p>
        </w:tc>
      </w:tr>
      <w:tr w14:paraId="66B9F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49CCFC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C725FD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增值服务</w:t>
            </w:r>
          </w:p>
        </w:tc>
        <w:tc>
          <w:tcPr>
            <w:tcW w:w="2948" w:type="dxa"/>
            <w:gridSpan w:val="2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F6FCA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玻璃幕墙清洗区域（各楼宇幕墙）</w:t>
            </w:r>
          </w:p>
        </w:tc>
        <w:tc>
          <w:tcPr>
            <w:tcW w:w="124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CC603C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1021.4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90B629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DD91D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（最终以实际发生为准）</w:t>
            </w: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2D53A6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vMerge w:val="restart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5ECE10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按照每年一次进行报价</w:t>
            </w:r>
          </w:p>
        </w:tc>
        <w:tc>
          <w:tcPr>
            <w:tcW w:w="2154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09C5A2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10.5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元/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eastAsia="zh-CN"/>
              </w:rPr>
              <w:t>㎡</w:t>
            </w:r>
          </w:p>
        </w:tc>
      </w:tr>
      <w:tr w14:paraId="4A5B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148AAA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01" w:type="dxa"/>
            <w:vMerge w:val="continue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FC3E9D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9042D6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  <w:t>室内打蜡专项封闭区域（手术室、监护室、特殊功能室）</w:t>
            </w:r>
          </w:p>
        </w:tc>
        <w:tc>
          <w:tcPr>
            <w:tcW w:w="124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33D22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4914.69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5347D8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2280DC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53D1EE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0884D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1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A2534D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5.1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元/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eastAsia="zh-CN"/>
              </w:rPr>
              <w:t>㎡</w:t>
            </w:r>
          </w:p>
        </w:tc>
      </w:tr>
      <w:tr w14:paraId="36B4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3E1A71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01" w:type="dxa"/>
            <w:vMerge w:val="continue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860857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EB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开荒保洁</w:t>
            </w:r>
          </w:p>
        </w:tc>
        <w:tc>
          <w:tcPr>
            <w:tcW w:w="124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B8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25B116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823135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CBBB02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825EA5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按面积报价</w:t>
            </w:r>
          </w:p>
          <w:p w14:paraId="30F8B91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面积基准为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㎡）</w:t>
            </w:r>
          </w:p>
        </w:tc>
        <w:tc>
          <w:tcPr>
            <w:tcW w:w="2154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56048E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3.1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szCs w:val="24"/>
                <w:highlight w:val="none"/>
                <w:lang w:eastAsia="zh-CN"/>
              </w:rPr>
              <w:t>元/</w:t>
            </w:r>
            <w:r>
              <w:rPr>
                <w:rFonts w:hint="eastAsia" w:ascii="Times New Roman" w:hAnsi="Times New Roman" w:eastAsia="仿宋_GB2312" w:cs="仿宋"/>
                <w:color w:val="auto"/>
                <w:sz w:val="24"/>
                <w:highlight w:val="none"/>
                <w:lang w:eastAsia="zh-CN"/>
              </w:rPr>
              <w:t>㎡</w:t>
            </w:r>
          </w:p>
        </w:tc>
      </w:tr>
      <w:tr w14:paraId="0254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5AE027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01" w:type="dxa"/>
            <w:vMerge w:val="continue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056540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E2C099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加班</w:t>
            </w:r>
          </w:p>
        </w:tc>
        <w:tc>
          <w:tcPr>
            <w:tcW w:w="1247" w:type="dxa"/>
            <w:vMerge w:val="restart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02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单位：次</w:t>
            </w:r>
          </w:p>
        </w:tc>
        <w:tc>
          <w:tcPr>
            <w:tcW w:w="124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C7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510C81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C0E7B41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79C52F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C6C30C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按每人每次（单次3小时）报价</w:t>
            </w:r>
          </w:p>
          <w:p w14:paraId="4775F930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加班频次基准为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4700次/年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154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865FA8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36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元/次（3小时）</w:t>
            </w:r>
          </w:p>
        </w:tc>
      </w:tr>
      <w:tr w14:paraId="2242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F97F20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01" w:type="dxa"/>
            <w:vMerge w:val="continue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71CE43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3F993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绿化</w:t>
            </w:r>
          </w:p>
        </w:tc>
        <w:tc>
          <w:tcPr>
            <w:tcW w:w="1247" w:type="dxa"/>
            <w:vMerge w:val="continue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7E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1247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6A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8D943F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23AD5D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3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BA8FE3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15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42F671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按单次报价</w:t>
            </w:r>
          </w:p>
          <w:p w14:paraId="73E5D6FB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绿化频次基准为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4次/年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154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03EDEA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5000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元/次</w:t>
            </w:r>
          </w:p>
        </w:tc>
      </w:tr>
      <w:tr w14:paraId="035B9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73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FF9F3C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12473" w:type="dxa"/>
            <w:gridSpan w:val="8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D2FA77">
            <w:pPr>
              <w:keepNext/>
              <w:autoSpaceDE/>
              <w:autoSpaceDN/>
              <w:snapToGrid w:val="0"/>
              <w:jc w:val="center"/>
              <w:rPr>
                <w:rFonts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154" w:type="dxa"/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46A0B4">
            <w:pPr>
              <w:keepNext/>
              <w:autoSpaceDE/>
              <w:autoSpaceDN/>
              <w:snapToGrid w:val="0"/>
              <w:jc w:val="center"/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  <w:t>3140000.00元</w:t>
            </w:r>
          </w:p>
          <w:p w14:paraId="76E66733">
            <w:pPr>
              <w:keepNext/>
              <w:autoSpaceDE/>
              <w:autoSpaceDN/>
              <w:snapToGrid w:val="0"/>
              <w:jc w:val="center"/>
              <w:rPr>
                <w:rFonts w:hint="default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4"/>
                <w:szCs w:val="24"/>
                <w:highlight w:val="none"/>
                <w:lang w:val="en-US" w:eastAsia="zh-CN" w:bidi="ar-SA"/>
              </w:rPr>
              <w:t>（总价）</w:t>
            </w:r>
          </w:p>
        </w:tc>
      </w:tr>
    </w:tbl>
    <w:p w14:paraId="190BE2C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6A34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2026-08-04T02:55:34Z</dcterms:created>
  <dc:creator>dell</dc:creator>
  <cp:lastModifiedBy>采姑娘的小蘑菇</cp:lastModifiedBy>
  <dcterms:modified xsi:type="dcterms:W3CDTF">2026-08-04T02:57:20Z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C8F3EDFAA56841A1A8349F17E0D9EFD2_12</vt:lpwstr>
  </property>
</Properties>
</file>