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5CDBF">
      <w:pPr>
        <w:autoSpaceDE w:val="0"/>
        <w:autoSpaceDN w:val="0"/>
        <w:adjustRightInd w:val="0"/>
        <w:spacing w:line="360" w:lineRule="auto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  <w:lang w:val="en-US" w:eastAsia="zh-CN"/>
        </w:rPr>
        <w:t>服务响应</w:t>
      </w:r>
      <w:bookmarkStart w:id="0" w:name="_GoBack"/>
      <w:bookmarkEnd w:id="0"/>
      <w:r>
        <w:rPr>
          <w:rFonts w:hint="eastAsia" w:eastAsia="宋体"/>
          <w:b/>
          <w:color w:val="000000"/>
          <w:sz w:val="36"/>
          <w:szCs w:val="36"/>
        </w:rPr>
        <w:t>偏离表</w:t>
      </w:r>
    </w:p>
    <w:p w14:paraId="20ACCFCA">
      <w:pPr>
        <w:tabs>
          <w:tab w:val="left" w:pos="1800"/>
          <w:tab w:val="left" w:pos="5580"/>
        </w:tabs>
        <w:spacing w:line="360" w:lineRule="auto"/>
        <w:ind w:firstLine="360" w:firstLineChars="150"/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项目编号/包号：_______________     项目名称：_______________</w:t>
      </w:r>
    </w:p>
    <w:tbl>
      <w:tblPr>
        <w:tblStyle w:val="2"/>
        <w:tblW w:w="9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482"/>
        <w:gridCol w:w="2384"/>
        <w:gridCol w:w="2126"/>
        <w:gridCol w:w="1875"/>
        <w:gridCol w:w="1009"/>
      </w:tblGrid>
      <w:tr w14:paraId="241F7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775" w:type="dxa"/>
            <w:noWrap w:val="0"/>
            <w:vAlign w:val="center"/>
          </w:tcPr>
          <w:p w14:paraId="394E118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序号</w:t>
            </w:r>
          </w:p>
        </w:tc>
        <w:tc>
          <w:tcPr>
            <w:tcW w:w="1482" w:type="dxa"/>
            <w:noWrap w:val="0"/>
            <w:vAlign w:val="center"/>
          </w:tcPr>
          <w:p w14:paraId="6584E92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服务要求</w:t>
            </w:r>
          </w:p>
        </w:tc>
        <w:tc>
          <w:tcPr>
            <w:tcW w:w="2384" w:type="dxa"/>
            <w:noWrap w:val="0"/>
            <w:vAlign w:val="center"/>
          </w:tcPr>
          <w:p w14:paraId="117F7BA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招标</w:t>
            </w:r>
            <w:r>
              <w:rPr>
                <w:rFonts w:eastAsia="宋体"/>
                <w:color w:val="000000"/>
                <w:sz w:val="24"/>
              </w:rPr>
              <w:t>文件要求</w:t>
            </w:r>
          </w:p>
        </w:tc>
        <w:tc>
          <w:tcPr>
            <w:tcW w:w="2126" w:type="dxa"/>
            <w:noWrap w:val="0"/>
            <w:vAlign w:val="center"/>
          </w:tcPr>
          <w:p w14:paraId="419E949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响应内容</w:t>
            </w:r>
          </w:p>
        </w:tc>
        <w:tc>
          <w:tcPr>
            <w:tcW w:w="1875" w:type="dxa"/>
            <w:noWrap w:val="0"/>
            <w:vAlign w:val="center"/>
          </w:tcPr>
          <w:p w14:paraId="7D2F62E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偏离情况</w:t>
            </w:r>
          </w:p>
          <w:p w14:paraId="670854E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  <w:szCs w:val="21"/>
              </w:rPr>
              <w:t>（据实填写）</w:t>
            </w:r>
          </w:p>
        </w:tc>
        <w:tc>
          <w:tcPr>
            <w:tcW w:w="1009" w:type="dxa"/>
            <w:noWrap w:val="0"/>
            <w:vAlign w:val="center"/>
          </w:tcPr>
          <w:p w14:paraId="73D3125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说明</w:t>
            </w:r>
          </w:p>
        </w:tc>
      </w:tr>
      <w:tr w14:paraId="7D663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15B99CC0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482" w:type="dxa"/>
            <w:noWrap w:val="0"/>
            <w:vAlign w:val="center"/>
          </w:tcPr>
          <w:p w14:paraId="0C6376F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通用管理刚性要求</w:t>
            </w:r>
          </w:p>
        </w:tc>
        <w:tc>
          <w:tcPr>
            <w:tcW w:w="2384" w:type="dxa"/>
            <w:noWrap w:val="0"/>
            <w:vAlign w:val="center"/>
          </w:tcPr>
          <w:p w14:paraId="5FCF900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6AF08B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6684D2E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09DBC20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1759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5433DE76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482" w:type="dxa"/>
            <w:noWrap w:val="0"/>
            <w:vAlign w:val="center"/>
          </w:tcPr>
          <w:p w14:paraId="27B7698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保洁服务内容</w:t>
            </w:r>
          </w:p>
        </w:tc>
        <w:tc>
          <w:tcPr>
            <w:tcW w:w="2384" w:type="dxa"/>
            <w:noWrap w:val="0"/>
            <w:vAlign w:val="center"/>
          </w:tcPr>
          <w:p w14:paraId="767D401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2BF849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36D445F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A4E1FD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E56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486E3056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482" w:type="dxa"/>
            <w:noWrap w:val="0"/>
            <w:vAlign w:val="center"/>
          </w:tcPr>
          <w:p w14:paraId="56113F7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保洁人员配置要求</w:t>
            </w:r>
          </w:p>
        </w:tc>
        <w:tc>
          <w:tcPr>
            <w:tcW w:w="2384" w:type="dxa"/>
            <w:noWrap w:val="0"/>
            <w:vAlign w:val="center"/>
          </w:tcPr>
          <w:p w14:paraId="603D712D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A7DDB6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0487C58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4F5FA2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311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7C4EF8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482" w:type="dxa"/>
            <w:noWrap w:val="0"/>
            <w:vAlign w:val="center"/>
          </w:tcPr>
          <w:p w14:paraId="2E353F4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保洁设备配置要求</w:t>
            </w:r>
          </w:p>
        </w:tc>
        <w:tc>
          <w:tcPr>
            <w:tcW w:w="2384" w:type="dxa"/>
            <w:noWrap w:val="0"/>
            <w:vAlign w:val="center"/>
          </w:tcPr>
          <w:p w14:paraId="56E68479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1E3BCC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30B92E1A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18319E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431F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56E1846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482" w:type="dxa"/>
            <w:noWrap w:val="0"/>
            <w:vAlign w:val="center"/>
          </w:tcPr>
          <w:p w14:paraId="4D920AD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保洁标准要求</w:t>
            </w:r>
          </w:p>
        </w:tc>
        <w:tc>
          <w:tcPr>
            <w:tcW w:w="2384" w:type="dxa"/>
            <w:noWrap w:val="0"/>
            <w:vAlign w:val="center"/>
          </w:tcPr>
          <w:p w14:paraId="6F836A97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1018B4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70D9A333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11DE5F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05CB8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21284EDA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1482" w:type="dxa"/>
            <w:noWrap w:val="0"/>
            <w:vAlign w:val="center"/>
          </w:tcPr>
          <w:p w14:paraId="4C516E5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  <w:t>医疗废物分类处理流程</w:t>
            </w:r>
          </w:p>
        </w:tc>
        <w:tc>
          <w:tcPr>
            <w:tcW w:w="2384" w:type="dxa"/>
            <w:noWrap w:val="0"/>
            <w:vAlign w:val="center"/>
          </w:tcPr>
          <w:p w14:paraId="01BF214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D6D993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42ADCA7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9478F7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E582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3B3FFC45"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482" w:type="dxa"/>
            <w:noWrap w:val="0"/>
            <w:vAlign w:val="center"/>
          </w:tcPr>
          <w:p w14:paraId="67AD7252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服务保证</w:t>
            </w:r>
          </w:p>
        </w:tc>
        <w:tc>
          <w:tcPr>
            <w:tcW w:w="2384" w:type="dxa"/>
            <w:noWrap w:val="0"/>
            <w:vAlign w:val="center"/>
          </w:tcPr>
          <w:p w14:paraId="70CA048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FA7DACE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2846729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1B4FDA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5C1C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04DC3E43"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1482" w:type="dxa"/>
            <w:noWrap w:val="0"/>
            <w:vAlign w:val="center"/>
          </w:tcPr>
          <w:p w14:paraId="78F7D5A7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服务标准及要求</w:t>
            </w:r>
          </w:p>
        </w:tc>
        <w:tc>
          <w:tcPr>
            <w:tcW w:w="2384" w:type="dxa"/>
            <w:noWrap w:val="0"/>
            <w:vAlign w:val="center"/>
          </w:tcPr>
          <w:p w14:paraId="08A6FC9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EAC346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2304180C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98AEE60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175E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6C397A8B"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1482" w:type="dxa"/>
            <w:noWrap w:val="0"/>
            <w:vAlign w:val="center"/>
          </w:tcPr>
          <w:p w14:paraId="260D0DA9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设备耗材及作业保障</w:t>
            </w:r>
          </w:p>
        </w:tc>
        <w:tc>
          <w:tcPr>
            <w:tcW w:w="2384" w:type="dxa"/>
            <w:noWrap w:val="0"/>
            <w:vAlign w:val="center"/>
          </w:tcPr>
          <w:p w14:paraId="342C0E52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4B3AD05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122AF4F6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1F7CDE3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  <w:tr w14:paraId="3F19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775" w:type="dxa"/>
            <w:noWrap w:val="0"/>
            <w:vAlign w:val="center"/>
          </w:tcPr>
          <w:p w14:paraId="07937CFA"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482" w:type="dxa"/>
            <w:noWrap w:val="0"/>
            <w:vAlign w:val="center"/>
          </w:tcPr>
          <w:p w14:paraId="32DCD14E"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</w:pPr>
            <w:r>
              <w:rPr>
                <w:rFonts w:hint="eastAsia" w:ascii="Times New Roman" w:hAnsi="Times New Roman" w:eastAsia="仿宋_GB2312" w:cs="仿宋"/>
                <w:b/>
                <w:bCs/>
                <w:color w:val="auto"/>
                <w:sz w:val="24"/>
                <w:szCs w:val="24"/>
                <w:highlight w:val="none"/>
                <w:lang w:eastAsia="zh-CN" w:bidi="ar"/>
              </w:rPr>
              <w:t>增值可选服务</w:t>
            </w:r>
          </w:p>
        </w:tc>
        <w:tc>
          <w:tcPr>
            <w:tcW w:w="2384" w:type="dxa"/>
            <w:noWrap w:val="0"/>
            <w:vAlign w:val="center"/>
          </w:tcPr>
          <w:p w14:paraId="76C03498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C30C2BB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875" w:type="dxa"/>
            <w:noWrap w:val="0"/>
            <w:vAlign w:val="center"/>
          </w:tcPr>
          <w:p w14:paraId="4C212DE4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3462C0B1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24"/>
              </w:rPr>
            </w:pPr>
          </w:p>
        </w:tc>
      </w:tr>
    </w:tbl>
    <w:p w14:paraId="4E741A83">
      <w:pPr>
        <w:tabs>
          <w:tab w:val="left" w:pos="1800"/>
          <w:tab w:val="left" w:pos="5580"/>
        </w:tabs>
        <w:jc w:val="left"/>
        <w:rPr>
          <w:rFonts w:eastAsia="宋体"/>
          <w:color w:val="000000"/>
          <w:sz w:val="24"/>
        </w:rPr>
      </w:pPr>
      <w:r>
        <w:rPr>
          <w:rFonts w:eastAsia="宋体"/>
          <w:color w:val="000000"/>
          <w:sz w:val="24"/>
        </w:rPr>
        <w:t>注：</w:t>
      </w:r>
    </w:p>
    <w:p w14:paraId="72444DE3">
      <w:pPr>
        <w:tabs>
          <w:tab w:val="left" w:pos="1800"/>
          <w:tab w:val="left" w:pos="5580"/>
        </w:tabs>
        <w:jc w:val="left"/>
        <w:rPr>
          <w:rFonts w:eastAsia="宋体"/>
          <w:sz w:val="24"/>
        </w:rPr>
      </w:pPr>
      <w:r>
        <w:rPr>
          <w:rFonts w:hint="eastAsia" w:eastAsia="宋体"/>
          <w:color w:val="000000"/>
          <w:sz w:val="24"/>
        </w:rPr>
        <w:t>1</w:t>
      </w:r>
      <w:r>
        <w:rPr>
          <w:rFonts w:eastAsia="宋体"/>
          <w:color w:val="000000"/>
          <w:sz w:val="24"/>
        </w:rPr>
        <w:t xml:space="preserve">. </w:t>
      </w:r>
      <w:r>
        <w:rPr>
          <w:rFonts w:eastAsia="宋体"/>
          <w:sz w:val="24"/>
        </w:rPr>
        <w:t>对</w:t>
      </w:r>
      <w:r>
        <w:rPr>
          <w:rFonts w:hint="eastAsia"/>
          <w:sz w:val="24"/>
          <w:lang w:val="en-US" w:eastAsia="zh-CN"/>
        </w:rPr>
        <w:t>招标</w:t>
      </w:r>
      <w:r>
        <w:rPr>
          <w:rFonts w:eastAsia="宋体"/>
          <w:sz w:val="24"/>
        </w:rPr>
        <w:t>文件中的所有</w:t>
      </w:r>
      <w:r>
        <w:rPr>
          <w:rFonts w:hint="eastAsia"/>
          <w:sz w:val="24"/>
          <w:lang w:val="en-US" w:eastAsia="zh-CN"/>
        </w:rPr>
        <w:t>服务</w:t>
      </w:r>
      <w:r>
        <w:rPr>
          <w:rFonts w:eastAsia="宋体"/>
          <w:sz w:val="24"/>
        </w:rPr>
        <w:t>要求，除本表所列明的所有偏离外，均视作供应商已对之理解和响应。此表中若无任何文字说明，内容为空白的</w:t>
      </w:r>
      <w:r>
        <w:rPr>
          <w:rFonts w:eastAsia="宋体"/>
          <w:b/>
          <w:sz w:val="24"/>
        </w:rPr>
        <w:t>响应无效</w:t>
      </w:r>
      <w:r>
        <w:rPr>
          <w:rFonts w:eastAsia="宋体"/>
          <w:sz w:val="24"/>
        </w:rPr>
        <w:t>。</w:t>
      </w:r>
    </w:p>
    <w:p w14:paraId="3145043D">
      <w:pPr>
        <w:tabs>
          <w:tab w:val="left" w:pos="1800"/>
          <w:tab w:val="left" w:pos="5580"/>
        </w:tabs>
        <w:jc w:val="left"/>
        <w:rPr>
          <w:rFonts w:hint="default" w:eastAsia="宋体"/>
          <w:color w:val="000000"/>
          <w:sz w:val="24"/>
          <w:lang w:val="en-US" w:eastAsia="zh-CN"/>
        </w:rPr>
      </w:pPr>
      <w:r>
        <w:rPr>
          <w:sz w:val="24"/>
        </w:rPr>
        <w:t>2.</w:t>
      </w:r>
      <w:r>
        <w:rPr>
          <w:rFonts w:hint="eastAsia"/>
          <w:sz w:val="24"/>
        </w:rPr>
        <w:t>“偏离情况”列应</w:t>
      </w:r>
      <w:r>
        <w:rPr>
          <w:rFonts w:hint="eastAsia"/>
          <w:color w:val="000000"/>
          <w:sz w:val="24"/>
        </w:rPr>
        <w:t>据实</w:t>
      </w:r>
      <w:r>
        <w:rPr>
          <w:rFonts w:hint="eastAsia"/>
          <w:sz w:val="24"/>
        </w:rPr>
        <w:t>填写“正偏离”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“负偏离”</w:t>
      </w:r>
      <w:r>
        <w:rPr>
          <w:rFonts w:hint="eastAsia"/>
          <w:sz w:val="24"/>
          <w:lang w:val="en-US" w:eastAsia="zh-CN"/>
        </w:rPr>
        <w:t>或“无偏离”</w:t>
      </w:r>
      <w:r>
        <w:rPr>
          <w:rFonts w:hint="eastAsia"/>
          <w:sz w:val="24"/>
        </w:rPr>
        <w:t>。“负偏离”</w:t>
      </w:r>
      <w:r>
        <w:rPr>
          <w:rFonts w:hint="eastAsia"/>
          <w:sz w:val="24"/>
          <w:lang w:val="en-US" w:eastAsia="zh-CN"/>
        </w:rPr>
        <w:t>为未实质性响应，按响应无效处理。</w:t>
      </w:r>
    </w:p>
    <w:p w14:paraId="5A9D5F9F">
      <w:pPr>
        <w:tabs>
          <w:tab w:val="left" w:pos="1800"/>
          <w:tab w:val="left" w:pos="5580"/>
        </w:tabs>
        <w:jc w:val="left"/>
        <w:rPr>
          <w:rFonts w:hint="default" w:eastAsia="宋体"/>
          <w:b/>
          <w:bCs/>
          <w:color w:val="000000"/>
          <w:sz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lang w:val="en-US" w:eastAsia="zh-CN"/>
        </w:rPr>
        <w:t>3.供应商须列明招标文件要求，在响应内容栏须从自身角度据实填写响应内容，如只是复制、粘贴招标文件服务要求属于未做出实质性应答，按无效响应处理。</w:t>
      </w:r>
    </w:p>
    <w:p w14:paraId="4AC717E2">
      <w:pPr>
        <w:rPr>
          <w:rFonts w:eastAsia="宋体"/>
          <w:color w:val="000000"/>
          <w:sz w:val="24"/>
          <w:szCs w:val="20"/>
        </w:rPr>
      </w:pPr>
    </w:p>
    <w:p w14:paraId="49A751FF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lang w:val="zh-CN"/>
        </w:rPr>
      </w:pPr>
      <w:r>
        <w:rPr>
          <w:rFonts w:eastAsia="宋体"/>
          <w:color w:val="000000"/>
          <w:sz w:val="24"/>
        </w:rPr>
        <w:t>供应商名称（加盖公章）</w:t>
      </w:r>
      <w:r>
        <w:rPr>
          <w:rFonts w:eastAsia="宋体"/>
          <w:color w:val="000000"/>
          <w:sz w:val="24"/>
          <w:lang w:val="zh-CN"/>
        </w:rPr>
        <w:t>：</w:t>
      </w:r>
      <w:r>
        <w:rPr>
          <w:rFonts w:eastAsia="宋体"/>
          <w:sz w:val="24"/>
        </w:rPr>
        <w:t>______</w:t>
      </w:r>
    </w:p>
    <w:p w14:paraId="59806107">
      <w:pPr>
        <w:autoSpaceDE w:val="0"/>
        <w:autoSpaceDN w:val="0"/>
        <w:adjustRightInd w:val="0"/>
        <w:snapToGrid w:val="0"/>
        <w:spacing w:before="25" w:after="25" w:line="360" w:lineRule="auto"/>
        <w:ind w:right="360"/>
        <w:jc w:val="left"/>
        <w:rPr>
          <w:rFonts w:eastAsia="宋体"/>
          <w:color w:val="000000"/>
          <w:sz w:val="24"/>
          <w:szCs w:val="20"/>
        </w:rPr>
      </w:pPr>
      <w:r>
        <w:rPr>
          <w:rFonts w:eastAsia="宋体"/>
          <w:color w:val="000000"/>
          <w:sz w:val="24"/>
          <w:szCs w:val="20"/>
        </w:rPr>
        <w:t xml:space="preserve">日期：____年____月____日 </w:t>
      </w:r>
    </w:p>
    <w:p w14:paraId="3CF219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294030AF"/>
    <w:rsid w:val="438613B4"/>
    <w:rsid w:val="5D7823BE"/>
    <w:rsid w:val="62A64671"/>
    <w:rsid w:val="6824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369</Characters>
  <Lines>0</Lines>
  <Paragraphs>0</Paragraphs>
  <TotalTime>2</TotalTime>
  <ScaleCrop>false</ScaleCrop>
  <LinksUpToDate>false</LinksUpToDate>
  <CharactersWithSpaces>376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2026-08-04T01:43:00Z</dcterms:created>
  <dc:creator>dell</dc:creator>
  <cp:lastModifiedBy>采姑娘的小蘑菇</cp:lastModifiedBy>
  <dcterms:modified xsi:type="dcterms:W3CDTF">2026-08-04T02:34:10Z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DBB374FE9C734F04B5684F49E4EDF5B2_12</vt:lpwstr>
  </property>
</Properties>
</file>