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900549">
      <w:pPr>
        <w:pStyle w:val="2"/>
        <w:bidi w:val="0"/>
        <w:rPr>
          <w:rFonts w:hint="eastAsia"/>
        </w:rPr>
      </w:pPr>
      <w:r>
        <w:rPr>
          <w:rFonts w:hint="eastAsia"/>
          <w:lang w:eastAsia="zh-CN"/>
        </w:rPr>
        <w:t>西安航天城第</w:t>
      </w:r>
      <w:r>
        <w:rPr>
          <w:rFonts w:hint="eastAsia"/>
          <w:lang w:val="en-US" w:eastAsia="zh-CN"/>
        </w:rPr>
        <w:t>八幼</w:t>
      </w:r>
      <w:r>
        <w:rPr>
          <w:rFonts w:hint="eastAsia"/>
          <w:lang w:eastAsia="zh-CN"/>
        </w:rPr>
        <w:t>儿园餐厅运转保障项目</w:t>
      </w:r>
      <w:r>
        <w:rPr>
          <w:rFonts w:hint="eastAsia"/>
        </w:rPr>
        <w:t>承包合同</w:t>
      </w:r>
    </w:p>
    <w:p w14:paraId="11C84AB6">
      <w:pPr>
        <w:keepNext w:val="0"/>
        <w:keepLines w:val="0"/>
        <w:pageBreakBefore w:val="0"/>
        <w:widowControl w:val="0"/>
        <w:kinsoku/>
        <w:wordWrap/>
        <w:overflowPunct/>
        <w:topLinePunct w:val="0"/>
        <w:autoSpaceDE/>
        <w:autoSpaceDN/>
        <w:bidi w:val="0"/>
        <w:adjustRightInd/>
        <w:snapToGrid w:val="0"/>
        <w:spacing w:line="360" w:lineRule="auto"/>
        <w:ind w:firstLine="480"/>
        <w:jc w:val="left"/>
        <w:textAlignment w:val="auto"/>
        <w:rPr>
          <w:rFonts w:hint="eastAsia" w:ascii="仿宋" w:hAnsi="仿宋" w:eastAsia="仿宋" w:cs="仿宋"/>
          <w:sz w:val="24"/>
          <w:highlight w:val="none"/>
          <w:lang w:eastAsia="zh-CN"/>
        </w:rPr>
      </w:pPr>
      <w:r>
        <w:rPr>
          <w:rFonts w:hint="eastAsia" w:ascii="仿宋" w:hAnsi="仿宋" w:eastAsia="仿宋" w:cs="仿宋"/>
          <w:sz w:val="24"/>
          <w:highlight w:val="none"/>
        </w:rPr>
        <w:t>甲方（采购人名称全称）：</w:t>
      </w:r>
      <w:r>
        <w:rPr>
          <w:rFonts w:hint="eastAsia" w:ascii="仿宋" w:hAnsi="仿宋" w:eastAsia="仿宋" w:cs="仿宋"/>
          <w:sz w:val="24"/>
          <w:highlight w:val="none"/>
          <w:lang w:eastAsia="zh-CN"/>
        </w:rPr>
        <w:t>西安航天城第</w:t>
      </w:r>
      <w:r>
        <w:rPr>
          <w:rFonts w:hint="eastAsia" w:ascii="仿宋" w:hAnsi="仿宋" w:eastAsia="仿宋" w:cs="仿宋"/>
          <w:sz w:val="24"/>
          <w:highlight w:val="none"/>
          <w:lang w:val="en-US" w:eastAsia="zh-CN"/>
        </w:rPr>
        <w:t>八幼</w:t>
      </w:r>
      <w:r>
        <w:rPr>
          <w:rFonts w:hint="eastAsia" w:ascii="仿宋" w:hAnsi="仿宋" w:eastAsia="仿宋" w:cs="仿宋"/>
          <w:sz w:val="24"/>
          <w:highlight w:val="none"/>
          <w:lang w:eastAsia="zh-CN"/>
        </w:rPr>
        <w:t>儿园</w:t>
      </w:r>
    </w:p>
    <w:p w14:paraId="7A8EF2D3">
      <w:pPr>
        <w:keepNext w:val="0"/>
        <w:keepLines w:val="0"/>
        <w:pageBreakBefore w:val="0"/>
        <w:widowControl w:val="0"/>
        <w:kinsoku/>
        <w:wordWrap/>
        <w:overflowPunct/>
        <w:topLinePunct w:val="0"/>
        <w:autoSpaceDE/>
        <w:autoSpaceDN/>
        <w:bidi w:val="0"/>
        <w:adjustRightInd/>
        <w:snapToGrid w:val="0"/>
        <w:spacing w:line="360" w:lineRule="auto"/>
        <w:ind w:firstLine="480"/>
        <w:jc w:val="left"/>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rPr>
        <w:t>乙方（供应商名称全称）：</w:t>
      </w:r>
    </w:p>
    <w:p w14:paraId="6AD989A1">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仿宋" w:hAnsi="仿宋" w:eastAsia="仿宋" w:cs="仿宋"/>
          <w:sz w:val="24"/>
          <w:highlight w:val="none"/>
        </w:rPr>
      </w:pPr>
      <w:r>
        <w:rPr>
          <w:rFonts w:hint="eastAsia" w:ascii="仿宋" w:hAnsi="仿宋" w:eastAsia="仿宋" w:cs="仿宋"/>
          <w:sz w:val="24"/>
          <w:highlight w:val="none"/>
          <w:lang w:eastAsia="zh-CN"/>
        </w:rPr>
        <w:t>陕西笃信招标有限公司</w:t>
      </w:r>
      <w:r>
        <w:rPr>
          <w:rFonts w:hint="eastAsia" w:ascii="仿宋" w:hAnsi="仿宋" w:eastAsia="仿宋" w:cs="仿宋"/>
          <w:sz w:val="24"/>
          <w:highlight w:val="none"/>
        </w:rPr>
        <w:t>就甲方所需服务，在西安国家民用航天产业基地管委会财政局的监督管理下，按照政府采购程序组织竞争性磋商，确定乙方为西安航天城第</w:t>
      </w:r>
      <w:r>
        <w:rPr>
          <w:rFonts w:hint="eastAsia" w:ascii="仿宋" w:hAnsi="仿宋" w:eastAsia="仿宋" w:cs="仿宋"/>
          <w:sz w:val="24"/>
          <w:highlight w:val="none"/>
          <w:lang w:val="en-US" w:eastAsia="zh-CN"/>
        </w:rPr>
        <w:t>八幼</w:t>
      </w:r>
      <w:r>
        <w:rPr>
          <w:rFonts w:hint="eastAsia" w:ascii="仿宋" w:hAnsi="仿宋" w:eastAsia="仿宋" w:cs="仿宋"/>
          <w:sz w:val="24"/>
          <w:highlight w:val="none"/>
        </w:rPr>
        <w:t>儿园餐厅运转保障项目（项目编号：</w:t>
      </w:r>
      <w:r>
        <w:rPr>
          <w:rFonts w:hint="eastAsia" w:ascii="仿宋" w:hAnsi="仿宋" w:eastAsia="仿宋" w:cs="仿宋"/>
          <w:sz w:val="24"/>
          <w:highlight w:val="none"/>
          <w:lang w:val="en-US" w:eastAsia="zh-CN"/>
        </w:rPr>
        <w:t>DX2026-***</w:t>
      </w:r>
      <w:r>
        <w:rPr>
          <w:rFonts w:hint="eastAsia" w:ascii="仿宋" w:hAnsi="仿宋" w:eastAsia="仿宋" w:cs="仿宋"/>
          <w:sz w:val="24"/>
          <w:highlight w:val="none"/>
        </w:rPr>
        <w:t>）</w:t>
      </w:r>
      <w:r>
        <w:rPr>
          <w:rFonts w:hint="eastAsia" w:ascii="仿宋" w:hAnsi="仿宋" w:eastAsia="仿宋" w:cs="仿宋"/>
          <w:sz w:val="24"/>
          <w:highlight w:val="none"/>
          <w:lang w:eastAsia="zh-CN"/>
        </w:rPr>
        <w:t>成交</w:t>
      </w:r>
      <w:r>
        <w:rPr>
          <w:rFonts w:hint="eastAsia" w:ascii="仿宋" w:hAnsi="仿宋" w:eastAsia="仿宋" w:cs="仿宋"/>
          <w:sz w:val="24"/>
          <w:highlight w:val="none"/>
        </w:rPr>
        <w:t>供应商。依据《中华人民共和国政府采购法》、《中华人民共和国民法典》、磋商文件、成交通知书，经甲、乙双方协商</w:t>
      </w:r>
      <w:r>
        <w:rPr>
          <w:rFonts w:hint="eastAsia" w:ascii="仿宋" w:hAnsi="仿宋" w:eastAsia="仿宋" w:cs="仿宋"/>
          <w:sz w:val="24"/>
          <w:highlight w:val="none"/>
          <w:lang w:eastAsia="zh-CN"/>
        </w:rPr>
        <w:t>，</w:t>
      </w:r>
      <w:r>
        <w:rPr>
          <w:rFonts w:hint="eastAsia" w:ascii="仿宋" w:hAnsi="仿宋" w:eastAsia="仿宋" w:cs="仿宋"/>
          <w:sz w:val="24"/>
          <w:highlight w:val="none"/>
        </w:rPr>
        <w:t>达成如下合同条款。</w:t>
      </w:r>
    </w:p>
    <w:p w14:paraId="39B79666">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一、合同标的物内容及数量（以响应文件正本和澄清表（函）为准）</w:t>
      </w:r>
    </w:p>
    <w:tbl>
      <w:tblPr>
        <w:tblStyle w:val="8"/>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716"/>
        <w:gridCol w:w="1179"/>
        <w:gridCol w:w="1179"/>
        <w:gridCol w:w="1208"/>
        <w:gridCol w:w="1179"/>
        <w:gridCol w:w="921"/>
        <w:gridCol w:w="1019"/>
        <w:gridCol w:w="925"/>
      </w:tblGrid>
      <w:tr w14:paraId="08BAB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3170CA6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序号</w:t>
            </w:r>
          </w:p>
        </w:tc>
        <w:tc>
          <w:tcPr>
            <w:tcW w:w="1316" w:type="dxa"/>
            <w:noWrap w:val="0"/>
            <w:vAlign w:val="center"/>
          </w:tcPr>
          <w:p w14:paraId="6FD33F4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服务名称</w:t>
            </w:r>
          </w:p>
        </w:tc>
        <w:tc>
          <w:tcPr>
            <w:tcW w:w="1316" w:type="dxa"/>
            <w:noWrap w:val="0"/>
            <w:vAlign w:val="center"/>
          </w:tcPr>
          <w:p w14:paraId="5C027EA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服务内容</w:t>
            </w:r>
          </w:p>
        </w:tc>
        <w:tc>
          <w:tcPr>
            <w:tcW w:w="1328" w:type="dxa"/>
            <w:noWrap w:val="0"/>
            <w:vAlign w:val="center"/>
          </w:tcPr>
          <w:p w14:paraId="541C567D">
            <w:pPr>
              <w:keepNext w:val="0"/>
              <w:keepLines w:val="0"/>
              <w:pageBreakBefore w:val="0"/>
              <w:widowControl w:val="0"/>
              <w:kinsoku/>
              <w:wordWrap/>
              <w:overflowPunct/>
              <w:topLinePunct w:val="0"/>
              <w:autoSpaceDE/>
              <w:autoSpaceDN/>
              <w:bidi w:val="0"/>
              <w:adjustRightInd/>
              <w:snapToGrid w:val="0"/>
              <w:spacing w:line="240" w:lineRule="auto"/>
              <w:ind w:left="140"/>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计量单位</w:t>
            </w:r>
          </w:p>
        </w:tc>
        <w:tc>
          <w:tcPr>
            <w:tcW w:w="1316" w:type="dxa"/>
            <w:noWrap w:val="0"/>
            <w:vAlign w:val="center"/>
          </w:tcPr>
          <w:p w14:paraId="0780BA3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服务时间</w:t>
            </w:r>
          </w:p>
        </w:tc>
        <w:tc>
          <w:tcPr>
            <w:tcW w:w="1019" w:type="dxa"/>
            <w:noWrap w:val="0"/>
            <w:vAlign w:val="center"/>
          </w:tcPr>
          <w:p w14:paraId="5FD4EB7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数量</w:t>
            </w:r>
          </w:p>
        </w:tc>
        <w:tc>
          <w:tcPr>
            <w:tcW w:w="1060" w:type="dxa"/>
            <w:noWrap w:val="0"/>
            <w:vAlign w:val="center"/>
          </w:tcPr>
          <w:p w14:paraId="1F7B344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单价</w:t>
            </w:r>
          </w:p>
          <w:p w14:paraId="2B73460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（元）</w:t>
            </w:r>
          </w:p>
        </w:tc>
        <w:tc>
          <w:tcPr>
            <w:tcW w:w="952" w:type="dxa"/>
            <w:noWrap w:val="0"/>
            <w:vAlign w:val="center"/>
          </w:tcPr>
          <w:p w14:paraId="7D94160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总价</w:t>
            </w:r>
          </w:p>
          <w:p w14:paraId="4B9DE30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（元）</w:t>
            </w:r>
          </w:p>
        </w:tc>
      </w:tr>
      <w:tr w14:paraId="48EBA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65AD679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1</w:t>
            </w:r>
          </w:p>
        </w:tc>
        <w:tc>
          <w:tcPr>
            <w:tcW w:w="1316" w:type="dxa"/>
            <w:noWrap w:val="0"/>
            <w:vAlign w:val="center"/>
          </w:tcPr>
          <w:p w14:paraId="3DCE744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16" w:type="dxa"/>
            <w:noWrap w:val="0"/>
            <w:vAlign w:val="center"/>
          </w:tcPr>
          <w:p w14:paraId="7C9DD49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28" w:type="dxa"/>
            <w:noWrap w:val="0"/>
            <w:vAlign w:val="center"/>
          </w:tcPr>
          <w:p w14:paraId="1ECDD3D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16" w:type="dxa"/>
            <w:noWrap w:val="0"/>
            <w:vAlign w:val="center"/>
          </w:tcPr>
          <w:p w14:paraId="1FED9DA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019" w:type="dxa"/>
            <w:noWrap w:val="0"/>
            <w:vAlign w:val="center"/>
          </w:tcPr>
          <w:p w14:paraId="4AEE0C40">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060" w:type="dxa"/>
            <w:noWrap w:val="0"/>
            <w:vAlign w:val="center"/>
          </w:tcPr>
          <w:p w14:paraId="4E520F3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952" w:type="dxa"/>
            <w:noWrap w:val="0"/>
            <w:vAlign w:val="center"/>
          </w:tcPr>
          <w:p w14:paraId="3C422FC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r>
      <w:tr w14:paraId="1C70D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06C37DC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2</w:t>
            </w:r>
          </w:p>
        </w:tc>
        <w:tc>
          <w:tcPr>
            <w:tcW w:w="1316" w:type="dxa"/>
            <w:noWrap w:val="0"/>
            <w:vAlign w:val="center"/>
          </w:tcPr>
          <w:p w14:paraId="7ECCEA4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16" w:type="dxa"/>
            <w:noWrap w:val="0"/>
            <w:vAlign w:val="center"/>
          </w:tcPr>
          <w:p w14:paraId="43B0F89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28" w:type="dxa"/>
            <w:noWrap w:val="0"/>
            <w:vAlign w:val="center"/>
          </w:tcPr>
          <w:p w14:paraId="7F1DEF2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16" w:type="dxa"/>
            <w:noWrap w:val="0"/>
            <w:vAlign w:val="center"/>
          </w:tcPr>
          <w:p w14:paraId="5BD0AA2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019" w:type="dxa"/>
            <w:noWrap w:val="0"/>
            <w:vAlign w:val="center"/>
          </w:tcPr>
          <w:p w14:paraId="330A3CE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060" w:type="dxa"/>
            <w:noWrap w:val="0"/>
            <w:vAlign w:val="center"/>
          </w:tcPr>
          <w:p w14:paraId="4E6C44F0">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952" w:type="dxa"/>
            <w:noWrap w:val="0"/>
            <w:vAlign w:val="center"/>
          </w:tcPr>
          <w:p w14:paraId="6B4AD29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r>
      <w:tr w14:paraId="7DE56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0AC09BF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3</w:t>
            </w:r>
          </w:p>
        </w:tc>
        <w:tc>
          <w:tcPr>
            <w:tcW w:w="1316" w:type="dxa"/>
            <w:noWrap w:val="0"/>
            <w:vAlign w:val="center"/>
          </w:tcPr>
          <w:p w14:paraId="571F7E7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16" w:type="dxa"/>
            <w:noWrap w:val="0"/>
            <w:vAlign w:val="center"/>
          </w:tcPr>
          <w:p w14:paraId="411FF70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28" w:type="dxa"/>
            <w:noWrap w:val="0"/>
            <w:vAlign w:val="center"/>
          </w:tcPr>
          <w:p w14:paraId="1384CF9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16" w:type="dxa"/>
            <w:noWrap w:val="0"/>
            <w:vAlign w:val="center"/>
          </w:tcPr>
          <w:p w14:paraId="67A4A9C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019" w:type="dxa"/>
            <w:noWrap w:val="0"/>
            <w:vAlign w:val="center"/>
          </w:tcPr>
          <w:p w14:paraId="74BFCFF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060" w:type="dxa"/>
            <w:noWrap w:val="0"/>
            <w:vAlign w:val="center"/>
          </w:tcPr>
          <w:p w14:paraId="50FE313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952" w:type="dxa"/>
            <w:noWrap w:val="0"/>
            <w:vAlign w:val="center"/>
          </w:tcPr>
          <w:p w14:paraId="330AEAE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r>
      <w:tr w14:paraId="589D7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121E4FD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4</w:t>
            </w:r>
          </w:p>
        </w:tc>
        <w:tc>
          <w:tcPr>
            <w:tcW w:w="1316" w:type="dxa"/>
            <w:noWrap w:val="0"/>
            <w:vAlign w:val="center"/>
          </w:tcPr>
          <w:p w14:paraId="12DD299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16" w:type="dxa"/>
            <w:noWrap w:val="0"/>
            <w:vAlign w:val="center"/>
          </w:tcPr>
          <w:p w14:paraId="38933E5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28" w:type="dxa"/>
            <w:noWrap w:val="0"/>
            <w:vAlign w:val="center"/>
          </w:tcPr>
          <w:p w14:paraId="4A6DED5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16" w:type="dxa"/>
            <w:noWrap w:val="0"/>
            <w:vAlign w:val="center"/>
          </w:tcPr>
          <w:p w14:paraId="3CF3B5D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019" w:type="dxa"/>
            <w:noWrap w:val="0"/>
            <w:vAlign w:val="center"/>
          </w:tcPr>
          <w:p w14:paraId="77373FD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060" w:type="dxa"/>
            <w:noWrap w:val="0"/>
            <w:vAlign w:val="center"/>
          </w:tcPr>
          <w:p w14:paraId="142FE70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952" w:type="dxa"/>
            <w:noWrap w:val="0"/>
            <w:vAlign w:val="center"/>
          </w:tcPr>
          <w:p w14:paraId="27239E3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r>
      <w:tr w14:paraId="7F255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037864C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5</w:t>
            </w:r>
          </w:p>
        </w:tc>
        <w:tc>
          <w:tcPr>
            <w:tcW w:w="1316" w:type="dxa"/>
            <w:noWrap w:val="0"/>
            <w:vAlign w:val="center"/>
          </w:tcPr>
          <w:p w14:paraId="49DD35D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16" w:type="dxa"/>
            <w:noWrap w:val="0"/>
            <w:vAlign w:val="center"/>
          </w:tcPr>
          <w:p w14:paraId="65AF5E4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28" w:type="dxa"/>
            <w:noWrap w:val="0"/>
            <w:vAlign w:val="center"/>
          </w:tcPr>
          <w:p w14:paraId="29CAF1B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16" w:type="dxa"/>
            <w:noWrap w:val="0"/>
            <w:vAlign w:val="center"/>
          </w:tcPr>
          <w:p w14:paraId="62F63A3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019" w:type="dxa"/>
            <w:noWrap w:val="0"/>
            <w:vAlign w:val="center"/>
          </w:tcPr>
          <w:p w14:paraId="757B87F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060" w:type="dxa"/>
            <w:noWrap w:val="0"/>
            <w:vAlign w:val="center"/>
          </w:tcPr>
          <w:p w14:paraId="4CA7F99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952" w:type="dxa"/>
            <w:noWrap w:val="0"/>
            <w:vAlign w:val="center"/>
          </w:tcPr>
          <w:p w14:paraId="151C791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r>
      <w:tr w14:paraId="37F0C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6A0C0B6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6</w:t>
            </w:r>
          </w:p>
        </w:tc>
        <w:tc>
          <w:tcPr>
            <w:tcW w:w="1316" w:type="dxa"/>
            <w:noWrap w:val="0"/>
            <w:vAlign w:val="center"/>
          </w:tcPr>
          <w:p w14:paraId="3E9093E0">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16" w:type="dxa"/>
            <w:noWrap w:val="0"/>
            <w:vAlign w:val="center"/>
          </w:tcPr>
          <w:p w14:paraId="7F2AA40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28" w:type="dxa"/>
            <w:noWrap w:val="0"/>
            <w:vAlign w:val="center"/>
          </w:tcPr>
          <w:p w14:paraId="41D67F0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16" w:type="dxa"/>
            <w:noWrap w:val="0"/>
            <w:vAlign w:val="center"/>
          </w:tcPr>
          <w:p w14:paraId="68D26240">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019" w:type="dxa"/>
            <w:noWrap w:val="0"/>
            <w:vAlign w:val="center"/>
          </w:tcPr>
          <w:p w14:paraId="7365BE7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060" w:type="dxa"/>
            <w:noWrap w:val="0"/>
            <w:vAlign w:val="center"/>
          </w:tcPr>
          <w:p w14:paraId="5886A15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952" w:type="dxa"/>
            <w:noWrap w:val="0"/>
            <w:vAlign w:val="center"/>
          </w:tcPr>
          <w:p w14:paraId="4E9D7A8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r>
      <w:tr w14:paraId="293B3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11EBDB0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7</w:t>
            </w:r>
          </w:p>
        </w:tc>
        <w:tc>
          <w:tcPr>
            <w:tcW w:w="1316" w:type="dxa"/>
            <w:noWrap w:val="0"/>
            <w:vAlign w:val="center"/>
          </w:tcPr>
          <w:p w14:paraId="6251AD9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16" w:type="dxa"/>
            <w:noWrap w:val="0"/>
            <w:vAlign w:val="center"/>
          </w:tcPr>
          <w:p w14:paraId="5E6C9B6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28" w:type="dxa"/>
            <w:noWrap w:val="0"/>
            <w:vAlign w:val="center"/>
          </w:tcPr>
          <w:p w14:paraId="60C8CF1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16" w:type="dxa"/>
            <w:noWrap w:val="0"/>
            <w:vAlign w:val="center"/>
          </w:tcPr>
          <w:p w14:paraId="32C6D55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019" w:type="dxa"/>
            <w:noWrap w:val="0"/>
            <w:vAlign w:val="center"/>
          </w:tcPr>
          <w:p w14:paraId="3CBA635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060" w:type="dxa"/>
            <w:noWrap w:val="0"/>
            <w:vAlign w:val="center"/>
          </w:tcPr>
          <w:p w14:paraId="631D337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952" w:type="dxa"/>
            <w:noWrap w:val="0"/>
            <w:vAlign w:val="center"/>
          </w:tcPr>
          <w:p w14:paraId="6894D2E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r>
      <w:tr w14:paraId="1808B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025AE980">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8</w:t>
            </w:r>
          </w:p>
        </w:tc>
        <w:tc>
          <w:tcPr>
            <w:tcW w:w="1316" w:type="dxa"/>
            <w:noWrap w:val="0"/>
            <w:vAlign w:val="center"/>
          </w:tcPr>
          <w:p w14:paraId="6FAB702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16" w:type="dxa"/>
            <w:noWrap w:val="0"/>
            <w:vAlign w:val="center"/>
          </w:tcPr>
          <w:p w14:paraId="2BC2C0B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28" w:type="dxa"/>
            <w:noWrap w:val="0"/>
            <w:vAlign w:val="center"/>
          </w:tcPr>
          <w:p w14:paraId="1FE82AC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16" w:type="dxa"/>
            <w:noWrap w:val="0"/>
            <w:vAlign w:val="center"/>
          </w:tcPr>
          <w:p w14:paraId="3DF6F3F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019" w:type="dxa"/>
            <w:noWrap w:val="0"/>
            <w:vAlign w:val="center"/>
          </w:tcPr>
          <w:p w14:paraId="5D28F66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060" w:type="dxa"/>
            <w:noWrap w:val="0"/>
            <w:vAlign w:val="center"/>
          </w:tcPr>
          <w:p w14:paraId="2959193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952" w:type="dxa"/>
            <w:noWrap w:val="0"/>
            <w:vAlign w:val="center"/>
          </w:tcPr>
          <w:p w14:paraId="477883D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r>
      <w:tr w14:paraId="5E929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4CBB947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9</w:t>
            </w:r>
          </w:p>
        </w:tc>
        <w:tc>
          <w:tcPr>
            <w:tcW w:w="1316" w:type="dxa"/>
            <w:noWrap w:val="0"/>
            <w:vAlign w:val="center"/>
          </w:tcPr>
          <w:p w14:paraId="5857CAD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16" w:type="dxa"/>
            <w:noWrap w:val="0"/>
            <w:vAlign w:val="center"/>
          </w:tcPr>
          <w:p w14:paraId="110CE94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28" w:type="dxa"/>
            <w:noWrap w:val="0"/>
            <w:vAlign w:val="center"/>
          </w:tcPr>
          <w:p w14:paraId="5C6B39E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16" w:type="dxa"/>
            <w:noWrap w:val="0"/>
            <w:vAlign w:val="center"/>
          </w:tcPr>
          <w:p w14:paraId="117C7860">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019" w:type="dxa"/>
            <w:noWrap w:val="0"/>
            <w:vAlign w:val="center"/>
          </w:tcPr>
          <w:p w14:paraId="1BB7C75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060" w:type="dxa"/>
            <w:noWrap w:val="0"/>
            <w:vAlign w:val="center"/>
          </w:tcPr>
          <w:p w14:paraId="44F4939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952" w:type="dxa"/>
            <w:noWrap w:val="0"/>
            <w:vAlign w:val="center"/>
          </w:tcPr>
          <w:p w14:paraId="1587849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r>
      <w:tr w14:paraId="2C7B3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5CF78B0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合计</w:t>
            </w:r>
          </w:p>
        </w:tc>
        <w:tc>
          <w:tcPr>
            <w:tcW w:w="8307" w:type="dxa"/>
            <w:gridSpan w:val="7"/>
            <w:noWrap w:val="0"/>
            <w:vAlign w:val="center"/>
          </w:tcPr>
          <w:p w14:paraId="085A294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r>
      <w:tr w14:paraId="407BD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6A200FD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备注</w:t>
            </w:r>
          </w:p>
        </w:tc>
        <w:tc>
          <w:tcPr>
            <w:tcW w:w="8307" w:type="dxa"/>
            <w:gridSpan w:val="7"/>
            <w:noWrap w:val="0"/>
            <w:vAlign w:val="center"/>
          </w:tcPr>
          <w:p w14:paraId="473A456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r>
    </w:tbl>
    <w:p w14:paraId="6C38F5D9">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（上表仅供参考，应根据项目具体内容修改填写，详细服务内容及明细标准可附附件或详见响应文件，需说明清楚）</w:t>
      </w:r>
    </w:p>
    <w:p w14:paraId="06DABEB1">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二、合作模式</w:t>
      </w:r>
    </w:p>
    <w:p w14:paraId="3DC79D7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1.甲方提供厨房、场地、厨具、餐具等，在合同期限内供乙方无偿使用。</w:t>
      </w:r>
    </w:p>
    <w:p w14:paraId="1640A02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lang w:eastAsia="zh-CN"/>
        </w:rPr>
      </w:pPr>
      <w:r>
        <w:rPr>
          <w:rFonts w:hint="eastAsia" w:ascii="仿宋" w:hAnsi="仿宋" w:eastAsia="仿宋" w:cs="仿宋"/>
          <w:sz w:val="24"/>
          <w:highlight w:val="none"/>
        </w:rPr>
        <w:t>2.食堂员工的工作服由乙方配备</w:t>
      </w:r>
      <w:r>
        <w:rPr>
          <w:rFonts w:hint="eastAsia" w:ascii="仿宋" w:hAnsi="仿宋" w:eastAsia="仿宋" w:cs="仿宋"/>
          <w:sz w:val="24"/>
          <w:highlight w:val="none"/>
          <w:lang w:eastAsia="zh-CN"/>
        </w:rPr>
        <w:t>。</w:t>
      </w:r>
    </w:p>
    <w:p w14:paraId="5301854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3.甲方放假期间(包括周末)，食堂不开饭，乙方员工不得在食堂加工任何食品及就餐。</w:t>
      </w:r>
    </w:p>
    <w:p w14:paraId="69D2F3A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4.食堂工作人员由乙方聘用、指派，厨师等必须按照本协议其他条款规定的人员数量配置，乙方工作人员必须具有健康证。</w:t>
      </w:r>
    </w:p>
    <w:p w14:paraId="1259244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5.乙方必须按照甲方要求遵照“科学管理、安全给养优质服务”的原则为甲方提供服务，对食堂进行管理，并提供食品烹饪、制作加工、协助甲方进行原材料的验收等相关服务，遵从甲方指派人员的管理与监督。</w:t>
      </w:r>
    </w:p>
    <w:p w14:paraId="4E01A1E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6.若在履行协议过程中，乙方工作人员发生工伤、工亡或受到其他伤害等事件，一切赔偿责任由乙方自行承担，甲方不承担任何责任；若乙方工作人员造成他人人身伤害或者其他财产损失,也由乙方自行解决赔偿问题，甲方不承担任何责任。</w:t>
      </w:r>
    </w:p>
    <w:p w14:paraId="3D04B9C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三、采购内容、期限及费用</w:t>
      </w:r>
    </w:p>
    <w:p w14:paraId="14B2E619">
      <w:pPr>
        <w:keepNext w:val="0"/>
        <w:keepLines w:val="0"/>
        <w:pageBreakBefore w:val="0"/>
        <w:widowControl w:val="0"/>
        <w:kinsoku/>
        <w:wordWrap/>
        <w:overflowPunct/>
        <w:topLinePunct w:val="0"/>
        <w:autoSpaceDE/>
        <w:autoSpaceDN/>
        <w:bidi w:val="0"/>
        <w:adjustRightInd/>
        <w:snapToGrid w:val="0"/>
        <w:spacing w:line="360" w:lineRule="auto"/>
        <w:ind w:firstLine="470" w:firstLineChars="200"/>
        <w:jc w:val="left"/>
        <w:textAlignment w:val="auto"/>
        <w:rPr>
          <w:rFonts w:hint="eastAsia" w:ascii="仿宋" w:hAnsi="仿宋" w:eastAsia="仿宋" w:cs="仿宋"/>
          <w:snapToGrid w:val="0"/>
          <w:color w:val="000000"/>
          <w:spacing w:val="-3"/>
          <w:kern w:val="0"/>
          <w:sz w:val="24"/>
          <w:highlight w:val="none"/>
        </w:rPr>
      </w:pPr>
      <w:r>
        <w:rPr>
          <w:rFonts w:hint="eastAsia" w:ascii="仿宋" w:hAnsi="仿宋" w:eastAsia="仿宋" w:cs="仿宋"/>
          <w:b/>
          <w:bCs/>
          <w:snapToGrid w:val="0"/>
          <w:color w:val="000000"/>
          <w:spacing w:val="-3"/>
          <w:kern w:val="0"/>
          <w:sz w:val="24"/>
          <w:highlight w:val="none"/>
        </w:rPr>
        <w:t>1.采购项目内容:</w:t>
      </w:r>
      <w:r>
        <w:rPr>
          <w:rFonts w:hint="eastAsia" w:ascii="仿宋" w:hAnsi="仿宋" w:eastAsia="仿宋" w:cs="仿宋"/>
          <w:sz w:val="24"/>
          <w:highlight w:val="none"/>
        </w:rPr>
        <w:t>为幼儿园配备足额厨房服务人员，岗前提供持有有效期内健康证、从业证均可上岗，为幼儿高质量提供每日三餐两点餐食，按照食品安全工作要求，保证全园师幼餐食营养、健康，保障幼儿园教育教学活动正常开展。</w:t>
      </w:r>
    </w:p>
    <w:p w14:paraId="2BAD8253">
      <w:pPr>
        <w:keepNext w:val="0"/>
        <w:keepLines w:val="0"/>
        <w:pageBreakBefore w:val="0"/>
        <w:widowControl w:val="0"/>
        <w:kinsoku/>
        <w:wordWrap/>
        <w:overflowPunct/>
        <w:topLinePunct w:val="0"/>
        <w:autoSpaceDE/>
        <w:autoSpaceDN/>
        <w:bidi w:val="0"/>
        <w:adjustRightInd/>
        <w:snapToGrid w:val="0"/>
        <w:spacing w:line="360" w:lineRule="auto"/>
        <w:ind w:firstLine="470" w:firstLineChars="200"/>
        <w:jc w:val="left"/>
        <w:textAlignment w:val="auto"/>
        <w:rPr>
          <w:rFonts w:hint="eastAsia" w:ascii="仿宋" w:hAnsi="仿宋" w:eastAsia="仿宋" w:cs="仿宋"/>
          <w:snapToGrid w:val="0"/>
          <w:color w:val="000000"/>
          <w:spacing w:val="-3"/>
          <w:kern w:val="0"/>
          <w:sz w:val="24"/>
          <w:highlight w:val="none"/>
        </w:rPr>
      </w:pPr>
      <w:r>
        <w:rPr>
          <w:rFonts w:hint="eastAsia" w:ascii="仿宋" w:hAnsi="仿宋" w:eastAsia="仿宋" w:cs="仿宋"/>
          <w:b/>
          <w:bCs/>
          <w:snapToGrid w:val="0"/>
          <w:color w:val="000000"/>
          <w:spacing w:val="-3"/>
          <w:kern w:val="0"/>
          <w:sz w:val="24"/>
          <w:highlight w:val="none"/>
        </w:rPr>
        <w:t>2.服务期限</w:t>
      </w:r>
      <w:r>
        <w:rPr>
          <w:rFonts w:hint="eastAsia" w:ascii="仿宋" w:hAnsi="仿宋" w:eastAsia="仿宋" w:cs="仿宋"/>
          <w:snapToGrid w:val="0"/>
          <w:color w:val="000000"/>
          <w:spacing w:val="-3"/>
          <w:kern w:val="0"/>
          <w:sz w:val="24"/>
          <w:highlight w:val="none"/>
        </w:rPr>
        <w:t>：合同签订之日起</w:t>
      </w:r>
      <w:r>
        <w:rPr>
          <w:rFonts w:hint="eastAsia" w:ascii="仿宋" w:hAnsi="仿宋" w:eastAsia="仿宋" w:cs="仿宋"/>
          <w:snapToGrid w:val="0"/>
          <w:color w:val="000000"/>
          <w:spacing w:val="-3"/>
          <w:kern w:val="0"/>
          <w:sz w:val="24"/>
          <w:highlight w:val="none"/>
          <w:lang w:val="en-US" w:eastAsia="zh-CN"/>
        </w:rPr>
        <w:t>至</w:t>
      </w:r>
      <w:r>
        <w:rPr>
          <w:rFonts w:hint="eastAsia" w:ascii="仿宋" w:hAnsi="仿宋" w:eastAsia="仿宋" w:cs="仿宋"/>
          <w:snapToGrid w:val="0"/>
          <w:color w:val="000000"/>
          <w:spacing w:val="-3"/>
          <w:kern w:val="0"/>
          <w:sz w:val="24"/>
          <w:highlight w:val="none"/>
        </w:rPr>
        <w:t>2027年6月30日。（服务期限合计不少于10个月，寒暑假期间如采购人需要供应商提供餐饮服务，供应商应无条件配合，费用包含在报价中。具体以采购</w:t>
      </w:r>
      <w:bookmarkStart w:id="0" w:name="_GoBack"/>
      <w:bookmarkEnd w:id="0"/>
      <w:r>
        <w:rPr>
          <w:rFonts w:hint="eastAsia" w:ascii="仿宋" w:hAnsi="仿宋" w:eastAsia="仿宋" w:cs="仿宋"/>
          <w:snapToGrid w:val="0"/>
          <w:color w:val="000000"/>
          <w:spacing w:val="-3"/>
          <w:kern w:val="0"/>
          <w:sz w:val="24"/>
          <w:highlight w:val="none"/>
        </w:rPr>
        <w:t>人实际情况为准。）</w:t>
      </w:r>
    </w:p>
    <w:p w14:paraId="20A160F1">
      <w:pPr>
        <w:keepNext w:val="0"/>
        <w:keepLines w:val="0"/>
        <w:pageBreakBefore w:val="0"/>
        <w:widowControl w:val="0"/>
        <w:kinsoku/>
        <w:wordWrap/>
        <w:overflowPunct/>
        <w:topLinePunct w:val="0"/>
        <w:autoSpaceDE/>
        <w:autoSpaceDN/>
        <w:bidi w:val="0"/>
        <w:adjustRightInd/>
        <w:snapToGrid w:val="0"/>
        <w:spacing w:line="360" w:lineRule="auto"/>
        <w:ind w:firstLine="470" w:firstLineChars="200"/>
        <w:textAlignment w:val="auto"/>
        <w:rPr>
          <w:rFonts w:hint="eastAsia" w:ascii="仿宋" w:hAnsi="仿宋" w:eastAsia="仿宋" w:cs="仿宋"/>
          <w:sz w:val="24"/>
          <w:highlight w:val="none"/>
        </w:rPr>
      </w:pPr>
      <w:r>
        <w:rPr>
          <w:rFonts w:hint="eastAsia" w:ascii="仿宋" w:hAnsi="仿宋" w:eastAsia="仿宋" w:cs="仿宋"/>
          <w:b/>
          <w:bCs/>
          <w:snapToGrid w:val="0"/>
          <w:color w:val="000000"/>
          <w:spacing w:val="-3"/>
          <w:kern w:val="0"/>
          <w:sz w:val="24"/>
          <w:highlight w:val="none"/>
        </w:rPr>
        <w:t>3.就餐标准：</w:t>
      </w:r>
      <w:r>
        <w:rPr>
          <w:rFonts w:hint="eastAsia" w:ascii="仿宋" w:hAnsi="仿宋" w:eastAsia="仿宋" w:cs="仿宋"/>
          <w:b/>
          <w:bCs/>
          <w:snapToGrid w:val="0"/>
          <w:color w:val="000000"/>
          <w:spacing w:val="-3"/>
          <w:kern w:val="0"/>
          <w:sz w:val="24"/>
          <w:highlight w:val="none"/>
          <w:lang w:val="en-US" w:eastAsia="zh-CN"/>
        </w:rPr>
        <w:t>（幼儿餐食制作）餐厅运转保障项目</w:t>
      </w:r>
      <w:r>
        <w:rPr>
          <w:rFonts w:hint="eastAsia" w:ascii="仿宋" w:hAnsi="仿宋" w:eastAsia="仿宋" w:cs="仿宋"/>
          <w:snapToGrid w:val="0"/>
          <w:color w:val="000000"/>
          <w:spacing w:val="-3"/>
          <w:kern w:val="0"/>
          <w:sz w:val="24"/>
          <w:highlight w:val="none"/>
          <w:lang w:eastAsia="zh-CN"/>
        </w:rPr>
        <w:t>：</w:t>
      </w:r>
      <w:r>
        <w:rPr>
          <w:rFonts w:hint="eastAsia" w:ascii="仿宋" w:hAnsi="仿宋" w:eastAsia="仿宋" w:cs="仿宋"/>
          <w:snapToGrid w:val="0"/>
          <w:color w:val="000000"/>
          <w:spacing w:val="-3"/>
          <w:kern w:val="0"/>
          <w:sz w:val="24"/>
          <w:highlight w:val="none"/>
          <w:lang w:val="en-US" w:eastAsia="zh-CN"/>
        </w:rPr>
        <w:t>三</w:t>
      </w:r>
      <w:r>
        <w:rPr>
          <w:rFonts w:hint="eastAsia" w:ascii="仿宋" w:hAnsi="仿宋" w:eastAsia="仿宋" w:cs="仿宋"/>
          <w:snapToGrid w:val="0"/>
          <w:color w:val="000000"/>
          <w:spacing w:val="-3"/>
          <w:kern w:val="0"/>
          <w:sz w:val="24"/>
          <w:highlight w:val="none"/>
        </w:rPr>
        <w:t>餐</w:t>
      </w:r>
      <w:r>
        <w:rPr>
          <w:rFonts w:hint="eastAsia" w:ascii="仿宋" w:hAnsi="仿宋" w:eastAsia="仿宋" w:cs="仿宋"/>
          <w:snapToGrid w:val="0"/>
          <w:color w:val="000000"/>
          <w:spacing w:val="-3"/>
          <w:kern w:val="0"/>
          <w:sz w:val="24"/>
          <w:highlight w:val="none"/>
          <w:lang w:val="en-US" w:eastAsia="zh-CN"/>
        </w:rPr>
        <w:t>两点制，</w:t>
      </w:r>
      <w:r>
        <w:rPr>
          <w:rFonts w:hint="eastAsia" w:ascii="仿宋" w:hAnsi="仿宋" w:eastAsia="仿宋" w:cs="仿宋"/>
          <w:b/>
          <w:bCs/>
          <w:snapToGrid w:val="0"/>
          <w:color w:val="000000"/>
          <w:spacing w:val="-3"/>
          <w:kern w:val="0"/>
          <w:sz w:val="24"/>
          <w:highlight w:val="none"/>
          <w:lang w:val="en-US" w:eastAsia="zh-CN"/>
        </w:rPr>
        <w:t>（教职工餐食材采购及制作）餐厅运转保障项目</w:t>
      </w:r>
      <w:r>
        <w:rPr>
          <w:rFonts w:hint="eastAsia" w:ascii="仿宋" w:hAnsi="仿宋" w:eastAsia="仿宋" w:cs="仿宋"/>
          <w:snapToGrid w:val="0"/>
          <w:color w:val="000000"/>
          <w:spacing w:val="-3"/>
          <w:kern w:val="0"/>
          <w:sz w:val="24"/>
          <w:highlight w:val="none"/>
          <w:lang w:eastAsia="zh-CN"/>
        </w:rPr>
        <w:t>：</w:t>
      </w:r>
      <w:r>
        <w:rPr>
          <w:rFonts w:hint="eastAsia" w:ascii="仿宋" w:hAnsi="仿宋" w:eastAsia="仿宋" w:cs="仿宋"/>
          <w:snapToGrid w:val="0"/>
          <w:color w:val="000000"/>
          <w:spacing w:val="-3"/>
          <w:kern w:val="0"/>
          <w:sz w:val="24"/>
          <w:highlight w:val="none"/>
          <w:lang w:val="en-US" w:eastAsia="zh-CN"/>
        </w:rPr>
        <w:t>三餐制，</w:t>
      </w:r>
      <w:r>
        <w:rPr>
          <w:rFonts w:hint="eastAsia" w:ascii="仿宋" w:hAnsi="仿宋" w:eastAsia="仿宋" w:cs="仿宋"/>
          <w:snapToGrid w:val="0"/>
          <w:color w:val="000000"/>
          <w:spacing w:val="-3"/>
          <w:kern w:val="0"/>
          <w:sz w:val="24"/>
          <w:highlight w:val="none"/>
        </w:rPr>
        <w:t>具体以采购人实际情况为准。</w:t>
      </w:r>
    </w:p>
    <w:p w14:paraId="59903CA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4.本协议签订后，乙方不得把业务转由其他单位或个人承接。</w:t>
      </w:r>
    </w:p>
    <w:p w14:paraId="41C47794">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snapToGrid w:val="0"/>
          <w:color w:val="000000"/>
          <w:spacing w:val="-3"/>
          <w:kern w:val="0"/>
          <w:sz w:val="24"/>
          <w:highlight w:val="none"/>
        </w:rPr>
      </w:pPr>
      <w:r>
        <w:rPr>
          <w:rFonts w:hint="eastAsia" w:ascii="仿宋" w:hAnsi="仿宋" w:eastAsia="仿宋" w:cs="仿宋"/>
          <w:b/>
          <w:bCs/>
          <w:snapToGrid w:val="0"/>
          <w:color w:val="000000"/>
          <w:spacing w:val="-3"/>
          <w:kern w:val="0"/>
          <w:sz w:val="24"/>
          <w:highlight w:val="none"/>
        </w:rPr>
        <w:t>四、款项结算</w:t>
      </w:r>
    </w:p>
    <w:p w14:paraId="703C604A">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rPr>
      </w:pPr>
      <w:r>
        <w:rPr>
          <w:rFonts w:hint="eastAsia" w:ascii="仿宋" w:hAnsi="仿宋" w:eastAsia="仿宋" w:cs="仿宋"/>
          <w:spacing w:val="3"/>
          <w:sz w:val="24"/>
          <w:highlight w:val="none"/>
        </w:rPr>
        <w:t>（一）</w:t>
      </w:r>
      <w:r>
        <w:rPr>
          <w:rFonts w:hint="eastAsia" w:ascii="仿宋" w:hAnsi="仿宋" w:eastAsia="仿宋" w:cs="仿宋"/>
          <w:sz w:val="24"/>
          <w:highlight w:val="none"/>
        </w:rPr>
        <w:t>合同总价款为人民币（大写）</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元。该价款</w:t>
      </w:r>
      <w:r>
        <w:rPr>
          <w:rFonts w:hint="eastAsia" w:ascii="仿宋" w:hAnsi="仿宋" w:eastAsia="仿宋" w:cs="仿宋"/>
          <w:snapToGrid w:val="0"/>
          <w:color w:val="000000"/>
          <w:kern w:val="0"/>
          <w:sz w:val="24"/>
          <w:highlight w:val="none"/>
          <w:lang w:bidi="ar"/>
        </w:rPr>
        <w:t>为完成本项目全部工作内容及工作要求的总价，包括但不限于人工工资、社保、劳保、福利、工服、办公物资、保洁耗材</w:t>
      </w:r>
      <w:r>
        <w:rPr>
          <w:rFonts w:hint="eastAsia" w:ascii="仿宋" w:hAnsi="仿宋" w:eastAsia="仿宋" w:cs="仿宋"/>
          <w:snapToGrid w:val="0"/>
          <w:color w:val="000000"/>
          <w:kern w:val="0"/>
          <w:sz w:val="24"/>
          <w:highlight w:val="none"/>
          <w:lang w:eastAsia="zh-CN" w:bidi="ar"/>
        </w:rPr>
        <w:t>、</w:t>
      </w:r>
      <w:r>
        <w:rPr>
          <w:rFonts w:hint="eastAsia" w:ascii="仿宋" w:hAnsi="仿宋" w:eastAsia="仿宋" w:cs="仿宋"/>
          <w:snapToGrid w:val="0"/>
          <w:color w:val="000000"/>
          <w:kern w:val="0"/>
          <w:sz w:val="24"/>
          <w:highlight w:val="none"/>
          <w:lang w:val="en-US" w:eastAsia="zh-CN" w:bidi="ar"/>
        </w:rPr>
        <w:t>人员宿舍</w:t>
      </w:r>
      <w:r>
        <w:rPr>
          <w:rFonts w:hint="eastAsia" w:ascii="仿宋" w:hAnsi="仿宋" w:eastAsia="仿宋" w:cs="仿宋"/>
          <w:snapToGrid w:val="0"/>
          <w:color w:val="000000"/>
          <w:kern w:val="0"/>
          <w:sz w:val="24"/>
          <w:highlight w:val="none"/>
          <w:lang w:bidi="ar"/>
        </w:rPr>
        <w:t>及其他所需物资，管理运营、利润、税金及政策性文件规定的各项费用等承包计价的一切费用。</w:t>
      </w:r>
    </w:p>
    <w:p w14:paraId="4C1F9B97">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rPr>
      </w:pPr>
      <w:r>
        <w:rPr>
          <w:rFonts w:hint="eastAsia" w:ascii="仿宋" w:hAnsi="仿宋" w:eastAsia="仿宋" w:cs="仿宋"/>
          <w:sz w:val="24"/>
          <w:highlight w:val="none"/>
        </w:rPr>
        <w:t>具体为：</w:t>
      </w:r>
      <w:r>
        <w:rPr>
          <w:rFonts w:hint="eastAsia" w:ascii="仿宋" w:hAnsi="仿宋" w:eastAsia="仿宋" w:cs="仿宋"/>
          <w:b/>
          <w:bCs/>
          <w:snapToGrid w:val="0"/>
          <w:color w:val="000000"/>
          <w:spacing w:val="-3"/>
          <w:kern w:val="0"/>
          <w:sz w:val="24"/>
          <w:highlight w:val="none"/>
          <w:lang w:val="en-US" w:eastAsia="zh-CN"/>
        </w:rPr>
        <w:t>幼儿餐食制作</w:t>
      </w:r>
      <w:r>
        <w:rPr>
          <w:rFonts w:hint="eastAsia" w:ascii="仿宋" w:hAnsi="仿宋" w:eastAsia="仿宋" w:cs="仿宋"/>
          <w:snapToGrid w:val="0"/>
          <w:color w:val="000000"/>
          <w:spacing w:val="-3"/>
          <w:kern w:val="0"/>
          <w:sz w:val="24"/>
          <w:highlight w:val="none"/>
          <w:lang w:val="en-US" w:eastAsia="zh-CN"/>
        </w:rPr>
        <w:t>费用</w:t>
      </w:r>
      <w:r>
        <w:rPr>
          <w:rFonts w:hint="eastAsia" w:ascii="仿宋" w:hAnsi="仿宋" w:eastAsia="仿宋" w:cs="仿宋"/>
          <w:sz w:val="24"/>
          <w:highlight w:val="none"/>
        </w:rPr>
        <w:t>：月费用为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元，总费用</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w:t>
      </w:r>
    </w:p>
    <w:p w14:paraId="3F4FDE7E">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lang w:eastAsia="zh-CN"/>
        </w:rPr>
      </w:pPr>
      <w:r>
        <w:rPr>
          <w:rFonts w:hint="eastAsia" w:ascii="仿宋" w:hAnsi="仿宋" w:eastAsia="仿宋" w:cs="仿宋"/>
          <w:b/>
          <w:bCs/>
          <w:snapToGrid w:val="0"/>
          <w:color w:val="000000"/>
          <w:spacing w:val="-3"/>
          <w:kern w:val="0"/>
          <w:sz w:val="24"/>
          <w:highlight w:val="none"/>
          <w:lang w:val="en-US" w:eastAsia="zh-CN"/>
        </w:rPr>
        <w:t>教职工餐食材采购及制作</w:t>
      </w:r>
      <w:r>
        <w:rPr>
          <w:rFonts w:hint="eastAsia" w:ascii="仿宋" w:hAnsi="仿宋" w:eastAsia="仿宋" w:cs="仿宋"/>
          <w:snapToGrid w:val="0"/>
          <w:color w:val="000000"/>
          <w:spacing w:val="-3"/>
          <w:kern w:val="0"/>
          <w:sz w:val="24"/>
          <w:highlight w:val="none"/>
          <w:lang w:val="en-US" w:eastAsia="zh-CN"/>
        </w:rPr>
        <w:t>费用</w:t>
      </w:r>
      <w:r>
        <w:rPr>
          <w:rFonts w:hint="eastAsia" w:ascii="仿宋" w:hAnsi="仿宋" w:eastAsia="仿宋" w:cs="仿宋"/>
          <w:sz w:val="24"/>
          <w:highlight w:val="none"/>
        </w:rPr>
        <w:t>：月费用</w:t>
      </w:r>
      <w:r>
        <w:rPr>
          <w:rFonts w:hint="eastAsia" w:ascii="仿宋" w:hAnsi="仿宋" w:eastAsia="仿宋" w:cs="仿宋"/>
          <w:sz w:val="24"/>
          <w:highlight w:val="none"/>
          <w:lang w:val="en-US" w:eastAsia="zh-CN"/>
        </w:rPr>
        <w:t>约</w:t>
      </w:r>
      <w:r>
        <w:rPr>
          <w:rFonts w:hint="eastAsia" w:ascii="仿宋" w:hAnsi="仿宋" w:eastAsia="仿宋" w:cs="仿宋"/>
          <w:sz w:val="24"/>
          <w:highlight w:val="none"/>
        </w:rPr>
        <w:t>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元，总费用</w:t>
      </w:r>
      <w:r>
        <w:rPr>
          <w:rFonts w:hint="eastAsia" w:ascii="仿宋" w:hAnsi="仿宋" w:eastAsia="仿宋" w:cs="仿宋"/>
          <w:sz w:val="24"/>
          <w:highlight w:val="none"/>
          <w:lang w:val="en-US" w:eastAsia="zh-CN"/>
        </w:rPr>
        <w:t>约</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w:t>
      </w:r>
      <w:r>
        <w:rPr>
          <w:rFonts w:hint="eastAsia" w:ascii="仿宋" w:hAnsi="仿宋" w:eastAsia="仿宋" w:cs="仿宋"/>
          <w:sz w:val="24"/>
          <w:highlight w:val="none"/>
          <w:lang w:eastAsia="zh-CN"/>
        </w:rPr>
        <w:t>（</w:t>
      </w:r>
      <w:r>
        <w:rPr>
          <w:rFonts w:hint="eastAsia" w:ascii="仿宋" w:hAnsi="仿宋" w:eastAsia="仿宋" w:cs="仿宋"/>
          <w:sz w:val="24"/>
          <w:highlight w:val="none"/>
        </w:rPr>
        <w:t>根据每月教师实际用餐情况，对餐厅运转保障服务费用据实结算</w:t>
      </w:r>
      <w:r>
        <w:rPr>
          <w:rFonts w:hint="eastAsia" w:ascii="仿宋" w:hAnsi="仿宋" w:eastAsia="仿宋" w:cs="仿宋"/>
          <w:sz w:val="24"/>
          <w:highlight w:val="none"/>
          <w:lang w:eastAsia="zh-CN"/>
        </w:rPr>
        <w:t>）</w:t>
      </w:r>
    </w:p>
    <w:p w14:paraId="202064FE">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rPr>
      </w:pPr>
      <w:r>
        <w:rPr>
          <w:rFonts w:hint="eastAsia" w:ascii="仿宋" w:hAnsi="仿宋" w:eastAsia="仿宋" w:cs="仿宋"/>
          <w:sz w:val="24"/>
          <w:highlight w:val="none"/>
        </w:rPr>
        <w:t>乙方全体服务人员数量在磋商文件规定基本数量基础上，由甲方根据需要提出是否继续增派数量，乙方及时予以增派人员，所需费用包含在合同总价中，甲方不再另外予以增加。</w:t>
      </w:r>
    </w:p>
    <w:p w14:paraId="1257DDA4">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rPr>
      </w:pPr>
      <w:r>
        <w:rPr>
          <w:rFonts w:hint="eastAsia" w:ascii="仿宋" w:hAnsi="仿宋" w:eastAsia="仿宋" w:cs="仿宋"/>
          <w:sz w:val="24"/>
          <w:highlight w:val="none"/>
        </w:rPr>
        <w:t>（二）结算方式：甲方每</w:t>
      </w:r>
      <w:r>
        <w:rPr>
          <w:rFonts w:hint="eastAsia" w:ascii="仿宋" w:hAnsi="仿宋" w:eastAsia="仿宋" w:cs="仿宋"/>
          <w:sz w:val="24"/>
          <w:highlight w:val="none"/>
          <w:lang w:val="en-US" w:eastAsia="zh-CN"/>
        </w:rPr>
        <w:t>月</w:t>
      </w:r>
      <w:r>
        <w:rPr>
          <w:rFonts w:hint="eastAsia" w:ascii="仿宋" w:hAnsi="仿宋" w:eastAsia="仿宋" w:cs="仿宋"/>
          <w:sz w:val="24"/>
          <w:highlight w:val="none"/>
        </w:rPr>
        <w:t>验收考核一次，经综合验收合格办理结算该</w:t>
      </w:r>
      <w:r>
        <w:rPr>
          <w:rFonts w:hint="eastAsia" w:ascii="仿宋" w:hAnsi="仿宋" w:eastAsia="仿宋" w:cs="仿宋"/>
          <w:sz w:val="24"/>
          <w:highlight w:val="none"/>
          <w:lang w:val="en-US" w:eastAsia="zh-CN"/>
        </w:rPr>
        <w:t>月</w:t>
      </w:r>
      <w:r>
        <w:rPr>
          <w:rFonts w:hint="eastAsia" w:ascii="仿宋" w:hAnsi="仿宋" w:eastAsia="仿宋" w:cs="仿宋"/>
          <w:sz w:val="24"/>
          <w:highlight w:val="none"/>
        </w:rPr>
        <w:t>付款手续，每次付款前乙方应向甲方提供合法有效的等额</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发票。乙方持成交通知书、服务合同、发票，与甲方结算。</w:t>
      </w:r>
    </w:p>
    <w:p w14:paraId="08FDF24D">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rPr>
      </w:pPr>
      <w:r>
        <w:rPr>
          <w:rFonts w:hint="eastAsia" w:ascii="仿宋" w:hAnsi="仿宋" w:eastAsia="仿宋" w:cs="仿宋"/>
          <w:sz w:val="24"/>
          <w:highlight w:val="none"/>
        </w:rPr>
        <w:t>（三）采购人在</w:t>
      </w:r>
      <w:r>
        <w:rPr>
          <w:rFonts w:hint="eastAsia" w:ascii="仿宋" w:hAnsi="仿宋" w:eastAsia="仿宋" w:cs="仿宋"/>
          <w:sz w:val="24"/>
          <w:highlight w:val="none"/>
          <w:lang w:val="en-US" w:eastAsia="zh-CN"/>
        </w:rPr>
        <w:t>下月</w:t>
      </w:r>
      <w:r>
        <w:rPr>
          <w:rFonts w:hint="eastAsia" w:ascii="仿宋" w:hAnsi="仿宋" w:eastAsia="仿宋" w:cs="仿宋"/>
          <w:sz w:val="24"/>
          <w:highlight w:val="none"/>
        </w:rPr>
        <w:t>的15号之前支付上</w:t>
      </w:r>
      <w:r>
        <w:rPr>
          <w:rFonts w:hint="eastAsia" w:ascii="仿宋" w:hAnsi="仿宋" w:eastAsia="仿宋" w:cs="仿宋"/>
          <w:sz w:val="24"/>
          <w:highlight w:val="none"/>
          <w:lang w:val="en-US" w:eastAsia="zh-CN"/>
        </w:rPr>
        <w:t>月</w:t>
      </w:r>
      <w:r>
        <w:rPr>
          <w:rFonts w:hint="eastAsia" w:ascii="仿宋" w:hAnsi="仿宋" w:eastAsia="仿宋" w:cs="仿宋"/>
          <w:sz w:val="24"/>
          <w:highlight w:val="none"/>
        </w:rPr>
        <w:t>的费用，</w:t>
      </w:r>
      <w:r>
        <w:rPr>
          <w:rFonts w:hint="eastAsia" w:ascii="仿宋" w:hAnsi="仿宋" w:eastAsia="仿宋" w:cs="仿宋"/>
          <w:sz w:val="24"/>
          <w:highlight w:val="none"/>
          <w:lang w:val="en-US" w:eastAsia="zh-CN"/>
        </w:rPr>
        <w:t>每月</w:t>
      </w:r>
      <w:r>
        <w:rPr>
          <w:rFonts w:hint="eastAsia" w:ascii="仿宋" w:hAnsi="仿宋" w:eastAsia="仿宋" w:cs="仿宋"/>
          <w:sz w:val="24"/>
          <w:highlight w:val="none"/>
        </w:rPr>
        <w:t>考核满意率95%及以上全额支付上</w:t>
      </w:r>
      <w:r>
        <w:rPr>
          <w:rFonts w:hint="eastAsia" w:ascii="仿宋" w:hAnsi="仿宋" w:eastAsia="仿宋" w:cs="仿宋"/>
          <w:sz w:val="24"/>
          <w:highlight w:val="none"/>
          <w:lang w:val="en-US" w:eastAsia="zh-CN"/>
        </w:rPr>
        <w:t>月</w:t>
      </w:r>
      <w:r>
        <w:rPr>
          <w:rFonts w:hint="eastAsia" w:ascii="仿宋" w:hAnsi="仿宋" w:eastAsia="仿宋" w:cs="仿宋"/>
          <w:sz w:val="24"/>
          <w:highlight w:val="none"/>
        </w:rPr>
        <w:t>费用。</w:t>
      </w:r>
    </w:p>
    <w:p w14:paraId="0A508AD0">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rPr>
      </w:pPr>
      <w:r>
        <w:rPr>
          <w:rFonts w:hint="eastAsia" w:ascii="仿宋" w:hAnsi="仿宋" w:eastAsia="仿宋" w:cs="仿宋"/>
          <w:sz w:val="24"/>
          <w:highlight w:val="none"/>
        </w:rPr>
        <w:t>（四）考核满意率：</w:t>
      </w:r>
    </w:p>
    <w:p w14:paraId="0B06EB92">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lang w:eastAsia="zh-CN"/>
        </w:rPr>
      </w:pPr>
      <w:r>
        <w:rPr>
          <w:rFonts w:hint="eastAsia" w:ascii="仿宋" w:hAnsi="仿宋" w:eastAsia="仿宋" w:cs="仿宋"/>
          <w:sz w:val="24"/>
          <w:highlight w:val="none"/>
          <w:lang w:val="en-US" w:eastAsia="zh-CN"/>
        </w:rPr>
        <w:t>月</w:t>
      </w:r>
      <w:r>
        <w:rPr>
          <w:rFonts w:hint="eastAsia" w:ascii="仿宋" w:hAnsi="仿宋" w:eastAsia="仿宋" w:cs="仿宋"/>
          <w:sz w:val="24"/>
          <w:highlight w:val="none"/>
        </w:rPr>
        <w:t>度的费用5%作为考核费用，如</w:t>
      </w:r>
      <w:r>
        <w:rPr>
          <w:rFonts w:hint="eastAsia" w:ascii="仿宋" w:hAnsi="仿宋" w:eastAsia="仿宋" w:cs="仿宋"/>
          <w:sz w:val="24"/>
          <w:highlight w:val="none"/>
          <w:lang w:val="en-US" w:eastAsia="zh-CN"/>
        </w:rPr>
        <w:t>月</w:t>
      </w:r>
      <w:r>
        <w:rPr>
          <w:rFonts w:hint="eastAsia" w:ascii="仿宋" w:hAnsi="仿宋" w:eastAsia="仿宋" w:cs="仿宋"/>
          <w:sz w:val="24"/>
          <w:highlight w:val="none"/>
        </w:rPr>
        <w:t>度考核满意率低于95%甲方有权按照下列标准扣款</w:t>
      </w:r>
      <w:r>
        <w:rPr>
          <w:rFonts w:hint="eastAsia" w:ascii="仿宋" w:hAnsi="仿宋" w:eastAsia="仿宋" w:cs="仿宋"/>
          <w:sz w:val="24"/>
          <w:highlight w:val="none"/>
          <w:lang w:eastAsia="zh-CN"/>
        </w:rPr>
        <w:t>：</w:t>
      </w:r>
    </w:p>
    <w:tbl>
      <w:tblPr>
        <w:tblStyle w:val="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97"/>
        <w:gridCol w:w="4723"/>
      </w:tblGrid>
      <w:tr w14:paraId="151BA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228" w:type="pct"/>
            <w:noWrap/>
            <w:vAlign w:val="top"/>
          </w:tcPr>
          <w:p w14:paraId="60DED95B">
            <w:pPr>
              <w:spacing w:line="240" w:lineRule="auto"/>
              <w:jc w:val="center"/>
              <w:rPr>
                <w:rFonts w:hint="eastAsia" w:ascii="仿宋" w:hAnsi="仿宋" w:eastAsia="仿宋" w:cs="仿宋"/>
                <w:sz w:val="24"/>
                <w:highlight w:val="none"/>
              </w:rPr>
            </w:pPr>
            <w:r>
              <w:rPr>
                <w:rFonts w:hint="eastAsia" w:ascii="仿宋" w:hAnsi="仿宋" w:eastAsia="仿宋" w:cs="仿宋"/>
                <w:sz w:val="24"/>
                <w:highlight w:val="none"/>
              </w:rPr>
              <w:t>满意率</w:t>
            </w:r>
          </w:p>
        </w:tc>
        <w:tc>
          <w:tcPr>
            <w:tcW w:w="2771" w:type="pct"/>
            <w:noWrap/>
            <w:vAlign w:val="top"/>
          </w:tcPr>
          <w:p w14:paraId="5FAD0136">
            <w:pPr>
              <w:spacing w:line="240" w:lineRule="auto"/>
              <w:jc w:val="center"/>
              <w:rPr>
                <w:rFonts w:hint="eastAsia" w:ascii="仿宋" w:hAnsi="仿宋" w:eastAsia="仿宋" w:cs="仿宋"/>
                <w:sz w:val="24"/>
                <w:highlight w:val="none"/>
              </w:rPr>
            </w:pPr>
            <w:r>
              <w:rPr>
                <w:rFonts w:hint="eastAsia" w:ascii="仿宋" w:hAnsi="仿宋" w:eastAsia="仿宋" w:cs="仿宋"/>
                <w:sz w:val="24"/>
                <w:highlight w:val="none"/>
              </w:rPr>
              <w:t>支付比例</w:t>
            </w:r>
          </w:p>
        </w:tc>
      </w:tr>
      <w:tr w14:paraId="3FAEE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228" w:type="pct"/>
            <w:noWrap/>
            <w:vAlign w:val="top"/>
          </w:tcPr>
          <w:p w14:paraId="76483FED">
            <w:pPr>
              <w:spacing w:line="240" w:lineRule="auto"/>
              <w:jc w:val="center"/>
              <w:rPr>
                <w:rFonts w:hint="eastAsia" w:ascii="仿宋" w:hAnsi="仿宋" w:eastAsia="仿宋" w:cs="仿宋"/>
                <w:sz w:val="24"/>
                <w:highlight w:val="none"/>
              </w:rPr>
            </w:pPr>
            <w:r>
              <w:rPr>
                <w:rFonts w:hint="eastAsia" w:ascii="仿宋" w:hAnsi="仿宋" w:eastAsia="仿宋" w:cs="仿宋"/>
                <w:sz w:val="24"/>
                <w:highlight w:val="none"/>
              </w:rPr>
              <w:t>满意率≥95%</w:t>
            </w:r>
          </w:p>
        </w:tc>
        <w:tc>
          <w:tcPr>
            <w:tcW w:w="2771" w:type="pct"/>
            <w:noWrap/>
            <w:vAlign w:val="top"/>
          </w:tcPr>
          <w:p w14:paraId="307AE175">
            <w:pPr>
              <w:spacing w:line="240" w:lineRule="auto"/>
              <w:jc w:val="center"/>
              <w:rPr>
                <w:rFonts w:hint="eastAsia" w:ascii="仿宋" w:hAnsi="仿宋" w:eastAsia="仿宋" w:cs="仿宋"/>
                <w:sz w:val="24"/>
                <w:highlight w:val="none"/>
              </w:rPr>
            </w:pPr>
            <w:r>
              <w:rPr>
                <w:rFonts w:hint="eastAsia" w:ascii="仿宋" w:hAnsi="仿宋" w:eastAsia="仿宋" w:cs="仿宋"/>
                <w:sz w:val="24"/>
                <w:highlight w:val="none"/>
              </w:rPr>
              <w:t>支付100%考核费</w:t>
            </w:r>
          </w:p>
        </w:tc>
      </w:tr>
      <w:tr w14:paraId="1A191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228" w:type="pct"/>
            <w:noWrap/>
            <w:vAlign w:val="top"/>
          </w:tcPr>
          <w:p w14:paraId="58BA700F">
            <w:pPr>
              <w:spacing w:line="240" w:lineRule="auto"/>
              <w:jc w:val="center"/>
              <w:rPr>
                <w:rFonts w:hint="eastAsia" w:ascii="仿宋" w:hAnsi="仿宋" w:eastAsia="仿宋" w:cs="仿宋"/>
                <w:sz w:val="24"/>
                <w:highlight w:val="none"/>
              </w:rPr>
            </w:pPr>
            <w:r>
              <w:rPr>
                <w:rFonts w:hint="eastAsia" w:ascii="仿宋" w:hAnsi="仿宋" w:eastAsia="仿宋" w:cs="仿宋"/>
                <w:sz w:val="24"/>
                <w:highlight w:val="none"/>
              </w:rPr>
              <w:t>95%＞满意率≥90%</w:t>
            </w:r>
          </w:p>
        </w:tc>
        <w:tc>
          <w:tcPr>
            <w:tcW w:w="2771" w:type="pct"/>
            <w:noWrap/>
            <w:vAlign w:val="top"/>
          </w:tcPr>
          <w:p w14:paraId="42E6CCCD">
            <w:pPr>
              <w:spacing w:line="240" w:lineRule="auto"/>
              <w:jc w:val="center"/>
              <w:rPr>
                <w:rFonts w:hint="eastAsia" w:ascii="仿宋" w:hAnsi="仿宋" w:eastAsia="仿宋" w:cs="仿宋"/>
                <w:sz w:val="24"/>
                <w:highlight w:val="none"/>
              </w:rPr>
            </w:pPr>
            <w:r>
              <w:rPr>
                <w:rFonts w:hint="eastAsia" w:ascii="仿宋" w:hAnsi="仿宋" w:eastAsia="仿宋" w:cs="仿宋"/>
                <w:sz w:val="24"/>
                <w:highlight w:val="none"/>
              </w:rPr>
              <w:t>支付70%考核费</w:t>
            </w:r>
          </w:p>
        </w:tc>
      </w:tr>
      <w:tr w14:paraId="24979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228" w:type="pct"/>
            <w:noWrap/>
            <w:vAlign w:val="top"/>
          </w:tcPr>
          <w:p w14:paraId="7892C87C">
            <w:pPr>
              <w:spacing w:line="240" w:lineRule="auto"/>
              <w:jc w:val="center"/>
              <w:rPr>
                <w:rFonts w:hint="eastAsia" w:ascii="仿宋" w:hAnsi="仿宋" w:eastAsia="仿宋" w:cs="仿宋"/>
                <w:sz w:val="24"/>
                <w:highlight w:val="none"/>
              </w:rPr>
            </w:pPr>
            <w:r>
              <w:rPr>
                <w:rFonts w:hint="eastAsia" w:ascii="仿宋" w:hAnsi="仿宋" w:eastAsia="仿宋" w:cs="仿宋"/>
                <w:sz w:val="24"/>
                <w:highlight w:val="none"/>
              </w:rPr>
              <w:t>90%＞满意率≥85%</w:t>
            </w:r>
          </w:p>
        </w:tc>
        <w:tc>
          <w:tcPr>
            <w:tcW w:w="2771" w:type="pct"/>
            <w:noWrap/>
            <w:vAlign w:val="top"/>
          </w:tcPr>
          <w:p w14:paraId="16158E05">
            <w:pPr>
              <w:spacing w:line="240" w:lineRule="auto"/>
              <w:jc w:val="center"/>
              <w:rPr>
                <w:rFonts w:hint="eastAsia" w:ascii="仿宋" w:hAnsi="仿宋" w:eastAsia="仿宋" w:cs="仿宋"/>
                <w:sz w:val="24"/>
                <w:highlight w:val="none"/>
              </w:rPr>
            </w:pPr>
            <w:r>
              <w:rPr>
                <w:rFonts w:hint="eastAsia" w:ascii="仿宋" w:hAnsi="仿宋" w:eastAsia="仿宋" w:cs="仿宋"/>
                <w:sz w:val="24"/>
                <w:highlight w:val="none"/>
              </w:rPr>
              <w:t>支付30%考核费</w:t>
            </w:r>
          </w:p>
        </w:tc>
      </w:tr>
      <w:tr w14:paraId="0B34F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28" w:type="pct"/>
            <w:noWrap/>
            <w:vAlign w:val="top"/>
          </w:tcPr>
          <w:p w14:paraId="6FF22F12">
            <w:pPr>
              <w:spacing w:line="240" w:lineRule="auto"/>
              <w:jc w:val="center"/>
              <w:rPr>
                <w:rFonts w:hint="eastAsia" w:ascii="仿宋" w:hAnsi="仿宋" w:eastAsia="仿宋" w:cs="仿宋"/>
                <w:sz w:val="24"/>
                <w:highlight w:val="none"/>
              </w:rPr>
            </w:pPr>
            <w:r>
              <w:rPr>
                <w:rFonts w:hint="eastAsia" w:ascii="仿宋" w:hAnsi="仿宋" w:eastAsia="仿宋" w:cs="仿宋"/>
                <w:sz w:val="24"/>
                <w:highlight w:val="none"/>
              </w:rPr>
              <w:t>80%＞满意率</w:t>
            </w:r>
          </w:p>
        </w:tc>
        <w:tc>
          <w:tcPr>
            <w:tcW w:w="2771" w:type="pct"/>
            <w:noWrap/>
            <w:vAlign w:val="top"/>
          </w:tcPr>
          <w:p w14:paraId="110E26D1">
            <w:pPr>
              <w:spacing w:line="240" w:lineRule="auto"/>
              <w:jc w:val="center"/>
              <w:rPr>
                <w:rFonts w:hint="eastAsia" w:ascii="仿宋" w:hAnsi="仿宋" w:eastAsia="仿宋" w:cs="仿宋"/>
                <w:sz w:val="24"/>
                <w:highlight w:val="none"/>
              </w:rPr>
            </w:pPr>
            <w:r>
              <w:rPr>
                <w:rFonts w:hint="eastAsia" w:ascii="仿宋" w:hAnsi="仿宋" w:eastAsia="仿宋" w:cs="仿宋"/>
                <w:sz w:val="24"/>
                <w:highlight w:val="none"/>
              </w:rPr>
              <w:t>扣除全部年度考核费用。</w:t>
            </w:r>
          </w:p>
        </w:tc>
      </w:tr>
    </w:tbl>
    <w:p w14:paraId="76836A5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（五）考核标准：</w:t>
      </w:r>
    </w:p>
    <w:p w14:paraId="40729765">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szCs w:val="22"/>
          <w:highlight w:val="none"/>
        </w:rPr>
      </w:pPr>
      <w:r>
        <w:rPr>
          <w:rFonts w:hint="eastAsia" w:ascii="仿宋" w:hAnsi="仿宋" w:eastAsia="仿宋" w:cs="仿宋"/>
          <w:sz w:val="24"/>
          <w:szCs w:val="22"/>
          <w:highlight w:val="none"/>
        </w:rPr>
        <w:t>甲方对餐饮服务进行考核，月度定期检查，每月按照服务质量检查表，进行不少于1次的定期检查。</w:t>
      </w:r>
    </w:p>
    <w:p w14:paraId="7BD5430D">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szCs w:val="22"/>
          <w:highlight w:val="none"/>
        </w:rPr>
      </w:pPr>
      <w:r>
        <w:rPr>
          <w:rFonts w:hint="eastAsia" w:ascii="仿宋" w:hAnsi="仿宋" w:eastAsia="仿宋" w:cs="仿宋"/>
          <w:sz w:val="24"/>
          <w:szCs w:val="22"/>
          <w:highlight w:val="none"/>
        </w:rPr>
        <w:t>考核表详见附表</w:t>
      </w:r>
      <w:r>
        <w:rPr>
          <w:rFonts w:hint="eastAsia" w:ascii="仿宋" w:hAnsi="仿宋" w:eastAsia="仿宋" w:cs="仿宋"/>
          <w:sz w:val="24"/>
          <w:szCs w:val="22"/>
          <w:highlight w:val="none"/>
          <w:lang w:val="en-US" w:eastAsia="zh-CN"/>
        </w:rPr>
        <w:t>1、2</w:t>
      </w:r>
      <w:r>
        <w:rPr>
          <w:rFonts w:hint="eastAsia" w:ascii="仿宋" w:hAnsi="仿宋" w:eastAsia="仿宋" w:cs="仿宋"/>
          <w:sz w:val="24"/>
          <w:szCs w:val="22"/>
          <w:highlight w:val="none"/>
        </w:rPr>
        <w:t>：</w:t>
      </w:r>
    </w:p>
    <w:p w14:paraId="16E3AE20">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szCs w:val="22"/>
          <w:highlight w:val="none"/>
          <w:lang w:val="en-US" w:eastAsia="zh-CN"/>
        </w:rPr>
      </w:pPr>
      <w:r>
        <w:rPr>
          <w:rFonts w:hint="eastAsia" w:ascii="仿宋" w:hAnsi="仿宋" w:eastAsia="仿宋" w:cs="仿宋"/>
          <w:sz w:val="24"/>
          <w:szCs w:val="22"/>
          <w:highlight w:val="none"/>
          <w:lang w:val="en-US" w:eastAsia="zh-CN"/>
        </w:rPr>
        <w:t>附件1：</w:t>
      </w:r>
    </w:p>
    <w:tbl>
      <w:tblPr>
        <w:tblStyle w:val="8"/>
        <w:tblW w:w="915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34"/>
        <w:gridCol w:w="6519"/>
        <w:gridCol w:w="587"/>
        <w:gridCol w:w="611"/>
        <w:gridCol w:w="602"/>
      </w:tblGrid>
      <w:tr w14:paraId="52FE2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9153" w:type="dxa"/>
            <w:gridSpan w:val="5"/>
            <w:tcBorders>
              <w:top w:val="nil"/>
              <w:left w:val="nil"/>
              <w:bottom w:val="single" w:color="auto" w:sz="4" w:space="0"/>
              <w:right w:val="nil"/>
            </w:tcBorders>
            <w:shd w:val="clear" w:color="auto" w:fill="auto"/>
            <w:noWrap/>
            <w:vAlign w:val="center"/>
          </w:tcPr>
          <w:p w14:paraId="5DA1BCC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西安航天城第八幼儿园餐厅运转保障项目</w:t>
            </w:r>
            <w:r>
              <w:rPr>
                <w:rFonts w:hint="eastAsia" w:ascii="仿宋" w:hAnsi="仿宋" w:eastAsia="仿宋" w:cs="仿宋"/>
                <w:b/>
                <w:bCs/>
                <w:color w:val="auto"/>
                <w:kern w:val="0"/>
                <w:sz w:val="21"/>
                <w:szCs w:val="21"/>
                <w:highlight w:val="none"/>
                <w:lang w:eastAsia="zh-CN" w:bidi="ar"/>
              </w:rPr>
              <w:t>（</w:t>
            </w:r>
            <w:r>
              <w:rPr>
                <w:rFonts w:hint="eastAsia" w:ascii="仿宋" w:hAnsi="仿宋" w:eastAsia="仿宋" w:cs="仿宋"/>
                <w:b/>
                <w:bCs/>
                <w:color w:val="auto"/>
                <w:kern w:val="0"/>
                <w:sz w:val="21"/>
                <w:szCs w:val="21"/>
                <w:highlight w:val="none"/>
                <w:lang w:val="en-US" w:eastAsia="zh-CN" w:bidi="ar"/>
              </w:rPr>
              <w:t>幼儿餐食制作</w:t>
            </w:r>
            <w:r>
              <w:rPr>
                <w:rFonts w:hint="eastAsia" w:ascii="仿宋" w:hAnsi="仿宋" w:eastAsia="仿宋" w:cs="仿宋"/>
                <w:b/>
                <w:bCs/>
                <w:color w:val="auto"/>
                <w:kern w:val="0"/>
                <w:sz w:val="21"/>
                <w:szCs w:val="21"/>
                <w:highlight w:val="none"/>
                <w:lang w:eastAsia="zh-CN" w:bidi="ar"/>
              </w:rPr>
              <w:t>）</w:t>
            </w:r>
            <w:r>
              <w:rPr>
                <w:rFonts w:hint="eastAsia" w:ascii="仿宋" w:hAnsi="仿宋" w:eastAsia="仿宋" w:cs="仿宋"/>
                <w:b/>
                <w:bCs/>
                <w:i w:val="0"/>
                <w:iCs w:val="0"/>
                <w:color w:val="auto"/>
                <w:kern w:val="0"/>
                <w:sz w:val="21"/>
                <w:szCs w:val="21"/>
                <w:highlight w:val="none"/>
                <w:u w:val="none"/>
                <w:lang w:val="en-US" w:eastAsia="zh-CN" w:bidi="ar"/>
              </w:rPr>
              <w:t>考核评分标准</w:t>
            </w:r>
          </w:p>
        </w:tc>
      </w:tr>
      <w:tr w14:paraId="57381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14:paraId="413549F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3"/>
                <w:rFonts w:hint="eastAsia" w:ascii="仿宋" w:hAnsi="仿宋" w:eastAsia="仿宋" w:cs="仿宋"/>
                <w:color w:val="auto"/>
                <w:sz w:val="21"/>
                <w:szCs w:val="21"/>
                <w:highlight w:val="none"/>
                <w:lang w:val="en-US" w:eastAsia="zh-CN" w:bidi="ar"/>
              </w:rPr>
              <w:t>内容</w:t>
            </w: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7D20975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3"/>
                <w:rFonts w:hint="eastAsia" w:ascii="仿宋" w:hAnsi="仿宋" w:eastAsia="仿宋" w:cs="仿宋"/>
                <w:color w:val="auto"/>
                <w:sz w:val="21"/>
                <w:szCs w:val="21"/>
                <w:highlight w:val="none"/>
                <w:lang w:val="en-US" w:eastAsia="zh-CN" w:bidi="ar"/>
              </w:rPr>
              <w:t>分项指标</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0F7CF3A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3"/>
                <w:rFonts w:hint="eastAsia" w:ascii="仿宋" w:hAnsi="仿宋" w:eastAsia="仿宋" w:cs="仿宋"/>
                <w:color w:val="auto"/>
                <w:sz w:val="21"/>
                <w:szCs w:val="21"/>
                <w:highlight w:val="none"/>
                <w:lang w:val="en-US" w:eastAsia="zh-CN" w:bidi="ar"/>
              </w:rPr>
              <w:t>分值</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B9AA4F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3"/>
                <w:rFonts w:hint="eastAsia" w:ascii="仿宋" w:hAnsi="仿宋" w:eastAsia="仿宋" w:cs="仿宋"/>
                <w:color w:val="auto"/>
                <w:sz w:val="21"/>
                <w:szCs w:val="21"/>
                <w:highlight w:val="none"/>
                <w:lang w:val="en-US" w:eastAsia="zh-CN" w:bidi="ar"/>
              </w:rPr>
              <w:t>得分</w:t>
            </w: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3618407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3"/>
                <w:rFonts w:hint="eastAsia" w:ascii="仿宋" w:hAnsi="仿宋" w:eastAsia="仿宋" w:cs="仿宋"/>
                <w:color w:val="auto"/>
                <w:sz w:val="21"/>
                <w:szCs w:val="21"/>
                <w:highlight w:val="none"/>
                <w:lang w:val="en-US" w:eastAsia="zh-CN" w:bidi="ar"/>
              </w:rPr>
              <w:t>备注</w:t>
            </w:r>
          </w:p>
        </w:tc>
      </w:tr>
      <w:tr w14:paraId="3DAC2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C5CB2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厨房管理（75分）</w:t>
            </w: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6CB75ECB">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1、严格遵守幼儿园食堂人员上班时间，进入厨房严格按照装备要求进出；</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36937A7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9A650A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5C556A3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3478A5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A7E7F4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53F5578C">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2、严格执行食品安全法制度，严格按照幼儿园制定食谱、时间进行供餐；</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44E0F39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8</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D07C95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7A236873">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16B5B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A77218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5087FF90">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3、严格执行幼儿园后勤管理制度，食堂管理制度，合理分配班级餐点，禁止浪费；</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B6B799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7</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85137F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017AFC5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18CD9A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C8FB370">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28CCF76C">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4、厨房每日设施设备及区域卫生消毒是否到位；</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1023116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019E81A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0000897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1B60D7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81582C0">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62F77F8F">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5、厨房表格规范是否按照要求填写、上交；</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5604806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1C9BC9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6B73299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20964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16A7B22">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3C633DE1">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6、厨房操作流程是否合规、是否按照厨房设施设备操作规程操作；</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06B6B4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A46B67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0F0E249B">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613DB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0DE4C9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15944050">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7、定期参加膳食部开展厨房人员培训、是否有效、并有填写培训存档</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5618D6D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CDB52B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4BAC488E">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5E13DF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9CB9BF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6DC23374">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Style w:val="14"/>
                <w:rFonts w:hint="eastAsia" w:ascii="仿宋" w:hAnsi="仿宋" w:eastAsia="仿宋" w:cs="仿宋"/>
                <w:sz w:val="21"/>
                <w:szCs w:val="21"/>
                <w:highlight w:val="none"/>
                <w:lang w:val="en-US" w:eastAsia="zh-CN" w:bidi="ar"/>
              </w:rPr>
              <w:t>8、现场执行6S管理情况，办公环境干净、整洁，物品摆放规范、有序；</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7FE9CC2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2C24C3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3D0C130A">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48346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C5F9A7A">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6C9D1920">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9、在幼儿园活动安排上是否正常供应餐点、食材</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E450FB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F21AE2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62115119">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000000"/>
                <w:sz w:val="21"/>
                <w:szCs w:val="21"/>
                <w:highlight w:val="none"/>
                <w:u w:val="none"/>
              </w:rPr>
            </w:pPr>
          </w:p>
        </w:tc>
      </w:tr>
      <w:tr w14:paraId="3CD93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B097AF6">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621B6BBF">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10、是否在幼儿园食品食材上有浪费或者私自带走情况；</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66BFCF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AEA7A0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49D8D0E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000000"/>
                <w:sz w:val="21"/>
                <w:szCs w:val="21"/>
                <w:highlight w:val="none"/>
                <w:u w:val="none"/>
              </w:rPr>
            </w:pPr>
          </w:p>
        </w:tc>
      </w:tr>
      <w:tr w14:paraId="3F7CA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E43A13E">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13F9BA5B">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11、按照幼儿园各项规定执行、服从食品加工临时安排；</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35F5ED1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204D57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134BA94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000000"/>
                <w:sz w:val="21"/>
                <w:szCs w:val="21"/>
                <w:highlight w:val="none"/>
                <w:u w:val="none"/>
              </w:rPr>
            </w:pPr>
          </w:p>
        </w:tc>
      </w:tr>
      <w:tr w14:paraId="60EBD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CA6087E">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33BB479A">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12、按照幼儿园要求电梯轿厢、井道、机房保持清洁；</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9B76A0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BCC68B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502E53D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000000"/>
                <w:sz w:val="21"/>
                <w:szCs w:val="21"/>
                <w:highlight w:val="none"/>
                <w:u w:val="none"/>
              </w:rPr>
            </w:pPr>
          </w:p>
        </w:tc>
      </w:tr>
      <w:tr w14:paraId="73B043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400F3F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44B56A91">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13、如有厨房从业人员请假，是否能提前告知，并及时补充岗位人员</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75639BA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C15E53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2A102DD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000000"/>
                <w:sz w:val="21"/>
                <w:szCs w:val="21"/>
                <w:highlight w:val="none"/>
                <w:u w:val="none"/>
              </w:rPr>
            </w:pPr>
          </w:p>
        </w:tc>
      </w:tr>
      <w:tr w14:paraId="679D5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E9876CA">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483A44A0">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14、每学期能积极、有效完成膳食家长监督委员会及各项餐食准备活动</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25054B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6F41BA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645D6EC6">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000000"/>
                <w:sz w:val="21"/>
                <w:szCs w:val="21"/>
                <w:highlight w:val="none"/>
                <w:u w:val="none"/>
              </w:rPr>
            </w:pPr>
          </w:p>
        </w:tc>
      </w:tr>
      <w:tr w14:paraId="7CED3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33D53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餐饮项目经理管理(25分)</w:t>
            </w: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43F71C47">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1.组织架构明确，分工明确，合理配备人员； 及时配足请假人员岗位，严格遵守幼儿园各项规章制度，“十统一 六到位”工作落实及情况；</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0B5FFBD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57CB50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76D5C20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2622F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8A5EE2F">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0DB82453">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2.穿工作服，整体形象干净、整洁，使用文明用语，态度和蔼，礼貌待人，不与服务对象发生冲突；</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1B95D2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0584EC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29F5523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76256E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9D3500B">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5E21A4BC">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3.建立、健全各项规章制度（《员工管理制度》、《安全管理制度》、《检查考核制度》、《奖惩制度》、《报告制度》等）；</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16CA265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C68E07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6D2FFE8E">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4D088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52A19A2">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4F616056">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4.上班期间严格遵守工作纪律，不抽烟、喝酒、睡觉、闲聊、玩手机电脑等与工作无关的事情，认真做好各项工作记录；</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37E8792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39AE2D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070BF803">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0EB2F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33F5A0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777E99FE">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5.工作态度端正，能积极主动配合、执行幼儿园领导安排的其他工作；</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46A1948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27BDEF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212495DB">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15F7C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14:paraId="140524A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4AB79536">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b/>
                <w:bCs/>
                <w:i w:val="0"/>
                <w:iCs w:val="0"/>
                <w:color w:val="000000"/>
                <w:sz w:val="21"/>
                <w:szCs w:val="21"/>
                <w:highlight w:val="none"/>
                <w:u w:val="none"/>
              </w:rPr>
            </w:pPr>
            <w:r>
              <w:rPr>
                <w:rStyle w:val="15"/>
                <w:rFonts w:hint="eastAsia" w:ascii="仿宋" w:hAnsi="仿宋" w:eastAsia="仿宋" w:cs="仿宋"/>
                <w:sz w:val="21"/>
                <w:szCs w:val="21"/>
                <w:highlight w:val="none"/>
                <w:lang w:val="en-US" w:eastAsia="zh-CN" w:bidi="ar"/>
              </w:rPr>
              <w:t>合计</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7A51C93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100</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7B9DA9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797EE90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7A12A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9153" w:type="dxa"/>
            <w:gridSpan w:val="5"/>
            <w:tcBorders>
              <w:top w:val="single" w:color="auto" w:sz="4" w:space="0"/>
              <w:left w:val="nil"/>
              <w:bottom w:val="nil"/>
              <w:right w:val="nil"/>
            </w:tcBorders>
            <w:shd w:val="clear" w:color="auto" w:fill="auto"/>
            <w:noWrap/>
            <w:vAlign w:val="center"/>
          </w:tcPr>
          <w:p w14:paraId="15491FC4">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餐饮项目经理：          考核日期：           (园部)后勤部:</w:t>
            </w:r>
          </w:p>
          <w:p w14:paraId="75559FCF">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sz w:val="24"/>
                <w:szCs w:val="24"/>
                <w:highlight w:val="none"/>
              </w:rPr>
              <w:t>（具体考核内容采购人有权根据实际情况调整）</w:t>
            </w:r>
          </w:p>
        </w:tc>
      </w:tr>
    </w:tbl>
    <w:p w14:paraId="01F48519">
      <w:pPr>
        <w:keepNext w:val="0"/>
        <w:keepLines w:val="0"/>
        <w:pageBreakBefore w:val="0"/>
        <w:kinsoku/>
        <w:wordWrap/>
        <w:overflowPunct/>
        <w:topLinePunct w:val="0"/>
        <w:autoSpaceDE/>
        <w:autoSpaceDN/>
        <w:bidi w:val="0"/>
        <w:adjustRightInd/>
        <w:snapToGrid w:val="0"/>
        <w:spacing w:line="360" w:lineRule="auto"/>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附件2：</w:t>
      </w:r>
    </w:p>
    <w:tbl>
      <w:tblPr>
        <w:tblStyle w:val="8"/>
        <w:tblW w:w="923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
        <w:gridCol w:w="1142"/>
        <w:gridCol w:w="1921"/>
        <w:gridCol w:w="1791"/>
        <w:gridCol w:w="891"/>
        <w:gridCol w:w="1167"/>
        <w:gridCol w:w="649"/>
        <w:gridCol w:w="700"/>
        <w:gridCol w:w="969"/>
      </w:tblGrid>
      <w:tr w14:paraId="2E70AF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7" w:type="dxa"/>
          <w:trHeight w:val="336" w:hRule="atLeast"/>
          <w:jc w:val="center"/>
        </w:trPr>
        <w:tc>
          <w:tcPr>
            <w:tcW w:w="9232" w:type="dxa"/>
            <w:gridSpan w:val="8"/>
            <w:tcBorders>
              <w:top w:val="nil"/>
              <w:left w:val="nil"/>
              <w:bottom w:val="nil"/>
              <w:right w:val="nil"/>
            </w:tcBorders>
            <w:shd w:val="clear" w:color="auto" w:fill="auto"/>
            <w:vAlign w:val="top"/>
          </w:tcPr>
          <w:p w14:paraId="293264A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top"/>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 xml:space="preserve"> 西安航天城第八幼儿园餐厅运转保障项目（教职工食材采购及制作）评价表</w:t>
            </w:r>
          </w:p>
        </w:tc>
      </w:tr>
      <w:tr w14:paraId="57B8C2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7" w:type="dxa"/>
          <w:trHeight w:val="336" w:hRule="atLeast"/>
          <w:jc w:val="center"/>
        </w:trPr>
        <w:tc>
          <w:tcPr>
            <w:tcW w:w="9232" w:type="dxa"/>
            <w:gridSpan w:val="8"/>
            <w:tcBorders>
              <w:top w:val="nil"/>
              <w:left w:val="nil"/>
              <w:bottom w:val="nil"/>
              <w:right w:val="nil"/>
            </w:tcBorders>
            <w:shd w:val="clear" w:color="auto" w:fill="auto"/>
            <w:vAlign w:val="center"/>
          </w:tcPr>
          <w:p w14:paraId="649A349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 xml:space="preserve">被检单位：                                        评价时间：                          </w:t>
            </w:r>
          </w:p>
        </w:tc>
      </w:tr>
      <w:tr w14:paraId="26B82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304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551633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6"/>
                <w:rFonts w:hint="eastAsia" w:ascii="仿宋" w:hAnsi="仿宋" w:eastAsia="仿宋" w:cs="仿宋"/>
                <w:sz w:val="22"/>
                <w:szCs w:val="22"/>
                <w:highlight w:val="none"/>
                <w:lang w:val="en-US" w:eastAsia="zh-CN" w:bidi="ar"/>
              </w:rPr>
              <w:t>评价项目</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3FE5F19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6"/>
                <w:rFonts w:hint="eastAsia" w:ascii="仿宋" w:hAnsi="仿宋" w:eastAsia="仿宋" w:cs="仿宋"/>
                <w:sz w:val="22"/>
                <w:szCs w:val="22"/>
                <w:highlight w:val="none"/>
                <w:lang w:val="en-US" w:eastAsia="zh-CN" w:bidi="ar"/>
              </w:rPr>
              <w:t>评价依据</w:t>
            </w:r>
          </w:p>
        </w:tc>
        <w:tc>
          <w:tcPr>
            <w:tcW w:w="20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2E55B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6"/>
                <w:rFonts w:hint="eastAsia" w:ascii="仿宋" w:hAnsi="仿宋" w:eastAsia="仿宋" w:cs="仿宋"/>
                <w:sz w:val="22"/>
                <w:szCs w:val="22"/>
                <w:highlight w:val="none"/>
                <w:lang w:val="en-US" w:eastAsia="zh-CN" w:bidi="ar"/>
              </w:rPr>
              <w:t>评定标准</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80E727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6"/>
                <w:rFonts w:hint="eastAsia" w:ascii="仿宋" w:hAnsi="仿宋" w:eastAsia="仿宋" w:cs="仿宋"/>
                <w:sz w:val="22"/>
                <w:szCs w:val="22"/>
                <w:highlight w:val="none"/>
                <w:lang w:val="en-US" w:eastAsia="zh-CN" w:bidi="ar"/>
              </w:rPr>
              <w:t>周期</w:t>
            </w: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16E506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6"/>
                <w:rFonts w:hint="eastAsia" w:ascii="仿宋" w:hAnsi="仿宋" w:eastAsia="仿宋" w:cs="仿宋"/>
                <w:sz w:val="22"/>
                <w:szCs w:val="22"/>
                <w:highlight w:val="none"/>
                <w:lang w:val="en-US" w:eastAsia="zh-CN" w:bidi="ar"/>
              </w:rPr>
              <w:t>分值</w:t>
            </w: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410CC30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6"/>
                <w:rFonts w:hint="eastAsia" w:ascii="仿宋" w:hAnsi="仿宋" w:eastAsia="仿宋" w:cs="仿宋"/>
                <w:sz w:val="22"/>
                <w:szCs w:val="22"/>
                <w:highlight w:val="none"/>
                <w:lang w:val="en-US" w:eastAsia="zh-CN" w:bidi="ar"/>
              </w:rPr>
              <w:t>评价结果</w:t>
            </w:r>
          </w:p>
        </w:tc>
      </w:tr>
      <w:tr w14:paraId="2D4A1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C91948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6"/>
                <w:rFonts w:hint="eastAsia" w:ascii="仿宋" w:hAnsi="仿宋" w:eastAsia="仿宋" w:cs="仿宋"/>
                <w:sz w:val="22"/>
                <w:szCs w:val="22"/>
                <w:highlight w:val="none"/>
                <w:lang w:val="en-US" w:eastAsia="zh-CN" w:bidi="ar"/>
              </w:rPr>
            </w:pPr>
            <w:r>
              <w:rPr>
                <w:rStyle w:val="16"/>
                <w:rFonts w:hint="eastAsia" w:ascii="仿宋" w:hAnsi="仿宋" w:eastAsia="仿宋" w:cs="仿宋"/>
                <w:sz w:val="22"/>
                <w:szCs w:val="22"/>
                <w:highlight w:val="none"/>
                <w:lang w:val="en-US" w:eastAsia="zh-CN" w:bidi="ar"/>
              </w:rPr>
              <w:t>资质</w:t>
            </w:r>
          </w:p>
          <w:p w14:paraId="2FB2724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6"/>
                <w:rFonts w:hint="eastAsia" w:ascii="仿宋" w:hAnsi="仿宋" w:eastAsia="仿宋" w:cs="仿宋"/>
                <w:sz w:val="22"/>
                <w:szCs w:val="22"/>
                <w:highlight w:val="none"/>
                <w:lang w:val="en-US" w:eastAsia="zh-CN" w:bidi="ar"/>
              </w:rPr>
            </w:pPr>
            <w:r>
              <w:rPr>
                <w:rStyle w:val="16"/>
                <w:rFonts w:hint="eastAsia" w:ascii="仿宋" w:hAnsi="仿宋" w:eastAsia="仿宋" w:cs="仿宋"/>
                <w:sz w:val="22"/>
                <w:szCs w:val="22"/>
                <w:highlight w:val="none"/>
                <w:lang w:val="en-US" w:eastAsia="zh-CN" w:bidi="ar"/>
              </w:rPr>
              <w:t>（20分）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0588BBE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牛、猪、羊肉类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3356E63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6"/>
                <w:rFonts w:hint="eastAsia" w:ascii="仿宋" w:hAnsi="仿宋" w:eastAsia="仿宋" w:cs="仿宋"/>
                <w:sz w:val="22"/>
                <w:szCs w:val="22"/>
                <w:highlight w:val="none"/>
                <w:lang w:val="en-US" w:eastAsia="zh-CN" w:bidi="ar"/>
              </w:rPr>
              <w:t>检疫证明</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7E3704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6"/>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728611B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6"/>
                <w:rFonts w:hint="eastAsia" w:ascii="仿宋" w:hAnsi="仿宋" w:eastAsia="仿宋" w:cs="仿宋"/>
                <w:sz w:val="22"/>
                <w:szCs w:val="22"/>
                <w:highlight w:val="none"/>
                <w:lang w:val="en-US" w:eastAsia="zh-CN" w:bidi="ar"/>
              </w:rPr>
            </w:pPr>
            <w:r>
              <w:rPr>
                <w:rStyle w:val="16"/>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782B0E6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361632F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720F2836">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1D0DC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E9D4A8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638600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鲜禽、蛋、水产类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3A5CAF2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6"/>
                <w:rFonts w:hint="eastAsia" w:ascii="仿宋" w:hAnsi="仿宋" w:eastAsia="仿宋" w:cs="仿宋"/>
                <w:sz w:val="22"/>
                <w:szCs w:val="22"/>
                <w:highlight w:val="none"/>
                <w:lang w:val="en-US" w:eastAsia="zh-CN" w:bidi="ar"/>
              </w:rPr>
              <w:t>检测报告</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326BA7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6"/>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5655BE8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6"/>
                <w:rFonts w:hint="eastAsia" w:ascii="仿宋" w:hAnsi="仿宋" w:eastAsia="仿宋" w:cs="仿宋"/>
                <w:sz w:val="22"/>
                <w:szCs w:val="22"/>
                <w:highlight w:val="none"/>
                <w:lang w:val="en-US" w:eastAsia="zh-CN" w:bidi="ar"/>
              </w:rPr>
            </w:pPr>
            <w:r>
              <w:rPr>
                <w:rStyle w:val="16"/>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5EE10C4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FBB730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28B41E3B">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0AFD21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12B5D6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6C0759E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预包装食品</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2F3380F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索证索票</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4469113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6"/>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76A643A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6"/>
                <w:rFonts w:hint="eastAsia" w:ascii="仿宋" w:hAnsi="仿宋" w:eastAsia="仿宋" w:cs="仿宋"/>
                <w:sz w:val="22"/>
                <w:szCs w:val="22"/>
                <w:highlight w:val="none"/>
                <w:lang w:val="en-US" w:eastAsia="zh-CN" w:bidi="ar"/>
              </w:rPr>
            </w:pPr>
            <w:r>
              <w:rPr>
                <w:rStyle w:val="16"/>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503F62C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797BBF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18DE549C">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514AF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2DA991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1793671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蔬果类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62E1BA0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6"/>
                <w:rFonts w:hint="eastAsia" w:ascii="仿宋" w:hAnsi="仿宋" w:eastAsia="仿宋" w:cs="仿宋"/>
                <w:sz w:val="22"/>
                <w:szCs w:val="22"/>
                <w:highlight w:val="none"/>
                <w:lang w:val="en-US" w:eastAsia="zh-CN" w:bidi="ar"/>
              </w:rPr>
              <w:t>药残检测报告</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7B6E7F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6"/>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2B18D46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6"/>
                <w:rFonts w:hint="eastAsia" w:ascii="仿宋" w:hAnsi="仿宋" w:eastAsia="仿宋" w:cs="仿宋"/>
                <w:sz w:val="22"/>
                <w:szCs w:val="22"/>
                <w:highlight w:val="none"/>
                <w:lang w:val="en-US" w:eastAsia="zh-CN" w:bidi="ar"/>
              </w:rPr>
            </w:pPr>
            <w:r>
              <w:rPr>
                <w:rStyle w:val="16"/>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7FDED30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085EC0F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66B7297D">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734879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3603E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6"/>
                <w:rFonts w:hint="eastAsia" w:ascii="仿宋" w:hAnsi="仿宋" w:eastAsia="仿宋" w:cs="仿宋"/>
                <w:sz w:val="22"/>
                <w:szCs w:val="22"/>
                <w:highlight w:val="none"/>
                <w:lang w:val="en-US" w:eastAsia="zh-CN" w:bidi="ar"/>
              </w:rPr>
              <w:t>硬件设施（20分）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753150F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6"/>
                <w:rFonts w:hint="eastAsia" w:ascii="仿宋" w:hAnsi="仿宋" w:eastAsia="仿宋" w:cs="仿宋"/>
                <w:sz w:val="22"/>
                <w:szCs w:val="22"/>
                <w:highlight w:val="none"/>
                <w:lang w:val="en-US" w:eastAsia="zh-CN" w:bidi="ar"/>
              </w:rPr>
              <w:t>车辆卫生</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37B4923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6"/>
                <w:rFonts w:hint="eastAsia" w:ascii="仿宋" w:hAnsi="仿宋" w:eastAsia="仿宋" w:cs="仿宋"/>
                <w:sz w:val="22"/>
                <w:szCs w:val="22"/>
                <w:highlight w:val="none"/>
                <w:lang w:val="en-US" w:eastAsia="zh-CN" w:bidi="ar"/>
              </w:rPr>
              <w:t>目 测</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3FEFC1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6"/>
                <w:rFonts w:hint="eastAsia" w:ascii="仿宋" w:hAnsi="仿宋" w:eastAsia="仿宋" w:cs="仿宋"/>
                <w:sz w:val="22"/>
                <w:szCs w:val="22"/>
                <w:highlight w:val="none"/>
                <w:lang w:val="en-US" w:eastAsia="zh-CN" w:bidi="ar"/>
              </w:rPr>
              <w:t>①合理</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3293B8C6">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6"/>
                <w:rFonts w:hint="eastAsia" w:ascii="仿宋" w:hAnsi="仿宋" w:eastAsia="仿宋" w:cs="仿宋"/>
                <w:sz w:val="22"/>
                <w:szCs w:val="22"/>
                <w:highlight w:val="none"/>
                <w:lang w:val="en-US" w:eastAsia="zh-CN" w:bidi="ar"/>
              </w:rPr>
            </w:pPr>
            <w:r>
              <w:rPr>
                <w:rStyle w:val="16"/>
                <w:rFonts w:hint="eastAsia" w:ascii="仿宋" w:hAnsi="仿宋" w:eastAsia="仿宋" w:cs="仿宋"/>
                <w:sz w:val="22"/>
                <w:szCs w:val="22"/>
                <w:highlight w:val="none"/>
                <w:lang w:val="en-US" w:eastAsia="zh-CN" w:bidi="ar"/>
              </w:rPr>
              <w:t>②合格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8B9D4D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7A20C37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6E4215C8">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54332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834880E">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94C3D0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6"/>
                <w:rFonts w:hint="eastAsia" w:ascii="仿宋" w:hAnsi="仿宋" w:eastAsia="仿宋" w:cs="仿宋"/>
                <w:sz w:val="22"/>
                <w:szCs w:val="22"/>
                <w:highlight w:val="none"/>
                <w:lang w:val="en-US" w:eastAsia="zh-CN" w:bidi="ar"/>
              </w:rPr>
              <w:t>车辆营运资格</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156564E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6"/>
                <w:rFonts w:hint="eastAsia" w:ascii="仿宋" w:hAnsi="仿宋" w:eastAsia="仿宋" w:cs="仿宋"/>
                <w:sz w:val="22"/>
                <w:szCs w:val="22"/>
                <w:highlight w:val="none"/>
                <w:lang w:val="en-US" w:eastAsia="zh-CN" w:bidi="ar"/>
              </w:rPr>
              <w:t>营运资格证</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E56B52A">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6"/>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38D6B295">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6"/>
                <w:rFonts w:hint="eastAsia" w:ascii="仿宋" w:hAnsi="仿宋" w:eastAsia="仿宋" w:cs="仿宋"/>
                <w:sz w:val="22"/>
                <w:szCs w:val="22"/>
                <w:highlight w:val="none"/>
                <w:lang w:val="en-US" w:eastAsia="zh-CN" w:bidi="ar"/>
              </w:rPr>
            </w:pPr>
            <w:r>
              <w:rPr>
                <w:rStyle w:val="16"/>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C6BE48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55D636E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6A766775">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1968B1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111C7B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2CE81B4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6"/>
                <w:rFonts w:hint="eastAsia" w:ascii="仿宋" w:hAnsi="仿宋" w:eastAsia="仿宋" w:cs="仿宋"/>
                <w:sz w:val="22"/>
                <w:szCs w:val="22"/>
                <w:highlight w:val="none"/>
                <w:lang w:val="en-US" w:eastAsia="zh-CN" w:bidi="ar"/>
              </w:rPr>
              <w:t>包装材料清洁、安全</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1DE3638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6"/>
                <w:rFonts w:hint="eastAsia" w:ascii="仿宋" w:hAnsi="仿宋" w:eastAsia="仿宋" w:cs="仿宋"/>
                <w:sz w:val="22"/>
                <w:szCs w:val="22"/>
                <w:highlight w:val="none"/>
                <w:lang w:val="en-US" w:eastAsia="zh-CN" w:bidi="ar"/>
              </w:rPr>
              <w:t>目 测</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2E9DD62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6"/>
                <w:rFonts w:hint="eastAsia" w:ascii="仿宋" w:hAnsi="仿宋" w:eastAsia="仿宋" w:cs="仿宋"/>
                <w:sz w:val="22"/>
                <w:szCs w:val="22"/>
                <w:highlight w:val="none"/>
                <w:lang w:val="en-US" w:eastAsia="zh-CN" w:bidi="ar"/>
              </w:rPr>
              <w:t>①是</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5148950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6"/>
                <w:rFonts w:hint="eastAsia" w:ascii="仿宋" w:hAnsi="仿宋" w:eastAsia="仿宋" w:cs="仿宋"/>
                <w:sz w:val="22"/>
                <w:szCs w:val="22"/>
                <w:highlight w:val="none"/>
                <w:lang w:val="en-US" w:eastAsia="zh-CN" w:bidi="ar"/>
              </w:rPr>
            </w:pPr>
            <w:r>
              <w:rPr>
                <w:rStyle w:val="16"/>
                <w:rFonts w:hint="eastAsia" w:ascii="仿宋" w:hAnsi="仿宋" w:eastAsia="仿宋" w:cs="仿宋"/>
                <w:sz w:val="22"/>
                <w:szCs w:val="22"/>
                <w:highlight w:val="none"/>
                <w:lang w:val="en-US" w:eastAsia="zh-CN" w:bidi="ar"/>
              </w:rPr>
              <w:t>②否</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0AA67DD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92976D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CC4FDAF">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78166C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CDC02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6"/>
                <w:rFonts w:hint="eastAsia" w:ascii="仿宋" w:hAnsi="仿宋" w:eastAsia="仿宋" w:cs="仿宋"/>
                <w:sz w:val="22"/>
                <w:szCs w:val="22"/>
                <w:highlight w:val="none"/>
                <w:lang w:val="en-US" w:eastAsia="zh-CN" w:bidi="ar"/>
              </w:rPr>
              <w:t>人员配置</w:t>
            </w:r>
            <w:r>
              <w:rPr>
                <w:rStyle w:val="16"/>
                <w:rFonts w:hint="eastAsia" w:ascii="仿宋" w:hAnsi="仿宋" w:eastAsia="仿宋" w:cs="仿宋"/>
                <w:sz w:val="22"/>
                <w:szCs w:val="22"/>
                <w:highlight w:val="none"/>
                <w:lang w:val="en-US" w:eastAsia="zh-CN" w:bidi="ar"/>
              </w:rPr>
              <w:br w:type="textWrapping"/>
            </w:r>
            <w:r>
              <w:rPr>
                <w:rStyle w:val="16"/>
                <w:rFonts w:hint="eastAsia" w:ascii="仿宋" w:hAnsi="仿宋" w:eastAsia="仿宋" w:cs="仿宋"/>
                <w:sz w:val="22"/>
                <w:szCs w:val="22"/>
                <w:highlight w:val="none"/>
                <w:lang w:val="en-US" w:eastAsia="zh-CN" w:bidi="ar"/>
              </w:rPr>
              <w:t>(20分)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7692CBF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6"/>
                <w:rFonts w:hint="eastAsia" w:ascii="仿宋" w:hAnsi="仿宋" w:eastAsia="仿宋" w:cs="仿宋"/>
                <w:sz w:val="22"/>
                <w:szCs w:val="22"/>
                <w:highlight w:val="none"/>
                <w:lang w:val="en-US" w:eastAsia="zh-CN" w:bidi="ar"/>
              </w:rPr>
              <w:t>驾驶员证件</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4AE264F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6"/>
                <w:rFonts w:hint="eastAsia" w:ascii="仿宋" w:hAnsi="仿宋" w:eastAsia="仿宋" w:cs="仿宋"/>
                <w:sz w:val="22"/>
                <w:szCs w:val="22"/>
                <w:highlight w:val="none"/>
                <w:lang w:val="en-US" w:eastAsia="zh-CN" w:bidi="ar"/>
              </w:rPr>
              <w:t>驾驶证</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7D55434E">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6"/>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28DEC553">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6"/>
                <w:rFonts w:hint="eastAsia" w:ascii="仿宋" w:hAnsi="仿宋" w:eastAsia="仿宋" w:cs="仿宋"/>
                <w:sz w:val="22"/>
                <w:szCs w:val="22"/>
                <w:highlight w:val="none"/>
                <w:lang w:val="en-US" w:eastAsia="zh-CN" w:bidi="ar"/>
              </w:rPr>
            </w:pPr>
            <w:r>
              <w:rPr>
                <w:rStyle w:val="16"/>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546D579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3107423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1C1307ED">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1A5B8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7CE864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6"/>
                <w:rFonts w:hint="eastAsia" w:ascii="仿宋" w:hAnsi="仿宋" w:eastAsia="仿宋" w:cs="仿宋"/>
                <w:sz w:val="22"/>
                <w:szCs w:val="22"/>
                <w:highlight w:val="none"/>
                <w:lang w:val="en-US" w:eastAsia="zh-CN" w:bidi="ar"/>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142096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6"/>
                <w:rFonts w:hint="eastAsia" w:ascii="仿宋" w:hAnsi="仿宋" w:eastAsia="仿宋" w:cs="仿宋"/>
                <w:sz w:val="22"/>
                <w:szCs w:val="22"/>
                <w:highlight w:val="none"/>
                <w:lang w:val="en-US" w:eastAsia="zh-CN" w:bidi="ar"/>
              </w:rPr>
            </w:pPr>
            <w:r>
              <w:rPr>
                <w:rStyle w:val="16"/>
                <w:rFonts w:hint="eastAsia" w:ascii="仿宋" w:hAnsi="仿宋" w:eastAsia="仿宋" w:cs="仿宋"/>
                <w:sz w:val="22"/>
                <w:szCs w:val="22"/>
                <w:highlight w:val="none"/>
                <w:lang w:val="en-US" w:eastAsia="zh-CN" w:bidi="ar"/>
              </w:rPr>
              <w:t>人员配置情况</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547937A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6"/>
                <w:rFonts w:hint="eastAsia" w:ascii="仿宋" w:hAnsi="仿宋" w:eastAsia="仿宋" w:cs="仿宋"/>
                <w:sz w:val="22"/>
                <w:szCs w:val="22"/>
                <w:highlight w:val="none"/>
                <w:lang w:val="en-US" w:eastAsia="zh-CN" w:bidi="ar"/>
              </w:rPr>
            </w:pPr>
            <w:r>
              <w:rPr>
                <w:rStyle w:val="16"/>
                <w:rFonts w:hint="eastAsia" w:ascii="仿宋" w:hAnsi="仿宋" w:eastAsia="仿宋" w:cs="仿宋"/>
                <w:sz w:val="22"/>
                <w:szCs w:val="22"/>
                <w:highlight w:val="none"/>
                <w:lang w:val="en-US" w:eastAsia="zh-CN" w:bidi="ar"/>
              </w:rPr>
              <w:t>实际出勤</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6690AF1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kern w:val="2"/>
                <w:sz w:val="22"/>
                <w:szCs w:val="22"/>
                <w:highlight w:val="none"/>
                <w:u w:val="none"/>
                <w:lang w:val="en-US" w:eastAsia="zh-CN" w:bidi="ar-SA"/>
              </w:rPr>
            </w:pPr>
            <w:r>
              <w:rPr>
                <w:rStyle w:val="16"/>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4ACB0825">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6"/>
                <w:rFonts w:hint="eastAsia" w:ascii="仿宋" w:hAnsi="仿宋" w:eastAsia="仿宋" w:cs="仿宋"/>
                <w:sz w:val="22"/>
                <w:szCs w:val="22"/>
                <w:highlight w:val="none"/>
                <w:lang w:val="en-US" w:eastAsia="zh-CN" w:bidi="ar"/>
              </w:rPr>
            </w:pPr>
            <w:r>
              <w:rPr>
                <w:rStyle w:val="16"/>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01593A9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2"/>
                <w:szCs w:val="22"/>
                <w:highlight w:val="none"/>
                <w:u w:val="none"/>
                <w:lang w:val="en-US" w:eastAsia="zh-CN" w:bidi="ar"/>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BF1D3E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352DB4F">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3BFAE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3"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AB5523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1F68661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专车专人配送</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02679FB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固定车辆及司机且车辆不得运送有毒有害物质</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C0EE5C1">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6"/>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3466FCB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6"/>
                <w:rFonts w:hint="eastAsia" w:ascii="仿宋" w:hAnsi="仿宋" w:eastAsia="仿宋" w:cs="仿宋"/>
                <w:sz w:val="22"/>
                <w:szCs w:val="22"/>
                <w:highlight w:val="none"/>
                <w:lang w:val="en-US" w:eastAsia="zh-CN" w:bidi="ar"/>
              </w:rPr>
            </w:pPr>
            <w:r>
              <w:rPr>
                <w:rStyle w:val="16"/>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C4BE4C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35A07B7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7ECC357A">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41519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CE7381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1E176E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6"/>
                <w:rFonts w:hint="eastAsia" w:ascii="仿宋" w:hAnsi="仿宋" w:eastAsia="仿宋" w:cs="仿宋"/>
                <w:sz w:val="22"/>
                <w:szCs w:val="22"/>
                <w:highlight w:val="none"/>
                <w:lang w:val="en-US" w:eastAsia="zh-CN" w:bidi="ar"/>
              </w:rPr>
              <w:t>健康证明</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5DC267E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6"/>
                <w:rFonts w:hint="eastAsia" w:ascii="仿宋" w:hAnsi="仿宋" w:eastAsia="仿宋" w:cs="仿宋"/>
                <w:sz w:val="22"/>
                <w:szCs w:val="22"/>
                <w:highlight w:val="none"/>
                <w:lang w:val="en-US" w:eastAsia="zh-CN" w:bidi="ar"/>
              </w:rPr>
              <w:t>健康证</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413FC6E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6"/>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64F28E2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6"/>
                <w:rFonts w:hint="eastAsia" w:ascii="仿宋" w:hAnsi="仿宋" w:eastAsia="仿宋" w:cs="仿宋"/>
                <w:sz w:val="22"/>
                <w:szCs w:val="22"/>
                <w:highlight w:val="none"/>
                <w:lang w:val="en-US" w:eastAsia="zh-CN" w:bidi="ar"/>
              </w:rPr>
            </w:pPr>
            <w:r>
              <w:rPr>
                <w:rStyle w:val="16"/>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3EDAE51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4E581DC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6D7ACFF6">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29376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0" w:type="auto"/>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69F2F82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食材质量</w:t>
            </w:r>
          </w:p>
          <w:p w14:paraId="661812D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（20分）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BDD594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牛、猪、羊肉类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1DE58CB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6"/>
                <w:rFonts w:hint="eastAsia" w:ascii="仿宋" w:hAnsi="仿宋" w:eastAsia="仿宋" w:cs="仿宋"/>
                <w:sz w:val="22"/>
                <w:szCs w:val="22"/>
                <w:highlight w:val="none"/>
                <w:lang w:val="en-US" w:eastAsia="zh-CN" w:bidi="ar"/>
              </w:rPr>
              <w:t>依据肉类验收标准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693B06D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6"/>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55A6C67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6"/>
                <w:rFonts w:hint="eastAsia" w:ascii="仿宋" w:hAnsi="仿宋" w:eastAsia="仿宋" w:cs="仿宋"/>
                <w:sz w:val="22"/>
                <w:szCs w:val="22"/>
                <w:highlight w:val="none"/>
                <w:lang w:val="en-US" w:eastAsia="zh-CN" w:bidi="ar"/>
              </w:rPr>
            </w:pPr>
            <w:r>
              <w:rPr>
                <w:rStyle w:val="16"/>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3892402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166AD39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4885754F">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533FF3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3"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F3A2C9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527149A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鲜禽、蛋、水产类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1883142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7"/>
                <w:rFonts w:hint="eastAsia" w:ascii="仿宋" w:hAnsi="仿宋" w:eastAsia="仿宋" w:cs="仿宋"/>
                <w:sz w:val="22"/>
                <w:szCs w:val="22"/>
                <w:highlight w:val="none"/>
                <w:lang w:val="en-US" w:eastAsia="zh-CN" w:bidi="ar"/>
              </w:rPr>
              <w:br w:type="textWrapping"/>
            </w:r>
            <w:r>
              <w:rPr>
                <w:rStyle w:val="16"/>
                <w:rFonts w:hint="eastAsia" w:ascii="仿宋" w:hAnsi="仿宋" w:eastAsia="仿宋" w:cs="仿宋"/>
                <w:sz w:val="22"/>
                <w:szCs w:val="22"/>
                <w:highlight w:val="none"/>
                <w:lang w:val="en-US" w:eastAsia="zh-CN" w:bidi="ar"/>
              </w:rPr>
              <w:t>依据禽、蛋、水产类验收标准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414CAA3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6"/>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0131C67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6"/>
                <w:rFonts w:hint="eastAsia" w:ascii="仿宋" w:hAnsi="仿宋" w:eastAsia="仿宋" w:cs="仿宋"/>
                <w:sz w:val="22"/>
                <w:szCs w:val="22"/>
                <w:highlight w:val="none"/>
                <w:lang w:val="en-US" w:eastAsia="zh-CN" w:bidi="ar"/>
              </w:rPr>
            </w:pPr>
            <w:r>
              <w:rPr>
                <w:rStyle w:val="16"/>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0D7BD54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4E0339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B863494">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010C1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ADA5673">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4045274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预包装食品</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68025C7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依据预包装验收标准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304E492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6"/>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64A0C1E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6"/>
                <w:rFonts w:hint="eastAsia" w:ascii="仿宋" w:hAnsi="仿宋" w:eastAsia="仿宋" w:cs="仿宋"/>
                <w:sz w:val="22"/>
                <w:szCs w:val="22"/>
                <w:highlight w:val="none"/>
                <w:lang w:val="en-US" w:eastAsia="zh-CN" w:bidi="ar"/>
              </w:rPr>
            </w:pPr>
            <w:r>
              <w:rPr>
                <w:rStyle w:val="16"/>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C63BCE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08C1119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02467031">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6392C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1B06D7A">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65912F9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蔬果类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3BF9A9E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依据蔬果验收标准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68E3B87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6"/>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4F05816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6"/>
                <w:rFonts w:hint="eastAsia" w:ascii="仿宋" w:hAnsi="仿宋" w:eastAsia="仿宋" w:cs="仿宋"/>
                <w:sz w:val="22"/>
                <w:szCs w:val="22"/>
                <w:highlight w:val="none"/>
                <w:lang w:val="en-US" w:eastAsia="zh-CN" w:bidi="ar"/>
              </w:rPr>
            </w:pPr>
            <w:r>
              <w:rPr>
                <w:rStyle w:val="16"/>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1AF370F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32772F5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7DC068E">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7D0B6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0" w:type="auto"/>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096C199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食材价格</w:t>
            </w:r>
          </w:p>
          <w:p w14:paraId="12561DE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（12分）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F8581C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牛、猪、羊肉类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037F433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依据市场价格标准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0B0F9AEE">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6"/>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25D46C4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6"/>
                <w:rFonts w:hint="eastAsia" w:ascii="仿宋" w:hAnsi="仿宋" w:eastAsia="仿宋" w:cs="仿宋"/>
                <w:sz w:val="22"/>
                <w:szCs w:val="22"/>
                <w:highlight w:val="none"/>
                <w:lang w:val="en-US" w:eastAsia="zh-CN" w:bidi="ar"/>
              </w:rPr>
            </w:pPr>
            <w:r>
              <w:rPr>
                <w:rStyle w:val="16"/>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5EDFA49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563AB86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2085344A">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0C3BD5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DE486B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7F84C37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鲜禽、蛋、水产类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482EBD0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依据市场价格标准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E89FFC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6"/>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1F2A3CF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6"/>
                <w:rFonts w:hint="eastAsia" w:ascii="仿宋" w:hAnsi="仿宋" w:eastAsia="仿宋" w:cs="仿宋"/>
                <w:sz w:val="22"/>
                <w:szCs w:val="22"/>
                <w:highlight w:val="none"/>
                <w:lang w:val="en-US" w:eastAsia="zh-CN" w:bidi="ar"/>
              </w:rPr>
            </w:pPr>
            <w:r>
              <w:rPr>
                <w:rStyle w:val="16"/>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6A8DB65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3D5E7ED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9F949C8">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0B598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EAAFCB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4033681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预包装食品</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46E59EA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依据市场价格标准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7CB56CC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6"/>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69EF48CA">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6"/>
                <w:rFonts w:hint="eastAsia" w:ascii="仿宋" w:hAnsi="仿宋" w:eastAsia="仿宋" w:cs="仿宋"/>
                <w:sz w:val="22"/>
                <w:szCs w:val="22"/>
                <w:highlight w:val="none"/>
                <w:lang w:val="en-US" w:eastAsia="zh-CN" w:bidi="ar"/>
              </w:rPr>
            </w:pPr>
            <w:r>
              <w:rPr>
                <w:rStyle w:val="16"/>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3149DC2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7A5F082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5DABB703">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6D549B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0D27B3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4592004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蔬果类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5B0E010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依据市场价格标准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4D0280A1">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6"/>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3E68403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6"/>
                <w:rFonts w:hint="eastAsia" w:ascii="仿宋" w:hAnsi="仿宋" w:eastAsia="仿宋" w:cs="仿宋"/>
                <w:sz w:val="22"/>
                <w:szCs w:val="22"/>
                <w:highlight w:val="none"/>
                <w:lang w:val="en-US" w:eastAsia="zh-CN" w:bidi="ar"/>
              </w:rPr>
            </w:pPr>
            <w:r>
              <w:rPr>
                <w:rStyle w:val="16"/>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61DA15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C57BD1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2D613837">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30575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3" w:hRule="atLeast"/>
          <w:jc w:val="center"/>
        </w:trPr>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F222F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6"/>
                <w:rFonts w:hint="eastAsia" w:ascii="仿宋" w:hAnsi="仿宋" w:eastAsia="仿宋" w:cs="仿宋"/>
                <w:sz w:val="22"/>
                <w:szCs w:val="22"/>
                <w:highlight w:val="none"/>
                <w:lang w:val="en-US" w:eastAsia="zh-CN" w:bidi="ar"/>
              </w:rPr>
            </w:pPr>
            <w:r>
              <w:rPr>
                <w:rStyle w:val="16"/>
                <w:rFonts w:hint="eastAsia" w:ascii="仿宋" w:hAnsi="仿宋" w:eastAsia="仿宋" w:cs="仿宋"/>
                <w:sz w:val="22"/>
                <w:szCs w:val="22"/>
                <w:highlight w:val="none"/>
                <w:lang w:val="en-US" w:eastAsia="zh-CN" w:bidi="ar"/>
              </w:rPr>
              <w:t>数量</w:t>
            </w:r>
          </w:p>
          <w:p w14:paraId="0E9E835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6"/>
                <w:rFonts w:hint="eastAsia" w:ascii="仿宋" w:hAnsi="仿宋" w:eastAsia="仿宋" w:cs="仿宋"/>
                <w:sz w:val="22"/>
                <w:szCs w:val="22"/>
                <w:highlight w:val="none"/>
                <w:lang w:val="en-US" w:eastAsia="zh-CN" w:bidi="ar"/>
              </w:rPr>
            </w:pPr>
            <w:r>
              <w:rPr>
                <w:rStyle w:val="16"/>
                <w:rFonts w:hint="eastAsia" w:ascii="仿宋" w:hAnsi="仿宋" w:eastAsia="仿宋" w:cs="仿宋"/>
                <w:sz w:val="22"/>
                <w:szCs w:val="22"/>
                <w:highlight w:val="none"/>
                <w:lang w:val="en-US" w:eastAsia="zh-CN" w:bidi="ar"/>
              </w:rPr>
              <w:t>（4分）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51FE3C3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是否与订购数量一致（误差允许在10%）</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67694DE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6"/>
                <w:rFonts w:hint="eastAsia" w:ascii="仿宋" w:hAnsi="仿宋" w:eastAsia="仿宋" w:cs="仿宋"/>
                <w:sz w:val="22"/>
                <w:szCs w:val="22"/>
                <w:highlight w:val="none"/>
                <w:lang w:val="en-US" w:eastAsia="zh-CN" w:bidi="ar"/>
              </w:rPr>
              <w:t>数量一致</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09A1171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6"/>
                <w:rFonts w:hint="eastAsia" w:ascii="仿宋" w:hAnsi="仿宋" w:eastAsia="仿宋" w:cs="仿宋"/>
                <w:sz w:val="22"/>
                <w:szCs w:val="22"/>
                <w:highlight w:val="none"/>
                <w:lang w:val="en-US" w:eastAsia="zh-CN" w:bidi="ar"/>
              </w:rPr>
              <w:t>①符合</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52651043">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6"/>
                <w:rFonts w:hint="eastAsia" w:ascii="仿宋" w:hAnsi="仿宋" w:eastAsia="仿宋" w:cs="仿宋"/>
                <w:sz w:val="22"/>
                <w:szCs w:val="22"/>
                <w:highlight w:val="none"/>
                <w:lang w:val="en-US" w:eastAsia="zh-CN" w:bidi="ar"/>
              </w:rPr>
            </w:pPr>
            <w:r>
              <w:rPr>
                <w:rStyle w:val="16"/>
                <w:rFonts w:hint="eastAsia" w:ascii="仿宋" w:hAnsi="仿宋" w:eastAsia="仿宋" w:cs="仿宋"/>
                <w:sz w:val="22"/>
                <w:szCs w:val="22"/>
                <w:highlight w:val="none"/>
                <w:lang w:val="en-US" w:eastAsia="zh-CN" w:bidi="ar"/>
              </w:rPr>
              <w:t>②不符合</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2B593CF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119232D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2D1E90F3">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75C4A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3" w:hRule="atLeast"/>
          <w:jc w:val="center"/>
        </w:trPr>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5CEEE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6"/>
                <w:rFonts w:hint="eastAsia" w:ascii="仿宋" w:hAnsi="仿宋" w:eastAsia="仿宋" w:cs="仿宋"/>
                <w:sz w:val="22"/>
                <w:szCs w:val="22"/>
                <w:highlight w:val="none"/>
                <w:lang w:val="en-US" w:eastAsia="zh-CN" w:bidi="ar"/>
              </w:rPr>
            </w:pPr>
            <w:r>
              <w:rPr>
                <w:rStyle w:val="16"/>
                <w:rFonts w:hint="eastAsia" w:ascii="仿宋" w:hAnsi="仿宋" w:eastAsia="仿宋" w:cs="仿宋"/>
                <w:sz w:val="22"/>
                <w:szCs w:val="22"/>
                <w:highlight w:val="none"/>
                <w:lang w:val="en-US" w:eastAsia="zh-CN" w:bidi="ar"/>
              </w:rPr>
              <w:t>时间</w:t>
            </w:r>
          </w:p>
          <w:p w14:paraId="2E7B157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6"/>
                <w:rFonts w:hint="eastAsia" w:ascii="仿宋" w:hAnsi="仿宋" w:eastAsia="仿宋" w:cs="仿宋"/>
                <w:sz w:val="22"/>
                <w:szCs w:val="22"/>
                <w:highlight w:val="none"/>
                <w:lang w:val="en-US" w:eastAsia="zh-CN" w:bidi="ar"/>
              </w:rPr>
            </w:pPr>
            <w:r>
              <w:rPr>
                <w:rStyle w:val="16"/>
                <w:rFonts w:hint="eastAsia" w:ascii="仿宋" w:hAnsi="仿宋" w:eastAsia="仿宋" w:cs="仿宋"/>
                <w:sz w:val="22"/>
                <w:szCs w:val="22"/>
                <w:highlight w:val="none"/>
                <w:lang w:val="en-US" w:eastAsia="zh-CN" w:bidi="ar"/>
              </w:rPr>
              <w:t>（4分）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1BC05C2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是否与餐厅要求时间一致（误差允许在20分钟内）</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5373DA7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6"/>
                <w:rFonts w:hint="eastAsia" w:ascii="仿宋" w:hAnsi="仿宋" w:eastAsia="仿宋" w:cs="仿宋"/>
                <w:sz w:val="22"/>
                <w:szCs w:val="22"/>
                <w:highlight w:val="none"/>
                <w:lang w:val="en-US" w:eastAsia="zh-CN" w:bidi="ar"/>
              </w:rPr>
              <w:t>时间一致</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057A3EF3">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6"/>
                <w:rFonts w:hint="eastAsia" w:ascii="仿宋" w:hAnsi="仿宋" w:eastAsia="仿宋" w:cs="仿宋"/>
                <w:sz w:val="22"/>
                <w:szCs w:val="22"/>
                <w:highlight w:val="none"/>
                <w:lang w:val="en-US" w:eastAsia="zh-CN" w:bidi="ar"/>
              </w:rPr>
              <w:t>①符合</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4B6FDDF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6"/>
                <w:rFonts w:hint="eastAsia" w:ascii="仿宋" w:hAnsi="仿宋" w:eastAsia="仿宋" w:cs="仿宋"/>
                <w:sz w:val="22"/>
                <w:szCs w:val="22"/>
                <w:highlight w:val="none"/>
                <w:lang w:val="en-US" w:eastAsia="zh-CN" w:bidi="ar"/>
              </w:rPr>
            </w:pPr>
            <w:r>
              <w:rPr>
                <w:rStyle w:val="16"/>
                <w:rFonts w:hint="eastAsia" w:ascii="仿宋" w:hAnsi="仿宋" w:eastAsia="仿宋" w:cs="仿宋"/>
                <w:sz w:val="22"/>
                <w:szCs w:val="22"/>
                <w:highlight w:val="none"/>
                <w:lang w:val="en-US" w:eastAsia="zh-CN" w:bidi="ar"/>
              </w:rPr>
              <w:t>②不符合</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11D4D6E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2A926FE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60FF3B9">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0A8D8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9BF69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6"/>
                <w:rFonts w:hint="eastAsia" w:ascii="仿宋" w:hAnsi="仿宋" w:eastAsia="仿宋" w:cs="仿宋"/>
                <w:sz w:val="22"/>
                <w:szCs w:val="22"/>
                <w:highlight w:val="none"/>
                <w:lang w:val="en-US" w:eastAsia="zh-CN" w:bidi="ar"/>
              </w:rPr>
              <w:t>总评价</w:t>
            </w:r>
          </w:p>
        </w:tc>
        <w:tc>
          <w:tcPr>
            <w:tcW w:w="8129" w:type="dxa"/>
            <w:gridSpan w:val="7"/>
            <w:tcBorders>
              <w:top w:val="single" w:color="auto" w:sz="4" w:space="0"/>
              <w:left w:val="single" w:color="auto" w:sz="4" w:space="0"/>
              <w:bottom w:val="single" w:color="auto" w:sz="4" w:space="0"/>
              <w:right w:val="single" w:color="auto" w:sz="4" w:space="0"/>
            </w:tcBorders>
            <w:shd w:val="clear" w:color="auto" w:fill="auto"/>
            <w:vAlign w:val="top"/>
          </w:tcPr>
          <w:p w14:paraId="47810729">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6D166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jc w:val="center"/>
        </w:trPr>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30811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评 价 人</w:t>
            </w:r>
          </w:p>
        </w:tc>
        <w:tc>
          <w:tcPr>
            <w:tcW w:w="8129" w:type="dxa"/>
            <w:gridSpan w:val="7"/>
            <w:tcBorders>
              <w:top w:val="single" w:color="auto" w:sz="4" w:space="0"/>
              <w:left w:val="single" w:color="auto" w:sz="4" w:space="0"/>
              <w:bottom w:val="single" w:color="auto" w:sz="4" w:space="0"/>
              <w:right w:val="single" w:color="auto" w:sz="4" w:space="0"/>
            </w:tcBorders>
            <w:shd w:val="clear" w:color="auto" w:fill="auto"/>
            <w:vAlign w:val="top"/>
          </w:tcPr>
          <w:p w14:paraId="7A2BF34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r>
    </w:tbl>
    <w:p w14:paraId="5B4A330C">
      <w:pPr>
        <w:keepNext w:val="0"/>
        <w:keepLines w:val="0"/>
        <w:pageBreakBefore w:val="0"/>
        <w:kinsoku/>
        <w:wordWrap/>
        <w:overflowPunct/>
        <w:topLinePunct w:val="0"/>
        <w:autoSpaceDE/>
        <w:autoSpaceDN/>
        <w:bidi w:val="0"/>
        <w:adjustRightInd/>
        <w:snapToGrid w:val="0"/>
        <w:spacing w:line="360" w:lineRule="auto"/>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（具体考核内容采购人有权根据实际情况调整）</w:t>
      </w:r>
    </w:p>
    <w:p w14:paraId="6C34AD63">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五、交接事宜</w:t>
      </w:r>
    </w:p>
    <w:p w14:paraId="261303D1">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1.本合同签订3日内，甲方将幼儿园食堂交付至乙方进行管理，乙方进行验收签字进场。 (合同履行期间厨房设备、设施等人为损坏，乙方负责修理或赔偿。）</w:t>
      </w:r>
    </w:p>
    <w:p w14:paraId="7C84CEEE">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2.服务期届满或者双方终止合同的，乙方应在期满之日或者终止合同之日起3日内将该食堂及所有设施设备完好无条件地交回甲方。</w:t>
      </w:r>
    </w:p>
    <w:p w14:paraId="25A68C52">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六、双方的权利和义务</w:t>
      </w:r>
    </w:p>
    <w:p w14:paraId="13EE55F3">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（一）甲方的权利和义务</w:t>
      </w:r>
    </w:p>
    <w:p w14:paraId="0A8ECF9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甲方有权对合同规定范围内乙方的服务行为进行监督和检查，拥有监管权。有权定期核对乙方提供服务所配备的人员数量。对甲方认为不合理的部分有权下达整改通知书，并要求乙方限期整改。</w:t>
      </w:r>
    </w:p>
    <w:p w14:paraId="6883F4D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负责检查监督乙方管理工作的实施及制度的执行情况。</w:t>
      </w:r>
    </w:p>
    <w:p w14:paraId="0443220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根据本合同规定，按时向乙方支付应付服务费用。</w:t>
      </w:r>
    </w:p>
    <w:p w14:paraId="18962153">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国家法律、法规所规定由甲方承担的其它责任。</w:t>
      </w:r>
    </w:p>
    <w:p w14:paraId="18F4C359">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（二）乙方的权利和义务</w:t>
      </w:r>
    </w:p>
    <w:p w14:paraId="39892FF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对本合同规定的委托服务范围内的项目享有管理权及服务义务。</w:t>
      </w:r>
    </w:p>
    <w:p w14:paraId="29280E6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根据本合同的规定向甲方收取相关服务费用，并有权在本项目管理范围内管理及合理使用。</w:t>
      </w:r>
    </w:p>
    <w:p w14:paraId="2D856632">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及时向甲方通告本项目服务范围内有关服务的重大事项，及时配合处理投诉。</w:t>
      </w:r>
    </w:p>
    <w:p w14:paraId="069AE1DA">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在服务过程中接受项目行业管理部门及政府有关部门的指导，接受甲方的监督。</w:t>
      </w:r>
    </w:p>
    <w:p w14:paraId="67E137E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国家法律、法规所规定由乙方承担的其它责任。</w:t>
      </w:r>
    </w:p>
    <w:p w14:paraId="7735890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乙方应按国家技术规范、标准、规程和甲方的需求展开工作。</w:t>
      </w:r>
    </w:p>
    <w:p w14:paraId="3F6924B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乙方在进行服务过程中，需遵守甲方的规章制度，接受甲方的安排与协调。</w:t>
      </w:r>
    </w:p>
    <w:p w14:paraId="7A8E7DC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如因乙方原因导致服务工作无法开展，乙方应承担相应的责任，并采取积极的补救措施。</w:t>
      </w:r>
    </w:p>
    <w:p w14:paraId="1D0083FF">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9</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在服务工作开展过程中，如出现意外事故，由乙方自行承担。</w:t>
      </w:r>
    </w:p>
    <w:p w14:paraId="42167BDF">
      <w:pPr>
        <w:pStyle w:val="4"/>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10</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在合同签订时，乙方应当将配备的人员厨师证、健康证、</w:t>
      </w:r>
      <w:r>
        <w:rPr>
          <w:rFonts w:hint="eastAsia" w:ascii="仿宋" w:hAnsi="仿宋" w:eastAsia="仿宋" w:cs="仿宋"/>
          <w:color w:val="auto"/>
          <w:sz w:val="24"/>
          <w:szCs w:val="24"/>
          <w:highlight w:val="none"/>
        </w:rPr>
        <w:t>无犯罪记录证明向甲方</w:t>
      </w:r>
      <w:r>
        <w:rPr>
          <w:rFonts w:hint="eastAsia" w:ascii="仿宋" w:hAnsi="仿宋" w:eastAsia="仿宋" w:cs="仿宋"/>
          <w:sz w:val="24"/>
          <w:szCs w:val="24"/>
          <w:highlight w:val="none"/>
        </w:rPr>
        <w:t>进行备案留存。</w:t>
      </w:r>
    </w:p>
    <w:p w14:paraId="4988F7C2">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七、乙方工作细则及要求</w:t>
      </w:r>
    </w:p>
    <w:p w14:paraId="2B5F98A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乙方必须遵守《中华人民共和国食品安全法》及有关法律法规、依法纳税、规范经营，服从甲方及上级行政部门监督，严格按照《学校食堂与学生集体用餐卫生管理规定》以及相关规定对食堂进行科学管理，搞好师幼的膳食工作。</w:t>
      </w:r>
    </w:p>
    <w:p w14:paraId="3FDEF7AA">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在员工个人卫生方面，严格执行勤洗手、勤剪指甲勤洗澡理发、勤换工作衣帽的“四勤”标准，生产食品时必须将手洗干净，穿戴整洁的工作衣帽，操作直接入口食品时，必须使用专用工具，不得染指甲、戴首饰。</w:t>
      </w:r>
    </w:p>
    <w:p w14:paraId="1FDB80D2">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3.乙方在工作期间，应严格执行安全保卫措施，严禁非工作人员进入幼儿园食堂的食品加工操作间及食品原料存放间，防止投毒、其他事故的发生，确保师幼用餐的卫生和安全。</w:t>
      </w:r>
    </w:p>
    <w:p w14:paraId="32683983">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4.当甲方有重大活动或接待任务及临时性事务需要乙方加班时，乙方应按甲方的标准要求积极配合并完成。</w:t>
      </w:r>
    </w:p>
    <w:p w14:paraId="4A89CBE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5.乙方需派餐厅食堂班长参加甲方</w:t>
      </w:r>
      <w:r>
        <w:rPr>
          <w:rFonts w:hint="eastAsia" w:ascii="仿宋" w:hAnsi="仿宋" w:eastAsia="仿宋" w:cs="仿宋"/>
          <w:sz w:val="24"/>
          <w:szCs w:val="24"/>
          <w:highlight w:val="none"/>
          <w:lang w:eastAsia="zh-CN"/>
        </w:rPr>
        <w:t>膳食家长监督委员会</w:t>
      </w:r>
      <w:r>
        <w:rPr>
          <w:rFonts w:hint="eastAsia" w:ascii="仿宋" w:hAnsi="仿宋" w:eastAsia="仿宋" w:cs="仿宋"/>
          <w:sz w:val="24"/>
          <w:szCs w:val="24"/>
          <w:highlight w:val="none"/>
        </w:rPr>
        <w:t>会议及每月膳食联席会议。并召开每周一次的总务主任、卫生监督伙管及食堂全体工作人员例会。</w:t>
      </w:r>
    </w:p>
    <w:p w14:paraId="09D5517E">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乙方应当向所属员工提供符合《中华人民共和国食品安全法》要求的、印有乙方企业标识的工作服和出入证，乙方员工在工作区域时，必须穿着统一工作服。</w:t>
      </w:r>
    </w:p>
    <w:p w14:paraId="607620B1">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乙方应当保证其员工身份的真实性以及政审合格。</w:t>
      </w:r>
    </w:p>
    <w:p w14:paraId="2E0B41D5">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按《食品安全法》相关规定，乙方所有食品确保留样齐全，食品留样工作不少于125克，时间不低于48小时，以便发生食源性事故时追查原因。其他具体要求按照幼儿园食品安全管理制度执行。</w:t>
      </w:r>
    </w:p>
    <w:p w14:paraId="357A006B">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9</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乙方须与员工签订正式劳动合同和购买人身保险，负责员工的使用、管理、教育、培训、奖惩和调配工作；负责员工意外事故和劳动纠纷的处理工作；按时支付员工工资、保险及其他福利。负责所辖工作人员的安全工作。除甲方责任外，乙方员工及第三人出现人身伤亡、财产损失事故，由乙方负责，所有费用由乙方承担。乙方应当按照我国劳动法律法规的有关规定向所属员工发放工资、福利、劳保；同时建立、健全劳动安全制度，严格执行国家劳动安全规程和标准；并对员工进行上岗前安全教育和技能等培训，使其符合上岗的要求，具备相应的职业技能和业务素质。</w:t>
      </w:r>
    </w:p>
    <w:p w14:paraId="44BC5D68">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0.</w:t>
      </w:r>
      <w:r>
        <w:rPr>
          <w:rFonts w:hint="eastAsia" w:ascii="仿宋" w:hAnsi="仿宋" w:eastAsia="仿宋" w:cs="仿宋"/>
          <w:sz w:val="24"/>
          <w:szCs w:val="24"/>
          <w:highlight w:val="none"/>
        </w:rPr>
        <w:t>定期征求就餐人员意见，根据甲方意见有针对性改定工作。</w:t>
      </w:r>
    </w:p>
    <w:p w14:paraId="260C78C6">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甲方配置的机械设备，乙方不得转让、转包、转租、变卖或擅自挪用其他用途。必须爱护甲方的设备和财产，由于违规操作造成的设施设备、炊具、餐具等的损坏，由乙方照价赔偿。</w:t>
      </w:r>
    </w:p>
    <w:p w14:paraId="565B73D9">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12.</w:t>
      </w:r>
      <w:r>
        <w:rPr>
          <w:rFonts w:hint="eastAsia" w:ascii="仿宋" w:hAnsi="仿宋" w:eastAsia="仿宋" w:cs="仿宋"/>
          <w:sz w:val="24"/>
          <w:szCs w:val="24"/>
          <w:highlight w:val="none"/>
        </w:rPr>
        <w:t>乙方负责对餐厅水、电、燃气和设施设备的检查巡视，发现问题及时向甲方汇报。</w:t>
      </w:r>
    </w:p>
    <w:p w14:paraId="593E00BD">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13.</w:t>
      </w:r>
      <w:r>
        <w:rPr>
          <w:rFonts w:hint="eastAsia" w:ascii="仿宋" w:hAnsi="仿宋" w:eastAsia="仿宋" w:cs="仿宋"/>
          <w:sz w:val="24"/>
          <w:szCs w:val="24"/>
          <w:highlight w:val="none"/>
        </w:rPr>
        <w:t>遇到甲方有重大活动时，乙方必须按照甲方要求保障饮食供应，需提前或延后就餐时，由甲方负责提前通知乙方，乙方须配合并保证供应。</w:t>
      </w:r>
    </w:p>
    <w:p w14:paraId="4D386023">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乙方需调整人员时，必须事先向甲方备案，应交健康证、在岗出入证、工作证等，并办理其他手续。</w:t>
      </w:r>
    </w:p>
    <w:p w14:paraId="6C91FDE2">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乙方从事餐饮的所有人员必须办理卫生防疫部门发放的健康证，并承担办证费用。</w:t>
      </w:r>
    </w:p>
    <w:p w14:paraId="3237B298">
      <w:pPr>
        <w:pStyle w:val="18"/>
        <w:keepNext w:val="0"/>
        <w:keepLines w:val="0"/>
        <w:pageBreakBefore w:val="0"/>
        <w:widowControl/>
        <w:kinsoku/>
        <w:overflowPunct/>
        <w:topLinePunct w:val="0"/>
        <w:autoSpaceDE/>
        <w:autoSpaceDN/>
        <w:bidi w:val="0"/>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乙方必须向甲方开具符合甲方要求的正规发票，税费由乙方承担。</w:t>
      </w:r>
    </w:p>
    <w:p w14:paraId="2E0AA160">
      <w:pPr>
        <w:keepNext w:val="0"/>
        <w:keepLines w:val="0"/>
        <w:pageBreakBefore w:val="0"/>
        <w:kinsoku/>
        <w:overflowPunct/>
        <w:topLinePunct w:val="0"/>
        <w:autoSpaceDE/>
        <w:autoSpaceDN/>
        <w:bidi w:val="0"/>
        <w:snapToGrid w:val="0"/>
        <w:spacing w:line="360" w:lineRule="auto"/>
        <w:jc w:val="left"/>
        <w:textAlignment w:val="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八、验收</w:t>
      </w:r>
    </w:p>
    <w:p w14:paraId="1B735046">
      <w:pPr>
        <w:keepNext w:val="0"/>
        <w:keepLines w:val="0"/>
        <w:pageBreakBefore w:val="0"/>
        <w:numPr>
          <w:ilvl w:val="0"/>
          <w:numId w:val="1"/>
        </w:numPr>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服务内容完成后先由乙方进行自检，自检合格后邀请甲方进行验收。甲方确认乙方的自检内容后，组织乙方（必要时请有关专家）进行最终验收，验收时乙方应派员参加，共同对验收结果进行确认，并承担相关责任。验收合格后，填写政府采购项目履约验收单（一式伍份）作为对服务的最终认可。政府采购项目履约验收单（原件）送采购代理机构一份。（具体甲方验收方式以甲方实际要求为准。）</w:t>
      </w:r>
    </w:p>
    <w:p w14:paraId="588282BA">
      <w:pPr>
        <w:keepNext w:val="0"/>
        <w:keepLines w:val="0"/>
        <w:pageBreakBefore w:val="0"/>
        <w:numPr>
          <w:ilvl w:val="0"/>
          <w:numId w:val="1"/>
        </w:numPr>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乙方向甲方提交服务实施过程中的所有资料。以便甲方日后管理和维护。</w:t>
      </w:r>
    </w:p>
    <w:p w14:paraId="36EFBF36">
      <w:pPr>
        <w:keepNext w:val="0"/>
        <w:keepLines w:val="0"/>
        <w:pageBreakBefore w:val="0"/>
        <w:kinsoku/>
        <w:overflowPunct/>
        <w:topLinePunct w:val="0"/>
        <w:autoSpaceDE/>
        <w:autoSpaceDN/>
        <w:bidi w:val="0"/>
        <w:snapToGrid w:val="0"/>
        <w:spacing w:line="360" w:lineRule="auto"/>
        <w:ind w:left="420" w:left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（三）验收依据：</w:t>
      </w:r>
    </w:p>
    <w:p w14:paraId="59798D27">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1.磋商文件、响应文件、澄清表（函）；</w:t>
      </w:r>
    </w:p>
    <w:p w14:paraId="0203D384">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2.本合同及附件文本；</w:t>
      </w:r>
    </w:p>
    <w:p w14:paraId="0B1271F1">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3.国家相应的标准、规范。</w:t>
      </w:r>
    </w:p>
    <w:p w14:paraId="0D0B59E8">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（四）双方拟定的其他条款。</w:t>
      </w:r>
    </w:p>
    <w:p w14:paraId="7AC6F77C">
      <w:pPr>
        <w:pStyle w:val="18"/>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九、违约责任及解决合同纠纷的方式</w:t>
      </w:r>
    </w:p>
    <w:p w14:paraId="4F5F2B6B">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（一）合同中未约定的，按《中华人民共和国民法典》中的相关条款执行。</w:t>
      </w:r>
    </w:p>
    <w:p w14:paraId="478220A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未按合同要求提供服务或服务质量不能满足合同要求，甲方应当将乙方违约的情况以及拟采取的措施以书面形式报政府采购监管部门，根据政府采购监管部门的处理意见，甲方有权依据《中华人民共和国民法典》有关条款及合同约定解除合同，乙方应向甲方支付合同总价款</w:t>
      </w:r>
      <w:r>
        <w:rPr>
          <w:rFonts w:hint="eastAsia" w:ascii="仿宋" w:hAnsi="仿宋" w:eastAsia="仿宋" w:cs="仿宋"/>
          <w:sz w:val="24"/>
          <w:szCs w:val="24"/>
          <w:highlight w:val="none"/>
          <w:u w:val="single"/>
          <w:lang w:val="en-US" w:eastAsia="zh-CN"/>
        </w:rPr>
        <w:t>3</w:t>
      </w:r>
      <w:r>
        <w:rPr>
          <w:rFonts w:hint="eastAsia" w:ascii="仿宋" w:hAnsi="仿宋" w:eastAsia="仿宋" w:cs="仿宋"/>
          <w:sz w:val="24"/>
          <w:szCs w:val="24"/>
          <w:highlight w:val="none"/>
        </w:rPr>
        <w:t>％的违约金。同时，政府采购监管部门有权依据《中华人民共和国政府采购法》及相关法律法规对乙方的违法行为进行相应的处罚。</w:t>
      </w:r>
    </w:p>
    <w:p w14:paraId="68967731">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（三）在本合同履行过程中，双方因违约或造成对方经济、社会效益等损失的应当赔偿。</w:t>
      </w:r>
    </w:p>
    <w:p w14:paraId="1270729E">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（四）甲方无正当理由拒绝接受服务的，需向乙方偿付本合同总价款</w:t>
      </w:r>
      <w:r>
        <w:rPr>
          <w:rFonts w:hint="eastAsia" w:ascii="仿宋" w:hAnsi="仿宋" w:eastAsia="仿宋" w:cs="仿宋"/>
          <w:sz w:val="24"/>
          <w:szCs w:val="24"/>
          <w:highlight w:val="none"/>
          <w:u w:val="single"/>
          <w:lang w:val="en-US" w:eastAsia="zh-CN"/>
        </w:rPr>
        <w:t>5</w:t>
      </w:r>
      <w:r>
        <w:rPr>
          <w:rFonts w:hint="eastAsia" w:ascii="仿宋" w:hAnsi="仿宋" w:eastAsia="仿宋" w:cs="仿宋"/>
          <w:sz w:val="24"/>
          <w:szCs w:val="24"/>
          <w:highlight w:val="none"/>
        </w:rPr>
        <w:t>％的违约金。</w:t>
      </w:r>
    </w:p>
    <w:p w14:paraId="15748EC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（五）乙方提供的服务不符合本项目相关文件和本合同规定的，甲方有权拒绝，并且乙方须向甲方支付本合同总价款</w:t>
      </w:r>
      <w:r>
        <w:rPr>
          <w:rFonts w:hint="eastAsia" w:ascii="仿宋" w:hAnsi="仿宋" w:eastAsia="仿宋" w:cs="仿宋"/>
          <w:sz w:val="24"/>
          <w:szCs w:val="24"/>
          <w:highlight w:val="none"/>
          <w:u w:val="single"/>
          <w:lang w:val="en-US" w:eastAsia="zh-CN"/>
        </w:rPr>
        <w:t>5</w:t>
      </w:r>
      <w:r>
        <w:rPr>
          <w:rFonts w:hint="eastAsia" w:ascii="仿宋" w:hAnsi="仿宋" w:eastAsia="仿宋" w:cs="仿宋"/>
          <w:sz w:val="24"/>
          <w:szCs w:val="24"/>
          <w:highlight w:val="none"/>
        </w:rPr>
        <w:t>％的违约金。</w:t>
      </w:r>
    </w:p>
    <w:p w14:paraId="6D992E18">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（六）乙方未能按照本合同约定时间提供服务或完成约定的项目服务内容的，从逾期之日起每日按本合同总价款</w:t>
      </w:r>
      <w:r>
        <w:rPr>
          <w:rFonts w:hint="eastAsia" w:ascii="仿宋" w:hAnsi="仿宋" w:eastAsia="仿宋" w:cs="仿宋"/>
          <w:sz w:val="24"/>
          <w:szCs w:val="24"/>
          <w:highlight w:val="none"/>
          <w:u w:val="single"/>
          <w:lang w:val="en-US" w:eastAsia="zh-CN"/>
        </w:rPr>
        <w:t>5</w:t>
      </w:r>
      <w:r>
        <w:rPr>
          <w:rFonts w:hint="eastAsia" w:ascii="仿宋" w:hAnsi="仿宋" w:eastAsia="仿宋" w:cs="仿宋"/>
          <w:sz w:val="24"/>
          <w:szCs w:val="24"/>
          <w:highlight w:val="none"/>
        </w:rPr>
        <w:t>％的数额向甲方支付违约金；逾期</w:t>
      </w:r>
      <w:r>
        <w:rPr>
          <w:rFonts w:hint="eastAsia" w:ascii="仿宋" w:hAnsi="仿宋" w:eastAsia="仿宋" w:cs="仿宋"/>
          <w:sz w:val="24"/>
          <w:szCs w:val="24"/>
          <w:highlight w:val="none"/>
          <w:u w:val="single"/>
          <w:lang w:val="en-US" w:eastAsia="zh-CN"/>
        </w:rPr>
        <w:t>1</w:t>
      </w:r>
      <w:r>
        <w:rPr>
          <w:rFonts w:hint="eastAsia" w:ascii="仿宋" w:hAnsi="仿宋" w:eastAsia="仿宋" w:cs="仿宋"/>
          <w:sz w:val="24"/>
          <w:szCs w:val="24"/>
          <w:highlight w:val="none"/>
        </w:rPr>
        <w:t>日以上的，甲方有权终止合同，由此造成的甲方经济损失由乙方承担。</w:t>
      </w:r>
    </w:p>
    <w:p w14:paraId="1500CFB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七</w:t>
      </w:r>
      <w:r>
        <w:rPr>
          <w:rFonts w:hint="eastAsia" w:ascii="仿宋" w:hAnsi="仿宋" w:eastAsia="仿宋" w:cs="仿宋"/>
          <w:sz w:val="24"/>
          <w:szCs w:val="24"/>
          <w:highlight w:val="none"/>
        </w:rPr>
        <w:t>）未经甲方同意，乙方不得擅自将本合同服务分包或转包第三方承担。</w:t>
      </w:r>
    </w:p>
    <w:p w14:paraId="66C3FA5A">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（八）本合同中各条款约定的违约金可自甲方未支付款项中直接扣除，违约金若不能弥补甲方损失的，乙方还应赔偿甲方损失。</w:t>
      </w:r>
    </w:p>
    <w:p w14:paraId="11A7A60C">
      <w:pPr>
        <w:keepNext w:val="0"/>
        <w:keepLines w:val="0"/>
        <w:pageBreakBefore w:val="0"/>
        <w:kinsoku/>
        <w:overflowPunct/>
        <w:topLinePunct w:val="0"/>
        <w:autoSpaceDE/>
        <w:autoSpaceDN/>
        <w:bidi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（九）双方拟定的其他条款。</w:t>
      </w:r>
    </w:p>
    <w:p w14:paraId="1210C233">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十、保密条款</w:t>
      </w:r>
    </w:p>
    <w:p w14:paraId="0803C9BE">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3EB8662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4318F43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（三）本条款为独立条款，本合同的无效、变更、解除和终止均不影响本条款的效力。</w:t>
      </w:r>
    </w:p>
    <w:p w14:paraId="4479C93B">
      <w:pPr>
        <w:keepNext w:val="0"/>
        <w:keepLines w:val="0"/>
        <w:pageBreakBefore w:val="0"/>
        <w:kinsoku/>
        <w:overflowPunct/>
        <w:topLinePunct w:val="0"/>
        <w:autoSpaceDE/>
        <w:autoSpaceDN/>
        <w:bidi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（四）双方拟定的其他条款。</w:t>
      </w:r>
    </w:p>
    <w:p w14:paraId="73514DD3">
      <w:pPr>
        <w:pStyle w:val="18"/>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十一、合同变更与终止</w:t>
      </w:r>
    </w:p>
    <w:p w14:paraId="33296757">
      <w:pPr>
        <w:pStyle w:val="5"/>
        <w:keepNext w:val="0"/>
        <w:keepLines w:val="0"/>
        <w:pageBreakBefore w:val="0"/>
        <w:kinsoku/>
        <w:overflowPunct/>
        <w:topLinePunct w:val="0"/>
        <w:autoSpaceDE/>
        <w:autoSpaceDN/>
        <w:bidi w:val="0"/>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1、合同期间任何一方不得随意终止合同。</w:t>
      </w:r>
    </w:p>
    <w:p w14:paraId="20BBC4CF">
      <w:pPr>
        <w:pStyle w:val="5"/>
        <w:keepNext w:val="0"/>
        <w:keepLines w:val="0"/>
        <w:pageBreakBefore w:val="0"/>
        <w:kinsoku/>
        <w:overflowPunct/>
        <w:topLinePunct w:val="0"/>
        <w:autoSpaceDE/>
        <w:autoSpaceDN/>
        <w:bidi w:val="0"/>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2、本合同规定的履行期限届满，合同自动终止。</w:t>
      </w:r>
    </w:p>
    <w:p w14:paraId="0CAA85BF">
      <w:pPr>
        <w:pStyle w:val="5"/>
        <w:keepNext w:val="0"/>
        <w:keepLines w:val="0"/>
        <w:pageBreakBefore w:val="0"/>
        <w:kinsoku/>
        <w:overflowPunct/>
        <w:topLinePunct w:val="0"/>
        <w:autoSpaceDE/>
        <w:autoSpaceDN/>
        <w:bidi w:val="0"/>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3、乙方应自觉遵守甲方工作纪律、规章制度，服从甲方管理。因乙方原因给甲方造成严重后果，甲方可以单方面解除合同。</w:t>
      </w:r>
    </w:p>
    <w:p w14:paraId="40851C7E">
      <w:pPr>
        <w:pStyle w:val="18"/>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十二、</w:t>
      </w:r>
      <w:r>
        <w:rPr>
          <w:rFonts w:hint="eastAsia" w:ascii="仿宋" w:hAnsi="仿宋" w:eastAsia="仿宋" w:cs="仿宋"/>
          <w:b/>
          <w:bCs/>
          <w:sz w:val="24"/>
          <w:szCs w:val="24"/>
          <w:highlight w:val="none"/>
        </w:rPr>
        <w:fldChar w:fldCharType="begin"/>
      </w:r>
      <w:r>
        <w:rPr>
          <w:rFonts w:hint="eastAsia" w:ascii="仿宋" w:hAnsi="仿宋" w:eastAsia="仿宋" w:cs="仿宋"/>
          <w:b/>
          <w:bCs/>
          <w:sz w:val="24"/>
          <w:szCs w:val="24"/>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
          <w:bCs/>
          <w:sz w:val="24"/>
          <w:szCs w:val="24"/>
          <w:highlight w:val="none"/>
        </w:rPr>
        <w:fldChar w:fldCharType="separate"/>
      </w:r>
      <w:r>
        <w:rPr>
          <w:rFonts w:hint="eastAsia" w:ascii="仿宋" w:hAnsi="仿宋" w:eastAsia="仿宋" w:cs="仿宋"/>
          <w:b/>
          <w:bCs/>
          <w:sz w:val="24"/>
          <w:szCs w:val="24"/>
          <w:highlight w:val="none"/>
        </w:rPr>
        <w:t>不可抗力</w:t>
      </w:r>
      <w:r>
        <w:rPr>
          <w:rFonts w:hint="eastAsia" w:ascii="仿宋" w:hAnsi="仿宋" w:eastAsia="仿宋" w:cs="仿宋"/>
          <w:b/>
          <w:bCs/>
          <w:sz w:val="24"/>
          <w:szCs w:val="24"/>
          <w:highlight w:val="none"/>
        </w:rPr>
        <w:fldChar w:fldCharType="end"/>
      </w:r>
    </w:p>
    <w:p w14:paraId="7F0DE2E6">
      <w:pPr>
        <w:keepNext w:val="0"/>
        <w:keepLines w:val="0"/>
        <w:pageBreakBefore w:val="0"/>
        <w:widowControl/>
        <w:kinsoku/>
        <w:overflowPunct/>
        <w:topLinePunct w:val="0"/>
        <w:autoSpaceDE/>
        <w:autoSpaceDN/>
        <w:bidi w:val="0"/>
        <w:snapToGrid w:val="0"/>
        <w:spacing w:line="360" w:lineRule="auto"/>
        <w:ind w:right="-197" w:rightChars="-94"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甲乙双方任何一方由于</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不可抗力</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t>原因不能履行合同时，应及时向对</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方通</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违约责任</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t>。</w:t>
      </w:r>
    </w:p>
    <w:p w14:paraId="4AC21317">
      <w:pPr>
        <w:pStyle w:val="18"/>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十三、争议解决</w:t>
      </w:r>
    </w:p>
    <w:p w14:paraId="38D7086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（一）本合同在履行过程中发生的争议，由甲、乙双方当事人协商解决，协商不成的按下列第＿种方式解决：</w:t>
      </w:r>
    </w:p>
    <w:p w14:paraId="3D78AB43">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1、提交西安仲裁委员会仲裁；</w:t>
      </w:r>
    </w:p>
    <w:p w14:paraId="5B9341D2">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2、依法向甲方所在地人民法院起诉。</w:t>
      </w:r>
    </w:p>
    <w:p w14:paraId="3C3D5F0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（二）本条款为独立条款，本合同的无效、变更、解除和终止均不影响本条款的效力。</w:t>
      </w:r>
    </w:p>
    <w:p w14:paraId="48CD5166">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十四、关于送达的约定</w:t>
      </w:r>
    </w:p>
    <w:p w14:paraId="63657561">
      <w:pPr>
        <w:keepNext w:val="0"/>
        <w:keepLines w:val="0"/>
        <w:pageBreakBefore w:val="0"/>
        <w:kinsoku/>
        <w:wordWrap w:val="0"/>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（一）本合同项下甲乙双方任何一方向对方发出的通知、信件、数据电文等，应当发送至本合同下列约定的地址、联系人和通信终端。</w:t>
      </w:r>
    </w:p>
    <w:p w14:paraId="39C657B8">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甲方联系人：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645140C8">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联系电话：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5795698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联系地址：</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，邮编：</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5C02D5C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甲方（</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同意□不同意）接受电子文件送达，电子终端信息如下：</w:t>
      </w:r>
    </w:p>
    <w:p w14:paraId="71341A5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移动电话：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787541F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传真：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5795695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微信号：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6F8FEF2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电子邮箱：</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3655D734">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乙方联系人：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7EB52E10">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724CA87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联系地址：</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，邮编：</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5069E75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乙方（□同意□不同意）接受电子文件送达，电子终端信息如下：</w:t>
      </w:r>
    </w:p>
    <w:p w14:paraId="2BD29F1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移动电话：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1850686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传真：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45E89EA9">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微信号：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086907C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电子邮箱：</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38B10671">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（二）各种通讯方式应当按照下列方式确定其送达时间：</w:t>
      </w:r>
    </w:p>
    <w:p w14:paraId="25F3869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1、面呈之通知在被通知人签收时视为送达，被通知人未签收的不得视为有效的送达。</w:t>
      </w:r>
    </w:p>
    <w:p w14:paraId="48B50410">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2、以邮寄方式进行的通知均应采用邮政挂号快件或特快专递的方式进行，自信件交邮后的第7日视为送达。</w:t>
      </w:r>
    </w:p>
    <w:p w14:paraId="71449452">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3、发出的短信／传真／微信／电子邮件，自前述电子文件内容在发送方正确填写地址且未被系统退回的情况下，视为进入对方数据电文接收系统即视为送达。若送达日为非工作日，则视为在下一工作日送达。</w:t>
      </w:r>
    </w:p>
    <w:p w14:paraId="7400D243">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4、一方当事人变更名称、地址、联系人或通信终端的，应当在变更后3日内及时书面通知对方当事人，对方当事人实际收到变更通知前的送达仍为有效送达，电子送达与书面送达具有同等法律效力。</w:t>
      </w:r>
    </w:p>
    <w:p w14:paraId="370CDB07">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十五、合同变更</w:t>
      </w:r>
    </w:p>
    <w:p w14:paraId="30693142">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在合同的执行期内，双方均不得随意变更或解除合同。如因项目需求情况发生变化，需要项目变更的，应双方协商后签订项目变更协议后生效（如双方变更事项不能达成一致的，仍按原合同履行，否则视为违约）。</w:t>
      </w:r>
    </w:p>
    <w:p w14:paraId="2054BBAC">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十六、合同生效</w:t>
      </w:r>
    </w:p>
    <w:p w14:paraId="3280C27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本合同一式</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份，甲方持</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份，乙方持</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份，西安国家民用航天产业基地管委会财政局备案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份，本合同甲、乙</w:t>
      </w:r>
      <w:r>
        <w:rPr>
          <w:rFonts w:hint="eastAsia" w:ascii="仿宋" w:hAnsi="仿宋" w:eastAsia="仿宋" w:cs="仿宋"/>
          <w:sz w:val="24"/>
          <w:szCs w:val="24"/>
          <w:highlight w:val="none"/>
          <w:lang w:eastAsia="zh-CN"/>
        </w:rPr>
        <w:t>双</w:t>
      </w:r>
      <w:r>
        <w:rPr>
          <w:rFonts w:hint="eastAsia" w:ascii="仿宋" w:hAnsi="仿宋" w:eastAsia="仿宋" w:cs="仿宋"/>
          <w:sz w:val="24"/>
          <w:szCs w:val="24"/>
          <w:highlight w:val="none"/>
        </w:rPr>
        <w:t>方签字并盖章后生效，合同执行完毕后，自动失效（合同的服务承诺则长期有效）。</w:t>
      </w:r>
    </w:p>
    <w:p w14:paraId="617AE694">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十七、其他事项</w:t>
      </w:r>
    </w:p>
    <w:p w14:paraId="5D7656A6">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一</w:t>
      </w:r>
      <w:r>
        <w:rPr>
          <w:rFonts w:hint="eastAsia" w:ascii="仿宋" w:hAnsi="仿宋" w:eastAsia="仿宋" w:cs="仿宋"/>
          <w:sz w:val="24"/>
          <w:szCs w:val="24"/>
          <w:highlight w:val="none"/>
        </w:rPr>
        <w:t>）西安国家民用航天产业基地管委会财政局在合同的履行期间以及履行期后，可以随时检查项目的执行情况，对采购标准、采购内容进行调查核实，并对发现的问题进行处理。</w:t>
      </w:r>
    </w:p>
    <w:p w14:paraId="364E25BF">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二</w:t>
      </w:r>
      <w:r>
        <w:rPr>
          <w:rFonts w:hint="eastAsia" w:ascii="仿宋" w:hAnsi="仿宋" w:eastAsia="仿宋" w:cs="仿宋"/>
          <w:sz w:val="24"/>
          <w:szCs w:val="24"/>
          <w:highlight w:val="none"/>
        </w:rPr>
        <w:t>）磋商文件、响应文件、澄清表（函）、成交通知书、合同附件均成为合同不可分割的部分。</w:t>
      </w:r>
    </w:p>
    <w:p w14:paraId="51B3FC83">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三</w:t>
      </w:r>
      <w:r>
        <w:rPr>
          <w:rFonts w:hint="eastAsia" w:ascii="仿宋" w:hAnsi="仿宋" w:eastAsia="仿宋" w:cs="仿宋"/>
          <w:sz w:val="24"/>
          <w:szCs w:val="24"/>
          <w:highlight w:val="none"/>
        </w:rPr>
        <w:t>）甲乙双方因不可抗力导致本合同全部或部分不能履行时，发生不可抗力的一方应当在不可抗力发生后</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10</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天内书面通知对方，以减轻可能给对方造成的损失。因不可抗力导致本合同全部或部分不能履行时，双方各自承担其因此而造成的损失、损害。</w:t>
      </w:r>
    </w:p>
    <w:p w14:paraId="78AC5E4E">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四</w:t>
      </w:r>
      <w:r>
        <w:rPr>
          <w:rFonts w:hint="eastAsia" w:ascii="仿宋" w:hAnsi="仿宋" w:eastAsia="仿宋" w:cs="仿宋"/>
          <w:sz w:val="24"/>
          <w:szCs w:val="24"/>
          <w:highlight w:val="none"/>
        </w:rPr>
        <w:t>）合同未尽事宜，由甲、乙双方协商确认后签订政府采购补充合同，与原合同具有同等法律效力。</w:t>
      </w:r>
    </w:p>
    <w:p w14:paraId="325B790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（以下无正文）</w:t>
      </w:r>
    </w:p>
    <w:p w14:paraId="061D1A54">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tbl>
      <w:tblPr>
        <w:tblStyle w:val="8"/>
        <w:tblW w:w="49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38"/>
        <w:gridCol w:w="4240"/>
      </w:tblGrid>
      <w:tr w14:paraId="20FA5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99" w:type="pct"/>
            <w:noWrap w:val="0"/>
            <w:vAlign w:val="center"/>
          </w:tcPr>
          <w:p w14:paraId="1DB7B715">
            <w:pPr>
              <w:pStyle w:val="6"/>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甲方</w:t>
            </w:r>
          </w:p>
        </w:tc>
        <w:tc>
          <w:tcPr>
            <w:tcW w:w="2500" w:type="pct"/>
            <w:noWrap w:val="0"/>
            <w:vAlign w:val="center"/>
          </w:tcPr>
          <w:p w14:paraId="3D5336CF">
            <w:pPr>
              <w:pStyle w:val="6"/>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乙方</w:t>
            </w:r>
          </w:p>
        </w:tc>
      </w:tr>
      <w:tr w14:paraId="00603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jc w:val="center"/>
        </w:trPr>
        <w:tc>
          <w:tcPr>
            <w:tcW w:w="2499" w:type="pct"/>
            <w:noWrap w:val="0"/>
            <w:vAlign w:val="center"/>
          </w:tcPr>
          <w:p w14:paraId="46995A17">
            <w:pPr>
              <w:pStyle w:val="6"/>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采购人名称</w:t>
            </w:r>
          </w:p>
          <w:p w14:paraId="55FADAC8">
            <w:pPr>
              <w:pStyle w:val="4"/>
              <w:jc w:val="center"/>
              <w:rPr>
                <w:rFonts w:hint="eastAsia" w:ascii="仿宋" w:hAnsi="仿宋" w:eastAsia="仿宋" w:cs="仿宋"/>
                <w:sz w:val="24"/>
                <w:highlight w:val="none"/>
              </w:rPr>
            </w:pPr>
            <w:r>
              <w:rPr>
                <w:rFonts w:hint="eastAsia" w:ascii="仿宋" w:hAnsi="仿宋" w:eastAsia="仿宋" w:cs="仿宋"/>
                <w:sz w:val="24"/>
                <w:highlight w:val="none"/>
              </w:rPr>
              <w:t>（）</w:t>
            </w:r>
          </w:p>
          <w:p w14:paraId="17484210">
            <w:pPr>
              <w:jc w:val="center"/>
              <w:rPr>
                <w:rFonts w:hint="eastAsia" w:ascii="仿宋" w:hAnsi="仿宋" w:eastAsia="仿宋" w:cs="仿宋"/>
                <w:sz w:val="24"/>
                <w:highlight w:val="none"/>
              </w:rPr>
            </w:pPr>
            <w:r>
              <w:rPr>
                <w:rFonts w:hint="eastAsia" w:ascii="仿宋" w:hAnsi="仿宋" w:eastAsia="仿宋" w:cs="仿宋"/>
                <w:sz w:val="24"/>
                <w:highlight w:val="none"/>
              </w:rPr>
              <w:t>（盖章）</w:t>
            </w:r>
          </w:p>
        </w:tc>
        <w:tc>
          <w:tcPr>
            <w:tcW w:w="2500" w:type="pct"/>
            <w:noWrap w:val="0"/>
            <w:vAlign w:val="center"/>
          </w:tcPr>
          <w:p w14:paraId="1A8F3048">
            <w:pPr>
              <w:pStyle w:val="4"/>
              <w:jc w:val="center"/>
              <w:rPr>
                <w:rFonts w:hint="eastAsia" w:ascii="仿宋" w:hAnsi="仿宋" w:eastAsia="仿宋" w:cs="仿宋"/>
                <w:sz w:val="24"/>
                <w:highlight w:val="none"/>
              </w:rPr>
            </w:pPr>
            <w:r>
              <w:rPr>
                <w:rFonts w:hint="eastAsia" w:ascii="仿宋" w:hAnsi="仿宋" w:eastAsia="仿宋" w:cs="仿宋"/>
                <w:sz w:val="24"/>
                <w:highlight w:val="none"/>
              </w:rPr>
              <w:t>供应商全称</w:t>
            </w:r>
          </w:p>
          <w:p w14:paraId="1DC98B10">
            <w:pPr>
              <w:pStyle w:val="4"/>
              <w:jc w:val="center"/>
              <w:rPr>
                <w:rFonts w:hint="eastAsia" w:ascii="仿宋" w:hAnsi="仿宋" w:eastAsia="仿宋" w:cs="仿宋"/>
                <w:sz w:val="24"/>
                <w:highlight w:val="none"/>
              </w:rPr>
            </w:pPr>
            <w:r>
              <w:rPr>
                <w:rFonts w:hint="eastAsia" w:ascii="仿宋" w:hAnsi="仿宋" w:eastAsia="仿宋" w:cs="仿宋"/>
                <w:sz w:val="24"/>
                <w:highlight w:val="none"/>
              </w:rPr>
              <w:t>（）</w:t>
            </w:r>
          </w:p>
          <w:p w14:paraId="30696FEF">
            <w:pPr>
              <w:pStyle w:val="6"/>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（盖章）</w:t>
            </w:r>
          </w:p>
        </w:tc>
      </w:tr>
      <w:tr w14:paraId="7FA86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2499" w:type="pct"/>
            <w:noWrap w:val="0"/>
            <w:vAlign w:val="center"/>
          </w:tcPr>
          <w:p w14:paraId="6F881800">
            <w:pPr>
              <w:pStyle w:val="6"/>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地址：</w:t>
            </w:r>
          </w:p>
        </w:tc>
        <w:tc>
          <w:tcPr>
            <w:tcW w:w="2500" w:type="pct"/>
            <w:noWrap w:val="0"/>
            <w:vAlign w:val="center"/>
          </w:tcPr>
          <w:p w14:paraId="54C96884">
            <w:pPr>
              <w:pStyle w:val="6"/>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地址：</w:t>
            </w:r>
          </w:p>
        </w:tc>
      </w:tr>
      <w:tr w14:paraId="1DDF3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99" w:type="pct"/>
            <w:noWrap w:val="0"/>
            <w:vAlign w:val="center"/>
          </w:tcPr>
          <w:p w14:paraId="2A3DF03E">
            <w:pPr>
              <w:pStyle w:val="6"/>
              <w:rPr>
                <w:rFonts w:hint="eastAsia" w:ascii="仿宋" w:hAnsi="仿宋" w:eastAsia="仿宋" w:cs="仿宋"/>
                <w:sz w:val="24"/>
                <w:szCs w:val="24"/>
                <w:highlight w:val="none"/>
              </w:rPr>
            </w:pPr>
            <w:r>
              <w:rPr>
                <w:rFonts w:hint="eastAsia" w:ascii="仿宋" w:hAnsi="仿宋" w:eastAsia="仿宋" w:cs="仿宋"/>
                <w:sz w:val="24"/>
                <w:szCs w:val="24"/>
                <w:highlight w:val="none"/>
              </w:rPr>
              <w:t>邮编：</w:t>
            </w:r>
          </w:p>
        </w:tc>
        <w:tc>
          <w:tcPr>
            <w:tcW w:w="2500" w:type="pct"/>
            <w:noWrap w:val="0"/>
            <w:vAlign w:val="center"/>
          </w:tcPr>
          <w:p w14:paraId="08A84005">
            <w:pPr>
              <w:pStyle w:val="6"/>
              <w:rPr>
                <w:rFonts w:hint="eastAsia" w:ascii="仿宋" w:hAnsi="仿宋" w:eastAsia="仿宋" w:cs="仿宋"/>
                <w:sz w:val="24"/>
                <w:szCs w:val="24"/>
                <w:highlight w:val="none"/>
              </w:rPr>
            </w:pPr>
            <w:r>
              <w:rPr>
                <w:rFonts w:hint="eastAsia" w:ascii="仿宋" w:hAnsi="仿宋" w:eastAsia="仿宋" w:cs="仿宋"/>
                <w:sz w:val="24"/>
                <w:szCs w:val="24"/>
                <w:highlight w:val="none"/>
              </w:rPr>
              <w:t>邮编：</w:t>
            </w:r>
          </w:p>
        </w:tc>
      </w:tr>
      <w:tr w14:paraId="726C9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499" w:type="pct"/>
            <w:noWrap w:val="0"/>
            <w:vAlign w:val="center"/>
          </w:tcPr>
          <w:p w14:paraId="22D3D1B9">
            <w:pPr>
              <w:pStyle w:val="6"/>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tc>
        <w:tc>
          <w:tcPr>
            <w:tcW w:w="2500" w:type="pct"/>
            <w:noWrap w:val="0"/>
            <w:vAlign w:val="center"/>
          </w:tcPr>
          <w:p w14:paraId="5C54FB1B">
            <w:pPr>
              <w:pStyle w:val="6"/>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tc>
      </w:tr>
      <w:tr w14:paraId="11ECB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499" w:type="pct"/>
            <w:noWrap w:val="0"/>
            <w:vAlign w:val="center"/>
          </w:tcPr>
          <w:p w14:paraId="1E110175">
            <w:pPr>
              <w:pStyle w:val="6"/>
              <w:rPr>
                <w:rFonts w:hint="eastAsia" w:ascii="仿宋" w:hAnsi="仿宋" w:eastAsia="仿宋" w:cs="仿宋"/>
                <w:sz w:val="24"/>
                <w:szCs w:val="24"/>
                <w:highlight w:val="none"/>
              </w:rPr>
            </w:pPr>
            <w:r>
              <w:rPr>
                <w:rFonts w:hint="eastAsia" w:ascii="仿宋" w:hAnsi="仿宋" w:eastAsia="仿宋" w:cs="仿宋"/>
                <w:sz w:val="24"/>
                <w:szCs w:val="24"/>
                <w:highlight w:val="none"/>
              </w:rPr>
              <w:t>被授权代表：（签字）</w:t>
            </w:r>
          </w:p>
        </w:tc>
        <w:tc>
          <w:tcPr>
            <w:tcW w:w="2500" w:type="pct"/>
            <w:noWrap w:val="0"/>
            <w:vAlign w:val="center"/>
          </w:tcPr>
          <w:p w14:paraId="750BFCDB">
            <w:pPr>
              <w:pStyle w:val="6"/>
              <w:rPr>
                <w:rFonts w:hint="eastAsia" w:ascii="仿宋" w:hAnsi="仿宋" w:eastAsia="仿宋" w:cs="仿宋"/>
                <w:sz w:val="24"/>
                <w:szCs w:val="24"/>
                <w:highlight w:val="none"/>
              </w:rPr>
            </w:pPr>
            <w:r>
              <w:rPr>
                <w:rFonts w:hint="eastAsia" w:ascii="仿宋" w:hAnsi="仿宋" w:eastAsia="仿宋" w:cs="仿宋"/>
                <w:sz w:val="24"/>
                <w:szCs w:val="24"/>
                <w:highlight w:val="none"/>
              </w:rPr>
              <w:t>被授权代表：（签字）</w:t>
            </w:r>
          </w:p>
        </w:tc>
      </w:tr>
      <w:tr w14:paraId="4CFDF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2499" w:type="pct"/>
            <w:noWrap w:val="0"/>
            <w:vAlign w:val="center"/>
          </w:tcPr>
          <w:p w14:paraId="0925210B">
            <w:pPr>
              <w:pStyle w:val="6"/>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电话：</w:t>
            </w:r>
          </w:p>
        </w:tc>
        <w:tc>
          <w:tcPr>
            <w:tcW w:w="2500" w:type="pct"/>
            <w:noWrap w:val="0"/>
            <w:vAlign w:val="center"/>
          </w:tcPr>
          <w:p w14:paraId="2A0D88EC">
            <w:pPr>
              <w:pStyle w:val="6"/>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电话：</w:t>
            </w:r>
          </w:p>
        </w:tc>
      </w:tr>
      <w:tr w14:paraId="0DCC5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499" w:type="pct"/>
            <w:noWrap w:val="0"/>
            <w:vAlign w:val="center"/>
          </w:tcPr>
          <w:p w14:paraId="04F2BB49">
            <w:pPr>
              <w:pStyle w:val="6"/>
              <w:rPr>
                <w:rFonts w:hint="eastAsia" w:ascii="仿宋" w:hAnsi="仿宋" w:eastAsia="仿宋" w:cs="仿宋"/>
                <w:sz w:val="24"/>
                <w:szCs w:val="24"/>
                <w:highlight w:val="none"/>
              </w:rPr>
            </w:pPr>
            <w:r>
              <w:rPr>
                <w:rFonts w:hint="eastAsia" w:ascii="仿宋" w:hAnsi="仿宋" w:eastAsia="仿宋" w:cs="仿宋"/>
                <w:sz w:val="24"/>
                <w:szCs w:val="24"/>
                <w:highlight w:val="none"/>
              </w:rPr>
              <w:t>传真：</w:t>
            </w:r>
          </w:p>
        </w:tc>
        <w:tc>
          <w:tcPr>
            <w:tcW w:w="2500" w:type="pct"/>
            <w:noWrap w:val="0"/>
            <w:vAlign w:val="center"/>
          </w:tcPr>
          <w:p w14:paraId="28B6C77F">
            <w:pPr>
              <w:pStyle w:val="6"/>
              <w:rPr>
                <w:rFonts w:hint="eastAsia" w:ascii="仿宋" w:hAnsi="仿宋" w:eastAsia="仿宋" w:cs="仿宋"/>
                <w:sz w:val="24"/>
                <w:szCs w:val="24"/>
                <w:highlight w:val="none"/>
              </w:rPr>
            </w:pPr>
            <w:r>
              <w:rPr>
                <w:rFonts w:hint="eastAsia" w:ascii="仿宋" w:hAnsi="仿宋" w:eastAsia="仿宋" w:cs="仿宋"/>
                <w:sz w:val="24"/>
                <w:szCs w:val="24"/>
                <w:highlight w:val="none"/>
              </w:rPr>
              <w:t>传真：</w:t>
            </w:r>
          </w:p>
        </w:tc>
      </w:tr>
      <w:tr w14:paraId="76E0B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2499" w:type="pct"/>
            <w:noWrap w:val="0"/>
            <w:vAlign w:val="center"/>
          </w:tcPr>
          <w:p w14:paraId="6004E48E">
            <w:pPr>
              <w:pStyle w:val="6"/>
              <w:rPr>
                <w:rFonts w:hint="eastAsia" w:ascii="仿宋" w:hAnsi="仿宋" w:eastAsia="仿宋" w:cs="仿宋"/>
                <w:sz w:val="24"/>
                <w:szCs w:val="24"/>
                <w:highlight w:val="none"/>
              </w:rPr>
            </w:pPr>
          </w:p>
        </w:tc>
        <w:tc>
          <w:tcPr>
            <w:tcW w:w="2500" w:type="pct"/>
            <w:noWrap w:val="0"/>
            <w:vAlign w:val="center"/>
          </w:tcPr>
          <w:p w14:paraId="7222FB63">
            <w:pPr>
              <w:pStyle w:val="6"/>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开户银行：</w:t>
            </w:r>
          </w:p>
        </w:tc>
      </w:tr>
      <w:tr w14:paraId="0248D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99" w:type="pct"/>
            <w:noWrap w:val="0"/>
            <w:vAlign w:val="center"/>
          </w:tcPr>
          <w:p w14:paraId="73A55E61">
            <w:pPr>
              <w:pStyle w:val="6"/>
              <w:rPr>
                <w:rFonts w:hint="eastAsia" w:ascii="仿宋" w:hAnsi="仿宋" w:eastAsia="仿宋" w:cs="仿宋"/>
                <w:sz w:val="24"/>
                <w:szCs w:val="24"/>
                <w:highlight w:val="none"/>
              </w:rPr>
            </w:pPr>
          </w:p>
        </w:tc>
        <w:tc>
          <w:tcPr>
            <w:tcW w:w="2500" w:type="pct"/>
            <w:noWrap w:val="0"/>
            <w:vAlign w:val="center"/>
          </w:tcPr>
          <w:p w14:paraId="17CF3CB1">
            <w:pPr>
              <w:pStyle w:val="6"/>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账号：</w:t>
            </w:r>
          </w:p>
        </w:tc>
      </w:tr>
      <w:tr w14:paraId="61F15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2499" w:type="pct"/>
            <w:noWrap w:val="0"/>
            <w:vAlign w:val="center"/>
          </w:tcPr>
          <w:p w14:paraId="1132258D">
            <w:pPr>
              <w:pStyle w:val="6"/>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日期：  年    月    日</w:t>
            </w:r>
          </w:p>
        </w:tc>
        <w:tc>
          <w:tcPr>
            <w:tcW w:w="2500" w:type="pct"/>
            <w:noWrap w:val="0"/>
            <w:vAlign w:val="center"/>
          </w:tcPr>
          <w:p w14:paraId="162DBC64">
            <w:pPr>
              <w:pStyle w:val="6"/>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日期：  年    月    日</w:t>
            </w:r>
          </w:p>
        </w:tc>
      </w:tr>
    </w:tbl>
    <w:p w14:paraId="228D9EA7">
      <w:pPr>
        <w:pStyle w:val="12"/>
        <w:spacing w:line="360" w:lineRule="auto"/>
        <w:rPr>
          <w:rFonts w:hint="eastAsia"/>
          <w:highlight w:val="none"/>
          <w:lang w:val="en-US" w:eastAsia="zh-Hans"/>
        </w:rPr>
      </w:pPr>
    </w:p>
    <w:p w14:paraId="2BEF959A"/>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3D2FFC"/>
    <w:multiLevelType w:val="singleLevel"/>
    <w:tmpl w:val="B03D2FF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D46302"/>
    <w:rsid w:val="219F4D08"/>
    <w:rsid w:val="3685184B"/>
    <w:rsid w:val="40A657B1"/>
    <w:rsid w:val="50705C19"/>
    <w:rsid w:val="50F52234"/>
    <w:rsid w:val="586C0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1"/>
    <w:unhideWhenUsed/>
    <w:qFormat/>
    <w:uiPriority w:val="0"/>
    <w:pPr>
      <w:widowControl w:val="0"/>
      <w:kinsoku/>
      <w:autoSpaceDE/>
      <w:autoSpaceDN/>
      <w:spacing w:line="300" w:lineRule="auto"/>
      <w:jc w:val="center"/>
      <w:textAlignment w:val="auto"/>
      <w:outlineLvl w:val="1"/>
    </w:pPr>
    <w:rPr>
      <w:rFonts w:ascii="仿宋" w:hAnsi="仿宋" w:eastAsia="仿宋" w:cs="仿宋"/>
      <w:b/>
      <w:bCs/>
      <w:snapToGrid/>
      <w:color w:val="auto"/>
      <w:kern w:val="2"/>
      <w:sz w:val="28"/>
      <w:szCs w:val="28"/>
      <w:highlight w:val="none"/>
      <w:lang w:eastAsia="zh-CN"/>
    </w:rPr>
  </w:style>
  <w:style w:type="paragraph" w:styleId="3">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Arial" w:hAnsi="Arial" w:eastAsia="Arial" w:cs="Arial"/>
      <w:sz w:val="21"/>
      <w:szCs w:val="21"/>
      <w:lang w:val="en-US" w:eastAsia="en-US" w:bidi="ar-SA"/>
    </w:rPr>
  </w:style>
  <w:style w:type="paragraph" w:styleId="5">
    <w:name w:val="Body Text Indent 2"/>
    <w:basedOn w:val="1"/>
    <w:qFormat/>
    <w:uiPriority w:val="99"/>
    <w:pPr>
      <w:widowControl w:val="0"/>
      <w:tabs>
        <w:tab w:val="left" w:pos="5625"/>
      </w:tabs>
      <w:kinsoku/>
      <w:autoSpaceDE/>
      <w:autoSpaceDN/>
      <w:adjustRightInd/>
      <w:snapToGrid/>
      <w:spacing w:line="240" w:lineRule="auto"/>
      <w:ind w:left="1138" w:leftChars="542"/>
      <w:jc w:val="both"/>
      <w:textAlignment w:val="auto"/>
    </w:pPr>
    <w:rPr>
      <w:rFonts w:asciiTheme="minorHAnsi" w:hAnsiTheme="minorHAnsi" w:eastAsiaTheme="minorEastAsia" w:cstheme="minorBidi"/>
      <w:snapToGrid/>
      <w:kern w:val="2"/>
      <w:szCs w:val="24"/>
      <w:lang w:eastAsia="zh-CN"/>
    </w:rPr>
  </w:style>
  <w:style w:type="paragraph" w:styleId="6">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7">
    <w:name w:val="Body Text First Indent"/>
    <w:basedOn w:val="4"/>
    <w:next w:val="1"/>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标题 2 字符"/>
    <w:link w:val="2"/>
    <w:qFormat/>
    <w:uiPriority w:val="0"/>
    <w:rPr>
      <w:rFonts w:ascii="仿宋" w:hAnsi="仿宋" w:eastAsia="仿宋" w:cs="仿宋"/>
      <w:b/>
      <w:bCs/>
      <w:snapToGrid/>
      <w:color w:val="auto"/>
      <w:kern w:val="2"/>
      <w:sz w:val="28"/>
      <w:szCs w:val="28"/>
      <w:highlight w:val="none"/>
      <w:lang w:eastAsia="zh-CN"/>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character" w:customStyle="1" w:styleId="13">
    <w:name w:val="font21"/>
    <w:basedOn w:val="10"/>
    <w:qFormat/>
    <w:uiPriority w:val="0"/>
    <w:rPr>
      <w:rFonts w:hint="eastAsia" w:ascii="仿宋" w:hAnsi="仿宋" w:eastAsia="仿宋" w:cs="仿宋"/>
      <w:color w:val="C00000"/>
      <w:sz w:val="24"/>
      <w:szCs w:val="24"/>
      <w:u w:val="none"/>
    </w:rPr>
  </w:style>
  <w:style w:type="character" w:customStyle="1" w:styleId="14">
    <w:name w:val="font31"/>
    <w:basedOn w:val="10"/>
    <w:qFormat/>
    <w:uiPriority w:val="0"/>
    <w:rPr>
      <w:rFonts w:hint="eastAsia" w:ascii="宋体" w:hAnsi="宋体" w:eastAsia="宋体" w:cs="宋体"/>
      <w:color w:val="000000"/>
      <w:sz w:val="21"/>
      <w:szCs w:val="21"/>
      <w:u w:val="none"/>
    </w:rPr>
  </w:style>
  <w:style w:type="character" w:customStyle="1" w:styleId="15">
    <w:name w:val="font41"/>
    <w:basedOn w:val="10"/>
    <w:qFormat/>
    <w:uiPriority w:val="0"/>
    <w:rPr>
      <w:rFonts w:hint="eastAsia" w:ascii="宋体" w:hAnsi="宋体" w:eastAsia="宋体" w:cs="宋体"/>
      <w:b/>
      <w:bCs/>
      <w:color w:val="000000"/>
      <w:sz w:val="21"/>
      <w:szCs w:val="21"/>
      <w:u w:val="none"/>
    </w:rPr>
  </w:style>
  <w:style w:type="character" w:customStyle="1" w:styleId="16">
    <w:name w:val="font51"/>
    <w:basedOn w:val="10"/>
    <w:qFormat/>
    <w:uiPriority w:val="0"/>
    <w:rPr>
      <w:rFonts w:ascii="宋体" w:hAnsi="宋体" w:eastAsia="宋体" w:cs="宋体"/>
      <w:color w:val="000000"/>
      <w:sz w:val="20"/>
      <w:szCs w:val="20"/>
      <w:u w:val="none"/>
    </w:rPr>
  </w:style>
  <w:style w:type="character" w:customStyle="1" w:styleId="17">
    <w:name w:val="font61"/>
    <w:basedOn w:val="10"/>
    <w:qFormat/>
    <w:uiPriority w:val="0"/>
    <w:rPr>
      <w:rFonts w:hint="default" w:ascii="Arial" w:hAnsi="Arial" w:cs="Arial"/>
      <w:color w:val="000000"/>
      <w:sz w:val="10"/>
      <w:szCs w:val="10"/>
      <w:u w:val="none"/>
    </w:rPr>
  </w:style>
  <w:style w:type="paragraph" w:customStyle="1" w:styleId="18">
    <w:name w:val="正文空2格  1."/>
    <w:basedOn w:val="1"/>
    <w:qFormat/>
    <w:uiPriority w:val="0"/>
    <w:pPr>
      <w:widowControl w:val="0"/>
      <w:kinsoku/>
      <w:autoSpaceDE/>
      <w:autoSpaceDN/>
      <w:adjustRightInd w:val="0"/>
      <w:snapToGrid/>
      <w:spacing w:line="360" w:lineRule="auto"/>
      <w:ind w:firstLine="480" w:firstLineChars="200"/>
      <w:jc w:val="both"/>
      <w:textAlignment w:val="auto"/>
    </w:pPr>
    <w:rPr>
      <w:rFonts w:hint="eastAsia" w:eastAsia="仿宋" w:cs="宋体" w:asciiTheme="minorHAnsi" w:hAnsiTheme="minorHAnsi"/>
      <w:snapToGrid/>
      <w:kern w:val="2"/>
      <w:sz w:val="28"/>
      <w:szCs w:val="21"/>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1597</Words>
  <Characters>1645</Characters>
  <Lines>0</Lines>
  <Paragraphs>0</Paragraphs>
  <TotalTime>0</TotalTime>
  <ScaleCrop>false</ScaleCrop>
  <LinksUpToDate>false</LinksUpToDate>
  <CharactersWithSpaces>1687</CharactersWithSpaces>
  <Application>WPS Office_12.1.0.25856_F1E327BC-269C-435d-A152-05C5408002CA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2026-05-27T07:22:00Z</dcterms:created>
  <dc:creator>Administrator</dc:creator>
  <cp:lastModifiedBy>笃信招标</cp:lastModifiedBy>
  <dcterms:modified xsi:type="dcterms:W3CDTF">2026-06-13T06:42:20Z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2052-12.1.0.25856</vt:lpwstr>
  </property>
  <property fmtid="{D5CDD505-2E9C-101B-9397-08002B2CF9AE}" pid="3" name="KSOTemplateDocerSaveRecord">
    <vt:lpwstr>eyJoZGlkIjoiNzcxNDFmZmFlNjBhZjhkYWJlMmFhNGY5N2IyZDJkOTgiLCJ1c2VySWQiOiI1ODM5ODg4MTcifQ==</vt:lpwstr>
  </property>
  <property fmtid="{D5CDD505-2E9C-101B-9397-08002B2CF9AE}" pid="4" name="ICV">
    <vt:lpwstr>10902D96231B46D885CB2F248CA54441_13</vt:lpwstr>
  </property>
</Properties>
</file>