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版本号：SXBH-ZFCG-2026-02720260528001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铜川市印台区防返贫预警平台建设项目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SXBH-ZFCG-2026-027</w:t>
      </w:r>
      <w:r>
        <w:br/>
      </w:r>
      <w:r>
        <w:br/>
      </w:r>
      <w:r>
        <w:br/>
      </w:r>
    </w:p>
    <w:p>
      <w:pPr>
        <w:pStyle w:val="null3"/>
        <w:jc w:val="center"/>
        <w:outlineLvl w:val="5"/>
      </w:pPr>
      <w:r>
        <w:rPr>
          <w:rFonts w:ascii="仿宋_GB2312" w:hAnsi="仿宋_GB2312" w:cs="仿宋_GB2312" w:eastAsia="仿宋_GB2312"/>
          <w:sz w:val="15"/>
          <w:b/>
        </w:rPr>
        <w:t>铜川市印台区防返贫信息监测中心</w:t>
      </w:r>
    </w:p>
    <w:p>
      <w:pPr>
        <w:pStyle w:val="null3"/>
        <w:jc w:val="center"/>
        <w:outlineLvl w:val="5"/>
      </w:pPr>
      <w:r>
        <w:rPr>
          <w:rFonts w:ascii="仿宋_GB2312" w:hAnsi="仿宋_GB2312" w:cs="仿宋_GB2312" w:eastAsia="仿宋_GB2312"/>
          <w:sz w:val="15"/>
          <w:b/>
        </w:rPr>
        <w:t>陕西北衡全项目咨询有限公司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陕西北衡全项目咨询有限公司</w:t>
      </w:r>
      <w:r>
        <w:rPr>
          <w:rFonts w:ascii="仿宋_GB2312" w:hAnsi="仿宋_GB2312" w:cs="仿宋_GB2312" w:eastAsia="仿宋_GB2312"/>
        </w:rPr>
        <w:t>（以下简称“代理机构”）受</w:t>
      </w:r>
      <w:r>
        <w:rPr>
          <w:rFonts w:ascii="仿宋_GB2312" w:hAnsi="仿宋_GB2312" w:cs="仿宋_GB2312" w:eastAsia="仿宋_GB2312"/>
        </w:rPr>
        <w:t>铜川市印台区防返贫信息监测中心</w:t>
      </w:r>
      <w:r>
        <w:rPr>
          <w:rFonts w:ascii="仿宋_GB2312" w:hAnsi="仿宋_GB2312" w:cs="仿宋_GB2312" w:eastAsia="仿宋_GB2312"/>
        </w:rPr>
        <w:t>委托，拟对</w:t>
      </w:r>
      <w:r>
        <w:rPr>
          <w:rFonts w:ascii="仿宋_GB2312" w:hAnsi="仿宋_GB2312" w:cs="仿宋_GB2312" w:eastAsia="仿宋_GB2312"/>
        </w:rPr>
        <w:t>铜川市印台区防返贫预警平台建设项目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SXBH-ZFCG-2026-027</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铜川市印台区防返贫预警平台建设项目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铜川市印台区防返贫预警平台建设相关服务工作</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分支机构参与协商时，采购文件中应附（法人企业）总公司出具的授权书及营业执照， 总公司及授权分公司可就本项目或此类项目在一定范围或时间内出具法人企业授权书进行转授权（授权仅限分公司范围内））；供应商需在项目电子化交易系统中按要求上传相应证明文件并进行电子签章。</w:t>
      </w:r>
    </w:p>
    <w:p>
      <w:pPr>
        <w:pStyle w:val="null3"/>
      </w:pPr>
      <w:r>
        <w:rPr>
          <w:rFonts w:ascii="仿宋_GB2312" w:hAnsi="仿宋_GB2312" w:cs="仿宋_GB2312" w:eastAsia="仿宋_GB2312"/>
        </w:rPr>
        <w:t>2、具有良好的商业信誉：提供“中国裁判文书网（https://wenshu.court.gov.cn）” 无行贿犯罪行为记录的查询截图，并随附良好商业信誉声明函（格式自拟，加盖单位公章）；供应商需在项目电子化交易系统中按要求上传相应证明文件并进行电子签章。</w:t>
      </w:r>
    </w:p>
    <w:p>
      <w:pPr>
        <w:pStyle w:val="null3"/>
      </w:pPr>
      <w:r>
        <w:rPr>
          <w:rFonts w:ascii="仿宋_GB2312" w:hAnsi="仿宋_GB2312" w:cs="仿宋_GB2312" w:eastAsia="仿宋_GB2312"/>
        </w:rPr>
        <w:t>3、有依法缴纳税收的良好记录：提供2025年08月01日至协商截止日已缴纳的至少一个月的纳税证明或完税证明（提供增值税、营业税、企业所得税中的至少一种），纳税证明或完税证明上应有代收机构或税务机关的公章或业务专用章。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有依法缴纳社会保障资金的良好记录：提供2025年08月01日至协商截止日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法定代表人证明书或法定代表人授权书：法定代表人（单位负责人）参加协商的，须提供法定代表人（单位负责人）证明书及本人身份证复印件；法定代表人（单位负责人）授权他人参加协商的，须提供法定代表人（单位负责人）授权委托书及授权人身份证复印件。文件中凡是需要法定代表人（单位负责人）签字盖章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6、履行合同所必需的设备和专业技术能力：提供具有履行合同所必需的设备和专业技术能力的声明；供应商需在项目电子化交易系统中按要求上传相应证明文件并进行电子签章。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7、参加本次政府采购活动前3年内在经营活动中没有重大违法记录或被起诉：参加本次政府采购活动前3年内在经营活动中没有重大违法记录或被起诉（提供声明）供应商需在项目电子化交易系统中按要求上传相应证明文件并进行电子签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铜川市印台区防返贫信息监测中心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铜川市老街道内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铜川市印台区防返贫信息监测中心经办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0919-4188003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陕西北衡全项目咨询有限公司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印台区城关街道办事处南苑社区惠民佳苑8号楼2楼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常多多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18091953010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采购包1：638,400.00元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采购包1：638,400.00元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收费标准依据国家计委（计价格[2002]1980号）文件规定计取，以成交金额为计算基数，按差额定率累进法计算，代理服务费由成交供应商承担，采购代理工作结束后一次性付清。</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铜川市印台区防返贫信息监测中心</w:t>
      </w:r>
      <w:r>
        <w:rPr>
          <w:rFonts w:ascii="仿宋_GB2312" w:hAnsi="仿宋_GB2312" w:cs="仿宋_GB2312" w:eastAsia="仿宋_GB2312"/>
        </w:rPr>
        <w:t>和</w:t>
      </w:r>
      <w:r>
        <w:rPr>
          <w:rFonts w:ascii="仿宋_GB2312" w:hAnsi="仿宋_GB2312" w:cs="仿宋_GB2312" w:eastAsia="仿宋_GB2312"/>
        </w:rPr>
        <w:t>陕西北衡全项目咨询有限公司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陕西北衡全项目咨询有限公司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铜川市印台区防返贫信息监测中心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陕西北衡全项目咨询有限公司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严格符合国家标准及行业质量验收规范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铜川市印台区防返贫预警平台建设相关服务工作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638,400.00</w:t>
      </w:r>
    </w:p>
    <w:p>
      <w:pPr>
        <w:pStyle w:val="null3"/>
      </w:pPr>
      <w:r>
        <w:rPr>
          <w:rFonts w:ascii="仿宋_GB2312" w:hAnsi="仿宋_GB2312" w:cs="仿宋_GB2312" w:eastAsia="仿宋_GB2312"/>
        </w:rPr>
        <w:t>采购包最高限价（元）: 638,400.00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印台区防返贫预警平台建设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638,400.00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标的名称：印台区防返贫预警平台建设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一、大数据中心</w:t>
            </w:r>
          </w:p>
          <w:p>
            <w:pPr>
              <w:pStyle w:val="null3"/>
              <w:jc w:val="both"/>
            </w:pPr>
            <w:r>
              <w:rPr>
                <w:rFonts w:ascii="仿宋_GB2312" w:hAnsi="仿宋_GB2312" w:cs="仿宋_GB2312" w:eastAsia="仿宋_GB2312"/>
                <w:sz w:val="21"/>
              </w:rPr>
              <w:t>1.户情管理：实现全部农户、一般农户、脱贫户、脱贫不稳定户、边缘易致贫户、突发严重困难户的统一标识和动态管理。支持一户一码、一码多用（公众扫码困难申报、管理人员扫码查看详情、网格员扫码打卡走访）。</w:t>
            </w:r>
          </w:p>
          <w:p>
            <w:pPr>
              <w:pStyle w:val="null3"/>
              <w:jc w:val="both"/>
            </w:pPr>
            <w:r>
              <w:rPr>
                <w:rFonts w:ascii="仿宋_GB2312" w:hAnsi="仿宋_GB2312" w:cs="仿宋_GB2312" w:eastAsia="仿宋_GB2312"/>
                <w:sz w:val="21"/>
              </w:rPr>
              <w:t>2.村情管理：按省、市、区、镇、村五级行政区划管理行政村详细信息，包括人口信息、发展现状、生产条件、村规民约、产业资源、村务公开（财务、项目、保障、政务）。</w:t>
            </w:r>
          </w:p>
          <w:p>
            <w:pPr>
              <w:pStyle w:val="null3"/>
              <w:jc w:val="both"/>
            </w:pPr>
            <w:r>
              <w:rPr>
                <w:rFonts w:ascii="仿宋_GB2312" w:hAnsi="仿宋_GB2312" w:cs="仿宋_GB2312" w:eastAsia="仿宋_GB2312"/>
                <w:sz w:val="21"/>
              </w:rPr>
              <w:t>3.镇情/区情管理：提供镇级及区级基础信息、人口信息、生产条件、生产总值、重点工作等管理功能。</w:t>
            </w:r>
          </w:p>
          <w:p>
            <w:pPr>
              <w:pStyle w:val="null3"/>
              <w:jc w:val="both"/>
            </w:pPr>
            <w:r>
              <w:rPr>
                <w:rFonts w:ascii="仿宋_GB2312" w:hAnsi="仿宋_GB2312" w:cs="仿宋_GB2312" w:eastAsia="仿宋_GB2312"/>
                <w:sz w:val="21"/>
              </w:rPr>
              <w:t>二、防返贫监测</w:t>
            </w:r>
          </w:p>
          <w:p>
            <w:pPr>
              <w:pStyle w:val="null3"/>
              <w:jc w:val="both"/>
            </w:pPr>
            <w:r>
              <w:rPr>
                <w:rFonts w:ascii="仿宋_GB2312" w:hAnsi="仿宋_GB2312" w:cs="仿宋_GB2312" w:eastAsia="仿宋_GB2312"/>
                <w:sz w:val="21"/>
              </w:rPr>
              <w:t>1.监测对象管理：脱贫不稳定户、边缘易致贫户、突发严重困难户、脱贫户信息动态管理，与全国防返贫监测信息系统数据同步，支持户档案导出和电子档案查看。</w:t>
            </w:r>
          </w:p>
          <w:p>
            <w:pPr>
              <w:pStyle w:val="null3"/>
              <w:jc w:val="both"/>
            </w:pPr>
            <w:r>
              <w:rPr>
                <w:rFonts w:ascii="仿宋_GB2312" w:hAnsi="仿宋_GB2312" w:cs="仿宋_GB2312" w:eastAsia="仿宋_GB2312"/>
                <w:sz w:val="21"/>
              </w:rPr>
              <w:t>2.监测内容：</w:t>
            </w:r>
          </w:p>
          <w:p>
            <w:pPr>
              <w:pStyle w:val="null3"/>
              <w:jc w:val="both"/>
            </w:pPr>
            <w:r>
              <w:rPr>
                <w:rFonts w:ascii="仿宋_GB2312" w:hAnsi="仿宋_GB2312" w:cs="仿宋_GB2312" w:eastAsia="仿宋_GB2312"/>
                <w:sz w:val="21"/>
              </w:rPr>
              <w:t>(1)收支统计、采集进度、收支明细（按月采集工资性、经营性、转移性、财产性收入及支出）。</w:t>
            </w:r>
          </w:p>
          <w:p>
            <w:pPr>
              <w:pStyle w:val="null3"/>
              <w:jc w:val="both"/>
            </w:pPr>
            <w:r>
              <w:rPr>
                <w:rFonts w:ascii="仿宋_GB2312" w:hAnsi="仿宋_GB2312" w:cs="仿宋_GB2312" w:eastAsia="仿宋_GB2312"/>
                <w:sz w:val="21"/>
              </w:rPr>
              <w:t>(2)三保障及饮水安全监测（住房、教育、医疗、饮水），支持问题户明细查看与消除状态跟踪。</w:t>
            </w:r>
          </w:p>
          <w:p>
            <w:pPr>
              <w:pStyle w:val="null3"/>
              <w:jc w:val="both"/>
            </w:pPr>
            <w:r>
              <w:rPr>
                <w:rFonts w:ascii="仿宋_GB2312" w:hAnsi="仿宋_GB2312" w:cs="仿宋_GB2312" w:eastAsia="仿宋_GB2312"/>
                <w:sz w:val="21"/>
              </w:rPr>
              <w:t>3.行业数据比对：支持教育、医保、住建、民政、公安等行业部门导入业务数据，系统自动比对，输出风险清单（监测对象清单、一般农户清单、未匹配成功清单）。</w:t>
            </w:r>
          </w:p>
          <w:p>
            <w:pPr>
              <w:pStyle w:val="null3"/>
              <w:jc w:val="both"/>
            </w:pPr>
            <w:r>
              <w:rPr>
                <w:rFonts w:ascii="仿宋_GB2312" w:hAnsi="仿宋_GB2312" w:cs="仿宋_GB2312" w:eastAsia="仿宋_GB2312"/>
                <w:sz w:val="21"/>
              </w:rPr>
              <w:t>4.风险研判：多渠道风险获取（农户申报、行业反馈、镇村排查、灾情上报、智能预判），形成工单流程，支持风险评级、研判、消除。</w:t>
            </w:r>
          </w:p>
          <w:p>
            <w:pPr>
              <w:pStyle w:val="null3"/>
              <w:jc w:val="both"/>
            </w:pPr>
            <w:r>
              <w:rPr>
                <w:rFonts w:ascii="仿宋_GB2312" w:hAnsi="仿宋_GB2312" w:cs="仿宋_GB2312" w:eastAsia="仿宋_GB2312"/>
                <w:sz w:val="21"/>
              </w:rPr>
              <w:t>5.工单管理：待办、已办、全部工单的全流程跟踪，超时预警，责任到人。</w:t>
            </w:r>
          </w:p>
          <w:p>
            <w:pPr>
              <w:pStyle w:val="null3"/>
              <w:jc w:val="both"/>
            </w:pPr>
            <w:r>
              <w:rPr>
                <w:rFonts w:ascii="仿宋_GB2312" w:hAnsi="仿宋_GB2312" w:cs="仿宋_GB2312" w:eastAsia="仿宋_GB2312"/>
                <w:sz w:val="21"/>
              </w:rPr>
              <w:t>6.网格管理：网格员信息管理、入户排查日志、打卡统计、网格分析（按月统计打卡量、入户量）。</w:t>
            </w:r>
          </w:p>
          <w:p>
            <w:pPr>
              <w:pStyle w:val="null3"/>
              <w:jc w:val="both"/>
            </w:pPr>
            <w:r>
              <w:rPr>
                <w:rFonts w:ascii="仿宋_GB2312" w:hAnsi="仿宋_GB2312" w:cs="仿宋_GB2312" w:eastAsia="仿宋_GB2312"/>
                <w:sz w:val="21"/>
              </w:rPr>
              <w:t>7.驻村帮扶：驻村力量、驻村单位、四支队伍成员信息管理。</w:t>
            </w:r>
          </w:p>
          <w:p>
            <w:pPr>
              <w:pStyle w:val="null3"/>
              <w:jc w:val="both"/>
            </w:pPr>
            <w:r>
              <w:rPr>
                <w:rFonts w:ascii="仿宋_GB2312" w:hAnsi="仿宋_GB2312" w:cs="仿宋_GB2312" w:eastAsia="仿宋_GB2312"/>
                <w:sz w:val="21"/>
              </w:rPr>
              <w:t>8.随机抽查：对户、村、区进行随机抽查，支持条件设置及结果导出。</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AI大模型能力（新增/升级）</w:t>
            </w:r>
          </w:p>
          <w:p>
            <w:pPr>
              <w:pStyle w:val="null3"/>
              <w:jc w:val="both"/>
            </w:pPr>
            <w:r>
              <w:rPr>
                <w:rFonts w:ascii="仿宋_GB2312" w:hAnsi="仿宋_GB2312" w:cs="仿宋_GB2312" w:eastAsia="仿宋_GB2312"/>
                <w:sz w:val="21"/>
              </w:rPr>
              <w:t>1.农户画像：基于农户基础信息、收支数据、风险记录、帮扶措施、家庭成员等多维数据，生成农户全景画像，自动识别潜在返贫风险。</w:t>
            </w:r>
          </w:p>
          <w:p>
            <w:pPr>
              <w:pStyle w:val="null3"/>
              <w:jc w:val="both"/>
            </w:pPr>
            <w:r>
              <w:rPr>
                <w:rFonts w:ascii="仿宋_GB2312" w:hAnsi="仿宋_GB2312" w:cs="仿宋_GB2312" w:eastAsia="仿宋_GB2312"/>
                <w:sz w:val="21"/>
              </w:rPr>
              <w:t>2.工作画像：对网格员、帮扶干部、驻村工作队的工作轨迹、入户频次、风险处置效率、工单完成质量等进行智能分析，生成工作效能画像，为绩效考核提供数据支撑。</w:t>
            </w:r>
          </w:p>
          <w:p>
            <w:pPr>
              <w:pStyle w:val="null3"/>
              <w:jc w:val="both"/>
            </w:pPr>
            <w:r>
              <w:rPr>
                <w:rFonts w:ascii="仿宋_GB2312" w:hAnsi="仿宋_GB2312" w:cs="仿宋_GB2312" w:eastAsia="仿宋_GB2312"/>
                <w:sz w:val="21"/>
              </w:rPr>
              <w:t>3.智能预警：整合行业数据与入户排查数据，建立评分模型，当风险评分超过阈值时自动推送预警工单至村级排查。</w:t>
            </w:r>
          </w:p>
          <w:p>
            <w:pPr>
              <w:pStyle w:val="null3"/>
              <w:jc w:val="both"/>
            </w:pPr>
            <w:r>
              <w:rPr>
                <w:rFonts w:ascii="仿宋_GB2312" w:hAnsi="仿宋_GB2312" w:cs="仿宋_GB2312" w:eastAsia="仿宋_GB2312"/>
                <w:sz w:val="21"/>
              </w:rPr>
              <w:t>4.场景化应用：提供大模型二次训练、微调、推理优化及数据标注服务，支持智能问答、政策解读、满意度分析、自动生成排查报告等定制化场景。</w:t>
            </w:r>
          </w:p>
          <w:p>
            <w:pPr>
              <w:pStyle w:val="null3"/>
              <w:jc w:val="both"/>
            </w:pPr>
            <w:r>
              <w:rPr>
                <w:rFonts w:ascii="仿宋_GB2312" w:hAnsi="仿宋_GB2312" w:cs="仿宋_GB2312" w:eastAsia="仿宋_GB2312"/>
                <w:sz w:val="21"/>
              </w:rPr>
              <w:t>四、预警监测（数据大屏）</w:t>
            </w:r>
          </w:p>
          <w:p>
            <w:pPr>
              <w:pStyle w:val="null3"/>
              <w:jc w:val="both"/>
            </w:pPr>
            <w:r>
              <w:rPr>
                <w:rFonts w:ascii="仿宋_GB2312" w:hAnsi="仿宋_GB2312" w:cs="仿宋_GB2312" w:eastAsia="仿宋_GB2312"/>
                <w:sz w:val="21"/>
              </w:rPr>
              <w:t>以可视化地图</w:t>
            </w:r>
            <w:r>
              <w:rPr>
                <w:rFonts w:ascii="仿宋_GB2312" w:hAnsi="仿宋_GB2312" w:cs="仿宋_GB2312" w:eastAsia="仿宋_GB2312"/>
                <w:sz w:val="21"/>
              </w:rPr>
              <w:t>+图表形式展示以下内容：</w:t>
            </w:r>
          </w:p>
          <w:p>
            <w:pPr>
              <w:pStyle w:val="null3"/>
              <w:jc w:val="both"/>
            </w:pPr>
            <w:r>
              <w:rPr>
                <w:rFonts w:ascii="仿宋_GB2312" w:hAnsi="仿宋_GB2312" w:cs="仿宋_GB2312" w:eastAsia="仿宋_GB2312"/>
                <w:sz w:val="21"/>
              </w:rPr>
              <w:t>1.监测对象分布（三类人员数量及占比、风险消除情况）。</w:t>
            </w:r>
          </w:p>
          <w:p>
            <w:pPr>
              <w:pStyle w:val="null3"/>
              <w:jc w:val="both"/>
            </w:pPr>
            <w:r>
              <w:rPr>
                <w:rFonts w:ascii="仿宋_GB2312" w:hAnsi="仿宋_GB2312" w:cs="仿宋_GB2312" w:eastAsia="仿宋_GB2312"/>
                <w:sz w:val="21"/>
              </w:rPr>
              <w:t>2.监测风险总量及处理进度（总风险量、已处理、待处理、已销号）。</w:t>
            </w:r>
          </w:p>
          <w:p>
            <w:pPr>
              <w:pStyle w:val="null3"/>
              <w:jc w:val="both"/>
            </w:pPr>
            <w:r>
              <w:rPr>
                <w:rFonts w:ascii="仿宋_GB2312" w:hAnsi="仿宋_GB2312" w:cs="仿宋_GB2312" w:eastAsia="仿宋_GB2312"/>
                <w:sz w:val="21"/>
              </w:rPr>
              <w:t>3.网格管理统计（网格员数量、入户打卡率、结对覆盖率）。</w:t>
            </w:r>
          </w:p>
          <w:p>
            <w:pPr>
              <w:pStyle w:val="null3"/>
              <w:jc w:val="both"/>
            </w:pPr>
            <w:r>
              <w:rPr>
                <w:rFonts w:ascii="仿宋_GB2312" w:hAnsi="仿宋_GB2312" w:cs="仿宋_GB2312" w:eastAsia="仿宋_GB2312"/>
                <w:sz w:val="21"/>
              </w:rPr>
              <w:t>4.收支监测（外出务工情况）。</w:t>
            </w:r>
          </w:p>
          <w:p>
            <w:pPr>
              <w:pStyle w:val="null3"/>
              <w:jc w:val="both"/>
            </w:pPr>
            <w:r>
              <w:rPr>
                <w:rFonts w:ascii="仿宋_GB2312" w:hAnsi="仿宋_GB2312" w:cs="仿宋_GB2312" w:eastAsia="仿宋_GB2312"/>
                <w:sz w:val="21"/>
              </w:rPr>
              <w:t>5.帮扶措施落实情况（产业、就业、金融、搬迁、社会、饮水等）。</w:t>
            </w:r>
          </w:p>
          <w:p>
            <w:pPr>
              <w:pStyle w:val="null3"/>
              <w:jc w:val="both"/>
            </w:pPr>
            <w:r>
              <w:rPr>
                <w:rFonts w:ascii="仿宋_GB2312" w:hAnsi="仿宋_GB2312" w:cs="仿宋_GB2312" w:eastAsia="仿宋_GB2312"/>
                <w:sz w:val="21"/>
              </w:rPr>
              <w:t>6.搬迁户及安置点信息。</w:t>
            </w:r>
          </w:p>
          <w:p>
            <w:pPr>
              <w:pStyle w:val="null3"/>
              <w:jc w:val="both"/>
            </w:pPr>
            <w:r>
              <w:rPr>
                <w:rFonts w:ascii="仿宋_GB2312" w:hAnsi="仿宋_GB2312" w:cs="仿宋_GB2312" w:eastAsia="仿宋_GB2312"/>
                <w:sz w:val="21"/>
              </w:rPr>
              <w:t>7.人居环境（户厕/公厕改造情况、问题分析）。</w:t>
            </w:r>
          </w:p>
          <w:p>
            <w:pPr>
              <w:pStyle w:val="null3"/>
              <w:jc w:val="both"/>
            </w:pPr>
            <w:r>
              <w:rPr>
                <w:rFonts w:ascii="仿宋_GB2312" w:hAnsi="仿宋_GB2312" w:cs="仿宋_GB2312" w:eastAsia="仿宋_GB2312"/>
                <w:sz w:val="21"/>
              </w:rPr>
              <w:t>五、发展成果</w:t>
            </w:r>
          </w:p>
          <w:p>
            <w:pPr>
              <w:pStyle w:val="null3"/>
              <w:jc w:val="both"/>
            </w:pPr>
            <w:r>
              <w:rPr>
                <w:rFonts w:ascii="仿宋_GB2312" w:hAnsi="仿宋_GB2312" w:cs="仿宋_GB2312" w:eastAsia="仿宋_GB2312"/>
                <w:sz w:val="21"/>
              </w:rPr>
              <w:t>围绕</w:t>
            </w:r>
            <w:r>
              <w:rPr>
                <w:rFonts w:ascii="仿宋_GB2312" w:hAnsi="仿宋_GB2312" w:cs="仿宋_GB2312" w:eastAsia="仿宋_GB2312"/>
                <w:sz w:val="21"/>
              </w:rPr>
              <w:t>“产业振兴、组织振兴、生态振兴、人才振兴、文化振兴”五大方向，建立数据采集和管理平台：</w:t>
            </w:r>
          </w:p>
          <w:p>
            <w:pPr>
              <w:pStyle w:val="null3"/>
              <w:jc w:val="both"/>
            </w:pPr>
            <w:r>
              <w:rPr>
                <w:rFonts w:ascii="仿宋_GB2312" w:hAnsi="仿宋_GB2312" w:cs="仿宋_GB2312" w:eastAsia="仿宋_GB2312"/>
                <w:sz w:val="21"/>
              </w:rPr>
              <w:t>1.产业振兴：产业资源、农业产业、村集体经济、公用品牌。</w:t>
            </w:r>
          </w:p>
          <w:p>
            <w:pPr>
              <w:pStyle w:val="null3"/>
              <w:jc w:val="both"/>
            </w:pPr>
            <w:r>
              <w:rPr>
                <w:rFonts w:ascii="仿宋_GB2312" w:hAnsi="仿宋_GB2312" w:cs="仿宋_GB2312" w:eastAsia="仿宋_GB2312"/>
                <w:sz w:val="21"/>
              </w:rPr>
              <w:t>2.组织振兴：党组织、村两委班子、工作队、非公及社会组织、后备力量。</w:t>
            </w:r>
          </w:p>
          <w:p>
            <w:pPr>
              <w:pStyle w:val="null3"/>
              <w:jc w:val="both"/>
            </w:pPr>
            <w:r>
              <w:rPr>
                <w:rFonts w:ascii="仿宋_GB2312" w:hAnsi="仿宋_GB2312" w:cs="仿宋_GB2312" w:eastAsia="仿宋_GB2312"/>
                <w:sz w:val="21"/>
              </w:rPr>
              <w:t>3.生态振兴：生态保护与修复、村庄规划、人居环境改善、环境综合整治。</w:t>
            </w:r>
          </w:p>
          <w:p>
            <w:pPr>
              <w:pStyle w:val="null3"/>
              <w:jc w:val="both"/>
            </w:pPr>
            <w:r>
              <w:rPr>
                <w:rFonts w:ascii="仿宋_GB2312" w:hAnsi="仿宋_GB2312" w:cs="仿宋_GB2312" w:eastAsia="仿宋_GB2312"/>
                <w:sz w:val="21"/>
              </w:rPr>
              <w:t>4.人才振兴：人才规模（返乡创业、专业技能、电商人才、致富带头人等）、人才培训。</w:t>
            </w:r>
          </w:p>
          <w:p>
            <w:pPr>
              <w:pStyle w:val="null3"/>
              <w:jc w:val="both"/>
            </w:pPr>
            <w:r>
              <w:rPr>
                <w:rFonts w:ascii="仿宋_GB2312" w:hAnsi="仿宋_GB2312" w:cs="仿宋_GB2312" w:eastAsia="仿宋_GB2312"/>
                <w:sz w:val="21"/>
              </w:rPr>
              <w:t>5.文化振兴：队伍建设、文化阵地、文化产业、文化活动、法治德治。</w:t>
            </w:r>
          </w:p>
          <w:p>
            <w:pPr>
              <w:pStyle w:val="null3"/>
              <w:jc w:val="both"/>
            </w:pPr>
            <w:r>
              <w:rPr>
                <w:rFonts w:ascii="仿宋_GB2312" w:hAnsi="仿宋_GB2312" w:cs="仿宋_GB2312" w:eastAsia="仿宋_GB2312"/>
                <w:sz w:val="21"/>
              </w:rPr>
              <w:t>六、户厕改革</w:t>
            </w:r>
          </w:p>
          <w:p>
            <w:pPr>
              <w:pStyle w:val="null3"/>
              <w:jc w:val="both"/>
            </w:pPr>
            <w:r>
              <w:rPr>
                <w:rFonts w:ascii="仿宋_GB2312" w:hAnsi="仿宋_GB2312" w:cs="仿宋_GB2312" w:eastAsia="仿宋_GB2312"/>
                <w:sz w:val="21"/>
              </w:rPr>
              <w:t>1.户厕摸排：农户户厕类型、改造状态、使用情况、照片管理，支持五级钻取，提供厕改摸底清单管理与查询。</w:t>
            </w:r>
          </w:p>
          <w:p>
            <w:pPr>
              <w:pStyle w:val="null3"/>
              <w:jc w:val="both"/>
            </w:pPr>
            <w:r>
              <w:rPr>
                <w:rFonts w:ascii="仿宋_GB2312" w:hAnsi="仿宋_GB2312" w:cs="仿宋_GB2312" w:eastAsia="仿宋_GB2312"/>
                <w:sz w:val="21"/>
              </w:rPr>
              <w:t>2.公厕摸排：公厕编号、位置、建设年度、蹲位数量、粪污处理方式、使用状态、管护措施等。</w:t>
            </w:r>
          </w:p>
          <w:p>
            <w:pPr>
              <w:pStyle w:val="null3"/>
              <w:jc w:val="both"/>
            </w:pPr>
            <w:r>
              <w:rPr>
                <w:rFonts w:ascii="仿宋_GB2312" w:hAnsi="仿宋_GB2312" w:cs="仿宋_GB2312" w:eastAsia="仿宋_GB2312"/>
                <w:sz w:val="21"/>
              </w:rPr>
              <w:t>七、项目资产</w:t>
            </w:r>
          </w:p>
          <w:p>
            <w:pPr>
              <w:pStyle w:val="null3"/>
              <w:jc w:val="both"/>
            </w:pPr>
            <w:r>
              <w:rPr>
                <w:rFonts w:ascii="仿宋_GB2312" w:hAnsi="仿宋_GB2312" w:cs="仿宋_GB2312" w:eastAsia="仿宋_GB2312"/>
                <w:sz w:val="21"/>
              </w:rPr>
              <w:t>1.项目汇总：按行政区划统计项目个数、预算总投资、结余、收益户数。</w:t>
            </w:r>
          </w:p>
          <w:p>
            <w:pPr>
              <w:pStyle w:val="null3"/>
              <w:jc w:val="both"/>
            </w:pPr>
            <w:r>
              <w:rPr>
                <w:rFonts w:ascii="仿宋_GB2312" w:hAnsi="仿宋_GB2312" w:cs="仿宋_GB2312" w:eastAsia="仿宋_GB2312"/>
                <w:sz w:val="21"/>
              </w:rPr>
              <w:t>2.项目查询：支持按年份、类型、子类型、项目名称精准查询，查看项目明细（实施单位、状态、总投资等）。</w:t>
            </w:r>
          </w:p>
          <w:p>
            <w:pPr>
              <w:pStyle w:val="null3"/>
              <w:jc w:val="both"/>
            </w:pPr>
            <w:r>
              <w:rPr>
                <w:rFonts w:ascii="仿宋_GB2312" w:hAnsi="仿宋_GB2312" w:cs="仿宋_GB2312" w:eastAsia="仿宋_GB2312"/>
                <w:sz w:val="21"/>
              </w:rPr>
              <w:t>八、统计分析</w:t>
            </w:r>
          </w:p>
          <w:p>
            <w:pPr>
              <w:pStyle w:val="null3"/>
              <w:jc w:val="both"/>
            </w:pPr>
            <w:r>
              <w:rPr>
                <w:rFonts w:ascii="仿宋_GB2312" w:hAnsi="仿宋_GB2312" w:cs="仿宋_GB2312" w:eastAsia="仿宋_GB2312"/>
                <w:sz w:val="21"/>
              </w:rPr>
              <w:t>1.工作推进统计：按周统计（户数、网格员数、入户数、发现风险数、拟纳入三类人员数等）；按月通报21类指标；按季调度（安全住房达标率、饮水安全达标率、义务教育达标率、医保参保率、风险消除率等）。</w:t>
            </w:r>
          </w:p>
          <w:p>
            <w:pPr>
              <w:pStyle w:val="null3"/>
              <w:jc w:val="both"/>
            </w:pPr>
            <w:r>
              <w:rPr>
                <w:rFonts w:ascii="仿宋_GB2312" w:hAnsi="仿宋_GB2312" w:cs="仿宋_GB2312" w:eastAsia="仿宋_GB2312"/>
                <w:sz w:val="21"/>
              </w:rPr>
              <w:t>2.三类人群动态统计：新增、减少、风险消除比例。</w:t>
            </w:r>
          </w:p>
          <w:p>
            <w:pPr>
              <w:pStyle w:val="null3"/>
              <w:jc w:val="both"/>
            </w:pPr>
            <w:r>
              <w:rPr>
                <w:rFonts w:ascii="仿宋_GB2312" w:hAnsi="仿宋_GB2312" w:cs="仿宋_GB2312" w:eastAsia="仿宋_GB2312"/>
                <w:sz w:val="21"/>
              </w:rPr>
              <w:t>3.收入/务工统计：收入分布、外出务工所在地统计。</w:t>
            </w:r>
          </w:p>
          <w:p>
            <w:pPr>
              <w:pStyle w:val="null3"/>
              <w:jc w:val="both"/>
            </w:pPr>
            <w:r>
              <w:rPr>
                <w:rFonts w:ascii="仿宋_GB2312" w:hAnsi="仿宋_GB2312" w:cs="仿宋_GB2312" w:eastAsia="仿宋_GB2312"/>
                <w:sz w:val="21"/>
              </w:rPr>
              <w:t>4.疫情灾情统计：户灾情上报、村灾情上报，按受灾类型、帮扶情况分类统计。</w:t>
            </w:r>
          </w:p>
          <w:p>
            <w:pPr>
              <w:pStyle w:val="null3"/>
              <w:jc w:val="both"/>
            </w:pPr>
            <w:r>
              <w:rPr>
                <w:rFonts w:ascii="仿宋_GB2312" w:hAnsi="仿宋_GB2312" w:cs="仿宋_GB2312" w:eastAsia="仿宋_GB2312"/>
                <w:sz w:val="21"/>
              </w:rPr>
              <w:t>九、督查督办</w:t>
            </w:r>
          </w:p>
          <w:p>
            <w:pPr>
              <w:pStyle w:val="null3"/>
              <w:jc w:val="both"/>
            </w:pPr>
            <w:r>
              <w:rPr>
                <w:rFonts w:ascii="仿宋_GB2312" w:hAnsi="仿宋_GB2312" w:cs="仿宋_GB2312" w:eastAsia="仿宋_GB2312"/>
                <w:sz w:val="21"/>
              </w:rPr>
              <w:t>1.问题登记：支持批量导入或单独录入，明确问题来源、层级、责任单位、整改时限。</w:t>
            </w:r>
          </w:p>
          <w:p>
            <w:pPr>
              <w:pStyle w:val="null3"/>
              <w:jc w:val="both"/>
            </w:pPr>
            <w:r>
              <w:rPr>
                <w:rFonts w:ascii="仿宋_GB2312" w:hAnsi="仿宋_GB2312" w:cs="仿宋_GB2312" w:eastAsia="仿宋_GB2312"/>
                <w:sz w:val="21"/>
              </w:rPr>
              <w:t>2.问题分发：将整改任务分发至区、镇、村各级责任单位。</w:t>
            </w:r>
          </w:p>
          <w:p>
            <w:pPr>
              <w:pStyle w:val="null3"/>
              <w:jc w:val="both"/>
            </w:pPr>
            <w:r>
              <w:rPr>
                <w:rFonts w:ascii="仿宋_GB2312" w:hAnsi="仿宋_GB2312" w:cs="仿宋_GB2312" w:eastAsia="仿宋_GB2312"/>
                <w:sz w:val="21"/>
              </w:rPr>
              <w:t>3.问题整改：填写整改措施，提交审核，逐级上报（村级→镇级→区级）。</w:t>
            </w:r>
          </w:p>
          <w:p>
            <w:pPr>
              <w:pStyle w:val="null3"/>
              <w:jc w:val="both"/>
            </w:pPr>
            <w:r>
              <w:rPr>
                <w:rFonts w:ascii="仿宋_GB2312" w:hAnsi="仿宋_GB2312" w:cs="仿宋_GB2312" w:eastAsia="仿宋_GB2312"/>
                <w:sz w:val="21"/>
              </w:rPr>
              <w:t>4.问题跟踪：红黄绿灯预警（临期黄色、当天绿色、超期红色），实时显示整改进度。</w:t>
            </w:r>
          </w:p>
          <w:p>
            <w:pPr>
              <w:pStyle w:val="null3"/>
              <w:jc w:val="both"/>
            </w:pPr>
            <w:r>
              <w:rPr>
                <w:rFonts w:ascii="仿宋_GB2312" w:hAnsi="仿宋_GB2312" w:cs="仿宋_GB2312" w:eastAsia="仿宋_GB2312"/>
                <w:sz w:val="21"/>
              </w:rPr>
              <w:t>5.办结列表：已办结问题归档，生成统计报表，支持打印。</w:t>
            </w:r>
          </w:p>
          <w:p>
            <w:pPr>
              <w:pStyle w:val="null3"/>
              <w:jc w:val="both"/>
            </w:pPr>
            <w:r>
              <w:rPr>
                <w:rFonts w:ascii="仿宋_GB2312" w:hAnsi="仿宋_GB2312" w:cs="仿宋_GB2312" w:eastAsia="仿宋_GB2312"/>
                <w:sz w:val="21"/>
              </w:rPr>
              <w:t>十、历史数据</w:t>
            </w:r>
          </w:p>
          <w:p>
            <w:pPr>
              <w:pStyle w:val="null3"/>
              <w:jc w:val="both"/>
            </w:pPr>
            <w:r>
              <w:rPr>
                <w:rFonts w:ascii="仿宋_GB2312" w:hAnsi="仿宋_GB2312" w:cs="仿宋_GB2312" w:eastAsia="仿宋_GB2312"/>
                <w:sz w:val="21"/>
              </w:rPr>
              <w:t>无缝对接原精准扶贫大数据平台，保留脱贫户、出列村、摘帽区、帮扶措施、预警监测、灾情上报、工作推进等历史数据，支持在线查询与导出，确保数据不丢失、可追溯。支持与全国防返贫监测信息系统数据比对。</w:t>
            </w:r>
          </w:p>
          <w:p>
            <w:pPr>
              <w:pStyle w:val="null3"/>
              <w:jc w:val="both"/>
            </w:pPr>
            <w:r>
              <w:rPr>
                <w:rFonts w:ascii="仿宋_GB2312" w:hAnsi="仿宋_GB2312" w:cs="仿宋_GB2312" w:eastAsia="仿宋_GB2312"/>
                <w:sz w:val="21"/>
              </w:rPr>
              <w:t>十一、移动端应用</w:t>
            </w:r>
          </w:p>
          <w:p>
            <w:pPr>
              <w:pStyle w:val="null3"/>
              <w:jc w:val="both"/>
            </w:pPr>
            <w:r>
              <w:rPr>
                <w:rFonts w:ascii="仿宋_GB2312" w:hAnsi="仿宋_GB2312" w:cs="仿宋_GB2312" w:eastAsia="仿宋_GB2312"/>
                <w:sz w:val="21"/>
              </w:rPr>
              <w:t>1.网格员APP：入户排查、收支采集、农户信息查看修改、风险申报核实、户厕摸排、随手拍、村务公开查看、个人中心。</w:t>
            </w:r>
          </w:p>
          <w:p>
            <w:pPr>
              <w:pStyle w:val="null3"/>
              <w:jc w:val="both"/>
            </w:pPr>
            <w:r>
              <w:rPr>
                <w:rFonts w:ascii="仿宋_GB2312" w:hAnsi="仿宋_GB2312" w:cs="仿宋_GB2312" w:eastAsia="仿宋_GB2312"/>
                <w:sz w:val="21"/>
              </w:rPr>
              <w:t>2.管理员APP：网格员管理、抽查（户/村/区）、视频呼叫、督查督办进度查看、双抽查结果查看。</w:t>
            </w:r>
          </w:p>
          <w:p>
            <w:pPr>
              <w:pStyle w:val="null3"/>
              <w:jc w:val="both"/>
            </w:pPr>
            <w:r>
              <w:rPr>
                <w:rFonts w:ascii="仿宋_GB2312" w:hAnsi="仿宋_GB2312" w:cs="仿宋_GB2312" w:eastAsia="仿宋_GB2312"/>
                <w:sz w:val="21"/>
              </w:rPr>
              <w:t>3.困难申报公众号/H5：农户自主申报困难，进度查询，满意度调查，随手拍反馈村容村貌问题。</w:t>
            </w:r>
          </w:p>
          <w:p>
            <w:pPr>
              <w:pStyle w:val="null3"/>
              <w:jc w:val="both"/>
            </w:pPr>
            <w:r>
              <w:rPr>
                <w:rFonts w:ascii="仿宋_GB2312" w:hAnsi="仿宋_GB2312" w:cs="仿宋_GB2312" w:eastAsia="仿宋_GB2312"/>
                <w:sz w:val="21"/>
              </w:rPr>
              <w:t>4.工作人员小程序：信息监测采集、社会帮扶、工作日志。</w:t>
            </w:r>
          </w:p>
          <w:p>
            <w:pPr>
              <w:pStyle w:val="null3"/>
            </w:pPr>
            <w:r>
              <w:rPr>
                <w:rFonts w:ascii="仿宋_GB2312" w:hAnsi="仿宋_GB2312" w:cs="仿宋_GB2312" w:eastAsia="仿宋_GB2312"/>
                <w:sz w:val="21"/>
              </w:rPr>
              <w:t>5.管理小程序：脱贫户/行政村/脱贫区信息采集统计，入户轨迹查询，精准抽查。</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达到充分满足本项目的相关人员配置要求。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达到充分满足本项目的相关设施设备要求。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达到国家及行业相关标准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按《中华人民共和国民法典》中的相关条款执行。 2.成交供应商未按合同要求执行、质量不能满足要求，采购人可根据成交供应商的违约情况，调整成交供应商的供货范围或取消其服务资格，并终止合同，并对供方违约行为进行追究，同时按《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2023年、2024年、2025年）任意一年度的经会计师事务所或审计机构审计的财务审计报告(包括审计报告、资产负债表、利润表、现金流量表、附注等全部内容，成立时间至提交响应文件截止时间不足一年的可提供成立后任意时段的资产负债表)和财务情况说明书且审计报告应当经过注册会计师行业统一监管平台备案赋码，或磋商截止日前六个月内其基本存款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分支机构参与协商时，采购文件中应附（法人企业）总公司出具的授权书及营业执照， 总公司及授权分公司可就本项目或此类项目在一定范围或时间内出具法人企业授权书进行转授权（授权仅限分公司范围内））；供应商需在项目电子化交易系统中按要求上传相应证明文件并进行电子签章。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提供“中国裁判文书网（https://wenshu.court.gov.cn）” 无行贿犯罪行为记录的查询截图，并随附良好商业信誉声明函（格式自拟，加盖单位公章）；供应商需在项目电子化交易系统中按要求上传相应证明文件并进行电子签章。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08月01日至协商截止日已缴纳的至少一个月的纳税证明或完税证明（提供增值税、营业税、企业所得税中的至少一种），纳税证明或完税证明上应有代收机构或税务机关的公章或业务专用章。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08月01日至协商截止日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单位负责人）参加协商的，须提供法定代表人（单位负责人）证明书及本人身份证复印件；法定代表人（单位负责人）授权他人参加协商的，须提供法定代表人（单位负责人）授权委托书及授权人身份证复印件。文件中凡是需要法定代表人（单位负责人）签字盖章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法定代表人（单位负责人）授权书.docx 供应商应提交的相关资格证明材料 法定代表人（单位负责人）证明书.docx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参加本次政府采购活动前3年内在经营活动中没有重大违法记录或被起诉（提供声明）供应商需在项目电子化交易系统中按要求上传相应证明文件并进行电子签章。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法定代表人（单位负责人）证明书.docx 响应文件封面 法定代表人（单位负责人）授权书.docx 供应商同类项目业绩一览表.docx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法定代表人（单位负责人）证明书.docx 响应文件封面 法定代表人（单位负责人）授权书.docx 供应商同类项目业绩一览表.docx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法定代表人（单位负责人）证明书.docx 响应文件封面 法定代表人（单位负责人）授权书.docx 供应商同类项目业绩一览表.docx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供应商必须按照采购文件的规定和要求在响应文件中指定的页面落款处加盖公章或由法定代表人或被授权人签名（或盖章），否则将作为无效文件处理。采购文件凡是要求法定代表人签名或盖章之处 ，非法人单位的负责人均参照执行。</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法定代表人（单位负责人）证明书.docx 响应文件封面 法定代表人（单位负责人）授权书.docx 供应商同类项目业绩一览表.docx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协商报价</w:t>
            </w:r>
          </w:p>
        </w:tc>
        <w:tc>
          <w:tcPr>
            <w:tcW w:type="dxa" w:w="3322"/>
          </w:tcPr>
          <w:p>
            <w:pPr>
              <w:pStyle w:val="null3"/>
            </w:pPr>
            <w:r>
              <w:rPr>
                <w:rFonts w:ascii="仿宋_GB2312" w:hAnsi="仿宋_GB2312" w:cs="仿宋_GB2312" w:eastAsia="仿宋_GB2312"/>
              </w:rPr>
              <w:t>采购文件所有报价未超过最高限价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协商有效期</w:t>
            </w:r>
          </w:p>
        </w:tc>
        <w:tc>
          <w:tcPr>
            <w:tcW w:type="dxa" w:w="3322"/>
          </w:tcPr>
          <w:p>
            <w:pPr>
              <w:pStyle w:val="null3"/>
            </w:pPr>
            <w:r>
              <w:rPr>
                <w:rFonts w:ascii="仿宋_GB2312" w:hAnsi="仿宋_GB2312" w:cs="仿宋_GB2312" w:eastAsia="仿宋_GB2312"/>
              </w:rPr>
              <w:t>自首次递交投标文件之日起90日历日</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详见附件：法定代表人（单位负责人）授权书.docx</w:t>
      </w:r>
    </w:p>
    <w:p>
      <w:pPr>
        <w:pStyle w:val="null3"/>
        <w:ind w:firstLine="960"/>
      </w:pPr>
      <w:r>
        <w:rPr>
          <w:rFonts w:ascii="仿宋_GB2312" w:hAnsi="仿宋_GB2312" w:cs="仿宋_GB2312" w:eastAsia="仿宋_GB2312"/>
        </w:rPr>
        <w:t>详见附件：法定代表人（单位负责人）证明书.docx</w:t>
      </w:r>
    </w:p>
    <w:p>
      <w:pPr>
        <w:pStyle w:val="null3"/>
        <w:ind w:firstLine="960"/>
      </w:pPr>
      <w:r>
        <w:rPr>
          <w:rFonts w:ascii="仿宋_GB2312" w:hAnsi="仿宋_GB2312" w:cs="仿宋_GB2312" w:eastAsia="仿宋_GB2312"/>
        </w:rPr>
        <w:t>详见附件：供应商同类项目业绩一览表.docx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