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4A695D">
      <w:pPr>
        <w:pStyle w:val="6"/>
        <w:jc w:val="center"/>
        <w:outlineLvl w:val="1"/>
        <w:rPr>
          <w:rFonts w:hint="eastAsia" w:ascii="宋体" w:hAnsi="宋体" w:eastAsia="宋体" w:cs="宋体"/>
          <w:sz w:val="24"/>
          <w:szCs w:val="24"/>
        </w:rPr>
      </w:pPr>
      <w:r>
        <w:rPr>
          <w:rFonts w:hint="eastAsia" w:ascii="宋体" w:hAnsi="宋体" w:eastAsia="宋体" w:cs="宋体"/>
          <w:b/>
          <w:sz w:val="24"/>
          <w:szCs w:val="24"/>
        </w:rPr>
        <w:t>拟签订采购合同文本</w:t>
      </w:r>
    </w:p>
    <w:p w14:paraId="1E0018A3">
      <w:pPr>
        <w:keepNext w:val="0"/>
        <w:keepLines w:val="0"/>
        <w:widowControl/>
        <w:suppressLineNumbers w:val="0"/>
        <w:jc w:val="center"/>
        <w:rPr>
          <w:rFonts w:hint="eastAsia" w:ascii="宋体" w:hAnsi="宋体" w:eastAsia="宋体" w:cs="宋体"/>
          <w:snapToGrid w:val="0"/>
          <w:color w:val="000000"/>
          <w:kern w:val="0"/>
          <w:sz w:val="36"/>
          <w:szCs w:val="36"/>
          <w:lang w:val="en-US" w:eastAsia="zh-CN" w:bidi="ar"/>
        </w:rPr>
      </w:pPr>
      <w:r>
        <w:rPr>
          <w:rFonts w:hint="eastAsia" w:ascii="宋体" w:hAnsi="宋体" w:eastAsia="宋体" w:cs="宋体"/>
          <w:snapToGrid w:val="0"/>
          <w:color w:val="000000"/>
          <w:kern w:val="0"/>
          <w:sz w:val="36"/>
          <w:szCs w:val="36"/>
          <w:lang w:val="en-US" w:eastAsia="zh-CN" w:bidi="ar"/>
        </w:rPr>
        <w:t>（</w:t>
      </w:r>
      <w:r>
        <w:rPr>
          <w:rFonts w:hint="eastAsia" w:ascii="宋体" w:hAnsi="宋体" w:eastAsia="宋体" w:cs="宋体"/>
          <w:snapToGrid w:val="0"/>
          <w:color w:val="000000"/>
          <w:kern w:val="0"/>
          <w:sz w:val="24"/>
          <w:szCs w:val="24"/>
          <w:lang w:val="en-US" w:eastAsia="zh-CN" w:bidi="ar"/>
        </w:rPr>
        <w:t>本合同格式供参考，具体以甲乙双方签订为准</w:t>
      </w:r>
      <w:r>
        <w:rPr>
          <w:rFonts w:hint="eastAsia" w:ascii="宋体" w:hAnsi="宋体" w:eastAsia="宋体" w:cs="宋体"/>
          <w:snapToGrid w:val="0"/>
          <w:color w:val="000000"/>
          <w:kern w:val="0"/>
          <w:sz w:val="36"/>
          <w:szCs w:val="36"/>
          <w:lang w:val="en-US" w:eastAsia="zh-CN" w:bidi="ar"/>
        </w:rPr>
        <w:t>）</w:t>
      </w:r>
    </w:p>
    <w:p w14:paraId="58851ECE">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p>
    <w:p w14:paraId="163538C7">
      <w:pPr>
        <w:keepNext w:val="0"/>
        <w:keepLines w:val="0"/>
        <w:widowControl/>
        <w:suppressLineNumbers w:val="0"/>
        <w:jc w:val="left"/>
        <w:rPr>
          <w:rFonts w:hint="eastAsia" w:ascii="宋体" w:hAnsi="宋体" w:eastAsia="宋体" w:cs="宋体"/>
          <w:snapToGrid w:val="0"/>
          <w:color w:val="000000"/>
          <w:kern w:val="0"/>
          <w:sz w:val="32"/>
          <w:szCs w:val="32"/>
          <w:lang w:val="en-US" w:eastAsia="zh-CN" w:bidi="ar"/>
        </w:rPr>
      </w:pPr>
    </w:p>
    <w:p w14:paraId="23DF45A1">
      <w:pPr>
        <w:keepNext w:val="0"/>
        <w:keepLines w:val="0"/>
        <w:widowControl/>
        <w:suppressLineNumbers w:val="0"/>
        <w:jc w:val="left"/>
        <w:rPr>
          <w:rFonts w:hint="eastAsia" w:ascii="宋体" w:hAnsi="宋体" w:eastAsia="宋体" w:cs="宋体"/>
          <w:b/>
          <w:bCs/>
          <w:snapToGrid w:val="0"/>
          <w:color w:val="000000"/>
          <w:kern w:val="0"/>
          <w:sz w:val="44"/>
          <w:szCs w:val="44"/>
          <w:u w:val="single"/>
          <w:lang w:val="en-US" w:eastAsia="zh-CN" w:bidi="ar"/>
        </w:rPr>
      </w:pPr>
      <w:r>
        <w:rPr>
          <w:rFonts w:hint="eastAsia" w:ascii="宋体" w:hAnsi="宋体" w:eastAsia="宋体" w:cs="宋体"/>
          <w:b/>
          <w:bCs/>
          <w:snapToGrid w:val="0"/>
          <w:color w:val="000000"/>
          <w:kern w:val="0"/>
          <w:sz w:val="32"/>
          <w:szCs w:val="32"/>
          <w:lang w:val="en-US" w:eastAsia="zh-CN" w:bidi="ar"/>
        </w:rPr>
        <w:t>合同编号：</w:t>
      </w:r>
      <w:r>
        <w:rPr>
          <w:rFonts w:hint="eastAsia" w:ascii="宋体" w:hAnsi="宋体" w:eastAsia="宋体" w:cs="宋体"/>
          <w:b/>
          <w:bCs/>
          <w:snapToGrid w:val="0"/>
          <w:color w:val="000000"/>
          <w:kern w:val="0"/>
          <w:sz w:val="44"/>
          <w:szCs w:val="44"/>
          <w:u w:val="single"/>
          <w:lang w:val="en-US" w:eastAsia="zh-CN" w:bidi="ar"/>
        </w:rPr>
        <w:t xml:space="preserve">                 </w:t>
      </w:r>
    </w:p>
    <w:p w14:paraId="51321DE7">
      <w:pPr>
        <w:pStyle w:val="7"/>
        <w:rPr>
          <w:rFonts w:hint="eastAsia" w:ascii="宋体" w:hAnsi="宋体" w:eastAsia="宋体" w:cs="宋体"/>
          <w:b/>
          <w:bCs/>
          <w:snapToGrid w:val="0"/>
          <w:color w:val="000000"/>
          <w:kern w:val="0"/>
          <w:sz w:val="44"/>
          <w:szCs w:val="44"/>
          <w:u w:val="single"/>
          <w:lang w:val="en-US" w:eastAsia="zh-CN" w:bidi="ar"/>
        </w:rPr>
      </w:pPr>
    </w:p>
    <w:p w14:paraId="339576EF">
      <w:pPr>
        <w:pStyle w:val="7"/>
        <w:rPr>
          <w:rFonts w:hint="eastAsia" w:ascii="宋体" w:hAnsi="宋体" w:eastAsia="宋体" w:cs="宋体"/>
          <w:b/>
          <w:bCs/>
          <w:snapToGrid w:val="0"/>
          <w:color w:val="000000"/>
          <w:kern w:val="0"/>
          <w:sz w:val="44"/>
          <w:szCs w:val="44"/>
          <w:u w:val="single"/>
          <w:lang w:val="en-US" w:eastAsia="zh-CN" w:bidi="ar"/>
        </w:rPr>
      </w:pPr>
    </w:p>
    <w:p w14:paraId="5F4EEC2B">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p>
    <w:p w14:paraId="4E45BEAD">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p>
    <w:p w14:paraId="64F992A1">
      <w:pPr>
        <w:keepNext w:val="0"/>
        <w:keepLines w:val="0"/>
        <w:widowControl/>
        <w:suppressLineNumbers w:val="0"/>
        <w:jc w:val="center"/>
        <w:rPr>
          <w:rFonts w:hint="default" w:ascii="宋体" w:hAnsi="宋体" w:eastAsia="宋体" w:cs="宋体"/>
          <w:b/>
          <w:bCs/>
          <w:snapToGrid w:val="0"/>
          <w:color w:val="000000"/>
          <w:kern w:val="0"/>
          <w:sz w:val="44"/>
          <w:szCs w:val="44"/>
          <w:u w:val="single"/>
          <w:lang w:val="en-US" w:eastAsia="zh-CN" w:bidi="ar"/>
        </w:rPr>
      </w:pPr>
      <w:r>
        <w:rPr>
          <w:rFonts w:hint="eastAsia" w:ascii="宋体" w:hAnsi="宋体" w:eastAsia="宋体" w:cs="宋体"/>
          <w:b/>
          <w:bCs/>
          <w:snapToGrid w:val="0"/>
          <w:color w:val="000000"/>
          <w:kern w:val="0"/>
          <w:sz w:val="44"/>
          <w:szCs w:val="44"/>
          <w:u w:val="single"/>
          <w:lang w:val="en-US" w:eastAsia="zh-CN" w:bidi="ar"/>
        </w:rPr>
        <w:t xml:space="preserve"> 西安市气象局预报预警信息服务 </w:t>
      </w:r>
      <w:r>
        <w:rPr>
          <w:rFonts w:hint="eastAsia" w:ascii="宋体" w:hAnsi="宋体" w:eastAsia="宋体" w:cs="宋体"/>
          <w:b/>
          <w:bCs/>
          <w:snapToGrid w:val="0"/>
          <w:color w:val="000000"/>
          <w:kern w:val="0"/>
          <w:sz w:val="44"/>
          <w:szCs w:val="44"/>
          <w:u w:val="none"/>
          <w:lang w:val="en-US" w:eastAsia="zh-CN" w:bidi="ar"/>
        </w:rPr>
        <w:t>项目</w:t>
      </w:r>
    </w:p>
    <w:p w14:paraId="2B915A3A">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p>
    <w:p w14:paraId="114C1415">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p>
    <w:p w14:paraId="091E1F73">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p>
    <w:p w14:paraId="2F85571C">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p>
    <w:p w14:paraId="3884101D">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p>
    <w:p w14:paraId="7394B4F8">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p>
    <w:p w14:paraId="4CC9AAFD">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p>
    <w:p w14:paraId="20E2C82B">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p>
    <w:p w14:paraId="206E0BB6">
      <w:pPr>
        <w:keepNext w:val="0"/>
        <w:keepLines w:val="0"/>
        <w:widowControl/>
        <w:suppressLineNumbers w:val="0"/>
        <w:ind w:firstLine="2880" w:firstLineChars="900"/>
        <w:jc w:val="left"/>
        <w:rPr>
          <w:rFonts w:hint="eastAsia" w:ascii="宋体" w:hAnsi="宋体" w:eastAsia="宋体" w:cs="宋体"/>
          <w:snapToGrid w:val="0"/>
          <w:color w:val="000000"/>
          <w:kern w:val="0"/>
          <w:sz w:val="32"/>
          <w:szCs w:val="32"/>
          <w:lang w:val="en-US" w:eastAsia="zh-CN" w:bidi="ar"/>
        </w:rPr>
      </w:pPr>
      <w:r>
        <w:rPr>
          <w:rFonts w:hint="eastAsia" w:ascii="宋体" w:hAnsi="宋体" w:eastAsia="宋体" w:cs="宋体"/>
          <w:snapToGrid w:val="0"/>
          <w:color w:val="000000"/>
          <w:kern w:val="0"/>
          <w:sz w:val="32"/>
          <w:szCs w:val="32"/>
          <w:lang w:val="en-US" w:eastAsia="zh-CN" w:bidi="ar"/>
        </w:rPr>
        <w:t>采购人：西安市气象局</w:t>
      </w:r>
    </w:p>
    <w:p w14:paraId="74FC0479">
      <w:pPr>
        <w:keepNext w:val="0"/>
        <w:keepLines w:val="0"/>
        <w:widowControl/>
        <w:suppressLineNumbers w:val="0"/>
        <w:jc w:val="left"/>
        <w:rPr>
          <w:rFonts w:hint="eastAsia" w:ascii="宋体" w:hAnsi="宋体" w:eastAsia="宋体" w:cs="宋体"/>
          <w:snapToGrid w:val="0"/>
          <w:color w:val="000000"/>
          <w:kern w:val="0"/>
          <w:sz w:val="32"/>
          <w:szCs w:val="32"/>
          <w:lang w:val="en-US" w:eastAsia="zh-CN" w:bidi="ar"/>
        </w:rPr>
      </w:pPr>
    </w:p>
    <w:p w14:paraId="1CCE95CE">
      <w:pPr>
        <w:keepNext w:val="0"/>
        <w:keepLines w:val="0"/>
        <w:pageBreakBefore w:val="0"/>
        <w:widowControl/>
        <w:suppressLineNumbers w:val="0"/>
        <w:kinsoku w:val="0"/>
        <w:wordWrap/>
        <w:overflowPunct/>
        <w:topLinePunct w:val="0"/>
        <w:autoSpaceDE w:val="0"/>
        <w:autoSpaceDN w:val="0"/>
        <w:bidi w:val="0"/>
        <w:adjustRightInd w:val="0"/>
        <w:snapToGrid w:val="0"/>
        <w:ind w:firstLine="2880" w:firstLineChars="900"/>
        <w:jc w:val="left"/>
        <w:textAlignment w:val="baseline"/>
        <w:rPr>
          <w:rFonts w:hint="eastAsia" w:ascii="宋体" w:hAnsi="宋体" w:eastAsia="宋体" w:cs="宋体"/>
          <w:snapToGrid w:val="0"/>
          <w:color w:val="000000"/>
          <w:kern w:val="0"/>
          <w:sz w:val="32"/>
          <w:szCs w:val="32"/>
          <w:lang w:val="en-US" w:eastAsia="zh-CN" w:bidi="ar"/>
        </w:rPr>
      </w:pPr>
      <w:r>
        <w:rPr>
          <w:rFonts w:hint="eastAsia" w:ascii="宋体" w:hAnsi="宋体" w:eastAsia="宋体" w:cs="宋体"/>
          <w:snapToGrid w:val="0"/>
          <w:color w:val="000000"/>
          <w:kern w:val="0"/>
          <w:sz w:val="32"/>
          <w:szCs w:val="32"/>
          <w:lang w:val="en-US" w:eastAsia="zh-CN" w:bidi="ar"/>
        </w:rPr>
        <w:t>供应商：</w:t>
      </w:r>
    </w:p>
    <w:p w14:paraId="0F7EC470">
      <w:pPr>
        <w:keepNext w:val="0"/>
        <w:keepLines w:val="0"/>
        <w:widowControl/>
        <w:suppressLineNumbers w:val="0"/>
        <w:jc w:val="left"/>
        <w:rPr>
          <w:rFonts w:hint="eastAsia" w:ascii="宋体" w:hAnsi="宋体" w:eastAsia="宋体" w:cs="宋体"/>
          <w:snapToGrid w:val="0"/>
          <w:color w:val="000000"/>
          <w:kern w:val="0"/>
          <w:sz w:val="32"/>
          <w:szCs w:val="32"/>
          <w:lang w:val="en-US" w:eastAsia="zh-CN" w:bidi="ar"/>
        </w:rPr>
      </w:pPr>
    </w:p>
    <w:p w14:paraId="5625FEB5">
      <w:pPr>
        <w:keepNext w:val="0"/>
        <w:keepLines w:val="0"/>
        <w:pageBreakBefore w:val="0"/>
        <w:widowControl/>
        <w:suppressLineNumbers w:val="0"/>
        <w:kinsoku w:val="0"/>
        <w:wordWrap/>
        <w:overflowPunct/>
        <w:topLinePunct w:val="0"/>
        <w:autoSpaceDE w:val="0"/>
        <w:autoSpaceDN w:val="0"/>
        <w:bidi w:val="0"/>
        <w:adjustRightInd w:val="0"/>
        <w:snapToGrid w:val="0"/>
        <w:ind w:firstLine="2880" w:firstLineChars="900"/>
        <w:jc w:val="left"/>
        <w:textAlignment w:val="baseline"/>
        <w:rPr>
          <w:rFonts w:hint="eastAsia" w:ascii="宋体" w:hAnsi="宋体" w:eastAsia="宋体" w:cs="宋体"/>
          <w:snapToGrid w:val="0"/>
          <w:color w:val="000000"/>
          <w:kern w:val="0"/>
          <w:sz w:val="32"/>
          <w:szCs w:val="32"/>
          <w:lang w:val="en-US" w:eastAsia="zh-CN" w:bidi="ar"/>
        </w:rPr>
      </w:pPr>
      <w:r>
        <w:rPr>
          <w:rFonts w:hint="eastAsia" w:ascii="宋体" w:hAnsi="宋体" w:eastAsia="宋体" w:cs="宋体"/>
          <w:snapToGrid w:val="0"/>
          <w:color w:val="000000"/>
          <w:kern w:val="0"/>
          <w:sz w:val="32"/>
          <w:szCs w:val="32"/>
          <w:lang w:val="en-US" w:eastAsia="zh-CN" w:bidi="ar"/>
        </w:rPr>
        <w:t>签订时间：     年   月</w:t>
      </w:r>
    </w:p>
    <w:p w14:paraId="704ED05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12" w:lineRule="auto"/>
        <w:jc w:val="left"/>
        <w:textAlignment w:val="baseline"/>
        <w:rPr>
          <w:rFonts w:hint="eastAsia" w:ascii="宋体" w:hAnsi="宋体" w:eastAsia="宋体" w:cs="宋体"/>
          <w:b/>
          <w:bCs/>
          <w:snapToGrid w:val="0"/>
          <w:color w:val="000000"/>
          <w:kern w:val="0"/>
          <w:sz w:val="36"/>
          <w:szCs w:val="36"/>
          <w:lang w:val="en-US" w:eastAsia="zh-CN" w:bidi="ar"/>
        </w:rPr>
      </w:pPr>
      <w:r>
        <w:rPr>
          <w:rFonts w:hint="eastAsia" w:ascii="宋体" w:hAnsi="宋体" w:eastAsia="宋体" w:cs="宋体"/>
          <w:snapToGrid w:val="0"/>
          <w:color w:val="000000"/>
          <w:kern w:val="0"/>
          <w:sz w:val="24"/>
          <w:szCs w:val="24"/>
          <w:lang w:val="en-US" w:eastAsia="zh-CN" w:bidi="ar"/>
        </w:rPr>
        <w:br w:type="page"/>
      </w:r>
      <w:r>
        <w:rPr>
          <w:rFonts w:hint="eastAsia" w:ascii="宋体" w:hAnsi="宋体" w:eastAsia="宋体" w:cs="宋体"/>
          <w:b/>
          <w:bCs/>
          <w:snapToGrid w:val="0"/>
          <w:color w:val="000000"/>
          <w:kern w:val="0"/>
          <w:sz w:val="36"/>
          <w:szCs w:val="36"/>
          <w:lang w:val="en-US" w:eastAsia="zh-CN" w:bidi="ar"/>
        </w:rPr>
        <w:t>协  议  书</w:t>
      </w:r>
    </w:p>
    <w:p w14:paraId="7E040D47">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jc w:val="left"/>
        <w:textAlignment w:val="baseline"/>
        <w:rPr>
          <w:rFonts w:hint="eastAsia" w:ascii="宋体" w:hAnsi="宋体" w:eastAsia="宋体" w:cs="宋体"/>
          <w:b/>
          <w:bCs/>
          <w:snapToGrid w:val="0"/>
          <w:color w:val="000000"/>
          <w:kern w:val="0"/>
          <w:sz w:val="24"/>
          <w:szCs w:val="24"/>
          <w:lang w:val="en-US" w:eastAsia="zh-CN" w:bidi="ar"/>
        </w:rPr>
      </w:pPr>
    </w:p>
    <w:p w14:paraId="0E5936FD">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jc w:val="left"/>
        <w:textAlignment w:val="baseline"/>
        <w:rPr>
          <w:rFonts w:hint="default" w:ascii="宋体" w:hAnsi="宋体" w:eastAsia="宋体" w:cs="宋体"/>
          <w:sz w:val="24"/>
          <w:szCs w:val="24"/>
          <w:u w:val="single"/>
          <w:lang w:val="en-US"/>
        </w:rPr>
      </w:pPr>
      <w:r>
        <w:rPr>
          <w:rFonts w:hint="eastAsia" w:ascii="宋体" w:hAnsi="宋体" w:eastAsia="宋体" w:cs="宋体"/>
          <w:b/>
          <w:bCs/>
          <w:snapToGrid w:val="0"/>
          <w:color w:val="000000"/>
          <w:kern w:val="0"/>
          <w:sz w:val="24"/>
          <w:szCs w:val="24"/>
          <w:lang w:val="en-US" w:eastAsia="zh-CN" w:bidi="ar"/>
        </w:rPr>
        <w:t>采购人：</w:t>
      </w:r>
      <w:r>
        <w:rPr>
          <w:rFonts w:hint="eastAsia" w:ascii="宋体" w:hAnsi="宋体" w:eastAsia="宋体" w:cs="宋体"/>
          <w:b/>
          <w:bCs/>
          <w:snapToGrid w:val="0"/>
          <w:color w:val="000000"/>
          <w:kern w:val="0"/>
          <w:sz w:val="24"/>
          <w:szCs w:val="24"/>
          <w:u w:val="single"/>
          <w:lang w:val="en-US" w:eastAsia="zh-CN" w:bidi="ar"/>
        </w:rPr>
        <w:t xml:space="preserve"> 西安市气象局 </w:t>
      </w:r>
    </w:p>
    <w:p w14:paraId="109DE0AF">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jc w:val="left"/>
        <w:textAlignment w:val="baseline"/>
        <w:rPr>
          <w:rFonts w:hint="eastAsia" w:ascii="宋体" w:hAnsi="宋体" w:eastAsia="宋体" w:cs="宋体"/>
          <w:sz w:val="24"/>
          <w:szCs w:val="24"/>
        </w:rPr>
      </w:pPr>
      <w:r>
        <w:rPr>
          <w:rFonts w:hint="eastAsia" w:ascii="宋体" w:hAnsi="宋体" w:eastAsia="宋体" w:cs="宋体"/>
          <w:b/>
          <w:bCs/>
          <w:snapToGrid w:val="0"/>
          <w:color w:val="000000"/>
          <w:kern w:val="0"/>
          <w:sz w:val="24"/>
          <w:szCs w:val="24"/>
          <w:lang w:val="en-US" w:eastAsia="zh-CN" w:bidi="ar"/>
        </w:rPr>
        <w:t>供应商：</w:t>
      </w:r>
      <w:r>
        <w:rPr>
          <w:rFonts w:hint="eastAsia" w:ascii="宋体" w:hAnsi="宋体" w:eastAsia="宋体" w:cs="宋体"/>
          <w:b/>
          <w:bCs/>
          <w:snapToGrid w:val="0"/>
          <w:color w:val="000000"/>
          <w:kern w:val="0"/>
          <w:sz w:val="24"/>
          <w:szCs w:val="24"/>
          <w:u w:val="single"/>
          <w:lang w:val="en-US" w:eastAsia="zh-CN" w:bidi="ar"/>
        </w:rPr>
        <w:t xml:space="preserve">                            </w:t>
      </w:r>
    </w:p>
    <w:p w14:paraId="63DEE29C">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根据《中华人民共和国民法典》及其他有关法律、法规，遵循平等、自愿、公平和诚信的原则，双方就下述项目范围与相关服务事项协商一致，订立本合同。</w:t>
      </w:r>
    </w:p>
    <w:p w14:paraId="40B91C32">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312" w:lineRule="auto"/>
        <w:ind w:left="0" w:leftChars="0" w:firstLine="0" w:firstLineChars="0"/>
        <w:jc w:val="left"/>
        <w:textAlignment w:val="baseline"/>
        <w:rPr>
          <w:rFonts w:hint="eastAsia" w:ascii="宋体" w:hAnsi="宋体" w:eastAsia="宋体" w:cs="宋体"/>
          <w:sz w:val="24"/>
          <w:szCs w:val="24"/>
        </w:rPr>
      </w:pPr>
      <w:r>
        <w:rPr>
          <w:rFonts w:hint="eastAsia" w:ascii="宋体" w:hAnsi="宋体" w:eastAsia="宋体" w:cs="宋体"/>
          <w:b/>
          <w:bCs/>
          <w:snapToGrid w:val="0"/>
          <w:color w:val="000000"/>
          <w:kern w:val="0"/>
          <w:sz w:val="24"/>
          <w:szCs w:val="24"/>
          <w:lang w:val="en-US" w:eastAsia="zh-CN" w:bidi="ar"/>
        </w:rPr>
        <w:t>项目概况</w:t>
      </w:r>
    </w:p>
    <w:p w14:paraId="637967A4">
      <w:pPr>
        <w:keepNext w:val="0"/>
        <w:keepLines w:val="0"/>
        <w:pageBreakBefore w:val="0"/>
        <w:widowControl/>
        <w:numPr>
          <w:ilvl w:val="1"/>
          <w:numId w:val="2"/>
        </w:numPr>
        <w:kinsoku w:val="0"/>
        <w:wordWrap/>
        <w:overflowPunct/>
        <w:topLinePunct w:val="0"/>
        <w:autoSpaceDE w:val="0"/>
        <w:autoSpaceDN w:val="0"/>
        <w:bidi w:val="0"/>
        <w:adjustRightInd w:val="0"/>
        <w:snapToGrid w:val="0"/>
        <w:spacing w:line="312" w:lineRule="auto"/>
        <w:ind w:left="0" w:leftChars="0" w:firstLine="480" w:firstLineChars="200"/>
        <w:textAlignment w:val="baseline"/>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项目名称：西安市气象局预报预警信息服务项目；</w:t>
      </w:r>
    </w:p>
    <w:p w14:paraId="5AEF5159">
      <w:pPr>
        <w:keepNext w:val="0"/>
        <w:keepLines w:val="0"/>
        <w:pageBreakBefore w:val="0"/>
        <w:widowControl/>
        <w:numPr>
          <w:ilvl w:val="1"/>
          <w:numId w:val="2"/>
        </w:numPr>
        <w:kinsoku w:val="0"/>
        <w:wordWrap/>
        <w:overflowPunct/>
        <w:topLinePunct w:val="0"/>
        <w:autoSpaceDE w:val="0"/>
        <w:autoSpaceDN w:val="0"/>
        <w:bidi w:val="0"/>
        <w:adjustRightInd w:val="0"/>
        <w:snapToGrid w:val="0"/>
        <w:spacing w:line="312" w:lineRule="auto"/>
        <w:ind w:left="0" w:leftChars="0" w:firstLine="480" w:firstLineChars="200"/>
        <w:textAlignment w:val="baseline"/>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项目地点：采购人指定地点；</w:t>
      </w:r>
    </w:p>
    <w:p w14:paraId="04278859">
      <w:pPr>
        <w:keepNext w:val="0"/>
        <w:keepLines w:val="0"/>
        <w:pageBreakBefore w:val="0"/>
        <w:widowControl/>
        <w:numPr>
          <w:ilvl w:val="1"/>
          <w:numId w:val="2"/>
        </w:numPr>
        <w:kinsoku w:val="0"/>
        <w:wordWrap/>
        <w:overflowPunct/>
        <w:topLinePunct w:val="0"/>
        <w:autoSpaceDE w:val="0"/>
        <w:autoSpaceDN w:val="0"/>
        <w:bidi w:val="0"/>
        <w:adjustRightInd w:val="0"/>
        <w:snapToGrid w:val="0"/>
        <w:spacing w:line="312" w:lineRule="auto"/>
        <w:ind w:left="0" w:leftChars="0" w:firstLine="480" w:firstLineChars="200"/>
        <w:textAlignment w:val="baseline"/>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项目内容：据气象台预报预警，及时发布气象预报预警信息。</w:t>
      </w:r>
    </w:p>
    <w:p w14:paraId="2595CBD6">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312" w:lineRule="auto"/>
        <w:ind w:left="0" w:leftChars="0" w:firstLine="0" w:firstLineChars="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组成本合同的文件</w:t>
      </w:r>
    </w:p>
    <w:p w14:paraId="3F980BA3">
      <w:pPr>
        <w:keepNext w:val="0"/>
        <w:keepLines w:val="0"/>
        <w:pageBreakBefore w:val="0"/>
        <w:widowControl/>
        <w:numPr>
          <w:ilvl w:val="1"/>
          <w:numId w:val="3"/>
        </w:numPr>
        <w:kinsoku w:val="0"/>
        <w:wordWrap/>
        <w:overflowPunct/>
        <w:topLinePunct w:val="0"/>
        <w:autoSpaceDE w:val="0"/>
        <w:autoSpaceDN w:val="0"/>
        <w:bidi w:val="0"/>
        <w:adjustRightInd w:val="0"/>
        <w:snapToGrid w:val="0"/>
        <w:spacing w:line="312" w:lineRule="auto"/>
        <w:ind w:left="0" w:leftChars="0" w:firstLine="480" w:firstLineChars="200"/>
        <w:textAlignment w:val="baseline"/>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协议书；</w:t>
      </w:r>
    </w:p>
    <w:p w14:paraId="2A37CDA8">
      <w:pPr>
        <w:keepNext w:val="0"/>
        <w:keepLines w:val="0"/>
        <w:pageBreakBefore w:val="0"/>
        <w:widowControl/>
        <w:numPr>
          <w:ilvl w:val="1"/>
          <w:numId w:val="3"/>
        </w:numPr>
        <w:kinsoku w:val="0"/>
        <w:wordWrap/>
        <w:overflowPunct/>
        <w:topLinePunct w:val="0"/>
        <w:autoSpaceDE w:val="0"/>
        <w:autoSpaceDN w:val="0"/>
        <w:bidi w:val="0"/>
        <w:adjustRightInd w:val="0"/>
        <w:snapToGrid w:val="0"/>
        <w:spacing w:line="312" w:lineRule="auto"/>
        <w:ind w:left="0" w:leftChars="0" w:firstLine="480" w:firstLineChars="200"/>
        <w:textAlignment w:val="baseline"/>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成交通知书、磋商响应文件、澄清、补充文件（或委托书）；本合同签订后，双方依法签订的补充协议、备忘录也是本合同文件的组成部分。</w:t>
      </w:r>
    </w:p>
    <w:p w14:paraId="2061E410">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312" w:lineRule="auto"/>
        <w:ind w:left="0" w:leftChars="0" w:firstLine="0" w:firstLineChars="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签约金额</w:t>
      </w:r>
    </w:p>
    <w:p w14:paraId="740F26A6">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采购预算金额：（大写）</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元整（¥</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元）（含税）</w:t>
      </w:r>
    </w:p>
    <w:p w14:paraId="65CB0869">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312" w:lineRule="auto"/>
        <w:ind w:left="0" w:leftChars="0" w:firstLine="0" w:firstLineChars="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结算方式</w:t>
      </w:r>
    </w:p>
    <w:p w14:paraId="63DFA15B">
      <w:pPr>
        <w:keepNext w:val="0"/>
        <w:keepLines w:val="0"/>
        <w:pageBreakBefore w:val="0"/>
        <w:widowControl/>
        <w:numPr>
          <w:ilvl w:val="1"/>
          <w:numId w:val="4"/>
        </w:numPr>
        <w:kinsoku w:val="0"/>
        <w:wordWrap/>
        <w:overflowPunct/>
        <w:topLinePunct w:val="0"/>
        <w:autoSpaceDE w:val="0"/>
        <w:autoSpaceDN w:val="0"/>
        <w:bidi w:val="0"/>
        <w:adjustRightInd w:val="0"/>
        <w:snapToGrid w:val="0"/>
        <w:spacing w:line="312" w:lineRule="auto"/>
        <w:ind w:left="0" w:leftChars="0" w:firstLine="480" w:firstLineChars="200"/>
        <w:textAlignment w:val="baseline"/>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结算单位：由采购人以人民币负责结算，在付款前，供应商必须开具全额发票给采购人，若因供应商原因迟延提供发票的，采购人迟延支付的不构成违约。</w:t>
      </w:r>
    </w:p>
    <w:p w14:paraId="5F93433F">
      <w:pPr>
        <w:keepNext w:val="0"/>
        <w:keepLines w:val="0"/>
        <w:pageBreakBefore w:val="0"/>
        <w:widowControl/>
        <w:numPr>
          <w:ilvl w:val="1"/>
          <w:numId w:val="4"/>
        </w:numPr>
        <w:kinsoku w:val="0"/>
        <w:wordWrap/>
        <w:overflowPunct/>
        <w:topLinePunct w:val="0"/>
        <w:autoSpaceDE w:val="0"/>
        <w:autoSpaceDN w:val="0"/>
        <w:bidi w:val="0"/>
        <w:adjustRightInd w:val="0"/>
        <w:snapToGrid w:val="0"/>
        <w:spacing w:line="312" w:lineRule="auto"/>
        <w:ind w:left="0" w:leftChars="0" w:firstLine="480" w:firstLineChars="200"/>
        <w:textAlignment w:val="baseline"/>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付款方式：</w:t>
      </w:r>
    </w:p>
    <w:p w14:paraId="28EEE0A1">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付款条件说明:合同签订后，达到付款条件起</w:t>
      </w:r>
      <w:r>
        <w:rPr>
          <w:rFonts w:hint="eastAsia" w:ascii="宋体" w:hAnsi="宋体" w:eastAsia="宋体" w:cs="宋体"/>
          <w:snapToGrid w:val="0"/>
          <w:color w:val="000000"/>
          <w:kern w:val="0"/>
          <w:sz w:val="24"/>
          <w:szCs w:val="24"/>
          <w:highlight w:val="yellow"/>
          <w:lang w:val="en-US" w:eastAsia="zh-CN" w:bidi="ar"/>
        </w:rPr>
        <w:t>10个工作日内</w:t>
      </w:r>
      <w:r>
        <w:rPr>
          <w:rFonts w:hint="eastAsia" w:ascii="宋体" w:hAnsi="宋体" w:eastAsia="宋体" w:cs="宋体"/>
          <w:snapToGrid w:val="0"/>
          <w:color w:val="000000"/>
          <w:kern w:val="0"/>
          <w:sz w:val="24"/>
          <w:szCs w:val="24"/>
          <w:lang w:val="en-US" w:eastAsia="zh-CN" w:bidi="ar"/>
        </w:rPr>
        <w:t>，支付合同总金额的60.00%。</w:t>
      </w:r>
    </w:p>
    <w:p w14:paraId="4F2BB3A3">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付款条件说明:项目实施后，达到付款条件起</w:t>
      </w:r>
      <w:r>
        <w:rPr>
          <w:rFonts w:hint="eastAsia" w:ascii="宋体" w:hAnsi="宋体" w:eastAsia="宋体" w:cs="宋体"/>
          <w:snapToGrid w:val="0"/>
          <w:color w:val="000000"/>
          <w:kern w:val="0"/>
          <w:sz w:val="24"/>
          <w:szCs w:val="24"/>
          <w:highlight w:val="yellow"/>
          <w:lang w:val="en-US" w:eastAsia="zh-CN" w:bidi="ar"/>
        </w:rPr>
        <w:t>10个工作日内</w:t>
      </w:r>
      <w:r>
        <w:rPr>
          <w:rFonts w:hint="eastAsia" w:ascii="宋体" w:hAnsi="宋体" w:eastAsia="宋体" w:cs="宋体"/>
          <w:snapToGrid w:val="0"/>
          <w:color w:val="000000"/>
          <w:kern w:val="0"/>
          <w:sz w:val="24"/>
          <w:szCs w:val="24"/>
          <w:lang w:val="en-US" w:eastAsia="zh-CN" w:bidi="ar"/>
        </w:rPr>
        <w:t>，支付合同总金额的40.00%。</w:t>
      </w:r>
    </w:p>
    <w:p w14:paraId="40952E5B">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312" w:lineRule="auto"/>
        <w:ind w:left="0" w:leftChars="0" w:firstLine="0" w:firstLineChars="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期限</w:t>
      </w:r>
    </w:p>
    <w:p w14:paraId="7A56114D">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服务期：</w:t>
      </w:r>
      <w:r>
        <w:rPr>
          <w:rFonts w:hint="eastAsia" w:ascii="宋体" w:hAnsi="宋体" w:eastAsia="宋体" w:cs="宋体"/>
          <w:sz w:val="24"/>
          <w:szCs w:val="24"/>
          <w:highlight w:val="yellow"/>
          <w:lang w:val="en-US" w:eastAsia="zh-CN"/>
        </w:rPr>
        <w:t>自合同签订之日</w:t>
      </w:r>
      <w:r>
        <w:rPr>
          <w:rFonts w:hint="eastAsia" w:ascii="宋体" w:hAnsi="宋体" w:eastAsia="宋体" w:cs="宋体"/>
          <w:sz w:val="24"/>
          <w:szCs w:val="24"/>
          <w:highlight w:val="yellow"/>
        </w:rPr>
        <w:t>起一年</w:t>
      </w:r>
      <w:r>
        <w:rPr>
          <w:rFonts w:hint="eastAsia" w:ascii="宋体" w:hAnsi="宋体" w:eastAsia="宋体" w:cs="宋体"/>
          <w:snapToGrid w:val="0"/>
          <w:color w:val="000000"/>
          <w:kern w:val="0"/>
          <w:sz w:val="24"/>
          <w:szCs w:val="24"/>
          <w:highlight w:val="yellow"/>
          <w:lang w:val="en-US" w:eastAsia="zh-CN" w:bidi="ar"/>
        </w:rPr>
        <w:t>。</w:t>
      </w:r>
    </w:p>
    <w:p w14:paraId="7A2B217E">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312" w:lineRule="auto"/>
        <w:ind w:left="0" w:leftChars="0" w:firstLine="0" w:firstLineChars="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双方承诺</w:t>
      </w:r>
    </w:p>
    <w:p w14:paraId="7530FD14">
      <w:pPr>
        <w:keepNext w:val="0"/>
        <w:keepLines w:val="0"/>
        <w:pageBreakBefore w:val="0"/>
        <w:widowControl/>
        <w:numPr>
          <w:ilvl w:val="1"/>
          <w:numId w:val="5"/>
        </w:numPr>
        <w:kinsoku w:val="0"/>
        <w:wordWrap/>
        <w:overflowPunct/>
        <w:topLinePunct w:val="0"/>
        <w:autoSpaceDE w:val="0"/>
        <w:autoSpaceDN w:val="0"/>
        <w:bidi w:val="0"/>
        <w:adjustRightInd w:val="0"/>
        <w:snapToGrid w:val="0"/>
        <w:spacing w:line="312" w:lineRule="auto"/>
        <w:ind w:left="0" w:leftChars="0" w:firstLine="480" w:firstLineChars="200"/>
        <w:textAlignment w:val="baseline"/>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供应商向采购人承诺，按照本合同约定提供相关服务。</w:t>
      </w:r>
    </w:p>
    <w:p w14:paraId="2E224C83">
      <w:pPr>
        <w:keepNext w:val="0"/>
        <w:keepLines w:val="0"/>
        <w:pageBreakBefore w:val="0"/>
        <w:widowControl/>
        <w:numPr>
          <w:ilvl w:val="1"/>
          <w:numId w:val="5"/>
        </w:numPr>
        <w:kinsoku w:val="0"/>
        <w:wordWrap/>
        <w:overflowPunct/>
        <w:topLinePunct w:val="0"/>
        <w:autoSpaceDE w:val="0"/>
        <w:autoSpaceDN w:val="0"/>
        <w:bidi w:val="0"/>
        <w:adjustRightInd w:val="0"/>
        <w:snapToGrid w:val="0"/>
        <w:spacing w:line="312" w:lineRule="auto"/>
        <w:ind w:left="0" w:leftChars="0" w:firstLine="480" w:firstLineChars="200"/>
        <w:textAlignment w:val="baseline"/>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采购人向供应商承诺，按照本合同约定支付服务款项。</w:t>
      </w:r>
    </w:p>
    <w:p w14:paraId="0D06ADD7">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312" w:lineRule="auto"/>
        <w:ind w:left="0" w:leftChars="0" w:firstLine="0" w:firstLineChars="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服务内容</w:t>
      </w:r>
    </w:p>
    <w:p w14:paraId="26CB2349">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1.12379手机短信发布</w:t>
      </w:r>
    </w:p>
    <w:p w14:paraId="763BCFAB">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利用12379短号码，实现向电信、移动、联通的固定用户(应急责任 人和气象信息员)发送预警信息。</w:t>
      </w:r>
    </w:p>
    <w:p w14:paraId="250C1914">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2.微博自动发布</w:t>
      </w:r>
    </w:p>
    <w:p w14:paraId="243F6239">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通过对接西安市气象局官方微博账号，实现预警信息“一键式”自动抓取、格式转换与同步推送，确保西安市气象台发布的气象预警信息直达微博平台，无需人工干预。</w:t>
      </w:r>
    </w:p>
    <w:p w14:paraId="3644385F">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3.“闪信”发布</w:t>
      </w:r>
    </w:p>
    <w:p w14:paraId="43EB620E">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将西安市气象台签发的暴雨、大风、雷雨大风、暴雪四类高级别（红色、橙色）预警信息，通过“闪信”霸屏形式自动推送至指定手机号码（应急责任人），并同时兼容移动、联通、电信号码。</w:t>
      </w:r>
    </w:p>
    <w:p w14:paraId="719E2FEB">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4.系统维护服务</w:t>
      </w:r>
    </w:p>
    <w:p w14:paraId="08228142">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定期进行系统维护；出现故障后，2小时内安排专业人 员进行远程协助处理，24小时内解决故障，恢复业务运行。</w:t>
      </w:r>
    </w:p>
    <w:p w14:paraId="62B620F6">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312" w:lineRule="auto"/>
        <w:ind w:left="0" w:leftChars="0" w:firstLine="0" w:firstLineChars="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技术服务要求</w:t>
      </w:r>
    </w:p>
    <w:p w14:paraId="50CDAFFA">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1.时效要求。固定用户手机短信发布成功时间1万人以下&lt;15秒， 1-5万人≤60秒；固定用户手机“闪信”发布成功时间1万人以下&lt;60秒， 1-5万人≤300秒。</w:t>
      </w:r>
    </w:p>
    <w:p w14:paraId="201B95F3">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2.微博发送要求。自动推送预警信息时效（自系统获取到正式预警起至成功推送到微博平台止）≤5分钟。</w:t>
      </w:r>
    </w:p>
    <w:p w14:paraId="6D9A678A">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b w:val="0"/>
          <w:bCs w:val="0"/>
          <w:sz w:val="24"/>
          <w:szCs w:val="24"/>
          <w:lang w:val="en-US" w:eastAsia="zh-CN"/>
        </w:rPr>
      </w:pPr>
      <w:r>
        <w:rPr>
          <w:rFonts w:hint="eastAsia" w:ascii="宋体" w:hAnsi="宋体" w:eastAsia="宋体" w:cs="宋体"/>
          <w:snapToGrid w:val="0"/>
          <w:color w:val="000000"/>
          <w:kern w:val="0"/>
          <w:sz w:val="24"/>
          <w:szCs w:val="24"/>
          <w:lang w:val="en-US" w:eastAsia="zh-CN" w:bidi="ar"/>
        </w:rPr>
        <w:t>3.其他要求。向电信、移动、联通手机短信发布成功率≥90%，“闪信”发布成功率≥85%。</w:t>
      </w:r>
    </w:p>
    <w:p w14:paraId="4FB8D973">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312" w:lineRule="auto"/>
        <w:ind w:left="0" w:leftChars="0" w:firstLine="0" w:firstLineChars="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其他服务要求</w:t>
      </w:r>
    </w:p>
    <w:p w14:paraId="73C2FD80">
      <w:pPr>
        <w:keepNext w:val="0"/>
        <w:keepLines w:val="0"/>
        <w:pageBreakBefore w:val="0"/>
        <w:widowControl/>
        <w:numPr>
          <w:ilvl w:val="1"/>
          <w:numId w:val="6"/>
        </w:numPr>
        <w:kinsoku w:val="0"/>
        <w:wordWrap/>
        <w:overflowPunct/>
        <w:topLinePunct w:val="0"/>
        <w:autoSpaceDE w:val="0"/>
        <w:autoSpaceDN w:val="0"/>
        <w:bidi w:val="0"/>
        <w:adjustRightInd w:val="0"/>
        <w:snapToGrid w:val="0"/>
        <w:spacing w:line="312" w:lineRule="auto"/>
        <w:ind w:left="0" w:leftChars="0" w:firstLine="480" w:firstLineChars="200"/>
        <w:textAlignment w:val="baseline"/>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双方应遵守国家法律、法规及相关政策，如有一方违反，对方有权终止本协议，并由违约方承担因此所产生的一切损失及法律责任。</w:t>
      </w:r>
    </w:p>
    <w:p w14:paraId="11DEDCDC">
      <w:pPr>
        <w:keepNext w:val="0"/>
        <w:keepLines w:val="0"/>
        <w:pageBreakBefore w:val="0"/>
        <w:widowControl/>
        <w:numPr>
          <w:ilvl w:val="1"/>
          <w:numId w:val="6"/>
        </w:numPr>
        <w:kinsoku w:val="0"/>
        <w:wordWrap/>
        <w:overflowPunct/>
        <w:topLinePunct w:val="0"/>
        <w:autoSpaceDE w:val="0"/>
        <w:autoSpaceDN w:val="0"/>
        <w:bidi w:val="0"/>
        <w:adjustRightInd w:val="0"/>
        <w:snapToGrid w:val="0"/>
        <w:spacing w:line="312" w:lineRule="auto"/>
        <w:ind w:left="0" w:leftChars="0" w:firstLine="480" w:firstLineChars="200"/>
        <w:textAlignment w:val="baseline"/>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采购人有权对成交供应商的服务提出要求和建议，成交供应商应保证在24小时内改进并满足采购人的要求。</w:t>
      </w:r>
    </w:p>
    <w:p w14:paraId="4EDB4ED0">
      <w:pPr>
        <w:keepNext w:val="0"/>
        <w:keepLines w:val="0"/>
        <w:pageBreakBefore w:val="0"/>
        <w:widowControl/>
        <w:numPr>
          <w:ilvl w:val="1"/>
          <w:numId w:val="6"/>
        </w:numPr>
        <w:kinsoku w:val="0"/>
        <w:wordWrap/>
        <w:overflowPunct/>
        <w:topLinePunct w:val="0"/>
        <w:autoSpaceDE w:val="0"/>
        <w:autoSpaceDN w:val="0"/>
        <w:bidi w:val="0"/>
        <w:adjustRightInd w:val="0"/>
        <w:snapToGrid w:val="0"/>
        <w:spacing w:line="312" w:lineRule="auto"/>
        <w:ind w:left="0" w:leftChars="0" w:firstLine="480" w:firstLineChars="200"/>
        <w:textAlignment w:val="baseline"/>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成交供应商保证按照不低于双方约定的服务水平提供服务。一旦采购人书面通知成交供应商其提供的服务低于双方约定的服务水平，成交供应商应全力在合理的时间内纠正，若造成采购人损失的，采购人有权追偿。</w:t>
      </w:r>
    </w:p>
    <w:p w14:paraId="1BDB25EA">
      <w:pPr>
        <w:keepNext w:val="0"/>
        <w:keepLines w:val="0"/>
        <w:pageBreakBefore w:val="0"/>
        <w:widowControl/>
        <w:numPr>
          <w:ilvl w:val="1"/>
          <w:numId w:val="6"/>
        </w:numPr>
        <w:kinsoku w:val="0"/>
        <w:wordWrap/>
        <w:overflowPunct/>
        <w:topLinePunct w:val="0"/>
        <w:autoSpaceDE w:val="0"/>
        <w:autoSpaceDN w:val="0"/>
        <w:bidi w:val="0"/>
        <w:adjustRightInd w:val="0"/>
        <w:snapToGrid w:val="0"/>
        <w:spacing w:line="312" w:lineRule="auto"/>
        <w:ind w:left="0" w:leftChars="0" w:firstLine="480" w:firstLineChars="200"/>
        <w:textAlignment w:val="baseline"/>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成交供应商应向采购人提供咨询和投诉服务，成交供应商应在4个小时内响应采购人咨询，48个小时内处理采购人的投诉。</w:t>
      </w:r>
    </w:p>
    <w:p w14:paraId="0741444F">
      <w:pPr>
        <w:keepNext w:val="0"/>
        <w:keepLines w:val="0"/>
        <w:pageBreakBefore w:val="0"/>
        <w:widowControl/>
        <w:numPr>
          <w:ilvl w:val="1"/>
          <w:numId w:val="6"/>
        </w:numPr>
        <w:kinsoku w:val="0"/>
        <w:wordWrap/>
        <w:overflowPunct/>
        <w:topLinePunct w:val="0"/>
        <w:autoSpaceDE w:val="0"/>
        <w:autoSpaceDN w:val="0"/>
        <w:bidi w:val="0"/>
        <w:adjustRightInd w:val="0"/>
        <w:snapToGrid w:val="0"/>
        <w:spacing w:line="312" w:lineRule="auto"/>
        <w:ind w:left="0" w:leftChars="0" w:firstLine="480" w:firstLineChars="200"/>
        <w:textAlignment w:val="baseline"/>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成交供应商负责短信息服务中心的系统维护，确保短信息平台的正常运营。</w:t>
      </w:r>
    </w:p>
    <w:p w14:paraId="28C0E9A0">
      <w:pPr>
        <w:keepNext w:val="0"/>
        <w:keepLines w:val="0"/>
        <w:pageBreakBefore w:val="0"/>
        <w:widowControl/>
        <w:numPr>
          <w:ilvl w:val="1"/>
          <w:numId w:val="6"/>
        </w:numPr>
        <w:kinsoku w:val="0"/>
        <w:wordWrap/>
        <w:overflowPunct/>
        <w:topLinePunct w:val="0"/>
        <w:autoSpaceDE w:val="0"/>
        <w:autoSpaceDN w:val="0"/>
        <w:bidi w:val="0"/>
        <w:adjustRightInd w:val="0"/>
        <w:snapToGrid w:val="0"/>
        <w:spacing w:line="312" w:lineRule="auto"/>
        <w:ind w:left="0" w:leftChars="0" w:firstLine="480" w:firstLineChars="200"/>
        <w:textAlignment w:val="baseline"/>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成交供应商负责短信平台的维护与运营，并为之正常运行提供必要的日常维护、故障维修等工作。成交供应商为采购人提供必要的售后服务，如数据查询、短信对账、余额提醒等服务，保证采购人业务不间断。</w:t>
      </w:r>
    </w:p>
    <w:p w14:paraId="3D54D40A">
      <w:pPr>
        <w:keepNext w:val="0"/>
        <w:keepLines w:val="0"/>
        <w:pageBreakBefore w:val="0"/>
        <w:widowControl/>
        <w:numPr>
          <w:ilvl w:val="1"/>
          <w:numId w:val="6"/>
        </w:numPr>
        <w:kinsoku w:val="0"/>
        <w:wordWrap/>
        <w:overflowPunct/>
        <w:topLinePunct w:val="0"/>
        <w:autoSpaceDE w:val="0"/>
        <w:autoSpaceDN w:val="0"/>
        <w:bidi w:val="0"/>
        <w:adjustRightInd w:val="0"/>
        <w:snapToGrid w:val="0"/>
        <w:spacing w:line="312" w:lineRule="auto"/>
        <w:ind w:firstLine="480" w:firstLineChars="200"/>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成交供应商有义务保障信息传输快速稳定、畅通，因成交供应商原因造成发送问题，成交供应商应及时补发或采取补救措施。若有可能影响采购人使用短信业务，成交供应商及时通知采购人，并采取有效措施最大化降低采购人的损失，采购人将根据实际产生的后果由成交供应商承担由此造成的服务质量责任。</w:t>
      </w:r>
    </w:p>
    <w:p w14:paraId="20DCD0B9">
      <w:pPr>
        <w:keepNext w:val="0"/>
        <w:keepLines w:val="0"/>
        <w:pageBreakBefore w:val="0"/>
        <w:widowControl/>
        <w:numPr>
          <w:ilvl w:val="1"/>
          <w:numId w:val="6"/>
        </w:numPr>
        <w:kinsoku w:val="0"/>
        <w:wordWrap/>
        <w:overflowPunct/>
        <w:topLinePunct w:val="0"/>
        <w:autoSpaceDE w:val="0"/>
        <w:autoSpaceDN w:val="0"/>
        <w:bidi w:val="0"/>
        <w:adjustRightInd w:val="0"/>
        <w:snapToGrid w:val="0"/>
        <w:spacing w:line="312" w:lineRule="auto"/>
        <w:ind w:firstLine="480" w:firstLineChars="200"/>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eastAsia="zh-CN"/>
        </w:rPr>
        <w:t>成交供应商应保证采购人短信发送内容的准确性，不得随意更改采购人发送的短信内容。因成交供应商原因造成采购人短信内容发送错误的，采购人有权向成交供应商追究违约责任。</w:t>
      </w:r>
    </w:p>
    <w:p w14:paraId="5679F8C1">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312" w:lineRule="auto"/>
        <w:ind w:left="0" w:leftChars="0" w:firstLine="0" w:firstLineChars="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服务范围</w:t>
      </w:r>
    </w:p>
    <w:p w14:paraId="48B93A7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12" w:lineRule="auto"/>
        <w:ind w:firstLine="480" w:firstLineChars="200"/>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eastAsia="zh-CN"/>
        </w:rPr>
        <w:t>由西安市气象局负责运行管理，委托有相关技术能力的单位、公司</w:t>
      </w:r>
      <w:r>
        <w:rPr>
          <w:rFonts w:hint="eastAsia" w:asciiTheme="minorEastAsia" w:hAnsiTheme="minorEastAsia" w:eastAsiaTheme="minorEastAsia" w:cstheme="minorEastAsia"/>
          <w:sz w:val="24"/>
          <w:szCs w:val="24"/>
          <w:lang w:val="en-US" w:eastAsia="zh-CN"/>
        </w:rPr>
        <w:t>提供服务</w:t>
      </w:r>
      <w:r>
        <w:rPr>
          <w:rFonts w:hint="eastAsia" w:asciiTheme="minorEastAsia" w:hAnsiTheme="minorEastAsia" w:eastAsiaTheme="minorEastAsia" w:cstheme="minorEastAsia"/>
          <w:sz w:val="24"/>
          <w:szCs w:val="24"/>
          <w:lang w:eastAsia="zh-CN"/>
        </w:rPr>
        <w:t>。</w:t>
      </w:r>
    </w:p>
    <w:p w14:paraId="62E1990A">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312" w:lineRule="auto"/>
        <w:ind w:left="0" w:leftChars="0" w:firstLine="0" w:firstLineChars="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服务标准</w:t>
      </w:r>
    </w:p>
    <w:p w14:paraId="1F597E6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12" w:lineRule="auto"/>
        <w:ind w:firstLine="480" w:firstLineChars="200"/>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lang w:eastAsia="zh-CN"/>
        </w:rPr>
        <w:t>12379短信每条</w:t>
      </w:r>
      <w:r>
        <w:rPr>
          <w:rFonts w:hint="eastAsia" w:asciiTheme="minorEastAsia" w:hAnsiTheme="minorEastAsia" w:eastAsiaTheme="minorEastAsia" w:cstheme="minorEastAsia"/>
          <w:sz w:val="24"/>
          <w:szCs w:val="24"/>
          <w:lang w:val="en-US" w:eastAsia="zh-CN"/>
        </w:rPr>
        <w:t>不高于</w:t>
      </w:r>
      <w:r>
        <w:rPr>
          <w:rFonts w:hint="eastAsia" w:asciiTheme="minorEastAsia" w:hAnsiTheme="minorEastAsia" w:eastAsiaTheme="minorEastAsia" w:cstheme="minorEastAsia"/>
          <w:sz w:val="24"/>
          <w:szCs w:val="24"/>
          <w:lang w:eastAsia="zh-CN"/>
        </w:rPr>
        <w:t>0.06元，“闪信”发布短信每条</w:t>
      </w:r>
      <w:r>
        <w:rPr>
          <w:rFonts w:hint="eastAsia" w:asciiTheme="minorEastAsia" w:hAnsiTheme="minorEastAsia" w:eastAsiaTheme="minorEastAsia" w:cstheme="minorEastAsia"/>
          <w:sz w:val="24"/>
          <w:szCs w:val="24"/>
          <w:lang w:val="en-US" w:eastAsia="zh-CN"/>
        </w:rPr>
        <w:t>不高于</w:t>
      </w:r>
      <w:r>
        <w:rPr>
          <w:rFonts w:hint="eastAsia" w:asciiTheme="minorEastAsia" w:hAnsiTheme="minorEastAsia" w:eastAsiaTheme="minorEastAsia" w:cstheme="minorEastAsia"/>
          <w:sz w:val="24"/>
          <w:szCs w:val="24"/>
          <w:lang w:eastAsia="zh-CN"/>
        </w:rPr>
        <w:t>0.5</w:t>
      </w:r>
      <w:r>
        <w:rPr>
          <w:rFonts w:hint="eastAsia" w:asciiTheme="minorEastAsia" w:hAnsiTheme="minorEastAsia" w:eastAsiaTheme="minorEastAsia" w:cstheme="minorEastAsia"/>
          <w:sz w:val="24"/>
          <w:szCs w:val="24"/>
          <w:lang w:val="en-US" w:eastAsia="zh-CN"/>
        </w:rPr>
        <w:t>0</w:t>
      </w:r>
      <w:r>
        <w:rPr>
          <w:rFonts w:hint="eastAsia" w:asciiTheme="minorEastAsia" w:hAnsiTheme="minorEastAsia" w:eastAsiaTheme="minorEastAsia" w:cstheme="minorEastAsia"/>
          <w:sz w:val="24"/>
          <w:szCs w:val="24"/>
          <w:lang w:eastAsia="zh-CN"/>
        </w:rPr>
        <w:t>元。</w:t>
      </w:r>
    </w:p>
    <w:p w14:paraId="6E9D4F6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12" w:lineRule="auto"/>
        <w:ind w:firstLine="480" w:firstLineChars="200"/>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lang w:eastAsia="zh-CN"/>
        </w:rPr>
        <w:t>以发送成功短信条数结算，以中标单位后台数据为准。</w:t>
      </w:r>
    </w:p>
    <w:p w14:paraId="20CA559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12" w:lineRule="auto"/>
        <w:ind w:firstLine="480" w:firstLineChars="200"/>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3.系统</w:t>
      </w:r>
      <w:r>
        <w:rPr>
          <w:rFonts w:hint="eastAsia" w:asciiTheme="minorEastAsia" w:hAnsiTheme="minorEastAsia" w:eastAsiaTheme="minorEastAsia" w:cstheme="minorEastAsia"/>
          <w:sz w:val="24"/>
          <w:szCs w:val="24"/>
          <w:lang w:eastAsia="zh-CN"/>
        </w:rPr>
        <w:t>出现故障后，2小时内安排专业人 员进行远程协助处理，24小时内解决故障，恢复业务运行。</w:t>
      </w:r>
    </w:p>
    <w:p w14:paraId="2F1E3D09">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312" w:lineRule="auto"/>
        <w:ind w:left="0" w:leftChars="0" w:firstLine="0" w:firstLineChars="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项目实施地点：西安。</w:t>
      </w:r>
    </w:p>
    <w:p w14:paraId="0B95368B">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312" w:lineRule="auto"/>
        <w:ind w:left="0" w:leftChars="0" w:firstLine="0" w:firstLineChars="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质量保证</w:t>
      </w:r>
    </w:p>
    <w:p w14:paraId="1FD16E20">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供应商提供的服务应符合本项目的需求，能够实现向电信、移动、联通的固定用户（即行业短信）、选定区域用户（大数据短信）及时准确发布气象预报预警信息。</w:t>
      </w:r>
    </w:p>
    <w:p w14:paraId="14E9CB3A">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供应商提供的服务必须保证质量可靠，全面满足竞争性磋商文件的要求，竞争性磋商文件未明确要求的内容，成交供应商须按采购人的补充要求为准。服务质量应严格按国家最新发布的相关规范标准执行，如发生服务质量问题由供应商承担全部责任。</w:t>
      </w:r>
    </w:p>
    <w:p w14:paraId="555DE8CE">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312" w:lineRule="auto"/>
        <w:ind w:left="0" w:leftChars="0" w:firstLine="0" w:firstLineChars="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保密</w:t>
      </w:r>
    </w:p>
    <w:p w14:paraId="5878BC4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12" w:lineRule="auto"/>
        <w:ind w:leftChars="0" w:firstLine="480" w:firstLineChars="200"/>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双方须对工作中了解到的使用单位技术、机密等进行严格保密，不得向他人泄漏。供应商应对因履行合同而取得的信息、资料等予以保密。未经采购人书面同意，均不得为与履行合同无关的目的使用或向第三方披露采购人的信息、资料。项目工作的数据信息（无论是打印或介质上的数据信息）不得带离工作现场，不得随意复制和传播。</w:t>
      </w:r>
    </w:p>
    <w:p w14:paraId="7DAE01F2">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312" w:lineRule="auto"/>
        <w:ind w:left="0" w:leftChars="0" w:firstLine="0" w:firstLineChars="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知识产权</w:t>
      </w:r>
    </w:p>
    <w:p w14:paraId="6B16D216">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供应商应保证响应服务不会出现因第三方提出侵犯其专利权、商标权或其它知识产权而引发法律或经济纠纷，否则由供应商承担全部责任。任何被供应商用于未经授权的商业目的行为所造成的违约或侵权责任由供应商承担。</w:t>
      </w:r>
    </w:p>
    <w:p w14:paraId="1C5E08E0">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312" w:lineRule="auto"/>
        <w:ind w:left="0" w:leftChars="0" w:firstLine="0" w:firstLineChars="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合同争议的解决</w:t>
      </w:r>
    </w:p>
    <w:p w14:paraId="28C5DE1E">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合同执行中发生争议的，当事人双方应协商解决，协商达不成一致时，可向采购人住所地有管辖权的人民法院提请诉讼。</w:t>
      </w:r>
    </w:p>
    <w:p w14:paraId="008CC3F5">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312" w:lineRule="auto"/>
        <w:ind w:left="0" w:leftChars="0" w:firstLine="0" w:firstLineChars="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不可抗力</w:t>
      </w:r>
    </w:p>
    <w:p w14:paraId="012B64EF">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在发生不可抗力情况下的应对措施和解决办法。</w:t>
      </w:r>
    </w:p>
    <w:p w14:paraId="3255A308">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312" w:lineRule="auto"/>
        <w:ind w:left="0" w:leftChars="0" w:firstLine="0" w:firstLineChars="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违约责任</w:t>
      </w:r>
    </w:p>
    <w:p w14:paraId="343BD4DF">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依据《中华人民共和国民法典》、《中华人民共和国政府采购法》的相关条款和本合同约定，成交供应商未全面履行合同义务或者发生违约，采购单位会同采购代理机构有权终止合同，依法向成交供应商进行经济索赔，并报请政府采购监督管理机关进行相应的行政处罚。采购单位违约的，应当赔偿给成交供应商造成的经济损失。守约方通过诉讼的方式解决纠纷的由此产生的诉讼费、律师费、保全费、保全保险费等合理费用由</w:t>
      </w:r>
      <w:r>
        <w:rPr>
          <w:rFonts w:hint="eastAsia" w:ascii="宋体" w:hAnsi="宋体" w:eastAsia="宋体" w:cs="宋体"/>
          <w:b/>
          <w:bCs/>
          <w:snapToGrid w:val="0"/>
          <w:color w:val="000000"/>
          <w:kern w:val="0"/>
          <w:sz w:val="24"/>
          <w:szCs w:val="24"/>
          <w:lang w:val="en-US" w:eastAsia="zh-CN" w:bidi="ar"/>
        </w:rPr>
        <w:t>违约方承担。</w:t>
      </w:r>
    </w:p>
    <w:p w14:paraId="15E3A833">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312" w:lineRule="auto"/>
        <w:ind w:left="0" w:leftChars="0" w:firstLine="0" w:firstLineChars="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其他</w:t>
      </w:r>
    </w:p>
    <w:p w14:paraId="762BDE90">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合同一经签订，不得擅自变更、中止或者终止合同。对确需变更、调整或者中止、终止合同的，应按规定履行相应的手续。</w:t>
      </w:r>
    </w:p>
    <w:p w14:paraId="65368DEE">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312" w:lineRule="auto"/>
        <w:ind w:left="0" w:leftChars="0" w:firstLine="0" w:firstLineChars="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合同订立</w:t>
      </w:r>
    </w:p>
    <w:p w14:paraId="494A634D">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1.订立时间：</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年</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月</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日。</w:t>
      </w:r>
    </w:p>
    <w:p w14:paraId="5E26C86E">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2.订立地点：</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w:t>
      </w:r>
    </w:p>
    <w:p w14:paraId="705AC07E">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3.本合同一式</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份，具有同等法律效力，双方各执</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份，监管部门备案</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份、采购代理机构存档</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份。各方签字盖章后生效，合同执行完毕自动失效（合同的服务承诺则长期有效）。</w:t>
      </w:r>
    </w:p>
    <w:p w14:paraId="2B5DAD7B">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jc w:val="left"/>
        <w:textAlignment w:val="baseline"/>
        <w:rPr>
          <w:rFonts w:hint="eastAsia" w:ascii="宋体" w:hAnsi="宋体" w:eastAsia="宋体" w:cs="宋体"/>
          <w:snapToGrid w:val="0"/>
          <w:color w:val="000000"/>
          <w:kern w:val="0"/>
          <w:sz w:val="24"/>
          <w:szCs w:val="24"/>
          <w:lang w:val="en-US" w:eastAsia="zh-CN" w:bidi="ar"/>
        </w:rPr>
      </w:pPr>
    </w:p>
    <w:tbl>
      <w:tblPr>
        <w:tblStyle w:val="4"/>
        <w:tblW w:w="93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80"/>
        <w:gridCol w:w="4680"/>
      </w:tblGrid>
      <w:tr w14:paraId="4DA7F3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680" w:type="dxa"/>
            <w:tcBorders>
              <w:tl2br w:val="nil"/>
              <w:tr2bl w:val="nil"/>
            </w:tcBorders>
          </w:tcPr>
          <w:p w14:paraId="05406770">
            <w:pPr>
              <w:widowControl w:val="0"/>
              <w:numPr>
                <w:ilvl w:val="0"/>
                <w:numId w:val="0"/>
              </w:numPr>
              <w:rPr>
                <w:rFonts w:hint="eastAsia" w:ascii="宋体" w:hAnsi="宋体" w:eastAsia="宋体" w:cs="宋体"/>
                <w:snapToGrid w:val="0"/>
                <w:color w:val="000000"/>
                <w:kern w:val="0"/>
                <w:sz w:val="24"/>
                <w:szCs w:val="24"/>
                <w:vertAlign w:val="baseline"/>
                <w:lang w:val="en-US" w:eastAsia="zh-CN" w:bidi="ar"/>
              </w:rPr>
            </w:pPr>
            <w:r>
              <w:rPr>
                <w:rFonts w:hint="eastAsia" w:ascii="宋体" w:hAnsi="宋体" w:eastAsia="宋体" w:cs="宋体"/>
                <w:snapToGrid w:val="0"/>
                <w:color w:val="000000"/>
                <w:kern w:val="0"/>
                <w:sz w:val="24"/>
                <w:szCs w:val="24"/>
                <w:vertAlign w:val="baseline"/>
                <w:lang w:val="en-US" w:eastAsia="zh-CN" w:bidi="ar"/>
              </w:rPr>
              <w:t>甲方（单位公章）：</w:t>
            </w:r>
          </w:p>
        </w:tc>
        <w:tc>
          <w:tcPr>
            <w:tcW w:w="4680" w:type="dxa"/>
            <w:tcBorders>
              <w:tl2br w:val="nil"/>
              <w:tr2bl w:val="nil"/>
            </w:tcBorders>
          </w:tcPr>
          <w:p w14:paraId="31B1B608">
            <w:pPr>
              <w:widowControl w:val="0"/>
              <w:numPr>
                <w:ilvl w:val="0"/>
                <w:numId w:val="0"/>
              </w:numPr>
              <w:rPr>
                <w:rFonts w:hint="eastAsia" w:ascii="宋体" w:hAnsi="宋体" w:eastAsia="宋体" w:cs="宋体"/>
                <w:snapToGrid w:val="0"/>
                <w:color w:val="000000"/>
                <w:kern w:val="0"/>
                <w:sz w:val="24"/>
                <w:szCs w:val="24"/>
                <w:vertAlign w:val="baseline"/>
                <w:lang w:val="en-US" w:eastAsia="zh-CN" w:bidi="ar"/>
              </w:rPr>
            </w:pPr>
            <w:r>
              <w:rPr>
                <w:rFonts w:hint="eastAsia" w:ascii="宋体" w:hAnsi="宋体" w:eastAsia="宋体" w:cs="宋体"/>
                <w:snapToGrid w:val="0"/>
                <w:color w:val="000000"/>
                <w:kern w:val="0"/>
                <w:sz w:val="24"/>
                <w:szCs w:val="24"/>
                <w:vertAlign w:val="baseline"/>
                <w:lang w:val="en-US" w:eastAsia="zh-CN" w:bidi="ar"/>
              </w:rPr>
              <w:t>乙方（单位公章）：</w:t>
            </w:r>
          </w:p>
        </w:tc>
      </w:tr>
      <w:tr w14:paraId="31871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680" w:type="dxa"/>
            <w:tcBorders>
              <w:tl2br w:val="nil"/>
              <w:tr2bl w:val="nil"/>
            </w:tcBorders>
          </w:tcPr>
          <w:p w14:paraId="0B05E915">
            <w:pPr>
              <w:widowControl w:val="0"/>
              <w:numPr>
                <w:ilvl w:val="0"/>
                <w:numId w:val="0"/>
              </w:numPr>
              <w:rPr>
                <w:rFonts w:hint="eastAsia" w:ascii="宋体" w:hAnsi="宋体" w:eastAsia="宋体" w:cs="宋体"/>
                <w:snapToGrid w:val="0"/>
                <w:color w:val="000000"/>
                <w:kern w:val="0"/>
                <w:sz w:val="24"/>
                <w:szCs w:val="24"/>
                <w:vertAlign w:val="baseline"/>
                <w:lang w:val="en-US" w:eastAsia="zh-CN" w:bidi="ar"/>
              </w:rPr>
            </w:pPr>
            <w:r>
              <w:rPr>
                <w:rFonts w:hint="eastAsia" w:ascii="宋体" w:hAnsi="宋体" w:eastAsia="宋体" w:cs="宋体"/>
                <w:snapToGrid w:val="0"/>
                <w:color w:val="000000"/>
                <w:kern w:val="0"/>
                <w:sz w:val="24"/>
                <w:szCs w:val="24"/>
                <w:vertAlign w:val="baseline"/>
                <w:lang w:val="en-US" w:eastAsia="zh-CN" w:bidi="ar"/>
              </w:rPr>
              <w:t>地址：</w:t>
            </w:r>
          </w:p>
        </w:tc>
        <w:tc>
          <w:tcPr>
            <w:tcW w:w="4680" w:type="dxa"/>
            <w:tcBorders>
              <w:tl2br w:val="nil"/>
              <w:tr2bl w:val="nil"/>
            </w:tcBorders>
            <w:vAlign w:val="top"/>
          </w:tcPr>
          <w:p w14:paraId="701738DC">
            <w:pPr>
              <w:widowControl w:val="0"/>
              <w:numPr>
                <w:ilvl w:val="0"/>
                <w:numId w:val="0"/>
              </w:numPr>
              <w:ind w:left="0" w:leftChars="0" w:firstLine="0" w:firstLineChars="0"/>
              <w:rPr>
                <w:rFonts w:hint="eastAsia" w:ascii="宋体" w:hAnsi="宋体" w:eastAsia="宋体" w:cs="宋体"/>
                <w:snapToGrid w:val="0"/>
                <w:color w:val="000000"/>
                <w:kern w:val="0"/>
                <w:sz w:val="24"/>
                <w:szCs w:val="24"/>
                <w:vertAlign w:val="baseline"/>
                <w:lang w:val="en-US" w:eastAsia="zh-CN" w:bidi="ar"/>
              </w:rPr>
            </w:pPr>
            <w:r>
              <w:rPr>
                <w:rFonts w:hint="eastAsia" w:ascii="宋体" w:hAnsi="宋体" w:eastAsia="宋体" w:cs="宋体"/>
                <w:snapToGrid w:val="0"/>
                <w:color w:val="000000"/>
                <w:kern w:val="0"/>
                <w:sz w:val="24"/>
                <w:szCs w:val="24"/>
                <w:vertAlign w:val="baseline"/>
                <w:lang w:val="en-US" w:eastAsia="zh-CN" w:bidi="ar"/>
              </w:rPr>
              <w:t>地址：</w:t>
            </w:r>
          </w:p>
        </w:tc>
      </w:tr>
      <w:tr w14:paraId="6A7C0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680" w:type="dxa"/>
            <w:tcBorders>
              <w:tl2br w:val="nil"/>
              <w:tr2bl w:val="nil"/>
            </w:tcBorders>
            <w:vAlign w:val="center"/>
          </w:tcPr>
          <w:p w14:paraId="45EFF6D0">
            <w:pPr>
              <w:widowControl w:val="0"/>
              <w:numPr>
                <w:ilvl w:val="0"/>
                <w:numId w:val="0"/>
              </w:numPr>
              <w:jc w:val="both"/>
              <w:rPr>
                <w:rFonts w:hint="eastAsia" w:ascii="宋体" w:hAnsi="宋体" w:eastAsia="宋体" w:cs="宋体"/>
                <w:snapToGrid w:val="0"/>
                <w:color w:val="000000"/>
                <w:kern w:val="0"/>
                <w:sz w:val="24"/>
                <w:szCs w:val="24"/>
                <w:vertAlign w:val="baseline"/>
                <w:lang w:val="en-US" w:eastAsia="zh-CN" w:bidi="ar"/>
              </w:rPr>
            </w:pPr>
            <w:r>
              <w:rPr>
                <w:rFonts w:hint="eastAsia" w:ascii="宋体" w:hAnsi="宋体" w:eastAsia="宋体" w:cs="宋体"/>
                <w:snapToGrid w:val="0"/>
                <w:color w:val="000000"/>
                <w:kern w:val="0"/>
                <w:sz w:val="24"/>
                <w:szCs w:val="24"/>
                <w:vertAlign w:val="baseline"/>
                <w:lang w:val="en-US" w:eastAsia="zh-CN" w:bidi="ar"/>
              </w:rPr>
              <w:t>法定代表人：</w:t>
            </w:r>
          </w:p>
        </w:tc>
        <w:tc>
          <w:tcPr>
            <w:tcW w:w="4680" w:type="dxa"/>
            <w:tcBorders>
              <w:tl2br w:val="nil"/>
              <w:tr2bl w:val="nil"/>
            </w:tcBorders>
            <w:vAlign w:val="center"/>
          </w:tcPr>
          <w:p w14:paraId="783E334F">
            <w:pPr>
              <w:widowControl w:val="0"/>
              <w:numPr>
                <w:ilvl w:val="0"/>
                <w:numId w:val="0"/>
              </w:numPr>
              <w:ind w:left="0" w:leftChars="0" w:firstLine="0" w:firstLineChars="0"/>
              <w:jc w:val="both"/>
              <w:rPr>
                <w:rFonts w:hint="eastAsia" w:ascii="宋体" w:hAnsi="宋体" w:eastAsia="宋体" w:cs="宋体"/>
                <w:snapToGrid w:val="0"/>
                <w:color w:val="000000"/>
                <w:kern w:val="0"/>
                <w:sz w:val="24"/>
                <w:szCs w:val="24"/>
                <w:vertAlign w:val="baseline"/>
                <w:lang w:val="en-US" w:eastAsia="zh-CN" w:bidi="ar"/>
              </w:rPr>
            </w:pPr>
            <w:r>
              <w:rPr>
                <w:rFonts w:hint="eastAsia" w:ascii="宋体" w:hAnsi="宋体" w:eastAsia="宋体" w:cs="宋体"/>
                <w:snapToGrid w:val="0"/>
                <w:color w:val="000000"/>
                <w:kern w:val="0"/>
                <w:sz w:val="24"/>
                <w:szCs w:val="24"/>
                <w:vertAlign w:val="baseline"/>
                <w:lang w:val="en-US" w:eastAsia="zh-CN" w:bidi="ar"/>
              </w:rPr>
              <w:t>法定代表人：</w:t>
            </w:r>
          </w:p>
        </w:tc>
      </w:tr>
      <w:tr w14:paraId="54A978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680" w:type="dxa"/>
            <w:tcBorders>
              <w:tl2br w:val="nil"/>
              <w:tr2bl w:val="nil"/>
            </w:tcBorders>
            <w:vAlign w:val="center"/>
          </w:tcPr>
          <w:p w14:paraId="42C74A02">
            <w:pPr>
              <w:widowControl w:val="0"/>
              <w:numPr>
                <w:ilvl w:val="0"/>
                <w:numId w:val="0"/>
              </w:numPr>
              <w:jc w:val="both"/>
              <w:rPr>
                <w:rFonts w:hint="eastAsia" w:ascii="宋体" w:hAnsi="宋体" w:eastAsia="宋体" w:cs="宋体"/>
                <w:snapToGrid w:val="0"/>
                <w:color w:val="000000"/>
                <w:kern w:val="0"/>
                <w:sz w:val="24"/>
                <w:szCs w:val="24"/>
                <w:vertAlign w:val="baseline"/>
                <w:lang w:val="en-US" w:eastAsia="zh-CN" w:bidi="ar"/>
              </w:rPr>
            </w:pPr>
            <w:r>
              <w:rPr>
                <w:rFonts w:hint="eastAsia" w:ascii="宋体" w:hAnsi="宋体" w:eastAsia="宋体" w:cs="宋体"/>
                <w:snapToGrid w:val="0"/>
                <w:color w:val="000000"/>
                <w:kern w:val="0"/>
                <w:sz w:val="24"/>
                <w:szCs w:val="24"/>
                <w:vertAlign w:val="baseline"/>
                <w:lang w:val="en-US" w:eastAsia="zh-CN" w:bidi="ar"/>
              </w:rPr>
              <w:t>负责人：</w:t>
            </w:r>
          </w:p>
        </w:tc>
        <w:tc>
          <w:tcPr>
            <w:tcW w:w="4680" w:type="dxa"/>
            <w:tcBorders>
              <w:tl2br w:val="nil"/>
              <w:tr2bl w:val="nil"/>
            </w:tcBorders>
            <w:vAlign w:val="center"/>
          </w:tcPr>
          <w:p w14:paraId="45AD6A07">
            <w:pPr>
              <w:widowControl w:val="0"/>
              <w:numPr>
                <w:ilvl w:val="0"/>
                <w:numId w:val="0"/>
              </w:numPr>
              <w:ind w:left="0" w:leftChars="0" w:firstLine="0" w:firstLineChars="0"/>
              <w:jc w:val="both"/>
              <w:rPr>
                <w:rFonts w:hint="eastAsia" w:ascii="宋体" w:hAnsi="宋体" w:eastAsia="宋体" w:cs="宋体"/>
                <w:snapToGrid w:val="0"/>
                <w:color w:val="000000"/>
                <w:kern w:val="0"/>
                <w:sz w:val="24"/>
                <w:szCs w:val="24"/>
                <w:vertAlign w:val="baseline"/>
                <w:lang w:val="en-US" w:eastAsia="zh-CN" w:bidi="ar"/>
              </w:rPr>
            </w:pPr>
            <w:r>
              <w:rPr>
                <w:rFonts w:hint="eastAsia" w:ascii="宋体" w:hAnsi="宋体" w:eastAsia="宋体" w:cs="宋体"/>
                <w:snapToGrid w:val="0"/>
                <w:color w:val="000000"/>
                <w:kern w:val="0"/>
                <w:sz w:val="24"/>
                <w:szCs w:val="24"/>
                <w:vertAlign w:val="baseline"/>
                <w:lang w:val="en-US" w:eastAsia="zh-CN" w:bidi="ar"/>
              </w:rPr>
              <w:t>负责人：</w:t>
            </w:r>
          </w:p>
        </w:tc>
      </w:tr>
      <w:tr w14:paraId="088CE7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680" w:type="dxa"/>
            <w:tcBorders>
              <w:tl2br w:val="nil"/>
              <w:tr2bl w:val="nil"/>
            </w:tcBorders>
            <w:vAlign w:val="center"/>
          </w:tcPr>
          <w:p w14:paraId="1C55C05B">
            <w:pPr>
              <w:widowControl w:val="0"/>
              <w:numPr>
                <w:ilvl w:val="0"/>
                <w:numId w:val="0"/>
              </w:numPr>
              <w:jc w:val="both"/>
              <w:rPr>
                <w:rFonts w:hint="eastAsia" w:ascii="宋体" w:hAnsi="宋体" w:eastAsia="宋体" w:cs="宋体"/>
                <w:snapToGrid w:val="0"/>
                <w:color w:val="000000"/>
                <w:kern w:val="0"/>
                <w:sz w:val="24"/>
                <w:szCs w:val="24"/>
                <w:vertAlign w:val="baseline"/>
                <w:lang w:val="en-US" w:eastAsia="zh-CN" w:bidi="ar"/>
              </w:rPr>
            </w:pPr>
            <w:r>
              <w:rPr>
                <w:rFonts w:hint="eastAsia" w:ascii="宋体" w:hAnsi="宋体" w:eastAsia="宋体" w:cs="宋体"/>
                <w:snapToGrid w:val="0"/>
                <w:color w:val="000000"/>
                <w:kern w:val="0"/>
                <w:sz w:val="24"/>
                <w:szCs w:val="24"/>
                <w:vertAlign w:val="baseline"/>
                <w:lang w:val="en-US" w:eastAsia="zh-CN" w:bidi="ar"/>
              </w:rPr>
              <w:t>电话:</w:t>
            </w:r>
          </w:p>
        </w:tc>
        <w:tc>
          <w:tcPr>
            <w:tcW w:w="4680" w:type="dxa"/>
            <w:tcBorders>
              <w:tl2br w:val="nil"/>
              <w:tr2bl w:val="nil"/>
            </w:tcBorders>
            <w:vAlign w:val="center"/>
          </w:tcPr>
          <w:p w14:paraId="65173D70">
            <w:pPr>
              <w:widowControl w:val="0"/>
              <w:numPr>
                <w:ilvl w:val="0"/>
                <w:numId w:val="0"/>
              </w:numPr>
              <w:ind w:left="0" w:leftChars="0" w:firstLine="0" w:firstLineChars="0"/>
              <w:jc w:val="both"/>
              <w:rPr>
                <w:rFonts w:hint="eastAsia" w:ascii="宋体" w:hAnsi="宋体" w:eastAsia="宋体" w:cs="宋体"/>
                <w:snapToGrid w:val="0"/>
                <w:color w:val="000000"/>
                <w:kern w:val="0"/>
                <w:sz w:val="24"/>
                <w:szCs w:val="24"/>
                <w:vertAlign w:val="baseline"/>
                <w:lang w:val="en-US" w:eastAsia="zh-CN" w:bidi="ar"/>
              </w:rPr>
            </w:pPr>
            <w:r>
              <w:rPr>
                <w:rFonts w:hint="eastAsia" w:ascii="宋体" w:hAnsi="宋体" w:eastAsia="宋体" w:cs="宋体"/>
                <w:snapToGrid w:val="0"/>
                <w:color w:val="000000"/>
                <w:kern w:val="0"/>
                <w:sz w:val="24"/>
                <w:szCs w:val="24"/>
                <w:vertAlign w:val="baseline"/>
                <w:lang w:val="en-US" w:eastAsia="zh-CN" w:bidi="ar"/>
              </w:rPr>
              <w:t>电话:</w:t>
            </w:r>
          </w:p>
        </w:tc>
      </w:tr>
      <w:tr w14:paraId="2F3461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680" w:type="dxa"/>
            <w:tcBorders>
              <w:tl2br w:val="nil"/>
              <w:tr2bl w:val="nil"/>
            </w:tcBorders>
            <w:vAlign w:val="center"/>
          </w:tcPr>
          <w:p w14:paraId="43F410FA">
            <w:pPr>
              <w:widowControl w:val="0"/>
              <w:numPr>
                <w:ilvl w:val="0"/>
                <w:numId w:val="0"/>
              </w:numPr>
              <w:jc w:val="both"/>
              <w:rPr>
                <w:rFonts w:hint="eastAsia" w:ascii="宋体" w:hAnsi="宋体" w:eastAsia="宋体" w:cs="宋体"/>
                <w:snapToGrid w:val="0"/>
                <w:color w:val="000000"/>
                <w:kern w:val="0"/>
                <w:sz w:val="24"/>
                <w:szCs w:val="24"/>
                <w:vertAlign w:val="baseline"/>
                <w:lang w:val="en-US" w:eastAsia="zh-CN" w:bidi="ar"/>
              </w:rPr>
            </w:pPr>
          </w:p>
        </w:tc>
        <w:tc>
          <w:tcPr>
            <w:tcW w:w="4680" w:type="dxa"/>
            <w:tcBorders>
              <w:tl2br w:val="nil"/>
              <w:tr2bl w:val="nil"/>
            </w:tcBorders>
            <w:vAlign w:val="center"/>
          </w:tcPr>
          <w:p w14:paraId="151C33A9">
            <w:pPr>
              <w:widowControl w:val="0"/>
              <w:numPr>
                <w:ilvl w:val="0"/>
                <w:numId w:val="0"/>
              </w:numPr>
              <w:ind w:left="0" w:leftChars="0" w:firstLine="0" w:firstLineChars="0"/>
              <w:jc w:val="both"/>
              <w:rPr>
                <w:rFonts w:hint="eastAsia" w:ascii="宋体" w:hAnsi="宋体" w:eastAsia="宋体" w:cs="宋体"/>
                <w:snapToGrid w:val="0"/>
                <w:color w:val="000000"/>
                <w:kern w:val="0"/>
                <w:sz w:val="24"/>
                <w:szCs w:val="24"/>
                <w:vertAlign w:val="baseline"/>
                <w:lang w:val="en-US" w:eastAsia="zh-CN" w:bidi="ar"/>
              </w:rPr>
            </w:pPr>
            <w:r>
              <w:rPr>
                <w:rFonts w:hint="eastAsia" w:ascii="宋体" w:hAnsi="宋体" w:eastAsia="宋体" w:cs="宋体"/>
                <w:snapToGrid w:val="0"/>
                <w:color w:val="000000"/>
                <w:kern w:val="0"/>
                <w:sz w:val="24"/>
                <w:szCs w:val="24"/>
                <w:vertAlign w:val="baseline"/>
                <w:lang w:val="en-US" w:eastAsia="zh-CN" w:bidi="ar"/>
              </w:rPr>
              <w:t>开户行：</w:t>
            </w:r>
          </w:p>
        </w:tc>
      </w:tr>
      <w:tr w14:paraId="28B3A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680" w:type="dxa"/>
            <w:tcBorders>
              <w:tl2br w:val="nil"/>
              <w:tr2bl w:val="nil"/>
            </w:tcBorders>
            <w:vAlign w:val="center"/>
          </w:tcPr>
          <w:p w14:paraId="3B98D843">
            <w:pPr>
              <w:widowControl w:val="0"/>
              <w:numPr>
                <w:ilvl w:val="0"/>
                <w:numId w:val="0"/>
              </w:numPr>
              <w:jc w:val="both"/>
              <w:rPr>
                <w:rFonts w:hint="eastAsia" w:ascii="宋体" w:hAnsi="宋体" w:eastAsia="宋体" w:cs="宋体"/>
                <w:snapToGrid w:val="0"/>
                <w:color w:val="000000"/>
                <w:kern w:val="0"/>
                <w:sz w:val="24"/>
                <w:szCs w:val="24"/>
                <w:vertAlign w:val="baseline"/>
                <w:lang w:val="en-US" w:eastAsia="zh-CN" w:bidi="ar"/>
              </w:rPr>
            </w:pPr>
          </w:p>
        </w:tc>
        <w:tc>
          <w:tcPr>
            <w:tcW w:w="4680" w:type="dxa"/>
            <w:tcBorders>
              <w:tl2br w:val="nil"/>
              <w:tr2bl w:val="nil"/>
            </w:tcBorders>
            <w:vAlign w:val="center"/>
          </w:tcPr>
          <w:p w14:paraId="4F1D794E">
            <w:pPr>
              <w:widowControl w:val="0"/>
              <w:numPr>
                <w:ilvl w:val="0"/>
                <w:numId w:val="0"/>
              </w:numPr>
              <w:ind w:left="0" w:leftChars="0" w:firstLine="0" w:firstLineChars="0"/>
              <w:jc w:val="both"/>
              <w:rPr>
                <w:rFonts w:hint="eastAsia" w:ascii="宋体" w:hAnsi="宋体" w:eastAsia="宋体" w:cs="宋体"/>
                <w:snapToGrid w:val="0"/>
                <w:color w:val="000000"/>
                <w:kern w:val="0"/>
                <w:sz w:val="24"/>
                <w:szCs w:val="24"/>
                <w:vertAlign w:val="baseline"/>
                <w:lang w:val="en-US" w:eastAsia="zh-CN" w:bidi="ar"/>
              </w:rPr>
            </w:pPr>
            <w:r>
              <w:rPr>
                <w:rFonts w:hint="eastAsia" w:ascii="宋体" w:hAnsi="宋体" w:eastAsia="宋体" w:cs="宋体"/>
                <w:snapToGrid w:val="0"/>
                <w:color w:val="000000"/>
                <w:kern w:val="0"/>
                <w:sz w:val="24"/>
                <w:szCs w:val="24"/>
                <w:vertAlign w:val="baseline"/>
                <w:lang w:val="en-US" w:eastAsia="zh-CN" w:bidi="ar"/>
              </w:rPr>
              <w:t>帐号：</w:t>
            </w:r>
          </w:p>
        </w:tc>
      </w:tr>
      <w:tr w14:paraId="1CEF7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680" w:type="dxa"/>
            <w:tcBorders>
              <w:tl2br w:val="nil"/>
              <w:tr2bl w:val="nil"/>
            </w:tcBorders>
            <w:vAlign w:val="center"/>
          </w:tcPr>
          <w:p w14:paraId="685C3F3C">
            <w:pPr>
              <w:widowControl w:val="0"/>
              <w:numPr>
                <w:ilvl w:val="0"/>
                <w:numId w:val="0"/>
              </w:numPr>
              <w:jc w:val="both"/>
              <w:rPr>
                <w:rFonts w:hint="eastAsia" w:ascii="宋体" w:hAnsi="宋体" w:eastAsia="宋体" w:cs="宋体"/>
                <w:snapToGrid w:val="0"/>
                <w:color w:val="000000"/>
                <w:kern w:val="0"/>
                <w:sz w:val="24"/>
                <w:szCs w:val="24"/>
                <w:vertAlign w:val="baseline"/>
                <w:lang w:val="en-US" w:eastAsia="zh-CN" w:bidi="ar"/>
              </w:rPr>
            </w:pPr>
            <w:r>
              <w:rPr>
                <w:rFonts w:hint="eastAsia" w:ascii="宋体" w:hAnsi="宋体" w:eastAsia="宋体" w:cs="宋体"/>
                <w:snapToGrid w:val="0"/>
                <w:color w:val="000000"/>
                <w:kern w:val="0"/>
                <w:sz w:val="24"/>
                <w:szCs w:val="24"/>
                <w:vertAlign w:val="baseline"/>
                <w:lang w:val="en-US" w:eastAsia="zh-CN" w:bidi="ar"/>
              </w:rPr>
              <w:t>日    期：    年   月   日</w:t>
            </w:r>
          </w:p>
        </w:tc>
        <w:tc>
          <w:tcPr>
            <w:tcW w:w="4680" w:type="dxa"/>
            <w:tcBorders>
              <w:tl2br w:val="nil"/>
              <w:tr2bl w:val="nil"/>
            </w:tcBorders>
            <w:vAlign w:val="center"/>
          </w:tcPr>
          <w:p w14:paraId="26D7BB2A">
            <w:pPr>
              <w:widowControl w:val="0"/>
              <w:numPr>
                <w:ilvl w:val="0"/>
                <w:numId w:val="0"/>
              </w:numPr>
              <w:ind w:left="0" w:leftChars="0" w:firstLine="0" w:firstLineChars="0"/>
              <w:jc w:val="both"/>
              <w:rPr>
                <w:rFonts w:hint="eastAsia" w:ascii="宋体" w:hAnsi="宋体" w:eastAsia="宋体" w:cs="宋体"/>
                <w:snapToGrid w:val="0"/>
                <w:color w:val="000000"/>
                <w:kern w:val="0"/>
                <w:sz w:val="24"/>
                <w:szCs w:val="24"/>
                <w:vertAlign w:val="baseline"/>
                <w:lang w:val="en-US" w:eastAsia="zh-CN" w:bidi="ar"/>
              </w:rPr>
            </w:pPr>
            <w:r>
              <w:rPr>
                <w:rFonts w:hint="eastAsia" w:ascii="宋体" w:hAnsi="宋体" w:eastAsia="宋体" w:cs="宋体"/>
                <w:snapToGrid w:val="0"/>
                <w:color w:val="000000"/>
                <w:kern w:val="0"/>
                <w:sz w:val="24"/>
                <w:szCs w:val="24"/>
                <w:vertAlign w:val="baseline"/>
                <w:lang w:val="en-US" w:eastAsia="zh-CN" w:bidi="ar"/>
              </w:rPr>
              <w:t>日    期：    年   月   日</w:t>
            </w:r>
          </w:p>
        </w:tc>
      </w:tr>
    </w:tbl>
    <w:p w14:paraId="1B15165C">
      <w:pPr>
        <w:pStyle w:val="6"/>
        <w:rPr>
          <w:rFonts w:hint="eastAsia" w:ascii="宋体" w:hAnsi="宋体" w:eastAsia="宋体" w:cs="宋体"/>
          <w:sz w:val="24"/>
          <w:szCs w:val="24"/>
          <w:lang w:val="en-US" w:eastAsia="zh-Hans"/>
        </w:rPr>
      </w:pPr>
    </w:p>
    <w:p w14:paraId="4B5FF09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A6302E"/>
    <w:multiLevelType w:val="multilevel"/>
    <w:tmpl w:val="A8A6302E"/>
    <w:lvl w:ilvl="0" w:tentative="0">
      <w:start w:val="1"/>
      <w:numFmt w:val="chineseCounting"/>
      <w:suff w:val="nothing"/>
      <w:lvlText w:val="%1、"/>
      <w:lvlJc w:val="left"/>
      <w:pPr>
        <w:ind w:left="0" w:firstLine="400"/>
      </w:pPr>
      <w:rPr>
        <w:rFonts w:hint="eastAsia"/>
      </w:rPr>
    </w:lvl>
    <w:lvl w:ilvl="1" w:tentative="0">
      <w:start w:val="1"/>
      <w:numFmt w:val="decimal"/>
      <w:suff w:val="nothing"/>
      <w:lvlText w:val="%2．"/>
      <w:lvlJc w:val="left"/>
      <w:pPr>
        <w:ind w:left="0" w:firstLine="400"/>
      </w:pPr>
      <w:rPr>
        <w:rFonts w:hint="eastAsia"/>
      </w:rPr>
    </w:lvl>
    <w:lvl w:ilvl="2" w:tentative="0">
      <w:start w:val="1"/>
      <w:numFmt w:val="decimal"/>
      <w:suff w:val="nothing"/>
      <w:lvlText w:val="（%3）"/>
      <w:lvlJc w:val="left"/>
      <w:pPr>
        <w:ind w:left="0" w:firstLine="402"/>
      </w:pPr>
      <w:rPr>
        <w:rFonts w:hint="eastAsia"/>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low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
    <w:nsid w:val="C8248BE5"/>
    <w:multiLevelType w:val="multilevel"/>
    <w:tmpl w:val="C8248BE5"/>
    <w:lvl w:ilvl="0" w:tentative="0">
      <w:start w:val="1"/>
      <w:numFmt w:val="chineseCounting"/>
      <w:suff w:val="nothing"/>
      <w:lvlText w:val="%1、"/>
      <w:lvlJc w:val="left"/>
      <w:pPr>
        <w:ind w:left="0" w:firstLine="400"/>
      </w:pPr>
      <w:rPr>
        <w:rFonts w:hint="eastAsia"/>
      </w:rPr>
    </w:lvl>
    <w:lvl w:ilvl="1" w:tentative="0">
      <w:start w:val="1"/>
      <w:numFmt w:val="decimal"/>
      <w:suff w:val="nothing"/>
      <w:lvlText w:val="%2．"/>
      <w:lvlJc w:val="left"/>
      <w:pPr>
        <w:ind w:left="0" w:firstLine="400"/>
      </w:pPr>
      <w:rPr>
        <w:rFonts w:hint="eastAsia"/>
      </w:rPr>
    </w:lvl>
    <w:lvl w:ilvl="2" w:tentative="0">
      <w:start w:val="1"/>
      <w:numFmt w:val="decimal"/>
      <w:suff w:val="nothing"/>
      <w:lvlText w:val="（%3）"/>
      <w:lvlJc w:val="left"/>
      <w:pPr>
        <w:ind w:left="0" w:firstLine="402"/>
      </w:pPr>
      <w:rPr>
        <w:rFonts w:hint="eastAsia"/>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low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2">
    <w:nsid w:val="08DD8B30"/>
    <w:multiLevelType w:val="multilevel"/>
    <w:tmpl w:val="08DD8B30"/>
    <w:lvl w:ilvl="0" w:tentative="0">
      <w:start w:val="1"/>
      <w:numFmt w:val="chineseCounting"/>
      <w:suff w:val="nothing"/>
      <w:lvlText w:val="%1、"/>
      <w:lvlJc w:val="left"/>
      <w:pPr>
        <w:ind w:left="0" w:firstLine="400"/>
      </w:pPr>
      <w:rPr>
        <w:rFonts w:hint="eastAsia"/>
      </w:rPr>
    </w:lvl>
    <w:lvl w:ilvl="1" w:tentative="0">
      <w:start w:val="1"/>
      <w:numFmt w:val="decimal"/>
      <w:suff w:val="nothing"/>
      <w:lvlText w:val="%2．"/>
      <w:lvlJc w:val="left"/>
      <w:pPr>
        <w:ind w:left="0" w:firstLine="400"/>
      </w:pPr>
      <w:rPr>
        <w:rFonts w:hint="eastAsia"/>
      </w:rPr>
    </w:lvl>
    <w:lvl w:ilvl="2" w:tentative="0">
      <w:start w:val="1"/>
      <w:numFmt w:val="decimal"/>
      <w:suff w:val="nothing"/>
      <w:lvlText w:val="（%3）"/>
      <w:lvlJc w:val="left"/>
      <w:pPr>
        <w:ind w:left="0" w:firstLine="402"/>
      </w:pPr>
      <w:rPr>
        <w:rFonts w:hint="eastAsia"/>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low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3">
    <w:nsid w:val="25B0C715"/>
    <w:multiLevelType w:val="singleLevel"/>
    <w:tmpl w:val="25B0C715"/>
    <w:lvl w:ilvl="0" w:tentative="0">
      <w:start w:val="1"/>
      <w:numFmt w:val="chineseCounting"/>
      <w:suff w:val="nothing"/>
      <w:lvlText w:val="%1、"/>
      <w:lvlJc w:val="left"/>
      <w:pPr>
        <w:ind w:left="0" w:firstLine="420"/>
      </w:pPr>
      <w:rPr>
        <w:rFonts w:hint="eastAsia"/>
      </w:rPr>
    </w:lvl>
  </w:abstractNum>
  <w:abstractNum w:abstractNumId="4">
    <w:nsid w:val="3E142B51"/>
    <w:multiLevelType w:val="multilevel"/>
    <w:tmpl w:val="3E142B51"/>
    <w:lvl w:ilvl="0" w:tentative="0">
      <w:start w:val="1"/>
      <w:numFmt w:val="chineseCounting"/>
      <w:suff w:val="nothing"/>
      <w:lvlText w:val="%1、"/>
      <w:lvlJc w:val="left"/>
      <w:pPr>
        <w:ind w:left="0" w:firstLine="400"/>
      </w:pPr>
      <w:rPr>
        <w:rFonts w:hint="eastAsia"/>
      </w:rPr>
    </w:lvl>
    <w:lvl w:ilvl="1" w:tentative="0">
      <w:start w:val="1"/>
      <w:numFmt w:val="decimal"/>
      <w:suff w:val="nothing"/>
      <w:lvlText w:val="%2．"/>
      <w:lvlJc w:val="left"/>
      <w:pPr>
        <w:ind w:left="0" w:firstLine="400"/>
      </w:pPr>
      <w:rPr>
        <w:rFonts w:hint="eastAsia"/>
      </w:rPr>
    </w:lvl>
    <w:lvl w:ilvl="2" w:tentative="0">
      <w:start w:val="1"/>
      <w:numFmt w:val="decimal"/>
      <w:suff w:val="nothing"/>
      <w:lvlText w:val="（%3）"/>
      <w:lvlJc w:val="left"/>
      <w:pPr>
        <w:ind w:left="0" w:firstLine="402"/>
      </w:pPr>
      <w:rPr>
        <w:rFonts w:hint="eastAsia"/>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low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5">
    <w:nsid w:val="41E127B6"/>
    <w:multiLevelType w:val="multilevel"/>
    <w:tmpl w:val="41E127B6"/>
    <w:lvl w:ilvl="0" w:tentative="0">
      <w:start w:val="1"/>
      <w:numFmt w:val="chineseCounting"/>
      <w:suff w:val="nothing"/>
      <w:lvlText w:val="%1、"/>
      <w:lvlJc w:val="left"/>
      <w:pPr>
        <w:ind w:left="0" w:firstLine="400"/>
      </w:pPr>
      <w:rPr>
        <w:rFonts w:hint="eastAsia"/>
      </w:rPr>
    </w:lvl>
    <w:lvl w:ilvl="1" w:tentative="0">
      <w:start w:val="1"/>
      <w:numFmt w:val="decimal"/>
      <w:suff w:val="nothing"/>
      <w:lvlText w:val="%2．"/>
      <w:lvlJc w:val="left"/>
      <w:pPr>
        <w:ind w:left="0" w:firstLine="400"/>
      </w:pPr>
      <w:rPr>
        <w:rFonts w:hint="eastAsia"/>
      </w:rPr>
    </w:lvl>
    <w:lvl w:ilvl="2" w:tentative="0">
      <w:start w:val="1"/>
      <w:numFmt w:val="decimal"/>
      <w:suff w:val="nothing"/>
      <w:lvlText w:val="（%3）"/>
      <w:lvlJc w:val="left"/>
      <w:pPr>
        <w:ind w:left="0" w:firstLine="402"/>
      </w:pPr>
      <w:rPr>
        <w:rFonts w:hint="eastAsia"/>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low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num w:numId="1">
    <w:abstractNumId w:val="3"/>
  </w:num>
  <w:num w:numId="2">
    <w:abstractNumId w:val="0"/>
  </w:num>
  <w:num w:numId="3">
    <w:abstractNumId w:val="2"/>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A92027"/>
    <w:rsid w:val="35A920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2026-07-31T07:54:00Z</dcterms:created>
  <dc:creator>七月</dc:creator>
  <cp:lastModifiedBy>七月</cp:lastModifiedBy>
  <dcterms:modified xsi:type="dcterms:W3CDTF">2026-07-31T07:55:03Z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DA4CEEEB3BF94FF1A335A18EDE4E492B_11</vt:lpwstr>
  </property>
  <property fmtid="{D5CDD505-2E9C-101B-9397-08002B2CF9AE}" pid="4" name="KSOTemplateDocerSaveRecord">
    <vt:lpwstr>eyJoZGlkIjoiZjQ0Y2ZiZTcxZjgwZDQ5YWYyNTVhMmI4ZjliMzNjMDgiLCJ1c2VySWQiOiI1NDE4NTI1OTcifQ==</vt:lpwstr>
  </property>
</Properties>
</file>