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5B79CF">
      <w:pPr>
        <w:autoSpaceDE w:val="0"/>
        <w:autoSpaceDN w:val="0"/>
        <w:adjustRightInd w:val="0"/>
        <w:snapToGrid w:val="0"/>
        <w:spacing w:line="360" w:lineRule="auto"/>
        <w:jc w:val="center"/>
        <w:outlineLvl w:val="0"/>
        <w:rPr>
          <w:rFonts w:hint="eastAsia" w:ascii="仿宋" w:hAnsi="仿宋" w:eastAsia="仿宋" w:cs="仿宋"/>
          <w:b/>
          <w:bCs/>
          <w:color w:val="auto"/>
          <w:sz w:val="44"/>
          <w:szCs w:val="44"/>
          <w:highlight w:val="none"/>
          <w:lang w:val="zh-CN"/>
        </w:rPr>
      </w:pPr>
      <w:bookmarkStart w:id="0" w:name="_Toc11013"/>
      <w:r>
        <w:rPr>
          <w:rFonts w:hint="eastAsia" w:ascii="仿宋" w:hAnsi="仿宋" w:eastAsia="仿宋" w:cs="仿宋"/>
          <w:b/>
          <w:bCs/>
          <w:color w:val="auto"/>
          <w:sz w:val="44"/>
          <w:szCs w:val="44"/>
          <w:highlight w:val="none"/>
          <w:lang w:val="zh-CN"/>
        </w:rPr>
        <w:t>拟签订的合同文本</w:t>
      </w:r>
      <w:bookmarkEnd w:id="0"/>
    </w:p>
    <w:p w14:paraId="2B337611">
      <w:pPr>
        <w:adjustRightInd w:val="0"/>
        <w:snapToGrid w:val="0"/>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（本格式条款供采购人和</w:t>
      </w:r>
      <w:r>
        <w:rPr>
          <w:rFonts w:hint="eastAsia" w:ascii="仿宋" w:hAnsi="仿宋" w:eastAsia="仿宋" w:cs="仿宋"/>
          <w:color w:val="auto"/>
          <w:sz w:val="21"/>
          <w:szCs w:val="21"/>
          <w:highlight w:val="none"/>
          <w:lang w:val="en-US" w:eastAsia="zh-CN"/>
        </w:rPr>
        <w:t>中标</w:t>
      </w:r>
      <w:r>
        <w:rPr>
          <w:rFonts w:hint="eastAsia" w:ascii="仿宋" w:hAnsi="仿宋" w:eastAsia="仿宋" w:cs="仿宋"/>
          <w:color w:val="auto"/>
          <w:sz w:val="21"/>
          <w:szCs w:val="21"/>
          <w:highlight w:val="none"/>
        </w:rPr>
        <w:t>人双方签订合同参考，最终以采购人提供的合同为准）</w:t>
      </w:r>
    </w:p>
    <w:p w14:paraId="34ED07EC">
      <w:pPr>
        <w:jc w:val="center"/>
        <w:rPr>
          <w:rFonts w:hint="eastAsia" w:ascii="仿宋" w:hAnsi="仿宋" w:eastAsia="仿宋" w:cs="仿宋"/>
          <w:b/>
          <w:bCs/>
          <w:color w:val="auto"/>
          <w:spacing w:val="20"/>
          <w:sz w:val="44"/>
          <w:szCs w:val="22"/>
          <w:highlight w:val="none"/>
          <w:u w:val="single"/>
          <w:lang w:val="en-US" w:eastAsia="zh-CN"/>
        </w:rPr>
      </w:pPr>
    </w:p>
    <w:p w14:paraId="5BEF023F">
      <w:pPr>
        <w:jc w:val="center"/>
        <w:rPr>
          <w:rFonts w:hint="eastAsia" w:ascii="仿宋" w:hAnsi="仿宋" w:eastAsia="仿宋" w:cs="仿宋"/>
          <w:b/>
          <w:bCs/>
          <w:color w:val="auto"/>
          <w:spacing w:val="20"/>
          <w:sz w:val="44"/>
          <w:szCs w:val="22"/>
          <w:highlight w:val="none"/>
          <w:u w:val="single"/>
          <w:lang w:val="en-US" w:eastAsia="zh-CN"/>
        </w:rPr>
      </w:pPr>
    </w:p>
    <w:p w14:paraId="0BAE10E5">
      <w:pPr>
        <w:jc w:val="center"/>
        <w:rPr>
          <w:rFonts w:hint="eastAsia" w:ascii="仿宋" w:hAnsi="仿宋" w:eastAsia="仿宋" w:cs="仿宋"/>
          <w:b/>
          <w:color w:val="auto"/>
          <w:kern w:val="0"/>
          <w:sz w:val="52"/>
          <w:szCs w:val="52"/>
          <w:highlight w:val="none"/>
        </w:rPr>
      </w:pPr>
      <w:r>
        <w:rPr>
          <w:rFonts w:hint="eastAsia" w:ascii="仿宋" w:hAnsi="仿宋" w:eastAsia="仿宋" w:cs="仿宋"/>
          <w:b/>
          <w:bCs/>
          <w:color w:val="auto"/>
          <w:spacing w:val="20"/>
          <w:sz w:val="44"/>
          <w:szCs w:val="22"/>
          <w:highlight w:val="none"/>
          <w:u w:val="single"/>
          <w:lang w:val="en-US" w:eastAsia="zh-CN"/>
        </w:rPr>
        <w:t xml:space="preserve">                 </w:t>
      </w:r>
      <w:r>
        <w:rPr>
          <w:rFonts w:hint="eastAsia" w:ascii="仿宋" w:hAnsi="仿宋" w:eastAsia="仿宋" w:cs="仿宋"/>
          <w:b/>
          <w:bCs/>
          <w:color w:val="auto"/>
          <w:spacing w:val="20"/>
          <w:sz w:val="44"/>
          <w:szCs w:val="22"/>
          <w:highlight w:val="none"/>
          <w:lang w:eastAsia="zh-CN"/>
        </w:rPr>
        <w:t>项目</w:t>
      </w:r>
      <w:r>
        <w:rPr>
          <w:rFonts w:hint="eastAsia" w:ascii="仿宋" w:hAnsi="仿宋" w:eastAsia="仿宋" w:cs="仿宋"/>
          <w:b/>
          <w:bCs/>
          <w:color w:val="auto"/>
          <w:spacing w:val="20"/>
          <w:sz w:val="44"/>
          <w:szCs w:val="22"/>
          <w:highlight w:val="none"/>
          <w:lang w:val="en-US" w:eastAsia="zh-CN"/>
        </w:rPr>
        <w:t>服务</w:t>
      </w:r>
      <w:r>
        <w:rPr>
          <w:rFonts w:hint="eastAsia" w:ascii="仿宋" w:hAnsi="仿宋" w:eastAsia="仿宋" w:cs="仿宋"/>
          <w:b/>
          <w:bCs/>
          <w:color w:val="auto"/>
          <w:spacing w:val="20"/>
          <w:sz w:val="44"/>
          <w:szCs w:val="22"/>
          <w:highlight w:val="none"/>
          <w:lang w:eastAsia="zh-CN"/>
        </w:rPr>
        <w:t>合同</w:t>
      </w:r>
    </w:p>
    <w:p w14:paraId="011FF931">
      <w:pPr>
        <w:snapToGrid w:val="0"/>
        <w:spacing w:line="532" w:lineRule="atLeast"/>
        <w:textAlignment w:val="baseline"/>
        <w:rPr>
          <w:rFonts w:hint="eastAsia" w:ascii="仿宋" w:hAnsi="仿宋" w:eastAsia="仿宋" w:cs="仿宋"/>
          <w:color w:val="auto"/>
          <w:kern w:val="0"/>
          <w:szCs w:val="21"/>
          <w:highlight w:val="none"/>
        </w:rPr>
      </w:pPr>
    </w:p>
    <w:p w14:paraId="474F2FB0">
      <w:pPr>
        <w:snapToGrid w:val="0"/>
        <w:spacing w:line="532" w:lineRule="atLeast"/>
        <w:textAlignment w:val="baseline"/>
        <w:rPr>
          <w:rFonts w:hint="eastAsia" w:ascii="仿宋" w:hAnsi="仿宋" w:eastAsia="仿宋" w:cs="仿宋"/>
          <w:color w:val="auto"/>
          <w:kern w:val="0"/>
          <w:szCs w:val="21"/>
          <w:highlight w:val="none"/>
        </w:rPr>
      </w:pPr>
    </w:p>
    <w:p w14:paraId="4ED553A2">
      <w:pPr>
        <w:snapToGrid w:val="0"/>
        <w:spacing w:line="532" w:lineRule="atLeast"/>
        <w:textAlignment w:val="baseline"/>
        <w:rPr>
          <w:rFonts w:hint="eastAsia" w:ascii="仿宋" w:hAnsi="仿宋" w:eastAsia="仿宋" w:cs="仿宋"/>
          <w:color w:val="auto"/>
          <w:kern w:val="0"/>
          <w:szCs w:val="21"/>
          <w:highlight w:val="none"/>
        </w:rPr>
      </w:pPr>
    </w:p>
    <w:p w14:paraId="270ED50E">
      <w:pPr>
        <w:snapToGrid w:val="0"/>
        <w:spacing w:line="532" w:lineRule="atLeast"/>
        <w:textAlignment w:val="baseline"/>
        <w:rPr>
          <w:rFonts w:hint="eastAsia" w:ascii="仿宋" w:hAnsi="仿宋" w:eastAsia="仿宋" w:cs="仿宋"/>
          <w:color w:val="auto"/>
          <w:kern w:val="0"/>
          <w:szCs w:val="21"/>
          <w:highlight w:val="none"/>
        </w:rPr>
      </w:pPr>
    </w:p>
    <w:p w14:paraId="1CCA9678">
      <w:pPr>
        <w:snapToGrid w:val="0"/>
        <w:spacing w:line="532" w:lineRule="atLeast"/>
        <w:textAlignment w:val="baseline"/>
        <w:rPr>
          <w:rFonts w:hint="eastAsia" w:ascii="仿宋" w:hAnsi="仿宋" w:eastAsia="仿宋" w:cs="仿宋"/>
          <w:color w:val="auto"/>
          <w:kern w:val="0"/>
          <w:szCs w:val="21"/>
          <w:highlight w:val="none"/>
        </w:rPr>
      </w:pPr>
    </w:p>
    <w:p w14:paraId="1399694C">
      <w:pPr>
        <w:snapToGrid w:val="0"/>
        <w:spacing w:line="532" w:lineRule="atLeast"/>
        <w:textAlignment w:val="baseline"/>
        <w:rPr>
          <w:rFonts w:hint="eastAsia" w:ascii="仿宋" w:hAnsi="仿宋" w:eastAsia="仿宋" w:cs="仿宋"/>
          <w:color w:val="auto"/>
          <w:kern w:val="0"/>
          <w:szCs w:val="21"/>
          <w:highlight w:val="none"/>
        </w:rPr>
      </w:pPr>
    </w:p>
    <w:p w14:paraId="3F9B6180">
      <w:pPr>
        <w:snapToGrid w:val="0"/>
        <w:spacing w:line="532" w:lineRule="atLeast"/>
        <w:textAlignment w:val="baseline"/>
        <w:rPr>
          <w:rFonts w:hint="eastAsia" w:ascii="仿宋" w:hAnsi="仿宋" w:eastAsia="仿宋" w:cs="仿宋"/>
          <w:color w:val="auto"/>
          <w:kern w:val="0"/>
          <w:szCs w:val="21"/>
          <w:highlight w:val="none"/>
        </w:rPr>
      </w:pPr>
    </w:p>
    <w:p w14:paraId="616E8DAD">
      <w:pPr>
        <w:pStyle w:val="4"/>
        <w:rPr>
          <w:rFonts w:hint="eastAsia" w:ascii="仿宋" w:hAnsi="仿宋" w:eastAsia="仿宋" w:cs="仿宋"/>
          <w:color w:val="auto"/>
          <w:kern w:val="0"/>
          <w:szCs w:val="21"/>
          <w:highlight w:val="none"/>
        </w:rPr>
      </w:pPr>
    </w:p>
    <w:p w14:paraId="4F908D90">
      <w:pPr>
        <w:rPr>
          <w:rFonts w:hint="eastAsia" w:ascii="仿宋" w:hAnsi="仿宋" w:eastAsia="仿宋" w:cs="仿宋"/>
          <w:color w:val="auto"/>
          <w:kern w:val="0"/>
          <w:szCs w:val="21"/>
          <w:highlight w:val="none"/>
        </w:rPr>
      </w:pPr>
    </w:p>
    <w:p w14:paraId="1936FC32">
      <w:pPr>
        <w:pStyle w:val="4"/>
        <w:rPr>
          <w:rFonts w:hint="eastAsia" w:ascii="仿宋" w:hAnsi="仿宋" w:eastAsia="仿宋" w:cs="仿宋"/>
          <w:color w:val="auto"/>
          <w:kern w:val="0"/>
          <w:szCs w:val="21"/>
          <w:highlight w:val="none"/>
        </w:rPr>
      </w:pPr>
    </w:p>
    <w:p w14:paraId="10273D70">
      <w:pPr>
        <w:rPr>
          <w:rFonts w:hint="eastAsia" w:ascii="仿宋" w:hAnsi="仿宋" w:eastAsia="仿宋" w:cs="仿宋"/>
          <w:color w:val="auto"/>
          <w:kern w:val="0"/>
          <w:szCs w:val="21"/>
          <w:highlight w:val="none"/>
        </w:rPr>
      </w:pPr>
    </w:p>
    <w:p w14:paraId="7FBF5CE3">
      <w:pPr>
        <w:pStyle w:val="4"/>
        <w:rPr>
          <w:rFonts w:hint="eastAsia" w:ascii="仿宋" w:hAnsi="仿宋" w:eastAsia="仿宋" w:cs="仿宋"/>
          <w:color w:val="auto"/>
          <w:kern w:val="0"/>
          <w:szCs w:val="21"/>
          <w:highlight w:val="none"/>
        </w:rPr>
      </w:pPr>
    </w:p>
    <w:p w14:paraId="65EA6381">
      <w:pPr>
        <w:rPr>
          <w:rFonts w:hint="eastAsia" w:ascii="仿宋" w:hAnsi="仿宋" w:eastAsia="仿宋" w:cs="仿宋"/>
          <w:color w:val="auto"/>
        </w:rPr>
      </w:pPr>
    </w:p>
    <w:p w14:paraId="265BD0DF">
      <w:pPr>
        <w:snapToGrid w:val="0"/>
        <w:spacing w:line="532" w:lineRule="atLeast"/>
        <w:ind w:firstLine="960" w:firstLineChars="400"/>
        <w:textAlignment w:val="baseline"/>
        <w:rPr>
          <w:rFonts w:hint="eastAsia" w:ascii="仿宋" w:hAnsi="仿宋" w:eastAsia="仿宋" w:cs="仿宋"/>
          <w:b/>
          <w:bCs/>
          <w:color w:val="auto"/>
          <w:kern w:val="0"/>
          <w:sz w:val="24"/>
          <w:szCs w:val="24"/>
          <w:highlight w:val="none"/>
          <w:u w:val="single" w:color="000000"/>
        </w:rPr>
      </w:pPr>
      <w:r>
        <w:rPr>
          <w:rFonts w:hint="eastAsia" w:ascii="仿宋" w:hAnsi="仿宋" w:eastAsia="仿宋" w:cs="仿宋"/>
          <w:color w:val="auto"/>
          <w:kern w:val="0"/>
          <w:sz w:val="24"/>
          <w:szCs w:val="24"/>
          <w:highlight w:val="none"/>
        </w:rPr>
        <w:t>项 目 名 称 ：</w:t>
      </w:r>
      <w:r>
        <w:rPr>
          <w:rFonts w:hint="eastAsia" w:ascii="仿宋" w:hAnsi="仿宋" w:eastAsia="仿宋" w:cs="仿宋"/>
          <w:color w:val="auto"/>
          <w:kern w:val="0"/>
          <w:sz w:val="24"/>
          <w:szCs w:val="24"/>
          <w:highlight w:val="none"/>
          <w:u w:val="single" w:color="000000"/>
        </w:rPr>
        <w:t xml:space="preserve">                                    </w:t>
      </w:r>
      <w:r>
        <w:rPr>
          <w:rFonts w:hint="eastAsia" w:ascii="仿宋" w:hAnsi="仿宋" w:eastAsia="仿宋" w:cs="仿宋"/>
          <w:bCs/>
          <w:color w:val="auto"/>
          <w:kern w:val="0"/>
          <w:sz w:val="24"/>
          <w:szCs w:val="24"/>
          <w:highlight w:val="none"/>
          <w:u w:val="single" w:color="000000"/>
        </w:rPr>
        <w:t xml:space="preserve">       </w:t>
      </w:r>
    </w:p>
    <w:p w14:paraId="28F00C05">
      <w:pPr>
        <w:snapToGrid w:val="0"/>
        <w:spacing w:line="532" w:lineRule="atLeast"/>
        <w:ind w:firstLine="960" w:firstLineChars="400"/>
        <w:textAlignment w:val="baseline"/>
        <w:rPr>
          <w:rFonts w:hint="eastAsia" w:ascii="仿宋" w:hAnsi="仿宋" w:eastAsia="仿宋" w:cs="仿宋"/>
          <w:color w:val="auto"/>
          <w:kern w:val="0"/>
          <w:sz w:val="24"/>
          <w:szCs w:val="24"/>
          <w:highlight w:val="none"/>
          <w:u w:val="single" w:color="000000"/>
        </w:rPr>
      </w:pPr>
      <w:r>
        <w:rPr>
          <w:rFonts w:hint="eastAsia" w:ascii="仿宋" w:hAnsi="仿宋" w:eastAsia="仿宋" w:cs="仿宋"/>
          <w:color w:val="auto"/>
          <w:kern w:val="0"/>
          <w:sz w:val="24"/>
          <w:szCs w:val="24"/>
          <w:highlight w:val="none"/>
        </w:rPr>
        <w:t>项 目 地 点 ：</w:t>
      </w:r>
      <w:r>
        <w:rPr>
          <w:rFonts w:hint="eastAsia" w:ascii="仿宋" w:hAnsi="仿宋" w:eastAsia="仿宋" w:cs="仿宋"/>
          <w:color w:val="auto"/>
          <w:kern w:val="0"/>
          <w:sz w:val="24"/>
          <w:szCs w:val="24"/>
          <w:highlight w:val="none"/>
          <w:u w:val="single" w:color="000000"/>
        </w:rPr>
        <w:t xml:space="preserve">                                           </w:t>
      </w:r>
    </w:p>
    <w:p w14:paraId="45F14F8B">
      <w:pPr>
        <w:snapToGrid w:val="0"/>
        <w:spacing w:line="532" w:lineRule="atLeast"/>
        <w:ind w:firstLine="960" w:firstLineChars="400"/>
        <w:textAlignment w:val="baseline"/>
        <w:rPr>
          <w:rFonts w:hint="eastAsia" w:ascii="仿宋" w:hAnsi="仿宋" w:eastAsia="仿宋" w:cs="仿宋"/>
          <w:color w:val="auto"/>
          <w:kern w:val="0"/>
          <w:sz w:val="24"/>
          <w:szCs w:val="24"/>
          <w:highlight w:val="none"/>
          <w:u w:val="single" w:color="000000"/>
        </w:rPr>
      </w:pPr>
      <w:r>
        <w:rPr>
          <w:rFonts w:hint="eastAsia" w:ascii="仿宋" w:hAnsi="仿宋" w:eastAsia="仿宋" w:cs="仿宋"/>
          <w:color w:val="auto"/>
          <w:kern w:val="0"/>
          <w:sz w:val="24"/>
          <w:szCs w:val="24"/>
          <w:highlight w:val="none"/>
        </w:rPr>
        <w:t>合 同 编 号 ：</w:t>
      </w:r>
      <w:r>
        <w:rPr>
          <w:rFonts w:hint="eastAsia" w:ascii="仿宋" w:hAnsi="仿宋" w:eastAsia="仿宋" w:cs="仿宋"/>
          <w:color w:val="auto"/>
          <w:kern w:val="0"/>
          <w:sz w:val="24"/>
          <w:szCs w:val="24"/>
          <w:highlight w:val="none"/>
          <w:u w:val="single" w:color="000000"/>
        </w:rPr>
        <w:t xml:space="preserve">                                           </w:t>
      </w:r>
    </w:p>
    <w:p w14:paraId="37978525">
      <w:pPr>
        <w:snapToGrid w:val="0"/>
        <w:spacing w:line="532" w:lineRule="atLeast"/>
        <w:ind w:firstLine="960" w:firstLineChars="4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   包  人 ：</w:t>
      </w:r>
      <w:r>
        <w:rPr>
          <w:rFonts w:hint="eastAsia" w:ascii="仿宋" w:hAnsi="仿宋" w:eastAsia="仿宋" w:cs="仿宋"/>
          <w:color w:val="auto"/>
          <w:kern w:val="0"/>
          <w:sz w:val="24"/>
          <w:szCs w:val="24"/>
          <w:highlight w:val="none"/>
          <w:u w:val="single" w:color="000000"/>
        </w:rPr>
        <w:t xml:space="preserve">                                           </w:t>
      </w:r>
    </w:p>
    <w:p w14:paraId="61362BEC">
      <w:pPr>
        <w:snapToGrid w:val="0"/>
        <w:spacing w:line="532" w:lineRule="atLeast"/>
        <w:ind w:firstLine="960" w:firstLineChars="400"/>
        <w:textAlignment w:val="baseline"/>
        <w:rPr>
          <w:rFonts w:hint="eastAsia" w:ascii="仿宋" w:hAnsi="仿宋" w:eastAsia="仿宋" w:cs="仿宋"/>
          <w:color w:val="auto"/>
          <w:kern w:val="0"/>
          <w:sz w:val="24"/>
          <w:szCs w:val="24"/>
          <w:highlight w:val="none"/>
          <w:u w:val="single" w:color="000000"/>
        </w:rPr>
      </w:pPr>
      <w:r>
        <w:rPr>
          <w:rFonts w:hint="eastAsia" w:ascii="仿宋" w:hAnsi="仿宋" w:eastAsia="仿宋" w:cs="仿宋"/>
          <w:color w:val="auto"/>
          <w:kern w:val="0"/>
          <w:sz w:val="24"/>
          <w:szCs w:val="24"/>
          <w:highlight w:val="none"/>
        </w:rPr>
        <w:t>承   包  人 ：</w:t>
      </w:r>
      <w:r>
        <w:rPr>
          <w:rFonts w:hint="eastAsia" w:ascii="仿宋" w:hAnsi="仿宋" w:eastAsia="仿宋" w:cs="仿宋"/>
          <w:color w:val="auto"/>
          <w:kern w:val="0"/>
          <w:sz w:val="24"/>
          <w:szCs w:val="24"/>
          <w:highlight w:val="none"/>
          <w:u w:val="single" w:color="000000"/>
        </w:rPr>
        <w:t xml:space="preserve">                                           </w:t>
      </w:r>
    </w:p>
    <w:p w14:paraId="50E7B9F2">
      <w:pPr>
        <w:snapToGrid w:val="0"/>
        <w:spacing w:line="532" w:lineRule="atLeast"/>
        <w:ind w:firstLine="960" w:firstLineChars="400"/>
        <w:textAlignment w:val="baseline"/>
        <w:rPr>
          <w:rFonts w:hint="eastAsia" w:ascii="仿宋" w:hAnsi="仿宋" w:eastAsia="仿宋" w:cs="仿宋"/>
          <w:color w:val="auto"/>
          <w:kern w:val="0"/>
          <w:sz w:val="24"/>
          <w:szCs w:val="24"/>
          <w:highlight w:val="none"/>
          <w:u w:val="single" w:color="000000"/>
        </w:rPr>
      </w:pPr>
      <w:r>
        <w:rPr>
          <w:rFonts w:hint="eastAsia" w:ascii="仿宋" w:hAnsi="仿宋" w:eastAsia="仿宋" w:cs="仿宋"/>
          <w:color w:val="auto"/>
          <w:kern w:val="0"/>
          <w:sz w:val="24"/>
          <w:szCs w:val="24"/>
          <w:highlight w:val="none"/>
        </w:rPr>
        <w:t>签 订 日 期 ：</w:t>
      </w:r>
      <w:r>
        <w:rPr>
          <w:rFonts w:hint="eastAsia" w:ascii="仿宋" w:hAnsi="仿宋" w:eastAsia="仿宋" w:cs="仿宋"/>
          <w:color w:val="auto"/>
          <w:kern w:val="0"/>
          <w:sz w:val="24"/>
          <w:szCs w:val="24"/>
          <w:highlight w:val="none"/>
          <w:u w:val="single" w:color="000000"/>
        </w:rPr>
        <w:t xml:space="preserve">     </w:t>
      </w:r>
      <w:r>
        <w:rPr>
          <w:rFonts w:hint="eastAsia" w:ascii="仿宋" w:hAnsi="仿宋" w:eastAsia="仿宋" w:cs="仿宋"/>
          <w:color w:val="auto"/>
          <w:kern w:val="0"/>
          <w:sz w:val="24"/>
          <w:szCs w:val="24"/>
          <w:highlight w:val="none"/>
          <w:u w:val="single" w:color="000000"/>
          <w:lang w:val="en-US" w:eastAsia="zh-CN"/>
        </w:rPr>
        <w:t xml:space="preserve">               </w:t>
      </w:r>
      <w:r>
        <w:rPr>
          <w:rFonts w:hint="eastAsia" w:ascii="仿宋" w:hAnsi="仿宋" w:eastAsia="仿宋" w:cs="仿宋"/>
          <w:color w:val="auto"/>
          <w:kern w:val="0"/>
          <w:sz w:val="24"/>
          <w:szCs w:val="24"/>
          <w:highlight w:val="none"/>
          <w:u w:val="single" w:color="000000"/>
        </w:rPr>
        <w:t xml:space="preserve">                       </w:t>
      </w:r>
    </w:p>
    <w:p w14:paraId="722DB1F9">
      <w:pPr>
        <w:snapToGrid w:val="0"/>
        <w:spacing w:line="532" w:lineRule="atLeast"/>
        <w:textAlignment w:val="baseline"/>
        <w:rPr>
          <w:rFonts w:hint="eastAsia" w:ascii="仿宋" w:hAnsi="仿宋" w:eastAsia="仿宋" w:cs="仿宋"/>
          <w:b/>
          <w:bCs/>
          <w:color w:val="auto"/>
          <w:sz w:val="24"/>
          <w:szCs w:val="24"/>
          <w:highlight w:val="none"/>
        </w:rPr>
      </w:pPr>
    </w:p>
    <w:p w14:paraId="4CFFC079">
      <w:pPr>
        <w:snapToGrid w:val="0"/>
        <w:spacing w:line="532" w:lineRule="atLeast"/>
        <w:textAlignment w:val="baseline"/>
        <w:rPr>
          <w:rFonts w:hint="eastAsia" w:ascii="仿宋" w:hAnsi="仿宋" w:eastAsia="仿宋" w:cs="仿宋"/>
          <w:b/>
          <w:bCs/>
          <w:color w:val="auto"/>
          <w:kern w:val="0"/>
          <w:szCs w:val="21"/>
          <w:highlight w:val="none"/>
        </w:rPr>
      </w:pPr>
    </w:p>
    <w:p w14:paraId="1D0F867F">
      <w:pPr>
        <w:keepNext w:val="0"/>
        <w:keepLines w:val="0"/>
        <w:pageBreakBefore w:val="0"/>
        <w:widowControl w:val="0"/>
        <w:kinsoku/>
        <w:wordWrap/>
        <w:overflowPunct/>
        <w:topLinePunct w:val="0"/>
        <w:bidi w:val="0"/>
        <w:snapToGrid w:val="0"/>
        <w:spacing w:line="360" w:lineRule="auto"/>
        <w:textAlignment w:val="baseline"/>
        <w:rPr>
          <w:rFonts w:hint="eastAsia" w:ascii="仿宋" w:hAnsi="仿宋" w:eastAsia="仿宋" w:cs="仿宋"/>
          <w:b/>
          <w:bCs/>
          <w:color w:val="auto"/>
          <w:kern w:val="0"/>
          <w:sz w:val="24"/>
          <w:szCs w:val="24"/>
          <w:highlight w:val="none"/>
        </w:rPr>
      </w:pPr>
      <w:r>
        <w:rPr>
          <w:rFonts w:hint="eastAsia" w:ascii="仿宋" w:hAnsi="仿宋" w:eastAsia="仿宋" w:cs="仿宋"/>
          <w:bCs/>
          <w:color w:val="auto"/>
          <w:szCs w:val="21"/>
          <w:highlight w:val="none"/>
        </w:rPr>
        <w:br w:type="page"/>
      </w:r>
      <w:r>
        <w:rPr>
          <w:rFonts w:hint="eastAsia" w:ascii="仿宋" w:hAnsi="仿宋" w:eastAsia="仿宋" w:cs="仿宋"/>
          <w:b/>
          <w:bCs/>
          <w:color w:val="auto"/>
          <w:kern w:val="0"/>
          <w:sz w:val="24"/>
          <w:szCs w:val="24"/>
          <w:highlight w:val="none"/>
        </w:rPr>
        <w:t>一、采购合同格式（服务）</w:t>
      </w:r>
    </w:p>
    <w:p w14:paraId="355CD23A">
      <w:pPr>
        <w:keepNext w:val="0"/>
        <w:keepLines w:val="0"/>
        <w:pageBreakBefore w:val="0"/>
        <w:widowControl w:val="0"/>
        <w:tabs>
          <w:tab w:val="left" w:pos="735"/>
        </w:tabs>
        <w:kinsoku/>
        <w:wordWrap/>
        <w:overflowPunct/>
        <w:topLinePunct w:val="0"/>
        <w:autoSpaceDE w:val="0"/>
        <w:autoSpaceDN w:val="0"/>
        <w:bidi w:val="0"/>
        <w:adjustRightInd w:val="0"/>
        <w:snapToGrid w:val="0"/>
        <w:spacing w:line="360" w:lineRule="auto"/>
        <w:ind w:firstLine="458" w:firstLineChars="200"/>
        <w:textAlignment w:val="auto"/>
        <w:rPr>
          <w:rFonts w:hint="eastAsia" w:ascii="仿宋" w:hAnsi="仿宋" w:eastAsia="仿宋" w:cs="仿宋"/>
          <w:w w:val="95"/>
          <w:sz w:val="24"/>
          <w:szCs w:val="24"/>
          <w:u w:val="single"/>
          <w:lang w:val="en-US" w:eastAsia="zh-CN"/>
        </w:rPr>
      </w:pPr>
      <w:r>
        <w:rPr>
          <w:rFonts w:hint="eastAsia" w:ascii="仿宋" w:hAnsi="仿宋" w:eastAsia="仿宋" w:cs="仿宋"/>
          <w:b/>
          <w:bCs/>
          <w:w w:val="95"/>
          <w:sz w:val="24"/>
          <w:szCs w:val="24"/>
          <w:lang w:val="zh-CN"/>
        </w:rPr>
        <w:t>甲方：</w:t>
      </w:r>
      <w:r>
        <w:rPr>
          <w:rFonts w:hint="eastAsia" w:ascii="仿宋" w:hAnsi="仿宋" w:eastAsia="仿宋" w:cs="仿宋"/>
          <w:w w:val="95"/>
          <w:sz w:val="24"/>
          <w:szCs w:val="24"/>
          <w:u w:val="single"/>
          <w:lang w:val="en-US" w:eastAsia="zh-CN"/>
        </w:rPr>
        <w:t xml:space="preserve">                  </w:t>
      </w:r>
    </w:p>
    <w:p w14:paraId="3140A4E7">
      <w:pPr>
        <w:keepNext w:val="0"/>
        <w:keepLines w:val="0"/>
        <w:pageBreakBefore w:val="0"/>
        <w:widowControl w:val="0"/>
        <w:tabs>
          <w:tab w:val="left" w:pos="735"/>
        </w:tabs>
        <w:kinsoku/>
        <w:wordWrap/>
        <w:overflowPunct/>
        <w:topLinePunct w:val="0"/>
        <w:autoSpaceDE w:val="0"/>
        <w:autoSpaceDN w:val="0"/>
        <w:bidi w:val="0"/>
        <w:adjustRightInd w:val="0"/>
        <w:snapToGrid w:val="0"/>
        <w:spacing w:line="360" w:lineRule="auto"/>
        <w:ind w:firstLine="458" w:firstLineChars="200"/>
        <w:textAlignment w:val="auto"/>
        <w:rPr>
          <w:rFonts w:hint="eastAsia" w:ascii="仿宋" w:hAnsi="仿宋" w:eastAsia="仿宋" w:cs="仿宋"/>
          <w:w w:val="95"/>
          <w:sz w:val="24"/>
          <w:szCs w:val="24"/>
          <w:lang w:val="en-US" w:eastAsia="zh-CN"/>
        </w:rPr>
      </w:pPr>
      <w:r>
        <w:rPr>
          <w:rFonts w:hint="eastAsia" w:ascii="仿宋" w:hAnsi="仿宋" w:eastAsia="仿宋" w:cs="仿宋"/>
          <w:b/>
          <w:bCs/>
          <w:w w:val="95"/>
          <w:sz w:val="24"/>
          <w:szCs w:val="24"/>
          <w:lang w:val="zh-CN"/>
        </w:rPr>
        <w:t>乙方：</w:t>
      </w:r>
      <w:r>
        <w:rPr>
          <w:rFonts w:hint="eastAsia" w:ascii="仿宋" w:hAnsi="仿宋" w:eastAsia="仿宋" w:cs="仿宋"/>
          <w:w w:val="95"/>
          <w:sz w:val="24"/>
          <w:szCs w:val="24"/>
          <w:u w:val="single"/>
          <w:lang w:val="en-US" w:eastAsia="zh-CN"/>
        </w:rPr>
        <w:t xml:space="preserve">                  </w:t>
      </w:r>
    </w:p>
    <w:p w14:paraId="7EC80B2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en-US" w:eastAsia="zh-CN"/>
        </w:rPr>
        <w:t>根据《中华人民共和国民法典》及相关法律、法规等规定，为充分保护双方的合法权益，明确双方的权利义务，本着平等、自愿、公平、诚实信用的原则，就甲方委托乙方完成“</w:t>
      </w:r>
      <w:r>
        <w:rPr>
          <w:rFonts w:hint="eastAsia" w:ascii="仿宋" w:hAnsi="仿宋" w:eastAsia="仿宋" w:cs="仿宋"/>
          <w:sz w:val="24"/>
          <w:szCs w:val="24"/>
          <w:u w:val="single"/>
          <w:lang w:val="en-US" w:eastAsia="zh-CN"/>
        </w:rPr>
        <w:t xml:space="preserve"> 养老服务宣传推广 </w:t>
      </w:r>
      <w:r>
        <w:rPr>
          <w:rFonts w:hint="eastAsia" w:ascii="仿宋" w:hAnsi="仿宋" w:eastAsia="仿宋" w:cs="仿宋"/>
          <w:sz w:val="24"/>
          <w:szCs w:val="24"/>
          <w:lang w:val="en-US" w:eastAsia="zh-CN"/>
        </w:rPr>
        <w:t>”相关事宜，经友好协商一致，达成本合同如下条款，以兹共同遵守。</w:t>
      </w:r>
    </w:p>
    <w:p w14:paraId="08E7171E">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本合同在此声明如下：</w:t>
      </w:r>
    </w:p>
    <w:p w14:paraId="7A010F55">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w:t>
      </w:r>
      <w:r>
        <w:rPr>
          <w:rFonts w:hint="eastAsia" w:ascii="仿宋" w:hAnsi="仿宋" w:eastAsia="仿宋" w:cs="仿宋"/>
          <w:sz w:val="24"/>
          <w:szCs w:val="24"/>
        </w:rPr>
        <w:t>本合同中的词语和术语的含义与合同条款中定义的相同。</w:t>
      </w:r>
    </w:p>
    <w:p w14:paraId="0047432A">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w:t>
      </w:r>
      <w:r>
        <w:rPr>
          <w:rFonts w:hint="eastAsia" w:ascii="仿宋" w:hAnsi="仿宋" w:eastAsia="仿宋" w:cs="仿宋"/>
          <w:sz w:val="24"/>
          <w:szCs w:val="24"/>
        </w:rPr>
        <w:t>下述文件是本合同的一部分，并与本合同一起阅读和解释：</w:t>
      </w:r>
    </w:p>
    <w:p w14:paraId="3C543261">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2.1</w:t>
      </w:r>
      <w:r>
        <w:rPr>
          <w:rFonts w:hint="eastAsia" w:ascii="仿宋" w:hAnsi="仿宋" w:eastAsia="仿宋" w:cs="仿宋"/>
          <w:sz w:val="24"/>
          <w:szCs w:val="24"/>
        </w:rPr>
        <w:t>合同条款</w:t>
      </w:r>
    </w:p>
    <w:p w14:paraId="2CE26EDC">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2.2</w:t>
      </w:r>
      <w:r>
        <w:rPr>
          <w:rFonts w:hint="eastAsia" w:ascii="仿宋" w:hAnsi="仿宋" w:eastAsia="仿宋" w:cs="仿宋"/>
          <w:sz w:val="24"/>
          <w:szCs w:val="24"/>
        </w:rPr>
        <w:t>合同条款附件</w:t>
      </w:r>
    </w:p>
    <w:p w14:paraId="00663730">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2.3中标</w:t>
      </w:r>
      <w:r>
        <w:rPr>
          <w:rFonts w:hint="eastAsia" w:ascii="仿宋" w:hAnsi="仿宋" w:eastAsia="仿宋" w:cs="仿宋"/>
          <w:sz w:val="24"/>
          <w:szCs w:val="24"/>
        </w:rPr>
        <w:t>通知书</w:t>
      </w:r>
    </w:p>
    <w:p w14:paraId="06A145A4">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2.4招标</w:t>
      </w:r>
      <w:r>
        <w:rPr>
          <w:rFonts w:hint="eastAsia" w:ascii="仿宋" w:hAnsi="仿宋" w:eastAsia="仿宋" w:cs="仿宋"/>
          <w:sz w:val="24"/>
          <w:szCs w:val="24"/>
        </w:rPr>
        <w:t>文件</w:t>
      </w:r>
    </w:p>
    <w:p w14:paraId="576851BC">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2.5投标</w:t>
      </w:r>
      <w:r>
        <w:rPr>
          <w:rFonts w:hint="eastAsia" w:ascii="仿宋" w:hAnsi="仿宋" w:eastAsia="仿宋" w:cs="仿宋"/>
          <w:sz w:val="24"/>
          <w:szCs w:val="24"/>
        </w:rPr>
        <w:t>文件</w:t>
      </w:r>
    </w:p>
    <w:p w14:paraId="420AE516">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w:t>
      </w:r>
      <w:r>
        <w:rPr>
          <w:rFonts w:hint="eastAsia" w:ascii="仿宋" w:hAnsi="仿宋" w:eastAsia="仿宋" w:cs="仿宋"/>
          <w:sz w:val="24"/>
          <w:szCs w:val="24"/>
        </w:rPr>
        <w:t>考虑到甲方将按照本合同向乙方支付款项，乙方在此保证全部按照合同的规定向甲方提供服务，并修补缺陷。</w:t>
      </w:r>
    </w:p>
    <w:p w14:paraId="6F0EFFE6">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val="en-US" w:eastAsia="zh-CN"/>
        </w:rPr>
        <w:t>.</w:t>
      </w:r>
      <w:r>
        <w:rPr>
          <w:rFonts w:hint="eastAsia" w:ascii="仿宋" w:hAnsi="仿宋" w:eastAsia="仿宋" w:cs="仿宋"/>
          <w:sz w:val="24"/>
          <w:szCs w:val="24"/>
        </w:rPr>
        <w:t>考虑到乙方提供的服务并修补缺陷，甲方在此保证按照合同规定的时间和方式向乙方支付合同价或其他按合同规定应支付的金额。</w:t>
      </w:r>
    </w:p>
    <w:p w14:paraId="47054738">
      <w:pPr>
        <w:pStyle w:val="5"/>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w:t>
      </w:r>
      <w:r>
        <w:rPr>
          <w:rFonts w:hint="eastAsia" w:ascii="仿宋" w:hAnsi="仿宋" w:eastAsia="仿宋" w:cs="仿宋"/>
          <w:sz w:val="24"/>
          <w:szCs w:val="24"/>
          <w:lang w:val="en-US" w:eastAsia="zh-CN"/>
        </w:rPr>
        <w:t>.</w:t>
      </w:r>
      <w:r>
        <w:rPr>
          <w:rFonts w:hint="eastAsia" w:ascii="仿宋" w:hAnsi="仿宋" w:eastAsia="仿宋" w:cs="仿宋"/>
          <w:sz w:val="24"/>
          <w:szCs w:val="24"/>
        </w:rPr>
        <w:t>付款方式：</w:t>
      </w:r>
    </w:p>
    <w:p w14:paraId="132818A0">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5.1合同签订后，达到付款条件起7日内，支付合同总金额的70%。</w:t>
      </w:r>
    </w:p>
    <w:p w14:paraId="310E3FA3">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5.2完成服务内容，达到付款条件起7日内，支付合同总金额的30%。</w:t>
      </w:r>
    </w:p>
    <w:p w14:paraId="35FF4F94">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w:t>
      </w:r>
      <w:r>
        <w:rPr>
          <w:rFonts w:hint="eastAsia" w:ascii="仿宋" w:hAnsi="仿宋" w:eastAsia="仿宋" w:cs="仿宋"/>
          <w:sz w:val="24"/>
          <w:szCs w:val="24"/>
          <w:lang w:val="en-US" w:eastAsia="zh-CN"/>
        </w:rPr>
        <w:t>.</w:t>
      </w:r>
      <w:r>
        <w:rPr>
          <w:rFonts w:hint="eastAsia" w:ascii="仿宋" w:hAnsi="仿宋" w:eastAsia="仿宋" w:cs="仿宋"/>
          <w:sz w:val="24"/>
          <w:szCs w:val="24"/>
        </w:rPr>
        <w:t>服务期限：自合同签订之日起1年。</w:t>
      </w:r>
      <w:bookmarkStart w:id="1" w:name="_GoBack"/>
      <w:bookmarkEnd w:id="1"/>
    </w:p>
    <w:p w14:paraId="1C1B10CA">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rPr>
        <w:t>服务地点：</w:t>
      </w:r>
      <w:r>
        <w:rPr>
          <w:rFonts w:hint="eastAsia" w:ascii="仿宋" w:hAnsi="仿宋" w:eastAsia="仿宋" w:cs="仿宋"/>
          <w:sz w:val="24"/>
          <w:szCs w:val="24"/>
          <w:lang w:val="en-US" w:eastAsia="zh-CN"/>
        </w:rPr>
        <w:t>采购人指定地点</w:t>
      </w:r>
      <w:r>
        <w:rPr>
          <w:rFonts w:hint="eastAsia" w:ascii="仿宋" w:hAnsi="仿宋" w:eastAsia="仿宋" w:cs="仿宋"/>
          <w:sz w:val="24"/>
          <w:szCs w:val="24"/>
        </w:rPr>
        <w:t>。</w:t>
      </w:r>
    </w:p>
    <w:p w14:paraId="23333ABF">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8.</w:t>
      </w:r>
      <w:r>
        <w:rPr>
          <w:rFonts w:hint="eastAsia" w:ascii="仿宋" w:hAnsi="仿宋" w:eastAsia="仿宋" w:cs="仿宋"/>
          <w:sz w:val="24"/>
          <w:szCs w:val="24"/>
        </w:rPr>
        <w:t>本合同一式</w:t>
      </w:r>
      <w:r>
        <w:rPr>
          <w:rFonts w:hint="eastAsia" w:ascii="仿宋" w:hAnsi="仿宋" w:eastAsia="仿宋" w:cs="仿宋"/>
          <w:sz w:val="24"/>
          <w:szCs w:val="24"/>
          <w:lang w:val="en-US" w:eastAsia="zh-CN"/>
        </w:rPr>
        <w:t>肆</w:t>
      </w:r>
      <w:r>
        <w:rPr>
          <w:rFonts w:hint="eastAsia" w:ascii="仿宋" w:hAnsi="仿宋" w:eastAsia="仿宋" w:cs="仿宋"/>
          <w:sz w:val="24"/>
          <w:szCs w:val="24"/>
        </w:rPr>
        <w:t>份，其中，甲方贰份，乙方贰份。</w:t>
      </w:r>
    </w:p>
    <w:p w14:paraId="45FE30DB">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9.</w:t>
      </w:r>
      <w:r>
        <w:rPr>
          <w:rFonts w:hint="eastAsia" w:ascii="仿宋" w:hAnsi="仿宋" w:eastAsia="仿宋" w:cs="仿宋"/>
          <w:sz w:val="24"/>
          <w:szCs w:val="24"/>
        </w:rPr>
        <w:t>本合同由甲乙双方共同签字盖章之日起生效。</w:t>
      </w:r>
    </w:p>
    <w:p w14:paraId="1945EB33">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p>
    <w:tbl>
      <w:tblPr>
        <w:tblStyle w:val="9"/>
        <w:tblW w:w="0" w:type="auto"/>
        <w:jc w:val="center"/>
        <w:tblLayout w:type="fixed"/>
        <w:tblCellMar>
          <w:top w:w="0" w:type="dxa"/>
          <w:left w:w="108" w:type="dxa"/>
          <w:bottom w:w="0" w:type="dxa"/>
          <w:right w:w="108" w:type="dxa"/>
        </w:tblCellMar>
      </w:tblPr>
      <w:tblGrid>
        <w:gridCol w:w="4139"/>
        <w:gridCol w:w="4139"/>
      </w:tblGrid>
      <w:tr w14:paraId="2CE969C1">
        <w:tblPrEx>
          <w:tblCellMar>
            <w:top w:w="0" w:type="dxa"/>
            <w:left w:w="108" w:type="dxa"/>
            <w:bottom w:w="0" w:type="dxa"/>
            <w:right w:w="108" w:type="dxa"/>
          </w:tblCellMar>
        </w:tblPrEx>
        <w:trPr>
          <w:trHeight w:val="680" w:hRule="exact"/>
          <w:jc w:val="center"/>
        </w:trPr>
        <w:tc>
          <w:tcPr>
            <w:tcW w:w="4139" w:type="dxa"/>
            <w:noWrap w:val="0"/>
            <w:vAlign w:val="center"/>
          </w:tcPr>
          <w:p w14:paraId="72D0E1F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  方：</w:t>
            </w:r>
          </w:p>
        </w:tc>
        <w:tc>
          <w:tcPr>
            <w:tcW w:w="4139" w:type="dxa"/>
            <w:noWrap w:val="0"/>
            <w:vAlign w:val="center"/>
          </w:tcPr>
          <w:p w14:paraId="7653894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  方：</w:t>
            </w:r>
          </w:p>
        </w:tc>
      </w:tr>
      <w:tr w14:paraId="3119229D">
        <w:tblPrEx>
          <w:tblCellMar>
            <w:top w:w="0" w:type="dxa"/>
            <w:left w:w="108" w:type="dxa"/>
            <w:bottom w:w="0" w:type="dxa"/>
            <w:right w:w="108" w:type="dxa"/>
          </w:tblCellMar>
        </w:tblPrEx>
        <w:trPr>
          <w:trHeight w:val="590" w:hRule="exact"/>
          <w:jc w:val="center"/>
        </w:trPr>
        <w:tc>
          <w:tcPr>
            <w:tcW w:w="4139" w:type="dxa"/>
            <w:noWrap w:val="0"/>
            <w:vAlign w:val="center"/>
          </w:tcPr>
          <w:p w14:paraId="4F3B93DB">
            <w:pPr>
              <w:keepNext w:val="0"/>
              <w:keepLines w:val="0"/>
              <w:pageBreakBefore w:val="0"/>
              <w:widowControl w:val="0"/>
              <w:kinsoku/>
              <w:wordWrap/>
              <w:overflowPunct/>
              <w:topLinePunct w:val="0"/>
              <w:autoSpaceDE w:val="0"/>
              <w:autoSpaceDN w:val="0"/>
              <w:bidi w:val="0"/>
              <w:adjustRightInd w:val="0"/>
              <w:spacing w:line="360" w:lineRule="auto"/>
              <w:ind w:firstLine="1080" w:firstLineChars="4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c>
          <w:tcPr>
            <w:tcW w:w="4139" w:type="dxa"/>
            <w:noWrap w:val="0"/>
            <w:vAlign w:val="center"/>
          </w:tcPr>
          <w:p w14:paraId="15BC6823">
            <w:pPr>
              <w:keepNext w:val="0"/>
              <w:keepLines w:val="0"/>
              <w:pageBreakBefore w:val="0"/>
              <w:widowControl w:val="0"/>
              <w:kinsoku/>
              <w:wordWrap/>
              <w:overflowPunct/>
              <w:topLinePunct w:val="0"/>
              <w:autoSpaceDE w:val="0"/>
              <w:autoSpaceDN w:val="0"/>
              <w:bidi w:val="0"/>
              <w:adjustRightInd w:val="0"/>
              <w:spacing w:line="360" w:lineRule="auto"/>
              <w:ind w:firstLine="840" w:firstLineChars="3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r>
      <w:tr w14:paraId="77BABA15">
        <w:tblPrEx>
          <w:tblCellMar>
            <w:top w:w="0" w:type="dxa"/>
            <w:left w:w="108" w:type="dxa"/>
            <w:bottom w:w="0" w:type="dxa"/>
            <w:right w:w="108" w:type="dxa"/>
          </w:tblCellMar>
        </w:tblPrEx>
        <w:trPr>
          <w:trHeight w:val="620" w:hRule="exact"/>
          <w:jc w:val="center"/>
        </w:trPr>
        <w:tc>
          <w:tcPr>
            <w:tcW w:w="4139" w:type="dxa"/>
            <w:noWrap w:val="0"/>
            <w:vAlign w:val="center"/>
          </w:tcPr>
          <w:p w14:paraId="1717EEF9">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地址： </w:t>
            </w:r>
          </w:p>
        </w:tc>
        <w:tc>
          <w:tcPr>
            <w:tcW w:w="4139" w:type="dxa"/>
            <w:noWrap w:val="0"/>
            <w:vAlign w:val="center"/>
          </w:tcPr>
          <w:p w14:paraId="24C74D30">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r>
      <w:tr w14:paraId="6A65628C">
        <w:tblPrEx>
          <w:tblCellMar>
            <w:top w:w="0" w:type="dxa"/>
            <w:left w:w="108" w:type="dxa"/>
            <w:bottom w:w="0" w:type="dxa"/>
            <w:right w:w="108" w:type="dxa"/>
          </w:tblCellMar>
        </w:tblPrEx>
        <w:trPr>
          <w:trHeight w:val="575" w:hRule="exact"/>
          <w:jc w:val="center"/>
        </w:trPr>
        <w:tc>
          <w:tcPr>
            <w:tcW w:w="4139" w:type="dxa"/>
            <w:noWrap w:val="0"/>
            <w:vAlign w:val="center"/>
          </w:tcPr>
          <w:p w14:paraId="14426D4E">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4139" w:type="dxa"/>
            <w:noWrap w:val="0"/>
            <w:vAlign w:val="center"/>
          </w:tcPr>
          <w:p w14:paraId="64F17F61">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r>
      <w:tr w14:paraId="695015A3">
        <w:tblPrEx>
          <w:tblCellMar>
            <w:top w:w="0" w:type="dxa"/>
            <w:left w:w="108" w:type="dxa"/>
            <w:bottom w:w="0" w:type="dxa"/>
            <w:right w:w="108" w:type="dxa"/>
          </w:tblCellMar>
        </w:tblPrEx>
        <w:trPr>
          <w:trHeight w:val="620" w:hRule="exact"/>
          <w:jc w:val="center"/>
        </w:trPr>
        <w:tc>
          <w:tcPr>
            <w:tcW w:w="4139" w:type="dxa"/>
            <w:noWrap w:val="0"/>
            <w:vAlign w:val="center"/>
          </w:tcPr>
          <w:p w14:paraId="39490563">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 </w:t>
            </w:r>
          </w:p>
        </w:tc>
        <w:tc>
          <w:tcPr>
            <w:tcW w:w="4139" w:type="dxa"/>
            <w:noWrap w:val="0"/>
            <w:vAlign w:val="center"/>
          </w:tcPr>
          <w:p w14:paraId="335E2D7C">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14:paraId="47581674">
        <w:tblPrEx>
          <w:tblCellMar>
            <w:top w:w="0" w:type="dxa"/>
            <w:left w:w="108" w:type="dxa"/>
            <w:bottom w:w="0" w:type="dxa"/>
            <w:right w:w="108" w:type="dxa"/>
          </w:tblCellMar>
        </w:tblPrEx>
        <w:trPr>
          <w:trHeight w:val="650" w:hRule="exact"/>
          <w:jc w:val="center"/>
        </w:trPr>
        <w:tc>
          <w:tcPr>
            <w:tcW w:w="4139" w:type="dxa"/>
            <w:noWrap w:val="0"/>
            <w:vAlign w:val="center"/>
          </w:tcPr>
          <w:p w14:paraId="7604B47A">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被授权代表：</w:t>
            </w:r>
          </w:p>
        </w:tc>
        <w:tc>
          <w:tcPr>
            <w:tcW w:w="4139" w:type="dxa"/>
            <w:noWrap w:val="0"/>
            <w:vAlign w:val="center"/>
          </w:tcPr>
          <w:p w14:paraId="0FF3317B">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被授权代表：</w:t>
            </w:r>
          </w:p>
        </w:tc>
      </w:tr>
      <w:tr w14:paraId="3C75D4BA">
        <w:tblPrEx>
          <w:tblCellMar>
            <w:top w:w="0" w:type="dxa"/>
            <w:left w:w="108" w:type="dxa"/>
            <w:bottom w:w="0" w:type="dxa"/>
            <w:right w:w="108" w:type="dxa"/>
          </w:tblCellMar>
        </w:tblPrEx>
        <w:trPr>
          <w:trHeight w:val="530" w:hRule="exact"/>
          <w:jc w:val="center"/>
        </w:trPr>
        <w:tc>
          <w:tcPr>
            <w:tcW w:w="4139" w:type="dxa"/>
            <w:noWrap w:val="0"/>
            <w:vAlign w:val="center"/>
          </w:tcPr>
          <w:p w14:paraId="5CA761B7">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4139" w:type="dxa"/>
            <w:noWrap w:val="0"/>
            <w:vAlign w:val="center"/>
          </w:tcPr>
          <w:p w14:paraId="4E5EC7E1">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r>
      <w:tr w14:paraId="4133BB46">
        <w:tblPrEx>
          <w:tblCellMar>
            <w:top w:w="0" w:type="dxa"/>
            <w:left w:w="108" w:type="dxa"/>
            <w:bottom w:w="0" w:type="dxa"/>
            <w:right w:w="108" w:type="dxa"/>
          </w:tblCellMar>
        </w:tblPrEx>
        <w:trPr>
          <w:trHeight w:val="530" w:hRule="exact"/>
          <w:jc w:val="center"/>
        </w:trPr>
        <w:tc>
          <w:tcPr>
            <w:tcW w:w="4139" w:type="dxa"/>
            <w:noWrap w:val="0"/>
            <w:vAlign w:val="center"/>
          </w:tcPr>
          <w:p w14:paraId="328D9A91">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4139" w:type="dxa"/>
            <w:noWrap w:val="0"/>
            <w:vAlign w:val="center"/>
          </w:tcPr>
          <w:p w14:paraId="14ADDED3">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r>
      <w:tr w14:paraId="2AF83BC1">
        <w:tblPrEx>
          <w:tblCellMar>
            <w:top w:w="0" w:type="dxa"/>
            <w:left w:w="108" w:type="dxa"/>
            <w:bottom w:w="0" w:type="dxa"/>
            <w:right w:w="108" w:type="dxa"/>
          </w:tblCellMar>
        </w:tblPrEx>
        <w:trPr>
          <w:trHeight w:val="665" w:hRule="exact"/>
          <w:jc w:val="center"/>
        </w:trPr>
        <w:tc>
          <w:tcPr>
            <w:tcW w:w="4139" w:type="dxa"/>
            <w:noWrap w:val="0"/>
            <w:vAlign w:val="center"/>
          </w:tcPr>
          <w:p w14:paraId="0A55F7AC">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c>
          <w:tcPr>
            <w:tcW w:w="4139" w:type="dxa"/>
            <w:noWrap w:val="0"/>
            <w:vAlign w:val="center"/>
          </w:tcPr>
          <w:p w14:paraId="22500BDE">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r>
      <w:tr w14:paraId="474A550B">
        <w:tblPrEx>
          <w:tblCellMar>
            <w:top w:w="0" w:type="dxa"/>
            <w:left w:w="108" w:type="dxa"/>
            <w:bottom w:w="0" w:type="dxa"/>
            <w:right w:w="108" w:type="dxa"/>
          </w:tblCellMar>
        </w:tblPrEx>
        <w:trPr>
          <w:trHeight w:val="680" w:hRule="exact"/>
          <w:jc w:val="center"/>
        </w:trPr>
        <w:tc>
          <w:tcPr>
            <w:tcW w:w="4139" w:type="dxa"/>
            <w:noWrap w:val="0"/>
            <w:vAlign w:val="center"/>
          </w:tcPr>
          <w:p w14:paraId="1F628CFB">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p>
        </w:tc>
        <w:tc>
          <w:tcPr>
            <w:tcW w:w="4139" w:type="dxa"/>
            <w:noWrap w:val="0"/>
            <w:vAlign w:val="center"/>
          </w:tcPr>
          <w:p w14:paraId="313492DB">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p>
        </w:tc>
      </w:tr>
    </w:tbl>
    <w:p w14:paraId="68B5F1AE">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p>
    <w:p w14:paraId="5524C5D7">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p>
    <w:p w14:paraId="4F8A21A8">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p>
    <w:p w14:paraId="74B9C271">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p>
    <w:p w14:paraId="1431403A">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p>
    <w:p w14:paraId="68120FC3">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p>
    <w:p w14:paraId="6D981F06">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p>
    <w:p w14:paraId="285EB920">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p>
    <w:p w14:paraId="76D212E3">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p>
    <w:p w14:paraId="5216D725">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p>
    <w:p w14:paraId="15963477">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p>
    <w:p w14:paraId="4592CB28">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p>
    <w:p w14:paraId="15DCCCE5">
      <w:pP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br w:type="page"/>
      </w:r>
    </w:p>
    <w:p w14:paraId="0E31239E">
      <w:pPr>
        <w:keepNext w:val="0"/>
        <w:keepLines w:val="0"/>
        <w:pageBreakBefore w:val="0"/>
        <w:widowControl w:val="0"/>
        <w:kinsoku/>
        <w:wordWrap/>
        <w:overflowPunct/>
        <w:topLinePunct w:val="0"/>
        <w:bidi w:val="0"/>
        <w:snapToGrid w:val="0"/>
        <w:spacing w:line="360" w:lineRule="auto"/>
        <w:textAlignment w:val="baseline"/>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二、合同条款</w:t>
      </w:r>
    </w:p>
    <w:p w14:paraId="71B4D934">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1、定义</w:t>
      </w:r>
    </w:p>
    <w:p w14:paraId="0F79D174">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本合同下列术语应解释为：</w:t>
      </w:r>
    </w:p>
    <w:p w14:paraId="3F217737">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rPr>
        <w:t>“合同”系指买卖双方签署的、合同格式中载明的甲乙双方所达成的协议，包括所有的附件、附录和</w:t>
      </w:r>
      <w:r>
        <w:rPr>
          <w:rFonts w:hint="eastAsia" w:ascii="仿宋" w:hAnsi="仿宋" w:eastAsia="仿宋" w:cs="仿宋"/>
          <w:color w:val="auto"/>
          <w:kern w:val="0"/>
          <w:sz w:val="24"/>
          <w:szCs w:val="24"/>
          <w:highlight w:val="none"/>
          <w:lang w:val="en-US" w:eastAsia="zh-CN"/>
        </w:rPr>
        <w:t>竞争性磋商</w:t>
      </w:r>
      <w:r>
        <w:rPr>
          <w:rFonts w:hint="eastAsia" w:ascii="仿宋" w:hAnsi="仿宋" w:eastAsia="仿宋" w:cs="仿宋"/>
          <w:color w:val="auto"/>
          <w:kern w:val="0"/>
          <w:sz w:val="24"/>
          <w:szCs w:val="24"/>
          <w:highlight w:val="none"/>
        </w:rPr>
        <w:t>文件所提到的构成合同的所有文件。</w:t>
      </w:r>
    </w:p>
    <w:p w14:paraId="284D17FE">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kern w:val="0"/>
          <w:sz w:val="24"/>
          <w:szCs w:val="24"/>
          <w:highlight w:val="none"/>
          <w:lang w:val="en-US" w:eastAsia="zh-CN"/>
        </w:rPr>
        <w:t>.2</w:t>
      </w:r>
      <w:r>
        <w:rPr>
          <w:rFonts w:hint="eastAsia" w:ascii="仿宋" w:hAnsi="仿宋" w:eastAsia="仿宋" w:cs="仿宋"/>
          <w:color w:val="auto"/>
          <w:kern w:val="0"/>
          <w:sz w:val="24"/>
          <w:szCs w:val="24"/>
          <w:highlight w:val="none"/>
        </w:rPr>
        <w:t>“合同价”系指根据本合同规定乙方在正确地完全履行合同义务后甲方应支付给乙方的价款。</w:t>
      </w:r>
    </w:p>
    <w:p w14:paraId="23FB4002">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kern w:val="0"/>
          <w:sz w:val="24"/>
          <w:szCs w:val="24"/>
          <w:highlight w:val="none"/>
          <w:lang w:val="en-US" w:eastAsia="zh-CN"/>
        </w:rPr>
        <w:t>.3</w:t>
      </w:r>
      <w:r>
        <w:rPr>
          <w:rFonts w:hint="eastAsia" w:ascii="仿宋" w:hAnsi="仿宋" w:eastAsia="仿宋" w:cs="仿宋"/>
          <w:color w:val="auto"/>
          <w:kern w:val="0"/>
          <w:sz w:val="24"/>
          <w:szCs w:val="24"/>
          <w:highlight w:val="none"/>
        </w:rPr>
        <w:t>“服务”系指根据甲方需要，乙方为甲方提供该项目的服务等业务。</w:t>
      </w:r>
    </w:p>
    <w:p w14:paraId="5543BDB4">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1.4</w:t>
      </w:r>
      <w:r>
        <w:rPr>
          <w:rFonts w:hint="eastAsia" w:ascii="仿宋" w:hAnsi="仿宋" w:eastAsia="仿宋" w:cs="仿宋"/>
          <w:color w:val="auto"/>
          <w:kern w:val="0"/>
          <w:sz w:val="24"/>
          <w:szCs w:val="24"/>
          <w:highlight w:val="none"/>
        </w:rPr>
        <w:t>“合同条款”系指本合同条款。</w:t>
      </w:r>
    </w:p>
    <w:p w14:paraId="6D505B28">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1.5</w:t>
      </w:r>
      <w:r>
        <w:rPr>
          <w:rFonts w:hint="eastAsia" w:ascii="仿宋" w:hAnsi="仿宋" w:eastAsia="仿宋" w:cs="仿宋"/>
          <w:color w:val="auto"/>
          <w:kern w:val="0"/>
          <w:sz w:val="24"/>
          <w:szCs w:val="24"/>
          <w:highlight w:val="none"/>
        </w:rPr>
        <w:t>“甲方”是指购买服务的单位即</w:t>
      </w:r>
      <w:r>
        <w:rPr>
          <w:rFonts w:hint="eastAsia" w:ascii="仿宋" w:hAnsi="仿宋" w:eastAsia="仿宋" w:cs="仿宋"/>
          <w:color w:val="auto"/>
          <w:kern w:val="0"/>
          <w:sz w:val="24"/>
          <w:szCs w:val="24"/>
          <w:highlight w:val="none"/>
          <w:lang w:val="en-US" w:eastAsia="zh-CN"/>
        </w:rPr>
        <w:t>西安市司法局</w:t>
      </w:r>
      <w:r>
        <w:rPr>
          <w:rFonts w:hint="eastAsia" w:ascii="仿宋" w:hAnsi="仿宋" w:eastAsia="仿宋" w:cs="仿宋"/>
          <w:color w:val="auto"/>
          <w:kern w:val="0"/>
          <w:sz w:val="24"/>
          <w:szCs w:val="24"/>
          <w:highlight w:val="none"/>
        </w:rPr>
        <w:t>。</w:t>
      </w:r>
    </w:p>
    <w:p w14:paraId="450494D3">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rPr>
        <w:t>“乙方”是指提供本合同内的服务的公司或其它实体即</w:t>
      </w:r>
      <w:r>
        <w:rPr>
          <w:rFonts w:hint="eastAsia" w:ascii="仿宋" w:hAnsi="仿宋" w:eastAsia="仿宋" w:cs="仿宋"/>
          <w:color w:val="auto"/>
          <w:kern w:val="0"/>
          <w:sz w:val="24"/>
          <w:szCs w:val="24"/>
          <w:highlight w:val="none"/>
          <w:lang w:eastAsia="zh-CN"/>
        </w:rPr>
        <w:t>中标</w:t>
      </w:r>
      <w:r>
        <w:rPr>
          <w:rFonts w:hint="eastAsia" w:ascii="仿宋" w:hAnsi="仿宋" w:eastAsia="仿宋" w:cs="仿宋"/>
          <w:color w:val="auto"/>
          <w:kern w:val="0"/>
          <w:sz w:val="24"/>
          <w:szCs w:val="24"/>
          <w:highlight w:val="none"/>
        </w:rPr>
        <w:t>人。</w:t>
      </w:r>
    </w:p>
    <w:p w14:paraId="490C756D">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kern w:val="0"/>
          <w:sz w:val="24"/>
          <w:szCs w:val="24"/>
          <w:highlight w:val="none"/>
          <w:lang w:val="en-US" w:eastAsia="zh-CN"/>
        </w:rPr>
        <w:t>.7</w:t>
      </w:r>
      <w:r>
        <w:rPr>
          <w:rFonts w:hint="eastAsia" w:ascii="仿宋" w:hAnsi="仿宋" w:eastAsia="仿宋" w:cs="仿宋"/>
          <w:color w:val="auto"/>
          <w:kern w:val="0"/>
          <w:sz w:val="24"/>
          <w:szCs w:val="24"/>
          <w:highlight w:val="none"/>
        </w:rPr>
        <w:t>“天”指日历天数。</w:t>
      </w:r>
    </w:p>
    <w:p w14:paraId="4CD96566">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2、适用性</w:t>
      </w:r>
    </w:p>
    <w:p w14:paraId="14426996">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本合同条款适用于没有被本项目</w:t>
      </w:r>
      <w:r>
        <w:rPr>
          <w:rFonts w:hint="eastAsia" w:ascii="仿宋" w:hAnsi="仿宋" w:eastAsia="仿宋" w:cs="仿宋"/>
          <w:color w:val="auto"/>
          <w:kern w:val="0"/>
          <w:sz w:val="24"/>
          <w:szCs w:val="24"/>
          <w:highlight w:val="none"/>
          <w:lang w:val="en-US" w:eastAsia="zh-CN"/>
        </w:rPr>
        <w:t>竞争性磋商</w:t>
      </w:r>
      <w:r>
        <w:rPr>
          <w:rFonts w:hint="eastAsia" w:ascii="仿宋" w:hAnsi="仿宋" w:eastAsia="仿宋" w:cs="仿宋"/>
          <w:color w:val="auto"/>
          <w:kern w:val="0"/>
          <w:sz w:val="24"/>
          <w:szCs w:val="24"/>
          <w:highlight w:val="none"/>
        </w:rPr>
        <w:t>文件规定条款、乙方的</w:t>
      </w:r>
      <w:r>
        <w:rPr>
          <w:rFonts w:hint="eastAsia" w:ascii="仿宋" w:hAnsi="仿宋" w:eastAsia="仿宋" w:cs="仿宋"/>
          <w:color w:val="auto"/>
          <w:kern w:val="0"/>
          <w:sz w:val="24"/>
          <w:szCs w:val="24"/>
          <w:highlight w:val="none"/>
          <w:lang w:val="en-US" w:eastAsia="zh-CN"/>
        </w:rPr>
        <w:t>竞争性磋商响应</w:t>
      </w:r>
      <w:r>
        <w:rPr>
          <w:rFonts w:hint="eastAsia" w:ascii="仿宋" w:hAnsi="仿宋" w:eastAsia="仿宋" w:cs="仿宋"/>
          <w:color w:val="auto"/>
          <w:kern w:val="0"/>
          <w:sz w:val="24"/>
          <w:szCs w:val="24"/>
          <w:highlight w:val="none"/>
        </w:rPr>
        <w:t>文件承诺条款所取代的范围。</w:t>
      </w:r>
    </w:p>
    <w:p w14:paraId="732054B7">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3、甲方的权利及义务</w:t>
      </w:r>
    </w:p>
    <w:p w14:paraId="2AB2B890">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3.1</w:t>
      </w:r>
      <w:r>
        <w:rPr>
          <w:rFonts w:hint="eastAsia" w:ascii="仿宋" w:hAnsi="仿宋" w:eastAsia="仿宋" w:cs="仿宋"/>
          <w:color w:val="auto"/>
          <w:kern w:val="0"/>
          <w:sz w:val="24"/>
          <w:szCs w:val="24"/>
          <w:highlight w:val="none"/>
        </w:rPr>
        <w:t>甲方有权享有乙方按照上述约定提供的服务。</w:t>
      </w:r>
    </w:p>
    <w:p w14:paraId="2457EDEF">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3.2</w:t>
      </w:r>
      <w:r>
        <w:rPr>
          <w:rFonts w:hint="eastAsia" w:ascii="仿宋" w:hAnsi="仿宋" w:eastAsia="仿宋" w:cs="仿宋"/>
          <w:color w:val="auto"/>
          <w:kern w:val="0"/>
          <w:sz w:val="24"/>
          <w:szCs w:val="24"/>
          <w:highlight w:val="none"/>
        </w:rPr>
        <w:t>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296FF41E">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3.3</w:t>
      </w:r>
      <w:r>
        <w:rPr>
          <w:rFonts w:hint="eastAsia" w:ascii="仿宋" w:hAnsi="仿宋" w:eastAsia="仿宋" w:cs="仿宋"/>
          <w:color w:val="auto"/>
          <w:kern w:val="0"/>
          <w:sz w:val="24"/>
          <w:szCs w:val="24"/>
          <w:highlight w:val="none"/>
        </w:rPr>
        <w:t xml:space="preserve">甲方有权根据服务要求和标准考评乙方服务质量，如乙方提供的服务不合格或不符合约定的，甲方有权按照一定比例减少支付服务费用，具体减付比例结合乙方提供服务未达到约定的范围，严重程度、给甲方造成的损失情况等确定。          </w:t>
      </w:r>
    </w:p>
    <w:p w14:paraId="48A22620">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3.4</w:t>
      </w:r>
      <w:r>
        <w:rPr>
          <w:rFonts w:hint="eastAsia" w:ascii="仿宋" w:hAnsi="仿宋" w:eastAsia="仿宋" w:cs="仿宋"/>
          <w:color w:val="auto"/>
          <w:kern w:val="0"/>
          <w:sz w:val="24"/>
          <w:szCs w:val="24"/>
          <w:highlight w:val="none"/>
        </w:rPr>
        <w:t>除本合同约定的服务费用外，乙方不得向甲方及其甲方人员收取其他任何费用，如甲方发现乙方有此类行为，甲方有权要求乙方清退所收费用，退还利息并支付违约金；</w:t>
      </w:r>
    </w:p>
    <w:p w14:paraId="3F6E316E">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3.5</w:t>
      </w:r>
      <w:r>
        <w:rPr>
          <w:rFonts w:hint="eastAsia" w:ascii="仿宋" w:hAnsi="仿宋" w:eastAsia="仿宋" w:cs="仿宋"/>
          <w:color w:val="auto"/>
          <w:kern w:val="0"/>
          <w:sz w:val="24"/>
          <w:szCs w:val="24"/>
          <w:highlight w:val="none"/>
        </w:rPr>
        <w:t>在服务实施过程中，甲方应为乙方提供必要的工作便利与指导，配合乙方履行职责。</w:t>
      </w:r>
    </w:p>
    <w:p w14:paraId="0CCD658B">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3.6</w:t>
      </w:r>
      <w:r>
        <w:rPr>
          <w:rFonts w:hint="eastAsia" w:ascii="仿宋" w:hAnsi="仿宋" w:eastAsia="仿宋" w:cs="仿宋"/>
          <w:color w:val="auto"/>
          <w:kern w:val="0"/>
          <w:sz w:val="24"/>
          <w:szCs w:val="24"/>
          <w:highlight w:val="none"/>
        </w:rPr>
        <w:t>甲方不得将本合同的内容向甲乙双方以外的、与签订和履行本合同无关的任何第三方透露，不得泄露乙方的商业秘密（包括本合同及其附件和合同签订前的各项方案）。</w:t>
      </w:r>
    </w:p>
    <w:p w14:paraId="52CEB6F9">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4、乙方的责任和义务</w:t>
      </w:r>
    </w:p>
    <w:p w14:paraId="66A244FB">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4.1</w:t>
      </w:r>
      <w:r>
        <w:rPr>
          <w:rFonts w:hint="eastAsia" w:ascii="仿宋" w:hAnsi="仿宋" w:eastAsia="仿宋" w:cs="仿宋"/>
          <w:color w:val="auto"/>
          <w:kern w:val="0"/>
          <w:sz w:val="24"/>
          <w:szCs w:val="24"/>
          <w:highlight w:val="none"/>
        </w:rPr>
        <w:t>乙方有义务按照</w:t>
      </w:r>
      <w:r>
        <w:rPr>
          <w:rFonts w:hint="eastAsia" w:ascii="仿宋" w:hAnsi="仿宋" w:eastAsia="仿宋" w:cs="仿宋"/>
          <w:color w:val="auto"/>
          <w:kern w:val="0"/>
          <w:sz w:val="24"/>
          <w:szCs w:val="24"/>
          <w:highlight w:val="none"/>
          <w:lang w:val="en-US" w:eastAsia="zh-CN"/>
        </w:rPr>
        <w:t>竞争性磋商</w:t>
      </w:r>
      <w:r>
        <w:rPr>
          <w:rFonts w:hint="eastAsia" w:ascii="仿宋" w:hAnsi="仿宋" w:eastAsia="仿宋" w:cs="仿宋"/>
          <w:color w:val="auto"/>
          <w:kern w:val="0"/>
          <w:sz w:val="24"/>
          <w:szCs w:val="24"/>
          <w:highlight w:val="none"/>
        </w:rPr>
        <w:t>文件约定的内容提供服务。</w:t>
      </w:r>
    </w:p>
    <w:p w14:paraId="36D9FD6A">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4.2竞争性磋商响应</w:t>
      </w:r>
      <w:r>
        <w:rPr>
          <w:rFonts w:hint="eastAsia" w:ascii="仿宋" w:hAnsi="仿宋" w:eastAsia="仿宋" w:cs="仿宋"/>
          <w:color w:val="auto"/>
          <w:kern w:val="0"/>
          <w:sz w:val="24"/>
          <w:szCs w:val="24"/>
          <w:highlight w:val="none"/>
        </w:rPr>
        <w:t>文件的项目参与人员在实际施工过程中不得随意更换，如有特殊情况，需报请采购单位同意后方可更换人员，更换人员应与原有人员具有相同资质。</w:t>
      </w:r>
    </w:p>
    <w:p w14:paraId="48A9008A">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4.3</w:t>
      </w:r>
      <w:r>
        <w:rPr>
          <w:rFonts w:hint="eastAsia" w:ascii="仿宋" w:hAnsi="仿宋" w:eastAsia="仿宋" w:cs="仿宋"/>
          <w:color w:val="auto"/>
          <w:kern w:val="0"/>
          <w:sz w:val="24"/>
          <w:szCs w:val="24"/>
          <w:highlight w:val="none"/>
        </w:rPr>
        <w:t>乙方须按照甲方要求完成服务。</w:t>
      </w:r>
    </w:p>
    <w:p w14:paraId="79AD024D">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4.4</w:t>
      </w:r>
      <w:r>
        <w:rPr>
          <w:rFonts w:hint="eastAsia" w:ascii="仿宋" w:hAnsi="仿宋" w:eastAsia="仿宋" w:cs="仿宋"/>
          <w:color w:val="auto"/>
          <w:kern w:val="0"/>
          <w:sz w:val="24"/>
          <w:szCs w:val="24"/>
          <w:highlight w:val="none"/>
        </w:rPr>
        <w:t>遵守国家及相关部门的规定，以及本文件的规定与要求，按规定作业，如有违反责任由</w:t>
      </w:r>
      <w:r>
        <w:rPr>
          <w:rFonts w:hint="eastAsia" w:ascii="仿宋" w:hAnsi="仿宋" w:eastAsia="仿宋" w:cs="仿宋"/>
          <w:color w:val="auto"/>
          <w:kern w:val="0"/>
          <w:sz w:val="24"/>
          <w:szCs w:val="24"/>
          <w:highlight w:val="none"/>
          <w:lang w:val="en-US" w:eastAsia="zh-CN"/>
        </w:rPr>
        <w:t>中标</w:t>
      </w:r>
      <w:r>
        <w:rPr>
          <w:rFonts w:hint="eastAsia" w:ascii="仿宋" w:hAnsi="仿宋" w:eastAsia="仿宋" w:cs="仿宋"/>
          <w:color w:val="auto"/>
          <w:kern w:val="0"/>
          <w:sz w:val="24"/>
          <w:szCs w:val="24"/>
          <w:highlight w:val="none"/>
        </w:rPr>
        <w:t>单位承担。</w:t>
      </w:r>
    </w:p>
    <w:p w14:paraId="6FE8A974">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4.5</w:t>
      </w:r>
      <w:r>
        <w:rPr>
          <w:rFonts w:hint="eastAsia" w:ascii="仿宋" w:hAnsi="仿宋" w:eastAsia="仿宋" w:cs="仿宋"/>
          <w:color w:val="auto"/>
          <w:kern w:val="0"/>
          <w:sz w:val="24"/>
          <w:szCs w:val="24"/>
          <w:highlight w:val="none"/>
        </w:rPr>
        <w:t>合同执行完毕后，经过甲方与监理方共同验收，通过验收后，才能支付剩余款项。</w:t>
      </w:r>
    </w:p>
    <w:p w14:paraId="57F3BF24">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5、违约责任</w:t>
      </w:r>
    </w:p>
    <w:p w14:paraId="5DE0629B">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5.1</w:t>
      </w:r>
      <w:r>
        <w:rPr>
          <w:rFonts w:hint="eastAsia" w:ascii="仿宋" w:hAnsi="仿宋" w:eastAsia="仿宋" w:cs="仿宋"/>
          <w:color w:val="auto"/>
          <w:kern w:val="0"/>
          <w:sz w:val="24"/>
          <w:szCs w:val="24"/>
          <w:highlight w:val="none"/>
        </w:rPr>
        <w:t xml:space="preserve">甲方：由于甲方的原因或因不可抗力的自然因素影响，则服务周期顺延。 </w:t>
      </w:r>
    </w:p>
    <w:p w14:paraId="0E646716">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5.2</w:t>
      </w:r>
      <w:r>
        <w:rPr>
          <w:rFonts w:hint="eastAsia" w:ascii="仿宋" w:hAnsi="仿宋" w:eastAsia="仿宋" w:cs="仿宋"/>
          <w:color w:val="auto"/>
          <w:kern w:val="0"/>
          <w:sz w:val="24"/>
          <w:szCs w:val="24"/>
          <w:highlight w:val="none"/>
        </w:rPr>
        <w:t>乙方</w:t>
      </w:r>
    </w:p>
    <w:p w14:paraId="25F31CB8">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合同签订后，如乙方擅自中途停止或解除合同，乙方应向甲方双倍返还定金。没有约定定金的，乙方向甲方赔偿服务价款的。</w:t>
      </w:r>
    </w:p>
    <w:p w14:paraId="6A8106DE">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2</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在甲方提供了必要的工作、生活条件，并且保证了项目款按时到位，乙方未能按合同规定的日期完成服务时，应向甲方赔偿拖期损失费，每天的拖期损失费按合同约定的项目总造价款的。</w:t>
      </w:r>
    </w:p>
    <w:p w14:paraId="6CDDF1DB">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3</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 xml:space="preserve">因天气、交通、政府行为、甲方提供的资料不准确等客观原因造成的周期拖期，乙方不承担赔偿责任。 </w:t>
      </w:r>
    </w:p>
    <w:p w14:paraId="592610E6">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服务实施过程中，乙方未按投标书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276901E4">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5</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乙方有责任按甲方要求分期提交项目阶段性成果。如乙方未能按规定的周期交付成果，每延误一天，应付逾期违约金人民币（但由于受天气等不可抗力的自然因素影响，则工期顺延），逾期10天以上的，甲方除有权终止履行合同外，乙方应承担因延期造成的损失。同时，甲方有权根据乙方所承担服务的质量和进度是否符合要求而对服务的内容进行调整。</w:t>
      </w:r>
    </w:p>
    <w:p w14:paraId="74621F1D">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乙方提供的服务成果不合格的，乙方应负责无偿予以改正或采取补救措施，以达到质量要求。因服务成果最终不符合合同要求（而又非甲方提供的资料原因所致）造成后果时，乙方应对因此造成的直接损失负赔偿责任，并承担相应的法律责任（由于甲方原因产生的责任由甲方自己负责）。</w:t>
      </w:r>
    </w:p>
    <w:p w14:paraId="45D9E145">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7</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在合同期内和合同终止后，乙方应负责所有成果、资料的保密，非经甲方书面认可，不得向任何人以任何方式提供任何资料。严格按甲方要求程序传递各种资料，否则甲方有权单方解除合同，并追回所付项目款。</w:t>
      </w:r>
    </w:p>
    <w:p w14:paraId="5769620B">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8</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乙方不得将本项目的任何部分转包或分包给其他任何单位和个人。若擅自转包或分包本合同标的，甲方有权解除合同，并可要求乙方偿付预算服务费30%的违约金，同时追究其法律责任。</w:t>
      </w:r>
    </w:p>
    <w:p w14:paraId="2CC5BBAE">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5.3</w:t>
      </w:r>
      <w:r>
        <w:rPr>
          <w:rFonts w:hint="eastAsia" w:ascii="仿宋" w:hAnsi="仿宋" w:eastAsia="仿宋" w:cs="仿宋"/>
          <w:color w:val="auto"/>
          <w:kern w:val="0"/>
          <w:sz w:val="24"/>
          <w:szCs w:val="24"/>
          <w:highlight w:val="none"/>
        </w:rPr>
        <w:t xml:space="preserve">任何一方违反或擅自变更本合同的约定，应当承担由此给对方造成的经济损失和相关责任。 </w:t>
      </w:r>
    </w:p>
    <w:p w14:paraId="17470337">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甲乙任何一方按照本合同约定收取违约金或赔偿金时，应提前书面通知违约方并说明违约金数额或赔偿金额；违约方应在收到对方发出的书面索赔通知的十个工作日内按索赔要求支付违约金或赔偿金；如违约方对违约金或赔偿金额有异议，应在收到通知后七个工作日内通知对方，双方应在收到对方的通知或答复后尽快协商明确违约责任。</w:t>
      </w:r>
    </w:p>
    <w:p w14:paraId="30622957">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2</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 xml:space="preserve">因执行本合同发生的一切争议，双方应首先友好协商解决。经协商不能解决，应向甲方所在地人民法院提起诉讼。在诉讼期间，除必须在诉讼过程中进行解决的问题外，合同其余部分应继续履行。 </w:t>
      </w:r>
    </w:p>
    <w:p w14:paraId="6218CAB7">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3</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 xml:space="preserve">甲、乙双方有一方有正当理由要求变更本合同，须提前一个月以书面形式通知对方并协商解决，协商通过后再行变更合同。 </w:t>
      </w:r>
    </w:p>
    <w:p w14:paraId="7A832B83">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 xml:space="preserve">合同期满双方不再续约或者因一方违约导致本合同无法履行，则本合同终止。但合同的终止不得损害第三方的利益，双方应为此做出合理安排。 </w:t>
      </w:r>
    </w:p>
    <w:p w14:paraId="2FE359FA">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rPr>
        <w:t>甲乙双方未经对方同意，任何一方不得将本合同部分或全部权利和义务转让给第三方。</w:t>
      </w:r>
    </w:p>
    <w:p w14:paraId="677C6120">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7.</w:t>
      </w:r>
      <w:r>
        <w:rPr>
          <w:rFonts w:hint="eastAsia" w:ascii="仿宋" w:hAnsi="仿宋" w:eastAsia="仿宋" w:cs="仿宋"/>
          <w:color w:val="auto"/>
          <w:kern w:val="0"/>
          <w:sz w:val="24"/>
          <w:szCs w:val="24"/>
          <w:highlight w:val="none"/>
        </w:rPr>
        <w:t>本合同中涉及的所有“通知”、“同意”、“确认” 等事项均应以书面形式做出，并作为依据。</w:t>
      </w:r>
    </w:p>
    <w:p w14:paraId="6297DC28">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8.</w:t>
      </w:r>
      <w:r>
        <w:rPr>
          <w:rFonts w:hint="eastAsia" w:ascii="仿宋" w:hAnsi="仿宋" w:eastAsia="仿宋" w:cs="仿宋"/>
          <w:color w:val="auto"/>
          <w:kern w:val="0"/>
          <w:sz w:val="24"/>
          <w:szCs w:val="24"/>
          <w:highlight w:val="none"/>
        </w:rPr>
        <w:t>本合同有关附件及补充合同是本合同不可分割的组成部分，与本合同具有同等法律效力；本合同未尽事宜，双方另行协商并签署补充合同，作为本合同的附件，具有同等法律效力。</w:t>
      </w:r>
    </w:p>
    <w:p w14:paraId="049DBEC9">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9.</w:t>
      </w:r>
      <w:r>
        <w:rPr>
          <w:rFonts w:hint="eastAsia" w:ascii="仿宋" w:hAnsi="仿宋" w:eastAsia="仿宋" w:cs="仿宋"/>
          <w:color w:val="auto"/>
          <w:kern w:val="0"/>
          <w:sz w:val="24"/>
          <w:szCs w:val="24"/>
          <w:highlight w:val="none"/>
        </w:rPr>
        <w:t>合同生效</w:t>
      </w:r>
    </w:p>
    <w:p w14:paraId="4FE6EBFD">
      <w:pPr>
        <w:keepNext w:val="0"/>
        <w:keepLines w:val="0"/>
        <w:pageBreakBefore w:val="0"/>
        <w:widowControl w:val="0"/>
        <w:kinsoku/>
        <w:wordWrap/>
        <w:overflowPunct/>
        <w:topLinePunct w:val="0"/>
        <w:bidi w:val="0"/>
        <w:snapToGrid w:val="0"/>
        <w:spacing w:line="360" w:lineRule="auto"/>
        <w:ind w:firstLine="480" w:firstLineChars="200"/>
        <w:textAlignment w:val="baseline"/>
        <w:rPr>
          <w:rFonts w:hint="eastAsia" w:ascii="仿宋" w:hAnsi="仿宋" w:eastAsia="仿宋" w:cs="仿宋"/>
          <w:sz w:val="24"/>
          <w:szCs w:val="24"/>
        </w:rPr>
      </w:pPr>
      <w:r>
        <w:rPr>
          <w:rFonts w:hint="eastAsia" w:ascii="仿宋" w:hAnsi="仿宋" w:eastAsia="仿宋" w:cs="仿宋"/>
          <w:color w:val="auto"/>
          <w:kern w:val="0"/>
          <w:sz w:val="24"/>
          <w:szCs w:val="24"/>
          <w:highlight w:val="none"/>
        </w:rPr>
        <w:t>本合同由甲乙双方共同签字盖章之日起生效。</w:t>
      </w:r>
    </w:p>
    <w:sectPr>
      <w:pgSz w:w="11905" w:h="16838"/>
      <w:pgMar w:top="1417" w:right="1417" w:bottom="1417" w:left="1417" w:header="850" w:footer="1134"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jZjRiMDcwN2Q1M2Q3ZGE5YjQ4OTNiZTRhNTE1NjYifQ=="/>
  </w:docVars>
  <w:rsids>
    <w:rsidRoot w:val="4A9545A4"/>
    <w:rsid w:val="05C475A6"/>
    <w:rsid w:val="0EFE331F"/>
    <w:rsid w:val="3EBE1E73"/>
    <w:rsid w:val="3F4D7A6E"/>
    <w:rsid w:val="4A9545A4"/>
    <w:rsid w:val="603626C8"/>
    <w:rsid w:val="664E3A69"/>
    <w:rsid w:val="682A5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1"/>
    <w:autoRedefine/>
    <w:qFormat/>
    <w:uiPriority w:val="0"/>
    <w:pPr>
      <w:spacing w:after="120"/>
    </w:pPr>
  </w:style>
  <w:style w:type="paragraph" w:styleId="5">
    <w:name w:val="Plain Text"/>
    <w:basedOn w:val="1"/>
    <w:qFormat/>
    <w:uiPriority w:val="0"/>
    <w:rPr>
      <w:rFonts w:ascii="宋体" w:hAnsi="Courier New"/>
      <w:szCs w:val="20"/>
    </w:rPr>
  </w:style>
  <w:style w:type="paragraph" w:styleId="6">
    <w:name w:val="footer"/>
    <w:basedOn w:val="1"/>
    <w:autoRedefine/>
    <w:qFormat/>
    <w:uiPriority w:val="0"/>
    <w:pPr>
      <w:tabs>
        <w:tab w:val="center" w:pos="4153"/>
        <w:tab w:val="right" w:pos="8306"/>
      </w:tabs>
      <w:snapToGrid w:val="0"/>
      <w:jc w:val="left"/>
    </w:pPr>
    <w:rPr>
      <w:sz w:val="18"/>
      <w:szCs w:val="20"/>
    </w:rPr>
  </w:style>
  <w:style w:type="paragraph" w:styleId="7">
    <w:name w:val="Normal (Web)"/>
    <w:basedOn w:val="1"/>
    <w:next w:val="6"/>
    <w:autoRedefine/>
    <w:qFormat/>
    <w:uiPriority w:val="0"/>
    <w:pPr>
      <w:widowControl/>
      <w:spacing w:before="100" w:beforeAutospacing="1" w:after="100" w:afterAutospacing="1"/>
      <w:jc w:val="left"/>
    </w:pPr>
    <w:rPr>
      <w:rFonts w:ascii="宋体" w:hAnsi="宋体"/>
      <w:kern w:val="0"/>
      <w:sz w:val="18"/>
      <w:szCs w:val="18"/>
    </w:rPr>
  </w:style>
  <w:style w:type="paragraph" w:styleId="8">
    <w:name w:val="Body Text First Indent"/>
    <w:basedOn w:val="4"/>
    <w:autoRedefine/>
    <w:unhideWhenUsed/>
    <w:qFormat/>
    <w:uiPriority w:val="99"/>
    <w:pPr>
      <w:spacing w:after="120" w:line="240" w:lineRule="auto"/>
      <w:ind w:firstLine="420" w:firstLineChars="100"/>
    </w:pPr>
    <w:rPr>
      <w:rFonts w:ascii="Times New Roman" w:hAnsi="Times New Roman"/>
      <w:color w:val="auto"/>
      <w:sz w:val="18"/>
      <w:szCs w:val="18"/>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Table Text"/>
    <w:basedOn w:val="1"/>
    <w:semiHidden/>
    <w:qFormat/>
    <w:uiPriority w:val="0"/>
    <w:rPr>
      <w:rFonts w:ascii="宋体" w:hAnsi="宋体" w:eastAsia="宋体" w:cs="宋体"/>
      <w:sz w:val="19"/>
      <w:szCs w:val="19"/>
      <w:lang w:val="en-US" w:eastAsia="en-US" w:bidi="ar-SA"/>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3048</Words>
  <Characters>3145</Characters>
  <Lines>0</Lines>
  <Paragraphs>0</Paragraphs>
  <TotalTime>0</TotalTime>
  <ScaleCrop>false</ScaleCrop>
  <LinksUpToDate>false</LinksUpToDate>
  <CharactersWithSpaces>3514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2024-08-15T08:16:00Z</dcterms:created>
  <dc:creator>WPS_1617088470</dc:creator>
  <cp:lastModifiedBy>歪果仁</cp:lastModifiedBy>
  <dcterms:modified xsi:type="dcterms:W3CDTF">2026-07-21T06:57:22Z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402CC51BF98D4D7E8019E49D977BDBBB_13</vt:lpwstr>
  </property>
  <property fmtid="{D5CDD505-2E9C-101B-9397-08002B2CF9AE}" pid="4" name="KSOTemplateDocerSaveRecord">
    <vt:lpwstr>eyJoZGlkIjoiMTM3NmRjM2JlZTM3Nzg3OWE5M2Y5NDk3NWFiZjkzMzEiLCJ1c2VySWQiOiIzMzkxMTc5NjcifQ==</vt:lpwstr>
  </property>
</Properties>
</file>