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版本号：SCZD2026-ZB-1163-001.1B120260701001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北院区消供托管服务项目(二次)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SCZD2026-ZB-1163-001.1B1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北院区消供托管服务项目(二次)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SCZD2026-ZB-1163-001.1B1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北院区消供托管服务项目(二次)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西安市红会医院北院区消毒供应中心第三方服务，服务包括但不限于：清洗、消毒、灭菌、包装、储存、发放、配送、回收等全流程服务范围。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2、法定代表人/单位负责人身份证明书、授权委托书及授权代表身份证复印件：投标人参加本项目的合法授权人授权委托书； 投标人应授权合法的人员参加投标全过程，其中法定代表人直接参加投标的，须出具法定代表人身份证，并与营业执照上信息一致。授权代表参与投标提供法定代表人（单位负责人）授权委托书（附法定代表人（单位负责人）、被授权人身份证复印件及被授权人截止开标前连续三个月在本单位社保缴纳的证明资料</w:t>
      </w:r>
    </w:p>
    <w:p>
      <w:pPr>
        <w:pStyle w:val="null3"/>
      </w:pPr>
      <w:r>
        <w:rPr>
          <w:rFonts w:ascii="仿宋_GB2312" w:hAnsi="仿宋_GB2312" w:cs="仿宋_GB2312" w:eastAsia="仿宋_GB2312"/>
        </w:rPr>
        <w:t>3、投标人须具有有效的《医疗机构执业许可证》：投标人须具有有效的《医疗机构执业许可证》</w:t>
      </w:r>
    </w:p>
    <w:p>
      <w:pPr>
        <w:pStyle w:val="null3"/>
      </w:pPr>
      <w:r>
        <w:rPr>
          <w:rFonts w:ascii="仿宋_GB2312" w:hAnsi="仿宋_GB2312" w:cs="仿宋_GB2312" w:eastAsia="仿宋_GB2312"/>
        </w:rPr>
        <w:t>4、本项目不接受由西安市红会医院职工及其亲属投资的企业参加投标：本项目不接受由西安市红会医院职工及其亲属投资的企业参加投标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当在中标结果公示发布后5个工作日内将项目履约保证金预算金额的5%转账至甲方基本户。未按照招标文件要求按时足额缴纳履约保证金的，甲方将取消乙方中标资格，且无需承担任何责任，甲方按照评审报告推荐的成交候选人名单排序，确定下一候选人为中标人或者重新组织招标活动。合同事宜完成，产品无任何质量问题，无息退还履约保证金。 （2）甲方基本户：户名：西安市红会医院 账 号：102407334632 开户行：中行西安长安路支行 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代理服务费收费标准：参照原国家计委计价格〔2002〕1980号文和国家发改委发改办价格〔2003〕857号文的计算方法，根据采购预算按标准下浮20%收取。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西安市红会医院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西安市红会医院北院区消毒供应中心第三方服务，服务包括但不限于：清洗、消毒、灭菌、包装、储存、发放、配送、回收等全流程服务范围。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35,000,000.00</w:t>
      </w:r>
    </w:p>
    <w:p>
      <w:pPr>
        <w:pStyle w:val="null3"/>
      </w:pPr>
      <w:r>
        <w:rPr>
          <w:rFonts w:ascii="仿宋_GB2312" w:hAnsi="仿宋_GB2312" w:cs="仿宋_GB2312" w:eastAsia="仿宋_GB2312"/>
        </w:rPr>
        <w:t>采购包最高限价（元）: 35,000,000.00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西安市红会医院北院区消供托管服务项目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标的名称：西安市红会医院北院区消供托管服务项目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ind w:left="15"/>
              <w:jc w:val="both"/>
            </w:pPr>
            <w:r>
              <w:rPr>
                <w:rFonts w:ascii="仿宋_GB2312" w:hAnsi="仿宋_GB2312" w:cs="仿宋_GB2312" w:eastAsia="仿宋_GB2312"/>
                <w:sz w:val="21"/>
                <w:b/>
                <w:color w:val="000000"/>
              </w:rPr>
              <w:t>一、项目概况</w:t>
            </w:r>
          </w:p>
          <w:p>
            <w:pPr>
              <w:pStyle w:val="null3"/>
              <w:spacing w:before="180"/>
              <w:ind w:right="120" w:firstLine="484"/>
              <w:jc w:val="both"/>
            </w:pPr>
            <w:r>
              <w:rPr>
                <w:rFonts w:ascii="仿宋_GB2312" w:hAnsi="仿宋_GB2312" w:cs="仿宋_GB2312" w:eastAsia="仿宋_GB2312"/>
                <w:sz w:val="21"/>
                <w:color w:val="000000"/>
              </w:rPr>
              <w:t>西安市红会医院北院区消毒供应中心第三方服务，服务包括但不限于：清洗、消毒、灭菌、包装、储存、发放、配送、回收等全流程服务范围。</w:t>
            </w:r>
          </w:p>
          <w:p>
            <w:pPr>
              <w:pStyle w:val="null3"/>
              <w:ind w:left="30"/>
              <w:jc w:val="both"/>
            </w:pPr>
            <w:r>
              <w:rPr>
                <w:rFonts w:ascii="仿宋_GB2312" w:hAnsi="仿宋_GB2312" w:cs="仿宋_GB2312" w:eastAsia="仿宋_GB2312"/>
                <w:sz w:val="21"/>
                <w:b/>
                <w:color w:val="000000"/>
              </w:rPr>
              <w:t>二、服务内容</w:t>
            </w:r>
          </w:p>
          <w:p>
            <w:pPr>
              <w:pStyle w:val="null3"/>
              <w:spacing w:before="180"/>
              <w:ind w:left="30" w:firstLine="468"/>
              <w:jc w:val="both"/>
            </w:pPr>
            <w:r>
              <w:rPr>
                <w:rFonts w:ascii="仿宋_GB2312" w:hAnsi="仿宋_GB2312" w:cs="仿宋_GB2312" w:eastAsia="仿宋_GB2312"/>
                <w:sz w:val="21"/>
                <w:color w:val="000000"/>
              </w:rPr>
              <w:t>1.协助西安市红会医院北院区消毒供应中心（共2期）建设过程中相关对接工作，负责建成后运营的所有工作。从中标后对接设备开始，包括但不限于与厂家对接设备安装、验收设备、所有资料备案留存、特种设备备案上报审验等；需要与医院承建方沟通深化设计，保障设计及实际使用符合国家标准及相关要求，包括但不限于完成设备深化设计、水电气线路深化设计、消防深化设计、空调新风系统深化设计、竣工图纸留存等相关工作，并自行承担与该项工作有关的各项费用。建成后的运营工作包括但不限于：清洗、消毒、灭菌、包装、储存、发放、配送、回收等全流程服务范围，以及消毒供应中心达标验收等工作。按照现行规范、标准的要求，以及临床使用时效的要求，对全院可复用诊疗器具完成全流程合规复用处理工作。</w:t>
            </w:r>
          </w:p>
          <w:p>
            <w:pPr>
              <w:pStyle w:val="null3"/>
              <w:spacing w:before="180"/>
              <w:ind w:left="30" w:firstLine="476"/>
              <w:jc w:val="both"/>
            </w:pPr>
            <w:r>
              <w:rPr>
                <w:rFonts w:ascii="仿宋_GB2312" w:hAnsi="仿宋_GB2312" w:cs="仿宋_GB2312" w:eastAsia="仿宋_GB2312"/>
                <w:sz w:val="21"/>
                <w:color w:val="000000"/>
              </w:rPr>
              <w:t>2.按照现行规范、标准的要求，以及临床使用时效的要求，对全院可复用清洗后清洁敷料完成接收、清点、折叠、打包、灭菌、发放等合规复用处理工作。</w:t>
            </w:r>
          </w:p>
          <w:p>
            <w:pPr>
              <w:pStyle w:val="null3"/>
              <w:spacing w:before="180"/>
              <w:ind w:left="30" w:firstLine="492"/>
              <w:jc w:val="both"/>
            </w:pPr>
            <w:r>
              <w:rPr>
                <w:rFonts w:ascii="仿宋_GB2312" w:hAnsi="仿宋_GB2312" w:cs="仿宋_GB2312" w:eastAsia="仿宋_GB2312"/>
                <w:sz w:val="21"/>
                <w:color w:val="000000"/>
              </w:rPr>
              <w:t>3.根据临床科室的使用时效要求和使用数量要求，制定合理的下收下送时间和计划，负责按照约定的时效和频次、以及现行法规和标准的要求，完成下收、下送工作（包含一次性无菌用品）。并及时根据临床工作的需要进行调整以及按时完成院内账务的核对工作。</w:t>
            </w:r>
          </w:p>
          <w:p>
            <w:pPr>
              <w:pStyle w:val="null3"/>
              <w:spacing w:before="180"/>
              <w:ind w:left="30" w:firstLine="468"/>
              <w:jc w:val="both"/>
            </w:pPr>
            <w:r>
              <w:rPr>
                <w:rFonts w:ascii="仿宋_GB2312" w:hAnsi="仿宋_GB2312" w:cs="仿宋_GB2312" w:eastAsia="仿宋_GB2312"/>
                <w:sz w:val="21"/>
                <w:color w:val="000000"/>
              </w:rPr>
              <w:t>4. 负责配备满足全部服务内容所需要的、符合现行规范、标准要求的工作人员，且其工作人员必须为正式在职人员，提供人员社保或医护人员注册等证明材料。并承担与人员相关的全部费用。</w:t>
            </w:r>
          </w:p>
          <w:p>
            <w:pPr>
              <w:pStyle w:val="null3"/>
              <w:spacing w:before="180"/>
              <w:ind w:left="30" w:firstLine="468"/>
              <w:jc w:val="both"/>
            </w:pPr>
            <w:r>
              <w:rPr>
                <w:rFonts w:ascii="仿宋_GB2312" w:hAnsi="仿宋_GB2312" w:cs="仿宋_GB2312" w:eastAsia="仿宋_GB2312"/>
                <w:sz w:val="21"/>
                <w:color w:val="000000"/>
              </w:rPr>
              <w:t>5.负责免费提供符合现行法规和标准要求的、具备自主知识产权、能够涵盖全部工作内容的消毒供应中心追溯系统一套， 自行负责该系统的实施上线，并承担相关全部费用。因该软件系统知识产权带来的一切侵权等违法违规行为带来的法律和经济后果由投标人自行承担。医院内部信息数据及患者隐私信息不能泄露，违者承担相应的法律责任。</w:t>
            </w:r>
          </w:p>
          <w:p>
            <w:pPr>
              <w:pStyle w:val="null3"/>
              <w:spacing w:before="180"/>
              <w:ind w:firstLine="452"/>
              <w:jc w:val="left"/>
            </w:pPr>
            <w:r>
              <w:rPr>
                <w:rFonts w:ascii="仿宋_GB2312" w:hAnsi="仿宋_GB2312" w:cs="仿宋_GB2312" w:eastAsia="仿宋_GB2312"/>
                <w:sz w:val="21"/>
                <w:color w:val="000000"/>
              </w:rPr>
              <w:t>6.如院方消毒供应中心所配置电脑、显示屏、摄像头数量及/或不能满足工作需要、服务器性能无法满足投标人所提供追溯系统的运行要求， 由投标人自行免费提供符合运营需要的电脑、显示屏、摄像头、服务器等，并承担原有及新增设备的安装维护费用。</w:t>
            </w:r>
          </w:p>
          <w:p>
            <w:pPr>
              <w:pStyle w:val="null3"/>
              <w:spacing w:before="180"/>
              <w:ind w:firstLine="480"/>
              <w:jc w:val="left"/>
            </w:pPr>
            <w:r>
              <w:rPr>
                <w:rFonts w:ascii="仿宋_GB2312" w:hAnsi="仿宋_GB2312" w:cs="仿宋_GB2312" w:eastAsia="仿宋_GB2312"/>
                <w:sz w:val="21"/>
                <w:color w:val="000000"/>
              </w:rPr>
              <w:t>7. 负责提供能够满足全院手术需求的通用型常规高温手术器械（品规详见后文所附“提供通用型常规高温手术器械目录 ”），提供器械数量不低于用 1 备 3。因通用性常规高温手术器械备包不足导致手术延迟、取消等给院方造成的一切损失由投标人承担。专科和低温器械由医院负责提供， 由投标人负责按照器械复用处理的要求完成全流程复用处理。（医院现使用同等品牌）</w:t>
            </w:r>
          </w:p>
          <w:p>
            <w:pPr>
              <w:pStyle w:val="null3"/>
              <w:spacing w:before="180"/>
              <w:ind w:firstLine="480"/>
              <w:jc w:val="left"/>
            </w:pPr>
            <w:r>
              <w:rPr>
                <w:rFonts w:ascii="仿宋_GB2312" w:hAnsi="仿宋_GB2312" w:cs="仿宋_GB2312" w:eastAsia="仿宋_GB2312"/>
                <w:sz w:val="21"/>
                <w:color w:val="000000"/>
              </w:rPr>
              <w:t>8.负责提供与可复用诊疗器具全流程复用处理相关的所有医用耗材，包括各类清洗剂、各类监测指示物及配套工具、合规的包装材料、保湿剂、各类灭菌剂和消毒剂等。包括但不限于器械清洗剂类产品、包装材料类产品、灭菌检测类产品等。含酶医用清洗剂、碱性医用清洗剂、中性医用清洗剂、特殊用途医用清洗剂等器械清洗剂类产品符合《医用清洗剂卫生要求》（T/WSJD-002-2019）的相关规定；归属消毒产品管理的，须符合《消毒产品卫生安全评价技术要求》（WS628-2018）的相关规定。同时所使用产品都必须符合《医院消毒供应中心管理规范》（WS310.1/2/3-2016）中对复用处理过程中所使用耗材的相关要求。</w:t>
            </w:r>
          </w:p>
          <w:p>
            <w:pPr>
              <w:pStyle w:val="null3"/>
              <w:spacing w:before="180"/>
              <w:ind w:firstLine="480"/>
              <w:jc w:val="left"/>
            </w:pPr>
            <w:r>
              <w:rPr>
                <w:rFonts w:ascii="仿宋_GB2312" w:hAnsi="仿宋_GB2312" w:cs="仿宋_GB2312" w:eastAsia="仿宋_GB2312"/>
                <w:sz w:val="21"/>
                <w:color w:val="000000"/>
              </w:rPr>
              <w:t>9. 负责提供与可复用诊疗器具全流程复用处理相关的所有低值易耗品，包括清洗篮筐、镜头盒、锐器保护套、标识牌、清洗刷、硅胶垫等。</w:t>
            </w:r>
          </w:p>
          <w:p>
            <w:pPr>
              <w:pStyle w:val="null3"/>
              <w:spacing w:before="180"/>
              <w:ind w:firstLine="468"/>
              <w:jc w:val="left"/>
            </w:pPr>
            <w:r>
              <w:rPr>
                <w:rFonts w:ascii="仿宋_GB2312" w:hAnsi="仿宋_GB2312" w:cs="仿宋_GB2312" w:eastAsia="仿宋_GB2312"/>
                <w:sz w:val="21"/>
                <w:color w:val="000000"/>
              </w:rPr>
              <w:t>10.负责提供与可复用诊疗器具全流程复用处理相关的、符合现行法规和标准要求的所有劳动保护、职业防护用具和用品。</w:t>
            </w:r>
          </w:p>
          <w:p>
            <w:pPr>
              <w:pStyle w:val="null3"/>
              <w:spacing w:before="180"/>
              <w:ind w:firstLine="468"/>
              <w:jc w:val="left"/>
            </w:pPr>
            <w:r>
              <w:rPr>
                <w:rFonts w:ascii="仿宋_GB2312" w:hAnsi="仿宋_GB2312" w:cs="仿宋_GB2312" w:eastAsia="仿宋_GB2312"/>
                <w:sz w:val="21"/>
                <w:color w:val="000000"/>
              </w:rPr>
              <w:t>11.负责完成与消毒供应中心工作相关的、符合现行法规和标准要求和频次的日常监测工作，包括纯化水、物表、手卫生、无菌包等。所有监测报告存档移交院方。</w:t>
            </w:r>
          </w:p>
          <w:p>
            <w:pPr>
              <w:pStyle w:val="null3"/>
              <w:spacing w:before="180"/>
              <w:ind w:firstLine="468"/>
              <w:jc w:val="left"/>
            </w:pPr>
            <w:r>
              <w:rPr>
                <w:rFonts w:ascii="仿宋_GB2312" w:hAnsi="仿宋_GB2312" w:cs="仿宋_GB2312" w:eastAsia="仿宋_GB2312"/>
                <w:sz w:val="21"/>
                <w:color w:val="000000"/>
              </w:rPr>
              <w:t>12.负责完成消毒供应中心所有设备、器具的日常维护保养工作，负责提供日常维护保养的相关消耗品，以及按照现行法规的要求和频次完成相关设备的校验、年/季/月检等工作。包括灭菌器、清洗消毒器、净化空间（如有）以及其他压力容器等。留存各项报告及档案移交院方。注：因设备年限到期需更换由院方负责，日常所有设备超出保修期后的维修保养及相关费用由中标方负责。</w:t>
            </w:r>
          </w:p>
          <w:p>
            <w:pPr>
              <w:pStyle w:val="null3"/>
              <w:spacing w:before="180"/>
              <w:ind w:firstLine="472"/>
              <w:jc w:val="left"/>
            </w:pPr>
            <w:r>
              <w:rPr>
                <w:rFonts w:ascii="仿宋_GB2312" w:hAnsi="仿宋_GB2312" w:cs="仿宋_GB2312" w:eastAsia="仿宋_GB2312"/>
                <w:sz w:val="21"/>
                <w:color w:val="000000"/>
              </w:rPr>
              <w:t>13.负责提供与消毒供应中心区域内所有与办公、保洁等工作需要的低值易耗品和耗材。</w:t>
            </w:r>
          </w:p>
          <w:p>
            <w:pPr>
              <w:pStyle w:val="null3"/>
              <w:spacing w:before="180"/>
              <w:ind w:firstLine="480"/>
              <w:jc w:val="left"/>
            </w:pPr>
            <w:r>
              <w:rPr>
                <w:rFonts w:ascii="仿宋_GB2312" w:hAnsi="仿宋_GB2312" w:cs="仿宋_GB2312" w:eastAsia="仿宋_GB2312"/>
                <w:sz w:val="21"/>
                <w:color w:val="000000"/>
              </w:rPr>
              <w:t>14.按照定期抄表量和院方实际支付单价，由投标人承担消毒供应中心的水费和电费。双方按月抄表、核对并签字确认，该费用在采购人向投标人支付服务费前予以扣除。参考价格：水费5.80元/吨；热水费15.40元/吨；电费：0.68-0.74元/度。如履约期间当地水电费社会性调价，以上能耗费用相应的发生变动。电费根据医院后勤管理部门按月度计算的公摊损耗发生相应的浮动。</w:t>
            </w:r>
          </w:p>
          <w:p>
            <w:pPr>
              <w:pStyle w:val="null3"/>
              <w:spacing w:before="180"/>
              <w:ind w:firstLine="480"/>
              <w:jc w:val="left"/>
            </w:pPr>
            <w:r>
              <w:rPr>
                <w:rFonts w:ascii="仿宋_GB2312" w:hAnsi="仿宋_GB2312" w:cs="仿宋_GB2312" w:eastAsia="仿宋_GB2312"/>
                <w:sz w:val="21"/>
                <w:color w:val="000000"/>
              </w:rPr>
              <w:t>15.投标人需具备必要的科研团队与科研创新能力，必要时协助医院和科室开展相关学科问题探索与新技术、新业务、新方法的相关论证应用工作，协助医学学科发展，在确保医疗质量安全的情况下提高工作效能。提供相关说明材料。</w:t>
            </w:r>
          </w:p>
          <w:p>
            <w:pPr>
              <w:pStyle w:val="null3"/>
              <w:spacing w:before="195"/>
              <w:ind w:left="30"/>
              <w:jc w:val="both"/>
            </w:pPr>
            <w:r>
              <w:rPr>
                <w:rFonts w:ascii="仿宋_GB2312" w:hAnsi="仿宋_GB2312" w:cs="仿宋_GB2312" w:eastAsia="仿宋_GB2312"/>
                <w:sz w:val="21"/>
                <w:b/>
                <w:color w:val="000000"/>
              </w:rPr>
              <w:t>三、服务要求</w:t>
            </w:r>
          </w:p>
          <w:p>
            <w:pPr>
              <w:pStyle w:val="null3"/>
              <w:spacing w:before="180"/>
              <w:ind w:left="30" w:firstLine="462"/>
              <w:jc w:val="both"/>
            </w:pPr>
            <w:r>
              <w:rPr>
                <w:rFonts w:ascii="仿宋_GB2312" w:hAnsi="仿宋_GB2312" w:cs="仿宋_GB2312" w:eastAsia="仿宋_GB2312"/>
                <w:sz w:val="21"/>
                <w:b/>
                <w:color w:val="000000"/>
              </w:rPr>
              <w:t>1.服务要求</w:t>
            </w:r>
          </w:p>
          <w:p>
            <w:pPr>
              <w:pStyle w:val="null3"/>
              <w:spacing w:before="180"/>
              <w:ind w:right="75" w:firstLine="480"/>
              <w:jc w:val="both"/>
            </w:pPr>
            <w:r>
              <w:rPr>
                <w:rFonts w:ascii="仿宋_GB2312" w:hAnsi="仿宋_GB2312" w:cs="仿宋_GB2312" w:eastAsia="仿宋_GB2312"/>
                <w:sz w:val="21"/>
                <w:color w:val="000000"/>
              </w:rPr>
              <w:t>1.1 投标人所完成院方可复用诊疗器具的复用处理质量评价与考核标准可参考但不限于以下标准，若下列规范和标准发生变更或更新，投标人需在第一时间执行更新后的标准，以及满足以上规范和标准内提及到各类执行标准。</w:t>
            </w:r>
          </w:p>
          <w:p>
            <w:pPr>
              <w:pStyle w:val="null3"/>
              <w:spacing w:before="180"/>
              <w:ind w:right="75" w:firstLine="476"/>
              <w:jc w:val="both"/>
            </w:pPr>
            <w:r>
              <w:rPr>
                <w:rFonts w:ascii="仿宋_GB2312" w:hAnsi="仿宋_GB2312" w:cs="仿宋_GB2312" w:eastAsia="仿宋_GB2312"/>
                <w:sz w:val="21"/>
                <w:color w:val="000000"/>
              </w:rPr>
              <w:t>《医院消毒供应中心管理规范》（</w:t>
            </w:r>
            <w:r>
              <w:rPr>
                <w:rFonts w:ascii="仿宋_GB2312" w:hAnsi="仿宋_GB2312" w:cs="仿宋_GB2312" w:eastAsia="仿宋_GB2312"/>
                <w:sz w:val="21"/>
                <w:color w:val="000000"/>
              </w:rPr>
              <w:t>WS 310.1/2/3-2016）</w:t>
            </w:r>
          </w:p>
          <w:p>
            <w:pPr>
              <w:pStyle w:val="null3"/>
              <w:spacing w:before="180"/>
              <w:ind w:right="75" w:firstLine="476"/>
              <w:jc w:val="both"/>
            </w:pPr>
            <w:r>
              <w:rPr>
                <w:rFonts w:ascii="仿宋_GB2312" w:hAnsi="仿宋_GB2312" w:cs="仿宋_GB2312" w:eastAsia="仿宋_GB2312"/>
                <w:sz w:val="21"/>
                <w:color w:val="000000"/>
              </w:rPr>
              <w:t>《陕西省消毒供应中心达标验收标准》（</w:t>
            </w:r>
            <w:r>
              <w:rPr>
                <w:rFonts w:ascii="仿宋_GB2312" w:hAnsi="仿宋_GB2312" w:cs="仿宋_GB2312" w:eastAsia="仿宋_GB2312"/>
                <w:sz w:val="21"/>
                <w:color w:val="000000"/>
              </w:rPr>
              <w:t>T/SXNA002-2021）</w:t>
            </w:r>
          </w:p>
          <w:p>
            <w:pPr>
              <w:pStyle w:val="null3"/>
              <w:spacing w:before="180"/>
              <w:ind w:right="75" w:firstLine="476"/>
              <w:jc w:val="both"/>
            </w:pPr>
            <w:r>
              <w:rPr>
                <w:rFonts w:ascii="仿宋_GB2312" w:hAnsi="仿宋_GB2312" w:cs="仿宋_GB2312" w:eastAsia="仿宋_GB2312"/>
                <w:sz w:val="21"/>
                <w:color w:val="000000"/>
              </w:rPr>
              <w:t>《医疗机构消毒技术规范》（</w:t>
            </w:r>
            <w:r>
              <w:rPr>
                <w:rFonts w:ascii="仿宋_GB2312" w:hAnsi="仿宋_GB2312" w:cs="仿宋_GB2312" w:eastAsia="仿宋_GB2312"/>
                <w:sz w:val="21"/>
                <w:color w:val="000000"/>
              </w:rPr>
              <w:t>WS/T 367-2012）</w:t>
            </w:r>
          </w:p>
          <w:p>
            <w:pPr>
              <w:pStyle w:val="null3"/>
              <w:spacing w:before="180"/>
              <w:ind w:right="75" w:firstLine="476"/>
              <w:jc w:val="both"/>
            </w:pPr>
            <w:r>
              <w:rPr>
                <w:rFonts w:ascii="仿宋_GB2312" w:hAnsi="仿宋_GB2312" w:cs="仿宋_GB2312" w:eastAsia="仿宋_GB2312"/>
                <w:sz w:val="21"/>
                <w:color w:val="000000"/>
              </w:rPr>
              <w:t>《口腔器械消毒及灭菌技术操作规范》（</w:t>
            </w:r>
            <w:r>
              <w:rPr>
                <w:rFonts w:ascii="仿宋_GB2312" w:hAnsi="仿宋_GB2312" w:cs="仿宋_GB2312" w:eastAsia="仿宋_GB2312"/>
                <w:sz w:val="21"/>
                <w:color w:val="000000"/>
              </w:rPr>
              <w:t>WS 506-2016）</w:t>
            </w:r>
          </w:p>
          <w:p>
            <w:pPr>
              <w:pStyle w:val="null3"/>
              <w:spacing w:before="180"/>
              <w:ind w:right="75" w:firstLine="440"/>
              <w:jc w:val="both"/>
            </w:pPr>
            <w:r>
              <w:rPr>
                <w:rFonts w:ascii="仿宋_GB2312" w:hAnsi="仿宋_GB2312" w:cs="仿宋_GB2312" w:eastAsia="仿宋_GB2312"/>
                <w:sz w:val="21"/>
                <w:color w:val="000000"/>
              </w:rPr>
              <w:t>1.2 投标人必须具备完善的消毒供应服务体系，提供包括但不限于质控体系、SOP 操作流程、规章制度、应急预案等。</w:t>
            </w:r>
          </w:p>
          <w:p>
            <w:pPr>
              <w:pStyle w:val="null3"/>
              <w:spacing w:before="180"/>
              <w:ind w:right="75" w:firstLine="452"/>
              <w:jc w:val="both"/>
            </w:pPr>
            <w:r>
              <w:rPr>
                <w:rFonts w:ascii="仿宋_GB2312" w:hAnsi="仿宋_GB2312" w:cs="仿宋_GB2312" w:eastAsia="仿宋_GB2312"/>
                <w:sz w:val="21"/>
                <w:color w:val="000000"/>
              </w:rPr>
              <w:t>1.3 投标人具备完善的服务能力内训、考核体系，以保证处理能力符合最新法规要求、满足待处理器械和器具的技术升级要求。提供培训考核记录予以证明。</w:t>
            </w:r>
          </w:p>
          <w:p>
            <w:pPr>
              <w:pStyle w:val="null3"/>
              <w:spacing w:before="180"/>
              <w:ind w:right="75" w:firstLine="468"/>
              <w:jc w:val="both"/>
            </w:pPr>
            <w:r>
              <w:rPr>
                <w:rFonts w:ascii="仿宋_GB2312" w:hAnsi="仿宋_GB2312" w:cs="仿宋_GB2312" w:eastAsia="仿宋_GB2312"/>
                <w:sz w:val="21"/>
                <w:color w:val="000000"/>
              </w:rPr>
              <w:t>1.4 投标人应认真了解现场，熟悉医院现场及周围地形，交通道路情况，以获得一切可能影响投标报价及方案的其他情况，提出具有针对性的服务方案。</w:t>
            </w:r>
          </w:p>
          <w:p>
            <w:pPr>
              <w:pStyle w:val="null3"/>
              <w:spacing w:before="180"/>
              <w:ind w:right="75" w:firstLine="480"/>
              <w:jc w:val="both"/>
            </w:pPr>
            <w:r>
              <w:rPr>
                <w:rFonts w:ascii="仿宋_GB2312" w:hAnsi="仿宋_GB2312" w:cs="仿宋_GB2312" w:eastAsia="仿宋_GB2312"/>
                <w:sz w:val="21"/>
                <w:color w:val="000000"/>
              </w:rPr>
              <w:t>1.5 投标人应为本项目组配符合现行法规标准要求、并能满足器械处理规模的服务团队，团队人员必须在职（提供社保及医护人员的资格证等证明材料），特殊岗位工作人员应具备相应的上岗证书，从事服务岗位人员均需持有健康证或体检证明。提供项目工作人员各项职称、资质、资格证书一览表。详细要求如下。</w:t>
            </w:r>
          </w:p>
          <w:p>
            <w:pPr>
              <w:pStyle w:val="null3"/>
              <w:spacing w:before="180"/>
              <w:ind w:right="75" w:firstLine="468"/>
              <w:jc w:val="both"/>
            </w:pPr>
            <w:r>
              <w:rPr>
                <w:rFonts w:ascii="仿宋_GB2312" w:hAnsi="仿宋_GB2312" w:cs="仿宋_GB2312" w:eastAsia="仿宋_GB2312"/>
                <w:sz w:val="21"/>
                <w:color w:val="000000"/>
              </w:rPr>
              <w:t>▲1.5.1 投标人必须具备成熟稳定的服务团队，服务本项目团队人员≥80人。提供社保缴纳证明材料或投标人本机构医护人员医疗机构电子化注册信息。</w:t>
            </w:r>
          </w:p>
          <w:p>
            <w:pPr>
              <w:pStyle w:val="null3"/>
              <w:spacing w:before="180"/>
              <w:ind w:right="75" w:firstLine="480"/>
              <w:jc w:val="both"/>
            </w:pPr>
            <w:r>
              <w:rPr>
                <w:rFonts w:ascii="仿宋_GB2312" w:hAnsi="仿宋_GB2312" w:cs="仿宋_GB2312" w:eastAsia="仿宋_GB2312"/>
                <w:sz w:val="21"/>
                <w:color w:val="000000"/>
              </w:rPr>
              <w:t>▲1.5.2 根据院方不同阶段工作量要求，配备满足需要的工作人员数量，工作人员中医护人员比例要求≥40%，提供投标人本机构医护人员医疗机构电子化注册信息或医护人员专业技术资格证书复印件。</w:t>
            </w:r>
          </w:p>
          <w:p>
            <w:pPr>
              <w:pStyle w:val="null3"/>
              <w:spacing w:before="180"/>
              <w:ind w:right="75" w:firstLine="480"/>
              <w:jc w:val="both"/>
            </w:pPr>
            <w:r>
              <w:rPr>
                <w:rFonts w:ascii="仿宋_GB2312" w:hAnsi="仿宋_GB2312" w:cs="仿宋_GB2312" w:eastAsia="仿宋_GB2312"/>
                <w:sz w:val="21"/>
                <w:color w:val="000000"/>
              </w:rPr>
              <w:t>▲1.5.3 配备消毒供应中心相关工作经验（消毒供应或感染控制或质量管理） ≥5 年的副主任护师 1 名，作为消毒供应中心整体工作质量的总负责人。提供投标人本机构医护人员医疗机构电子化注册信息或医护人员专业技术资格证书复印件。</w:t>
            </w:r>
          </w:p>
          <w:p>
            <w:pPr>
              <w:pStyle w:val="null3"/>
              <w:spacing w:before="180"/>
              <w:ind w:right="75" w:firstLine="484"/>
              <w:jc w:val="both"/>
            </w:pPr>
            <w:r>
              <w:rPr>
                <w:rFonts w:ascii="仿宋_GB2312" w:hAnsi="仿宋_GB2312" w:cs="仿宋_GB2312" w:eastAsia="仿宋_GB2312"/>
                <w:sz w:val="21"/>
                <w:color w:val="000000"/>
              </w:rPr>
              <w:t>▲1.5.4 配备具备消毒供应中心工作经验的主管护师≥2 名作为现场质控组人员。提供投标人本机构医护人员医疗机构电子化注册信息或医护人员专业技术资格证书复印件。</w:t>
            </w:r>
          </w:p>
          <w:p>
            <w:pPr>
              <w:pStyle w:val="null3"/>
              <w:spacing w:before="180"/>
              <w:ind w:right="75" w:firstLine="484"/>
              <w:jc w:val="both"/>
            </w:pPr>
            <w:r>
              <w:rPr>
                <w:rFonts w:ascii="仿宋_GB2312" w:hAnsi="仿宋_GB2312" w:cs="仿宋_GB2312" w:eastAsia="仿宋_GB2312"/>
                <w:sz w:val="21"/>
                <w:color w:val="000000"/>
              </w:rPr>
              <w:t>▲1.5.5 配备压力容器操作岗位工作人员≥5 名，必须具备有效的压力容器操作证及≥1 名压力容器管理员 A 证，该类岗位严禁无证上岗，该类岗位严禁无证上岗。</w:t>
            </w:r>
          </w:p>
          <w:p>
            <w:pPr>
              <w:pStyle w:val="null3"/>
              <w:spacing w:before="180"/>
              <w:ind w:right="75" w:firstLine="480"/>
              <w:jc w:val="both"/>
            </w:pPr>
            <w:r>
              <w:rPr>
                <w:rFonts w:ascii="仿宋_GB2312" w:hAnsi="仿宋_GB2312" w:cs="仿宋_GB2312" w:eastAsia="仿宋_GB2312"/>
                <w:sz w:val="21"/>
                <w:color w:val="000000"/>
              </w:rPr>
              <w:t>▲1.5.6 为保证消毒供应中心的日常工作水、电、净化空调等基础保障措施的顺利运行，配备具备电工作业资质或空调机组维修相关工作资质及经验工作人员≥1 名。</w:t>
            </w:r>
          </w:p>
          <w:p>
            <w:pPr>
              <w:pStyle w:val="null3"/>
              <w:spacing w:before="180"/>
              <w:ind w:right="75" w:firstLine="468"/>
              <w:jc w:val="both"/>
            </w:pPr>
            <w:r>
              <w:rPr>
                <w:rFonts w:ascii="仿宋_GB2312" w:hAnsi="仿宋_GB2312" w:cs="仿宋_GB2312" w:eastAsia="仿宋_GB2312"/>
                <w:sz w:val="21"/>
                <w:color w:val="000000"/>
              </w:rPr>
              <w:t>1.6 投标人必须严格遵循上述相关规范和标准的要求，对采购人可复用诊疗器具进行全流程的复用处理和质量控制，具体实施措施遵循“就高不就低 ”原则进行监测。</w:t>
            </w:r>
          </w:p>
          <w:p>
            <w:pPr>
              <w:pStyle w:val="null3"/>
              <w:spacing w:before="180"/>
              <w:ind w:right="75" w:firstLine="476"/>
              <w:jc w:val="both"/>
            </w:pPr>
            <w:r>
              <w:rPr>
                <w:rFonts w:ascii="仿宋_GB2312" w:hAnsi="仿宋_GB2312" w:cs="仿宋_GB2312" w:eastAsia="仿宋_GB2312"/>
                <w:sz w:val="21"/>
                <w:color w:val="000000"/>
              </w:rPr>
              <w:t>1.7 投标人对院方所有可重复使用的器械、敷料的复用处理实现信息化、 自动化以及流程标准化的管理。信息化管理系统的设计和运行必须符合WS310-2016 等标准的要求,对器械或物品处理时的每一个流程进行追溯。报告系统可以对提供过消毒灭菌服务的医疗器械进行追踪，并可为院方提供服务报告。根据院方要求提供所处理的器械包或器械数量等信息的报告。</w:t>
            </w:r>
          </w:p>
          <w:p>
            <w:pPr>
              <w:pStyle w:val="null3"/>
              <w:spacing w:before="180"/>
              <w:ind w:right="75" w:firstLine="468"/>
              <w:jc w:val="both"/>
            </w:pPr>
            <w:r>
              <w:rPr>
                <w:rFonts w:ascii="仿宋_GB2312" w:hAnsi="仿宋_GB2312" w:cs="仿宋_GB2312" w:eastAsia="仿宋_GB2312"/>
                <w:sz w:val="21"/>
                <w:color w:val="000000"/>
              </w:rPr>
              <w:t>1.8 追溯系统可对回收、清点、分类、清洗、消毒、检查包装、灭菌、储存发放等全流程处理环节进行记录，形成闭环管理，对灭菌包生成唯一编码，以便对器械的处理过程和处理质量进行回溯追查，并对无菌包的效期进行管理。该系统的安装、对接、升级、维护等费用均由投标人自行承担。</w:t>
            </w:r>
          </w:p>
          <w:p>
            <w:pPr>
              <w:pStyle w:val="null3"/>
              <w:spacing w:before="180"/>
              <w:ind w:right="75" w:firstLine="472"/>
              <w:jc w:val="both"/>
            </w:pPr>
            <w:r>
              <w:rPr>
                <w:rFonts w:ascii="仿宋_GB2312" w:hAnsi="仿宋_GB2312" w:cs="仿宋_GB2312" w:eastAsia="仿宋_GB2312"/>
                <w:sz w:val="21"/>
                <w:color w:val="000000"/>
              </w:rPr>
              <w:t>1.9 追溯系统可自动采集上传清洗消毒、灭菌设备运行的物理参数，可以清洗消毒、灭菌处理的质量进行客观的追溯，杜绝人为记录造成的主观干扰。</w:t>
            </w:r>
          </w:p>
          <w:p>
            <w:pPr>
              <w:pStyle w:val="null3"/>
              <w:spacing w:before="180"/>
              <w:ind w:right="75" w:firstLine="464"/>
              <w:jc w:val="both"/>
            </w:pPr>
            <w:r>
              <w:rPr>
                <w:rFonts w:ascii="仿宋_GB2312" w:hAnsi="仿宋_GB2312" w:cs="仿宋_GB2312" w:eastAsia="仿宋_GB2312"/>
                <w:sz w:val="21"/>
                <w:color w:val="000000"/>
              </w:rPr>
              <w:t>1.10 由投标人在价款内包含并提供使用的工具、耗材、药剂、消耗品等须符合国家及行业现行对医疗器械、卫生消毒产品的相关规定，有合规的产品资质和质检报告，符合院感控制要求。</w:t>
            </w:r>
          </w:p>
          <w:p>
            <w:pPr>
              <w:pStyle w:val="null3"/>
              <w:spacing w:before="180"/>
              <w:ind w:right="75" w:firstLine="468"/>
              <w:jc w:val="both"/>
            </w:pPr>
            <w:r>
              <w:rPr>
                <w:rFonts w:ascii="仿宋_GB2312" w:hAnsi="仿宋_GB2312" w:cs="仿宋_GB2312" w:eastAsia="仿宋_GB2312"/>
                <w:sz w:val="21"/>
                <w:color w:val="000000"/>
              </w:rPr>
              <w:t>1.11 在服务期限，投标人必须每个月对环境卫生指标（物表、手卫生、净化区沉降菌）、无菌物品、纯化水由具备国家认可检测资质的检测机构进行检测，检测报告存档备查。</w:t>
            </w:r>
          </w:p>
          <w:p>
            <w:pPr>
              <w:pStyle w:val="null3"/>
              <w:spacing w:before="180"/>
              <w:ind w:right="75" w:firstLine="480"/>
              <w:jc w:val="both"/>
            </w:pPr>
            <w:r>
              <w:rPr>
                <w:rFonts w:ascii="仿宋_GB2312" w:hAnsi="仿宋_GB2312" w:cs="仿宋_GB2312" w:eastAsia="仿宋_GB2312"/>
                <w:sz w:val="21"/>
                <w:color w:val="000000"/>
              </w:rPr>
              <w:t>1.12 在投标人服务期间，无条件接受院方对可复用诊疗器具处理质量定期与不定期抽查，包括但不限于各项工作记录、监测记录、物资收发记录、监控视频等。</w:t>
            </w:r>
          </w:p>
          <w:p>
            <w:pPr>
              <w:pStyle w:val="null3"/>
              <w:spacing w:before="180"/>
              <w:ind w:right="75" w:firstLine="476"/>
              <w:jc w:val="both"/>
            </w:pPr>
            <w:r>
              <w:rPr>
                <w:rFonts w:ascii="仿宋_GB2312" w:hAnsi="仿宋_GB2312" w:cs="仿宋_GB2312" w:eastAsia="仿宋_GB2312"/>
                <w:sz w:val="21"/>
                <w:color w:val="000000"/>
              </w:rPr>
              <w:t>1.13 由投标人提供的通用型常规高温器械，由投标人负责保持器械的完好程度和功能良好状态，如遇损坏、丢失由投标人负责提供非自身责任证据。无法提供非自身责任证据者由投标人自行补充、更换。</w:t>
            </w:r>
          </w:p>
          <w:p>
            <w:pPr>
              <w:pStyle w:val="null3"/>
              <w:spacing w:before="180"/>
              <w:ind w:right="75" w:firstLine="476"/>
              <w:jc w:val="both"/>
            </w:pPr>
            <w:r>
              <w:rPr>
                <w:rFonts w:ascii="仿宋_GB2312" w:hAnsi="仿宋_GB2312" w:cs="仿宋_GB2312" w:eastAsia="仿宋_GB2312"/>
                <w:sz w:val="21"/>
                <w:color w:val="000000"/>
              </w:rPr>
              <w:t>1.14 由院方自行购置的专科、低温器械，在投入复用处理后，投标人应委派专人在手术使用后对每批次的预处理和回收时认真、仔细的检查器械的数量、完好性和功能状态，如遇损坏、丢失由投标人负责提供非自身责任证据。无法提供非自身责任证据者由投标人负责维修、补充、更换。</w:t>
            </w:r>
          </w:p>
          <w:p>
            <w:pPr>
              <w:pStyle w:val="null3"/>
              <w:spacing w:before="180"/>
              <w:ind w:right="75" w:firstLine="476"/>
              <w:jc w:val="both"/>
            </w:pPr>
            <w:r>
              <w:rPr>
                <w:rFonts w:ascii="仿宋_GB2312" w:hAnsi="仿宋_GB2312" w:cs="仿宋_GB2312" w:eastAsia="仿宋_GB2312"/>
                <w:sz w:val="21"/>
                <w:color w:val="000000"/>
              </w:rPr>
              <w:t>1.15 由院方指定布草类敷料清洗厂交回的布草类敷料，投标人应仔细清点、检查，数量以实际接收为准，数量不足以满足手术及临床使用时，应及时做出补充计划交院方相关管理人员负责补充；发现损坏、老化无法使用者，应分类汇总，交还院方或按院方要求处理。</w:t>
            </w:r>
          </w:p>
          <w:p>
            <w:pPr>
              <w:pStyle w:val="null3"/>
              <w:spacing w:before="180"/>
              <w:ind w:right="75" w:firstLine="476"/>
              <w:jc w:val="both"/>
            </w:pPr>
            <w:r>
              <w:rPr>
                <w:rFonts w:ascii="仿宋_GB2312" w:hAnsi="仿宋_GB2312" w:cs="仿宋_GB2312" w:eastAsia="仿宋_GB2312"/>
                <w:sz w:val="21"/>
                <w:color w:val="000000"/>
              </w:rPr>
              <w:t>1.16 由院方购买交由投标人使用的设备、工具、以及装修附属物，投标人有义务正确操作使用，维护保养，保持良好的工作状态。因投标人操作使用不当造成的损坏，由投标人承担修复工作及费用；因设备正常老化导致的报废、淘汰，交还院方或按院方要求处理。</w:t>
            </w:r>
          </w:p>
          <w:p>
            <w:pPr>
              <w:pStyle w:val="null3"/>
              <w:spacing w:before="180"/>
              <w:ind w:right="75" w:firstLine="472"/>
              <w:jc w:val="both"/>
            </w:pPr>
            <w:r>
              <w:rPr>
                <w:rFonts w:ascii="仿宋_GB2312" w:hAnsi="仿宋_GB2312" w:cs="仿宋_GB2312" w:eastAsia="仿宋_GB2312"/>
                <w:sz w:val="21"/>
                <w:color w:val="000000"/>
              </w:rPr>
              <w:t>1.17 应急服务能力要求：投标人必须具备资质合格、处理能力充足、 自身应急能力强大的合法自有消毒供应中心，以备院方消毒供应中心在突遇停水、停电、停气等不可抗力原因导致停工停产时的临床灭菌包的应急处理和供应。投标人应急中心具备如下处理能力：</w:t>
            </w:r>
          </w:p>
          <w:p>
            <w:pPr>
              <w:pStyle w:val="null3"/>
              <w:spacing w:before="180"/>
              <w:ind w:right="75" w:firstLine="480"/>
              <w:jc w:val="both"/>
            </w:pPr>
            <w:r>
              <w:rPr>
                <w:rFonts w:ascii="仿宋_GB2312" w:hAnsi="仿宋_GB2312" w:cs="仿宋_GB2312" w:eastAsia="仿宋_GB2312"/>
                <w:sz w:val="21"/>
                <w:color w:val="000000"/>
              </w:rPr>
              <w:t>▲1.17.1 投标人用于本项目应急的自有消毒供应中心。</w:t>
            </w:r>
          </w:p>
          <w:p>
            <w:pPr>
              <w:pStyle w:val="null3"/>
              <w:spacing w:before="180"/>
              <w:ind w:right="75" w:firstLine="480"/>
              <w:jc w:val="both"/>
            </w:pPr>
            <w:r>
              <w:rPr>
                <w:rFonts w:ascii="仿宋_GB2312" w:hAnsi="仿宋_GB2312" w:cs="仿宋_GB2312" w:eastAsia="仿宋_GB2312"/>
                <w:sz w:val="21"/>
                <w:color w:val="000000"/>
              </w:rPr>
              <w:t>1.17.2 为保障医疗服务的及时性，应急响应时间（收到医院应急器械处理需求至应急响应无菌物品送达医院）≤四小时。</w:t>
            </w:r>
          </w:p>
          <w:p>
            <w:pPr>
              <w:pStyle w:val="null3"/>
              <w:spacing w:before="180"/>
              <w:ind w:right="75" w:firstLine="476"/>
              <w:jc w:val="both"/>
            </w:pPr>
            <w:r>
              <w:rPr>
                <w:rFonts w:ascii="仿宋_GB2312" w:hAnsi="仿宋_GB2312" w:cs="仿宋_GB2312" w:eastAsia="仿宋_GB2312"/>
                <w:sz w:val="21"/>
                <w:color w:val="000000"/>
              </w:rPr>
              <w:t>1.17.3 提供投标前连续三个批次投标人自有消毒供应中心的无菌物品、物表消毒、手卫生、纯化水的第三方监测机构监测报告。</w:t>
            </w:r>
          </w:p>
          <w:p>
            <w:pPr>
              <w:pStyle w:val="null3"/>
              <w:spacing w:before="180"/>
              <w:ind w:right="75" w:firstLine="480"/>
              <w:jc w:val="both"/>
            </w:pPr>
            <w:r>
              <w:rPr>
                <w:rFonts w:ascii="仿宋_GB2312" w:hAnsi="仿宋_GB2312" w:cs="仿宋_GB2312" w:eastAsia="仿宋_GB2312"/>
                <w:sz w:val="21"/>
                <w:color w:val="000000"/>
              </w:rPr>
              <w:t>1.17.4 提供2024年度和2025年度投标人自有消毒供应中心清洗消毒器、灭菌器、净化空间的年度监测或校验报告。</w:t>
            </w:r>
          </w:p>
          <w:p>
            <w:pPr>
              <w:pStyle w:val="null3"/>
              <w:spacing w:before="180"/>
              <w:ind w:right="75" w:firstLine="480"/>
              <w:jc w:val="both"/>
            </w:pPr>
            <w:r>
              <w:rPr>
                <w:rFonts w:ascii="仿宋_GB2312" w:hAnsi="仿宋_GB2312" w:cs="仿宋_GB2312" w:eastAsia="仿宋_GB2312"/>
                <w:sz w:val="21"/>
                <w:color w:val="000000"/>
              </w:rPr>
              <w:t>1.18 投标人必须与院方使用科室定期进行服务和质量随访，听取使用科室对供应保障、处理质量、服务时效的反馈意见，及时调整修正，不断提高服务质量。</w:t>
            </w:r>
          </w:p>
          <w:p>
            <w:pPr>
              <w:pStyle w:val="null3"/>
              <w:spacing w:before="180"/>
              <w:ind w:right="75" w:firstLine="480"/>
              <w:jc w:val="both"/>
            </w:pPr>
            <w:r>
              <w:rPr>
                <w:rFonts w:ascii="仿宋_GB2312" w:hAnsi="仿宋_GB2312" w:cs="仿宋_GB2312" w:eastAsia="仿宋_GB2312"/>
                <w:sz w:val="21"/>
                <w:color w:val="000000"/>
              </w:rPr>
              <w:t>1.19 服务验收：投标人将完成复用处理的医疗器械下送分发交于使用科室后，由使用科室接收人员负责外观及器械包数量的清点接收。如发生破包、湿包等，使用科室拒收相应的灭菌包。由投标人负责重新处理，重新处理的器械不得计入计费数量。</w:t>
            </w:r>
          </w:p>
          <w:p>
            <w:pPr>
              <w:pStyle w:val="null3"/>
              <w:spacing w:before="180"/>
              <w:ind w:right="75" w:firstLine="488"/>
              <w:jc w:val="both"/>
            </w:pPr>
            <w:r>
              <w:rPr>
                <w:rFonts w:ascii="仿宋_GB2312" w:hAnsi="仿宋_GB2312" w:cs="仿宋_GB2312" w:eastAsia="仿宋_GB2312"/>
                <w:sz w:val="21"/>
                <w:color w:val="000000"/>
              </w:rPr>
              <w:t>包内器械数量、清洗效果、完整性、功能性、灭菌效果等由使用科室使用时进行验收，如发生器械损坏、丢失或功能不良、组装错误、清洗不合格等情况，</w:t>
            </w:r>
            <w:r>
              <w:rPr>
                <w:rFonts w:ascii="仿宋_GB2312" w:hAnsi="仿宋_GB2312" w:cs="仿宋_GB2312" w:eastAsia="仿宋_GB2312"/>
                <w:sz w:val="21"/>
                <w:color w:val="000000"/>
              </w:rPr>
              <w:t>由投标人负责提供其无责证据，否则由投标人负责处理并承担相应的责任。如未发生任何问题视为交付成功。</w:t>
            </w:r>
          </w:p>
          <w:p>
            <w:pPr>
              <w:pStyle w:val="null3"/>
              <w:spacing w:before="180"/>
              <w:ind w:right="75" w:firstLine="480"/>
              <w:jc w:val="both"/>
            </w:pPr>
            <w:r>
              <w:rPr>
                <w:rFonts w:ascii="仿宋_GB2312" w:hAnsi="仿宋_GB2312" w:cs="仿宋_GB2312" w:eastAsia="仿宋_GB2312"/>
                <w:sz w:val="21"/>
                <w:color w:val="000000"/>
              </w:rPr>
              <w:t>1.20 如院方发生与投标人所完成复用处理物品有关的院内感染事件，由投标人负责向院方提交该感染事件与投标人复用处理操作无关的证据。如投标人无法提交有效证据或存在关键证据缺失，则因该感染事件给院方造成的一切法律和经济责任由投标人承担。</w:t>
            </w:r>
          </w:p>
          <w:p>
            <w:pPr>
              <w:pStyle w:val="null3"/>
              <w:spacing w:before="180"/>
              <w:ind w:right="75" w:firstLine="480"/>
              <w:jc w:val="both"/>
            </w:pPr>
            <w:r>
              <w:rPr>
                <w:rFonts w:ascii="仿宋_GB2312" w:hAnsi="仿宋_GB2312" w:cs="仿宋_GB2312" w:eastAsia="仿宋_GB2312"/>
                <w:sz w:val="21"/>
                <w:color w:val="000000"/>
              </w:rPr>
              <w:t>1.21 如需投标人开展新业务或新模块时，投标人应与院方进行充分协商，另行签订补充协议。</w:t>
            </w:r>
          </w:p>
          <w:p>
            <w:pPr>
              <w:pStyle w:val="null3"/>
              <w:spacing w:before="180"/>
              <w:jc w:val="both"/>
            </w:pPr>
            <w:r>
              <w:rPr>
                <w:rFonts w:ascii="仿宋_GB2312" w:hAnsi="仿宋_GB2312" w:cs="仿宋_GB2312" w:eastAsia="仿宋_GB2312"/>
                <w:sz w:val="21"/>
                <w:b/>
                <w:color w:val="000000"/>
              </w:rPr>
              <w:t>2、服务报价及计价方式</w:t>
            </w:r>
          </w:p>
          <w:p>
            <w:pPr>
              <w:pStyle w:val="null3"/>
              <w:spacing w:before="180"/>
              <w:ind w:right="105" w:firstLine="476"/>
              <w:jc w:val="both"/>
            </w:pPr>
            <w:r>
              <w:rPr>
                <w:rFonts w:ascii="仿宋_GB2312" w:hAnsi="仿宋_GB2312" w:cs="仿宋_GB2312" w:eastAsia="仿宋_GB2312"/>
                <w:sz w:val="21"/>
                <w:color w:val="000000"/>
              </w:rPr>
              <w:t>2.1 根据每月实际完成的器械处理数量核算每个月的账单总额，每月支付款总额=每月实际完成的各种类别器械处理数量*对应类别器械处理单价之和。处理单价按照如下器械类别进行报价：</w:t>
            </w:r>
          </w:p>
          <w:tbl>
            <w:tblPr>
              <w:tblInd w:type="dxa" w:w="120"/>
              <w:tblBorders>
                <w:top w:val="none" w:color="000000" w:sz="4"/>
                <w:left w:val="none" w:color="000000" w:sz="4"/>
                <w:bottom w:val="none" w:color="000000" w:sz="4"/>
                <w:right w:val="none" w:color="000000" w:sz="4"/>
                <w:insideH w:val="none"/>
                <w:insideV w:val="none"/>
              </w:tblBorders>
            </w:tblPr>
            <w:tblGrid>
              <w:gridCol w:w="879"/>
              <w:gridCol w:w="409"/>
              <w:gridCol w:w="632"/>
              <w:gridCol w:w="632"/>
            </w:tblGrid>
            <w:tr>
              <w:tc>
                <w:tcPr>
                  <w:tcW w:type="dxa" w:w="8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0"/>
                  </w:pPr>
                  <w:r>
                    <w:rPr>
                      <w:rFonts w:ascii="仿宋_GB2312" w:hAnsi="仿宋_GB2312" w:cs="仿宋_GB2312" w:eastAsia="仿宋_GB2312"/>
                      <w:sz w:val="21"/>
                      <w:b/>
                      <w:color w:val="000000"/>
                    </w:rPr>
                    <w:t>处理器械类别</w:t>
                  </w:r>
                </w:p>
              </w:tc>
              <w:tc>
                <w:tcPr>
                  <w:tcW w:type="dxa" w:w="40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300"/>
                  </w:pPr>
                  <w:r>
                    <w:rPr>
                      <w:rFonts w:ascii="仿宋_GB2312" w:hAnsi="仿宋_GB2312" w:cs="仿宋_GB2312" w:eastAsia="仿宋_GB2312"/>
                      <w:sz w:val="21"/>
                      <w:b/>
                      <w:color w:val="000000"/>
                    </w:rPr>
                    <w:t>灭菌方式</w:t>
                  </w:r>
                </w:p>
              </w:tc>
              <w:tc>
                <w:tcPr>
                  <w:tcW w:type="dxa" w:w="6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585"/>
                  </w:pPr>
                  <w:r>
                    <w:rPr>
                      <w:rFonts w:ascii="仿宋_GB2312" w:hAnsi="仿宋_GB2312" w:cs="仿宋_GB2312" w:eastAsia="仿宋_GB2312"/>
                      <w:sz w:val="21"/>
                      <w:b/>
                      <w:color w:val="000000"/>
                    </w:rPr>
                    <w:t>单价限价</w:t>
                  </w:r>
                </w:p>
              </w:tc>
              <w:tc>
                <w:tcPr>
                  <w:tcW w:type="dxa" w:w="6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585"/>
                  </w:pPr>
                  <w:r>
                    <w:rPr>
                      <w:rFonts w:ascii="仿宋_GB2312" w:hAnsi="仿宋_GB2312" w:cs="仿宋_GB2312" w:eastAsia="仿宋_GB2312"/>
                      <w:sz w:val="21"/>
                      <w:b/>
                      <w:color w:val="000000"/>
                    </w:rPr>
                    <w:t>单价报价</w:t>
                  </w:r>
                </w:p>
              </w:tc>
            </w:tr>
            <w:tr>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器械</w:t>
                  </w:r>
                </w:p>
              </w:tc>
              <w:tc>
                <w:tcPr>
                  <w:tcW w:type="dxa" w:w="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压力蒸汽</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4.08 元/把.次</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/把.次</w:t>
                  </w:r>
                </w:p>
              </w:tc>
            </w:tr>
            <w:tr>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器械</w:t>
                  </w:r>
                </w:p>
              </w:tc>
              <w:tc>
                <w:tcPr>
                  <w:tcW w:type="dxa" w:w="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低温灭菌</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6.00 元/把.次</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/把.次</w:t>
                  </w:r>
                </w:p>
              </w:tc>
            </w:tr>
            <w:tr>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腔镜镜头</w:t>
                  </w:r>
                </w:p>
              </w:tc>
              <w:tc>
                <w:tcPr>
                  <w:tcW w:type="dxa" w:w="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各种灭菌方式</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81.00 元/包.次</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/个.次</w:t>
                  </w:r>
                </w:p>
              </w:tc>
            </w:tr>
            <w:tr>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敷料包包装灭菌（不含清洗）</w:t>
                  </w:r>
                </w:p>
              </w:tc>
              <w:tc>
                <w:tcPr>
                  <w:tcW w:type="dxa" w:w="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压力蒸汽</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22.00 元/包.次</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/包.次</w:t>
                  </w:r>
                </w:p>
              </w:tc>
            </w:tr>
            <w:tr>
              <w:tc>
                <w:tcPr>
                  <w:tcW w:type="dxa" w:w="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外来器械（含伴随服务）</w:t>
                  </w:r>
                </w:p>
              </w:tc>
              <w:tc>
                <w:tcPr>
                  <w:tcW w:type="dxa" w:w="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right="165"/>
                    <w:jc w:val="center"/>
                  </w:pPr>
                  <w:r>
                    <w:rPr>
                      <w:rFonts w:ascii="仿宋_GB2312" w:hAnsi="仿宋_GB2312" w:cs="仿宋_GB2312" w:eastAsia="仿宋_GB2312"/>
                      <w:sz w:val="21"/>
                      <w:color w:val="000000"/>
                    </w:rPr>
                    <w:t>各种灭菌方式</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31.00 元/包.次</w:t>
                  </w:r>
                </w:p>
              </w:tc>
              <w:tc>
                <w:tcPr>
                  <w:tcW w:type="dxa" w:w="6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/包.次</w:t>
                  </w:r>
                </w:p>
              </w:tc>
            </w:tr>
          </w:tbl>
          <w:p>
            <w:pPr>
              <w:pStyle w:val="null3"/>
              <w:spacing w:before="30"/>
              <w:ind w:right="105" w:firstLine="460"/>
              <w:jc w:val="both"/>
            </w:pPr>
            <w:r>
              <w:rPr>
                <w:rFonts w:ascii="仿宋_GB2312" w:hAnsi="仿宋_GB2312" w:cs="仿宋_GB2312" w:eastAsia="仿宋_GB2312"/>
                <w:sz w:val="21"/>
                <w:color w:val="000000"/>
              </w:rPr>
              <w:t>2.2 以上价格包含本招标文件“服务内容 ”所列全部符合技术要求和质量要求的服务内容。</w:t>
            </w:r>
          </w:p>
          <w:p>
            <w:pPr>
              <w:pStyle w:val="null3"/>
              <w:spacing w:before="30"/>
              <w:ind w:right="105" w:firstLine="460"/>
              <w:jc w:val="both"/>
            </w:pPr>
            <w:r>
              <w:rPr>
                <w:rFonts w:ascii="仿宋_GB2312" w:hAnsi="仿宋_GB2312" w:cs="仿宋_GB2312" w:eastAsia="仿宋_GB2312"/>
                <w:sz w:val="21"/>
                <w:color w:val="000000"/>
              </w:rPr>
              <w:t>2.2.1 以上价格包含投标人完成本招标文件“服务内容 ”所列全部符合技术要求和质量要求的服务内容所需全部工作人员费用，包括劳保、各项社会保险、培训及继续教育费用、各类加班费，以及因投标人违反《劳动法》等法律法规造成的各项法律和经济责任，以及可能因此给院方造成的连带责任和损失。</w:t>
            </w:r>
          </w:p>
          <w:p>
            <w:pPr>
              <w:pStyle w:val="null3"/>
              <w:spacing w:before="30"/>
              <w:ind w:right="105" w:firstLine="460"/>
              <w:jc w:val="both"/>
            </w:pPr>
            <w:r>
              <w:rPr>
                <w:rFonts w:ascii="仿宋_GB2312" w:hAnsi="仿宋_GB2312" w:cs="仿宋_GB2312" w:eastAsia="仿宋_GB2312"/>
                <w:sz w:val="21"/>
                <w:color w:val="000000"/>
              </w:rPr>
              <w:t>2.2.2 以上价格包含投标人完成本招标文件“服务内容 ”所列全部符合技术要求和质量要求的服务内容所需全部工作在采购人自建消毒供应中心所发生的水费和电费。</w:t>
            </w:r>
          </w:p>
          <w:p>
            <w:pPr>
              <w:pStyle w:val="null3"/>
              <w:spacing w:before="30"/>
              <w:ind w:right="105" w:firstLine="472"/>
              <w:jc w:val="both"/>
            </w:pPr>
            <w:r>
              <w:rPr>
                <w:rFonts w:ascii="仿宋_GB2312" w:hAnsi="仿宋_GB2312" w:cs="仿宋_GB2312" w:eastAsia="仿宋_GB2312"/>
                <w:sz w:val="21"/>
                <w:color w:val="000000"/>
              </w:rPr>
              <w:t>2.2.3 包含与本服务价款相关的全部税费。</w:t>
            </w:r>
          </w:p>
          <w:p>
            <w:pPr>
              <w:pStyle w:val="null3"/>
              <w:spacing w:before="30"/>
              <w:ind w:right="105" w:firstLine="472"/>
              <w:jc w:val="both"/>
            </w:pPr>
            <w:r>
              <w:rPr>
                <w:rFonts w:ascii="仿宋_GB2312" w:hAnsi="仿宋_GB2312" w:cs="仿宋_GB2312" w:eastAsia="仿宋_GB2312"/>
                <w:sz w:val="21"/>
                <w:color w:val="000000"/>
              </w:rPr>
              <w:t>2.2.4 不包含投标人在履行服务承诺期间使用采购人自有设备所产生的设备折旧费。</w:t>
            </w:r>
          </w:p>
          <w:p>
            <w:pPr>
              <w:pStyle w:val="null3"/>
              <w:spacing w:before="30"/>
              <w:ind w:right="105" w:firstLine="472"/>
              <w:jc w:val="both"/>
            </w:pPr>
            <w:r>
              <w:rPr>
                <w:rFonts w:ascii="仿宋_GB2312" w:hAnsi="仿宋_GB2312" w:cs="仿宋_GB2312" w:eastAsia="仿宋_GB2312"/>
                <w:sz w:val="21"/>
                <w:color w:val="000000"/>
              </w:rPr>
              <w:t>2.2.5“不含伴随服务 ”外来器械的服务费由投标人与中标“不含伴随服务 ”外来器械供货厂家或公司另行协商并签订服务合同， 自行向外来器械供货厂家或公司收取服务费。其服务费不得超过向医院收取同种器械的单价。</w:t>
            </w:r>
          </w:p>
          <w:p>
            <w:pPr>
              <w:pStyle w:val="null3"/>
              <w:spacing w:before="30"/>
              <w:ind w:right="105" w:firstLine="472"/>
              <w:jc w:val="both"/>
            </w:pPr>
            <w:r>
              <w:rPr>
                <w:rFonts w:ascii="仿宋_GB2312" w:hAnsi="仿宋_GB2312" w:cs="仿宋_GB2312" w:eastAsia="仿宋_GB2312"/>
                <w:sz w:val="21"/>
                <w:color w:val="000000"/>
              </w:rPr>
              <w:t>2.2.6 GCP 实验器械的服务费用由投标人与实验公司就 GCP 实验器械的复用处理另行协商并签订服务合同， 自行向实验公司收取服务费。其服务费不得超过向医院收取同种器械的单价，应符合国家相关收费标准。</w:t>
            </w:r>
          </w:p>
          <w:p>
            <w:pPr>
              <w:pStyle w:val="null3"/>
              <w:spacing w:before="180"/>
              <w:jc w:val="both"/>
            </w:pPr>
            <w:r>
              <w:rPr>
                <w:rFonts w:ascii="仿宋_GB2312" w:hAnsi="仿宋_GB2312" w:cs="仿宋_GB2312" w:eastAsia="仿宋_GB2312"/>
                <w:sz w:val="21"/>
                <w:b/>
                <w:color w:val="000000"/>
              </w:rPr>
              <w:t>五、商务要求</w:t>
            </w:r>
          </w:p>
          <w:p>
            <w:pPr>
              <w:pStyle w:val="null3"/>
              <w:spacing w:before="195"/>
              <w:ind w:firstLine="468"/>
              <w:jc w:val="both"/>
            </w:pPr>
            <w:r>
              <w:rPr>
                <w:rFonts w:ascii="仿宋_GB2312" w:hAnsi="仿宋_GB2312" w:cs="仿宋_GB2312" w:eastAsia="仿宋_GB2312"/>
                <w:sz w:val="21"/>
                <w:color w:val="000000"/>
              </w:rPr>
              <w:t>（一）服务期限</w:t>
            </w:r>
          </w:p>
          <w:p>
            <w:pPr>
              <w:pStyle w:val="null3"/>
              <w:spacing w:before="180"/>
              <w:ind w:right="45" w:firstLine="476"/>
              <w:jc w:val="both"/>
            </w:pPr>
            <w:r>
              <w:rPr>
                <w:rFonts w:ascii="仿宋_GB2312" w:hAnsi="仿宋_GB2312" w:cs="仿宋_GB2312" w:eastAsia="仿宋_GB2312"/>
                <w:sz w:val="21"/>
                <w:color w:val="000000"/>
              </w:rPr>
              <w:t>服务期限：自合同签订之日起三年，以自然日历日到期或</w:t>
            </w:r>
            <w:r>
              <w:rPr>
                <w:rFonts w:ascii="仿宋_GB2312" w:hAnsi="仿宋_GB2312" w:cs="仿宋_GB2312" w:eastAsia="仿宋_GB2312"/>
                <w:sz w:val="21"/>
                <w:color w:val="000000"/>
              </w:rPr>
              <w:t>3500万元预算使用完毕日期二者先达到时间为本合同约定服务截至日期。</w:t>
            </w:r>
          </w:p>
          <w:p>
            <w:pPr>
              <w:pStyle w:val="null3"/>
              <w:spacing w:before="180"/>
              <w:ind w:right="45" w:firstLine="476"/>
              <w:jc w:val="both"/>
            </w:pPr>
            <w:r>
              <w:rPr>
                <w:rFonts w:ascii="仿宋_GB2312" w:hAnsi="仿宋_GB2312" w:cs="仿宋_GB2312" w:eastAsia="仿宋_GB2312"/>
                <w:sz w:val="21"/>
                <w:color w:val="000000"/>
              </w:rPr>
              <w:t>服务时间：每天</w:t>
            </w:r>
            <w:r>
              <w:rPr>
                <w:rFonts w:ascii="仿宋_GB2312" w:hAnsi="仿宋_GB2312" w:cs="仿宋_GB2312" w:eastAsia="仿宋_GB2312"/>
                <w:sz w:val="21"/>
                <w:color w:val="000000"/>
              </w:rPr>
              <w:t>24 小时，每周 7 天，全年无休。</w:t>
            </w:r>
          </w:p>
          <w:p>
            <w:pPr>
              <w:pStyle w:val="null3"/>
              <w:spacing w:before="180"/>
              <w:ind w:firstLine="468"/>
              <w:jc w:val="both"/>
            </w:pPr>
            <w:r>
              <w:rPr>
                <w:rFonts w:ascii="仿宋_GB2312" w:hAnsi="仿宋_GB2312" w:cs="仿宋_GB2312" w:eastAsia="仿宋_GB2312"/>
                <w:sz w:val="21"/>
                <w:color w:val="000000"/>
              </w:rPr>
              <w:t>（二）款项结算</w:t>
            </w:r>
          </w:p>
          <w:p>
            <w:pPr>
              <w:pStyle w:val="null3"/>
              <w:spacing w:before="180"/>
              <w:ind w:right="150" w:firstLine="476"/>
              <w:jc w:val="both"/>
            </w:pPr>
            <w:r>
              <w:rPr>
                <w:rFonts w:ascii="仿宋_GB2312" w:hAnsi="仿宋_GB2312" w:cs="仿宋_GB2312" w:eastAsia="仿宋_GB2312"/>
                <w:sz w:val="21"/>
                <w:color w:val="000000"/>
              </w:rPr>
              <w:t>每季度根据实际发生的业务量、按照中标服务费单价计算服务费总金额。当季度服务费总金额减除当季度经双方确认的水费和电费总金额后的剩余总金额，经采购人服务监管人员审核无误后向采购人开具服务费发票，采购人收到服务费发票并核对无误后当月付款。若由于业务量增加，在服务期内付款将要达到招标总金额时，则最后一次付款在服务期结束后</w:t>
            </w:r>
            <w:r>
              <w:rPr>
                <w:rFonts w:ascii="仿宋_GB2312" w:hAnsi="仿宋_GB2312" w:cs="仿宋_GB2312" w:eastAsia="仿宋_GB2312"/>
                <w:sz w:val="21"/>
                <w:color w:val="000000"/>
              </w:rPr>
              <w:t>1 个月内支付。</w:t>
            </w:r>
          </w:p>
          <w:p>
            <w:pPr>
              <w:pStyle w:val="null3"/>
              <w:spacing w:before="75" w:after="165"/>
              <w:jc w:val="left"/>
            </w:pPr>
            <w:r>
              <w:rPr>
                <w:rFonts w:ascii="仿宋_GB2312" w:hAnsi="仿宋_GB2312" w:cs="仿宋_GB2312" w:eastAsia="仿宋_GB2312"/>
                <w:sz w:val="21"/>
                <w:color w:val="000000"/>
              </w:rPr>
              <w:t>附表：提供通用型高温手术器械目录</w:t>
            </w:r>
          </w:p>
          <w:tbl>
            <w:tblPr>
              <w:tblInd w:type="dxa" w:w="120"/>
              <w:tblBorders>
                <w:top w:val="none" w:color="000000" w:sz="4"/>
                <w:left w:val="none" w:color="000000" w:sz="4"/>
                <w:bottom w:val="none" w:color="000000" w:sz="4"/>
                <w:right w:val="none" w:color="000000" w:sz="4"/>
                <w:insideH w:val="none"/>
                <w:insideV w:val="none"/>
              </w:tblBorders>
            </w:tblPr>
            <w:tblGrid>
              <w:gridCol w:w="445"/>
              <w:gridCol w:w="534"/>
              <w:gridCol w:w="1574"/>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b/>
                      <w:color w:val="000000"/>
                    </w:rPr>
                    <w:t>序号</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b/>
                      <w:color w:val="000000"/>
                    </w:rPr>
                    <w:t>品名</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b/>
                      <w:color w:val="000000"/>
                    </w:rPr>
                    <w:t>规格范围</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直全齿</w:t>
                  </w:r>
                  <w:r>
                    <w:rPr>
                      <w:rFonts w:ascii="仿宋_GB2312" w:hAnsi="仿宋_GB2312" w:cs="仿宋_GB2312" w:eastAsia="仿宋_GB2312"/>
                      <w:sz w:val="21"/>
                      <w:color w:val="000000"/>
                    </w:rPr>
                    <w:t>12.5、14、16、18、20、22、24、26cm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弯全齿</w:t>
                  </w:r>
                  <w:r>
                    <w:rPr>
                      <w:rFonts w:ascii="仿宋_GB2312" w:hAnsi="仿宋_GB2312" w:cs="仿宋_GB2312" w:eastAsia="仿宋_GB2312"/>
                      <w:sz w:val="21"/>
                      <w:color w:val="000000"/>
                    </w:rPr>
                    <w:t>12.5、14、16、18、20、22、24、26cm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直有勾</w:t>
                  </w:r>
                  <w:r>
                    <w:rPr>
                      <w:rFonts w:ascii="仿宋_GB2312" w:hAnsi="仿宋_GB2312" w:cs="仿宋_GB2312" w:eastAsia="仿宋_GB2312"/>
                      <w:sz w:val="21"/>
                      <w:color w:val="000000"/>
                    </w:rPr>
                    <w:t>12.5、14、16、18、20、22、24、26cm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弯有勾</w:t>
                  </w:r>
                  <w:r>
                    <w:rPr>
                      <w:rFonts w:ascii="仿宋_GB2312" w:hAnsi="仿宋_GB2312" w:cs="仿宋_GB2312" w:eastAsia="仿宋_GB2312"/>
                      <w:sz w:val="21"/>
                      <w:color w:val="000000"/>
                    </w:rPr>
                    <w:t>12.5、14、16、18、20、22、24、26cm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直半齿</w:t>
                  </w:r>
                  <w:r>
                    <w:rPr>
                      <w:rFonts w:ascii="仿宋_GB2312" w:hAnsi="仿宋_GB2312" w:cs="仿宋_GB2312" w:eastAsia="仿宋_GB2312"/>
                      <w:sz w:val="21"/>
                      <w:color w:val="000000"/>
                    </w:rPr>
                    <w:t>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弯半齿</w:t>
                  </w:r>
                  <w:r>
                    <w:rPr>
                      <w:rFonts w:ascii="仿宋_GB2312" w:hAnsi="仿宋_GB2312" w:cs="仿宋_GB2312" w:eastAsia="仿宋_GB2312"/>
                      <w:sz w:val="21"/>
                      <w:color w:val="000000"/>
                    </w:rPr>
                    <w:t>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直全齿（精细）</w:t>
                  </w:r>
                  <w:r>
                    <w:rPr>
                      <w:rFonts w:ascii="仿宋_GB2312" w:hAnsi="仿宋_GB2312" w:cs="仿宋_GB2312" w:eastAsia="仿宋_GB2312"/>
                      <w:sz w:val="21"/>
                      <w:color w:val="000000"/>
                    </w:rPr>
                    <w:t>12.5、14、16、18、20cm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止血钳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弯全齿（精细）</w:t>
                  </w:r>
                  <w:r>
                    <w:rPr>
                      <w:rFonts w:ascii="仿宋_GB2312" w:hAnsi="仿宋_GB2312" w:cs="仿宋_GB2312" w:eastAsia="仿宋_GB2312"/>
                      <w:sz w:val="21"/>
                      <w:color w:val="000000"/>
                    </w:rPr>
                    <w:t>12.5、14、16、18、20cm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14cm 普通 头宽5</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16cm 普通 头宽5</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普通 头宽5</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皮管钳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20、22cm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海绵钳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直无齿</w:t>
                  </w:r>
                  <w:r>
                    <w:rPr>
                      <w:rFonts w:ascii="仿宋_GB2312" w:hAnsi="仿宋_GB2312" w:cs="仿宋_GB2312" w:eastAsia="仿宋_GB2312"/>
                      <w:sz w:val="21"/>
                      <w:color w:val="000000"/>
                    </w:rPr>
                    <w:t>25cm 头宽8、10、12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海绵钳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弯无齿</w:t>
                  </w:r>
                  <w:r>
                    <w:rPr>
                      <w:rFonts w:ascii="仿宋_GB2312" w:hAnsi="仿宋_GB2312" w:cs="仿宋_GB2312" w:eastAsia="仿宋_GB2312"/>
                      <w:sz w:val="21"/>
                      <w:color w:val="000000"/>
                    </w:rPr>
                    <w:t>25cm 头宽8、10、12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海绵钳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直有齿</w:t>
                  </w:r>
                  <w:r>
                    <w:rPr>
                      <w:rFonts w:ascii="仿宋_GB2312" w:hAnsi="仿宋_GB2312" w:cs="仿宋_GB2312" w:eastAsia="仿宋_GB2312"/>
                      <w:sz w:val="21"/>
                      <w:color w:val="000000"/>
                    </w:rPr>
                    <w:t>25cm 头宽8、10、12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海绵钳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弯有齿</w:t>
                  </w:r>
                  <w:r>
                    <w:rPr>
                      <w:rFonts w:ascii="仿宋_GB2312" w:hAnsi="仿宋_GB2312" w:cs="仿宋_GB2312" w:eastAsia="仿宋_GB2312"/>
                      <w:sz w:val="21"/>
                      <w:color w:val="000000"/>
                    </w:rPr>
                    <w:t>25cm 头宽8、10、12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帕巾钳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尖头</w:t>
                  </w:r>
                  <w:r>
                    <w:rPr>
                      <w:rFonts w:ascii="仿宋_GB2312" w:hAnsi="仿宋_GB2312" w:cs="仿宋_GB2312" w:eastAsia="仿宋_GB2312"/>
                      <w:sz w:val="21"/>
                      <w:color w:val="000000"/>
                    </w:rPr>
                    <w:t>9、10、11、14、16cm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帕巾钳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球头</w:t>
                  </w:r>
                  <w:r>
                    <w:rPr>
                      <w:rFonts w:ascii="仿宋_GB2312" w:hAnsi="仿宋_GB2312" w:cs="仿宋_GB2312" w:eastAsia="仿宋_GB2312"/>
                      <w:sz w:val="21"/>
                      <w:color w:val="000000"/>
                    </w:rPr>
                    <w:t>14cm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帕巾钳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平头</w:t>
                  </w:r>
                  <w:r>
                    <w:rPr>
                      <w:rFonts w:ascii="仿宋_GB2312" w:hAnsi="仿宋_GB2312" w:cs="仿宋_GB2312" w:eastAsia="仿宋_GB2312"/>
                      <w:sz w:val="21"/>
                      <w:color w:val="000000"/>
                    </w:rPr>
                    <w:t>13cm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持针钳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细针</w:t>
                  </w:r>
                  <w:r>
                    <w:rPr>
                      <w:rFonts w:ascii="仿宋_GB2312" w:hAnsi="仿宋_GB2312" w:cs="仿宋_GB2312" w:eastAsia="仿宋_GB2312"/>
                      <w:sz w:val="21"/>
                      <w:color w:val="000000"/>
                    </w:rPr>
                    <w:t>12.5、14、16、18、20、22、25cm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持针钳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粗针</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持针钳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粗针</w:t>
                  </w:r>
                  <w:r>
                    <w:rPr>
                      <w:rFonts w:ascii="仿宋_GB2312" w:hAnsi="仿宋_GB2312" w:cs="仿宋_GB2312" w:eastAsia="仿宋_GB2312"/>
                      <w:sz w:val="21"/>
                      <w:color w:val="000000"/>
                    </w:rPr>
                    <w:t>端式</w:t>
                  </w:r>
                  <w:r>
                    <w:rPr>
                      <w:rFonts w:ascii="仿宋_GB2312" w:hAnsi="仿宋_GB2312" w:cs="仿宋_GB2312" w:eastAsia="仿宋_GB2312"/>
                      <w:sz w:val="21"/>
                      <w:color w:val="000000"/>
                    </w:rPr>
                    <w:t>16、20cm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器械钳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三爪</w:t>
                  </w:r>
                  <w:r>
                    <w:rPr>
                      <w:rFonts w:ascii="仿宋_GB2312" w:hAnsi="仿宋_GB2312" w:cs="仿宋_GB2312" w:eastAsia="仿宋_GB2312"/>
                      <w:sz w:val="21"/>
                      <w:color w:val="000000"/>
                    </w:rPr>
                    <w:t>25、32cm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器械钳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叉形</w:t>
                  </w:r>
                  <w:r>
                    <w:rPr>
                      <w:rFonts w:ascii="仿宋_GB2312" w:hAnsi="仿宋_GB2312" w:cs="仿宋_GB2312" w:eastAsia="仿宋_GB2312"/>
                      <w:sz w:val="21"/>
                      <w:color w:val="000000"/>
                    </w:rPr>
                    <w:t>无锁牙</w:t>
                  </w:r>
                  <w:r>
                    <w:rPr>
                      <w:rFonts w:ascii="仿宋_GB2312" w:hAnsi="仿宋_GB2312" w:cs="仿宋_GB2312" w:eastAsia="仿宋_GB2312"/>
                      <w:sz w:val="21"/>
                      <w:color w:val="000000"/>
                    </w:rPr>
                    <w:t>20、30cm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器械钳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双弯</w:t>
                  </w:r>
                  <w:r>
                    <w:rPr>
                      <w:rFonts w:ascii="仿宋_GB2312" w:hAnsi="仿宋_GB2312" w:cs="仿宋_GB2312" w:eastAsia="仿宋_GB2312"/>
                      <w:sz w:val="21"/>
                      <w:color w:val="000000"/>
                    </w:rPr>
                    <w:t>26cm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13.5cm 45×17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52×14、54×11、44×14、51×17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55×22、65×23、61×13、62×22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60×26、65×19、68×17、71×12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26cm 44×14、51×17、50×14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61×13、62×22、47×9、55×22、65×23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14cm 33×11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38×12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50×14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55×22、65×23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60×26、65×19、68×17、71×12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26cm 50×14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55×22、65×23半齿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41×14 全齿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47×20 全齿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54×22、59×28 全齿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41×14 半齿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47×20 半齿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54×22、59×28 半齿 弯柄</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14cm 70° ×8、×12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16cm  90°×17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16cm 60°×18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70°×10、×12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49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90°×15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75°×17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65°×20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80°×17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90°×14、×18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70° ×10、×14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90°×14、×18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90°×14、×18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80° ×21、×17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26cm 80° ×10、×14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59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90°×16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80° ×12、×16、×17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75°×15  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14cm 80° ×9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90°×15、×16、×20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70°×12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45°×18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80° ×17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45°×18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90° ×12、×16、×20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69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90° ×19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 80° ×17、×21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28cm 80° ×17 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45°×18  直半齿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90°×16、×20 直半齿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45°×18  直半齿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90°×12、×16、×20 直半齿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45°×12、×15  网纹全齿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90°×12、×15  网纹全齿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分离结扎钳</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77°×20  带槽半齿</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79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手术刀柄</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3#、4#、7#、9#</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敷料镊（医用镊）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横齿</w:t>
                  </w:r>
                  <w:r>
                    <w:rPr>
                      <w:rFonts w:ascii="仿宋_GB2312" w:hAnsi="仿宋_GB2312" w:cs="仿宋_GB2312" w:eastAsia="仿宋_GB2312"/>
                      <w:sz w:val="21"/>
                      <w:color w:val="000000"/>
                    </w:rPr>
                    <w:t>12.5、14、16、18、20、22、25、30cm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直形</w:t>
                  </w:r>
                  <w:r>
                    <w:rPr>
                      <w:rFonts w:ascii="仿宋_GB2312" w:hAnsi="仿宋_GB2312" w:cs="仿宋_GB2312" w:eastAsia="仿宋_GB2312"/>
                      <w:sz w:val="21"/>
                      <w:color w:val="000000"/>
                    </w:rPr>
                    <w:t>1×2勾 12.5、14、16、20、25cm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16cm 直形 凹凸齿 1.2×2.6、1.5×2.8、1.8×3、2.4×3.2、3.0×3.4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18cm 直形 凹凸齿 1.2×2.6、1.5×2.8、1.8×3、2.4×3.2、3.0×3.4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 直形 凹凸齿 1.2×2.6、1.5×2.8、1.8×3、2.4×3.2、3.0×3.4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 直形 凹凸齿 1.2×2.6、1.5×2.8、1.8×3、2.4×3.2、3.0×3.4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25cm 直形 凹凸齿 1.2×2.6、1.5×2.8、1.8×3、2.4×3.2、3.0×3.4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无损伤镊</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25cm 直形 凹凸齿 1.8×3、2.4×3.2、3.0×3.4</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直尖</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89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弯尖</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直圆</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弯圆</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直尖圆</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弯尖圆</w:t>
                  </w:r>
                  <w:r>
                    <w:rPr>
                      <w:rFonts w:ascii="仿宋_GB2312" w:hAnsi="仿宋_GB2312" w:cs="仿宋_GB2312" w:eastAsia="仿宋_GB2312"/>
                      <w:sz w:val="21"/>
                      <w:color w:val="000000"/>
                    </w:rPr>
                    <w:t>12.5、14、16、18cm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弯（综合）</w:t>
                  </w:r>
                  <w:r>
                    <w:rPr>
                      <w:rFonts w:ascii="仿宋_GB2312" w:hAnsi="仿宋_GB2312" w:cs="仿宋_GB2312" w:eastAsia="仿宋_GB2312"/>
                      <w:sz w:val="21"/>
                      <w:color w:val="000000"/>
                    </w:rPr>
                    <w:t>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拆线剪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w:t>
                  </w:r>
                  <w:r>
                    <w:rPr>
                      <w:rFonts w:ascii="仿宋_GB2312" w:hAnsi="仿宋_GB2312" w:cs="仿宋_GB2312" w:eastAsia="仿宋_GB2312"/>
                      <w:sz w:val="21"/>
                      <w:color w:val="000000"/>
                    </w:rPr>
                    <w:t>12、14、16cm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拆线剪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直（短刃）</w:t>
                  </w:r>
                  <w:r>
                    <w:rPr>
                      <w:rFonts w:ascii="仿宋_GB2312" w:hAnsi="仿宋_GB2312" w:cs="仿宋_GB2312" w:eastAsia="仿宋_GB2312"/>
                      <w:sz w:val="21"/>
                      <w:color w:val="000000"/>
                    </w:rPr>
                    <w:t>14cm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99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直宽头</w:t>
                  </w:r>
                  <w:r>
                    <w:rPr>
                      <w:rFonts w:ascii="仿宋_GB2312" w:hAnsi="仿宋_GB2312" w:cs="仿宋_GB2312" w:eastAsia="仿宋_GB2312"/>
                      <w:sz w:val="21"/>
                      <w:color w:val="000000"/>
                    </w:rPr>
                    <w:t>金圈</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直窄头</w:t>
                  </w:r>
                  <w:r>
                    <w:rPr>
                      <w:rFonts w:ascii="仿宋_GB2312" w:hAnsi="仿宋_GB2312" w:cs="仿宋_GB2312" w:eastAsia="仿宋_GB2312"/>
                      <w:sz w:val="21"/>
                      <w:color w:val="000000"/>
                    </w:rPr>
                    <w:t>金圈</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弯宽头</w:t>
                  </w:r>
                  <w:r>
                    <w:rPr>
                      <w:rFonts w:ascii="仿宋_GB2312" w:hAnsi="仿宋_GB2312" w:cs="仿宋_GB2312" w:eastAsia="仿宋_GB2312"/>
                      <w:sz w:val="21"/>
                      <w:color w:val="000000"/>
                    </w:rPr>
                    <w:t>金圈</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弯窄头</w:t>
                  </w:r>
                  <w:r>
                    <w:rPr>
                      <w:rFonts w:ascii="仿宋_GB2312" w:hAnsi="仿宋_GB2312" w:cs="仿宋_GB2312" w:eastAsia="仿宋_GB2312"/>
                      <w:sz w:val="21"/>
                      <w:color w:val="000000"/>
                    </w:rPr>
                    <w:t>金圈</w:t>
                  </w:r>
                  <w:r>
                    <w:rPr>
                      <w:rFonts w:ascii="仿宋_GB2312" w:hAnsi="仿宋_GB2312" w:cs="仿宋_GB2312" w:eastAsia="仿宋_GB2312"/>
                      <w:sz w:val="21"/>
                      <w:color w:val="000000"/>
                    </w:rPr>
                    <w:t>14、16、18、20、22、25cm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直尖（解剖）</w:t>
                  </w:r>
                  <w:r>
                    <w:rPr>
                      <w:rFonts w:ascii="仿宋_GB2312" w:hAnsi="仿宋_GB2312" w:cs="仿宋_GB2312" w:eastAsia="仿宋_GB2312"/>
                      <w:sz w:val="21"/>
                      <w:color w:val="000000"/>
                    </w:rPr>
                    <w:t>12.5cm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精细手术剪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弯尖（解剖）</w:t>
                  </w:r>
                  <w:r>
                    <w:rPr>
                      <w:rFonts w:ascii="仿宋_GB2312" w:hAnsi="仿宋_GB2312" w:cs="仿宋_GB2312" w:eastAsia="仿宋_GB2312"/>
                      <w:sz w:val="21"/>
                      <w:color w:val="000000"/>
                    </w:rPr>
                    <w:t>12.5cm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纱布绷带剪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全球头</w:t>
                  </w:r>
                  <w:r>
                    <w:rPr>
                      <w:rFonts w:ascii="仿宋_GB2312" w:hAnsi="仿宋_GB2312" w:cs="仿宋_GB2312" w:eastAsia="仿宋_GB2312"/>
                      <w:sz w:val="21"/>
                      <w:color w:val="000000"/>
                    </w:rPr>
                    <w:t>15、18cm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纱布绷带剪</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半球头</w:t>
                  </w:r>
                  <w:r>
                    <w:rPr>
                      <w:rFonts w:ascii="仿宋_GB2312" w:hAnsi="仿宋_GB2312" w:cs="仿宋_GB2312" w:eastAsia="仿宋_GB2312"/>
                      <w:sz w:val="21"/>
                      <w:color w:val="000000"/>
                    </w:rPr>
                    <w:t>18cm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同向直角</w:t>
                  </w:r>
                  <w:r>
                    <w:rPr>
                      <w:rFonts w:ascii="仿宋_GB2312" w:hAnsi="仿宋_GB2312" w:cs="仿宋_GB2312" w:eastAsia="仿宋_GB2312"/>
                      <w:sz w:val="21"/>
                      <w:color w:val="000000"/>
                    </w:rPr>
                    <w:t>/直角 2×1</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同向直角</w:t>
                  </w:r>
                  <w:r>
                    <w:rPr>
                      <w:rFonts w:ascii="仿宋_GB2312" w:hAnsi="仿宋_GB2312" w:cs="仿宋_GB2312" w:eastAsia="仿宋_GB2312"/>
                      <w:sz w:val="21"/>
                      <w:color w:val="000000"/>
                    </w:rPr>
                    <w:t>/折角 2×1</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109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同向直角</w:t>
                  </w:r>
                  <w:r>
                    <w:rPr>
                      <w:rFonts w:ascii="仿宋_GB2312" w:hAnsi="仿宋_GB2312" w:cs="仿宋_GB2312" w:eastAsia="仿宋_GB2312"/>
                      <w:sz w:val="21"/>
                      <w:color w:val="000000"/>
                    </w:rPr>
                    <w:t>16/折角16</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110</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同向直角</w:t>
                  </w:r>
                  <w:r>
                    <w:rPr>
                      <w:rFonts w:ascii="仿宋_GB2312" w:hAnsi="仿宋_GB2312" w:cs="仿宋_GB2312" w:eastAsia="仿宋_GB2312"/>
                      <w:sz w:val="21"/>
                      <w:color w:val="000000"/>
                    </w:rPr>
                    <w:t>/折角（有孔） 2×1</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111</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反向圆弯</w:t>
                  </w:r>
                  <w:r>
                    <w:rPr>
                      <w:rFonts w:ascii="仿宋_GB2312" w:hAnsi="仿宋_GB2312" w:cs="仿宋_GB2312" w:eastAsia="仿宋_GB2312"/>
                      <w:sz w:val="21"/>
                      <w:color w:val="000000"/>
                    </w:rPr>
                    <w:t>5/10、6/12、7/14、8/16</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112</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组织拉钩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反向角弯</w:t>
                  </w:r>
                  <w:r>
                    <w:rPr>
                      <w:rFonts w:ascii="仿宋_GB2312" w:hAnsi="仿宋_GB2312" w:cs="仿宋_GB2312" w:eastAsia="仿宋_GB2312"/>
                      <w:sz w:val="21"/>
                      <w:color w:val="000000"/>
                    </w:rPr>
                    <w:t>6/14、8/16、10/18、12/20</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113</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深部拉钩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20cm板式 叶宽24×100</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114</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深部拉钩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22cm板式 叶宽20×110</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115</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深部拉钩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24cm板式 叶宽30×140、35×170</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116</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深部拉钩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25cm板式 叶宽36×115</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117</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深部拉钩</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30cm板式 叶宽48×152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创口勾</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锐</w:t>
                  </w:r>
                  <w:r>
                    <w:rPr>
                      <w:rFonts w:ascii="仿宋_GB2312" w:hAnsi="仿宋_GB2312" w:cs="仿宋_GB2312" w:eastAsia="仿宋_GB2312"/>
                      <w:sz w:val="21"/>
                      <w:color w:val="000000"/>
                    </w:rPr>
                    <w:t>扁柄</w:t>
                  </w:r>
                  <w:r>
                    <w:rPr>
                      <w:rFonts w:ascii="仿宋_GB2312" w:hAnsi="仿宋_GB2312" w:cs="仿宋_GB2312" w:eastAsia="仿宋_GB2312"/>
                      <w:sz w:val="21"/>
                      <w:color w:val="000000"/>
                    </w:rPr>
                    <w:t>双爪、三爪、四爪</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119</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创口勾</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center"/>
                  </w:pPr>
                  <w:r>
                    <w:rPr>
                      <w:rFonts w:ascii="仿宋_GB2312" w:hAnsi="仿宋_GB2312" w:cs="仿宋_GB2312" w:eastAsia="仿宋_GB2312"/>
                      <w:sz w:val="21"/>
                      <w:color w:val="000000"/>
                    </w:rPr>
                    <w:t>钝</w:t>
                  </w:r>
                  <w:r>
                    <w:rPr>
                      <w:rFonts w:ascii="仿宋_GB2312" w:hAnsi="仿宋_GB2312" w:cs="仿宋_GB2312" w:eastAsia="仿宋_GB2312"/>
                      <w:sz w:val="21"/>
                      <w:color w:val="000000"/>
                    </w:rPr>
                    <w:t>扁柄</w:t>
                  </w:r>
                  <w:r>
                    <w:rPr>
                      <w:rFonts w:ascii="仿宋_GB2312" w:hAnsi="仿宋_GB2312" w:cs="仿宋_GB2312" w:eastAsia="仿宋_GB2312"/>
                      <w:sz w:val="21"/>
                      <w:color w:val="000000"/>
                    </w:rPr>
                    <w:t>双爪、三爪、四爪</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自合同签订之日起三年，以自然日历日到期或3500万元预算使用完毕日期二者先达到时间为本合同约定服务截至日期。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西安市红会医院北院区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根据实际发生的业务量、按照中标服务费单价计算服务费总金额。当季度服务费总金额减除当季度经双方确认的水费和电费总金额后的剩余总金额，经采购人服务监管人员审核无误后向采购人开具服务费发票，采购人收到服务费发票并核对无误后当月付款。若由于业务量增加，在服务期内付款将要达到招标总金额时，则最后一次付款在服务期结束后 1 个月内支付，达到付款条件起30个工作日内，支付合同总金额的100.0%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（1）投标人应提供投标截止时间前近六个月中任何一个月纳税凭证，时间以税款所属时期为准（银行出具的缴税凭证或税务机关出具的证明的复印件，并加盖本单位公章）。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（3）依法免税或无须缴纳税收的投标人，应提供相应证明文件。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（1）提供2024年度或者2025年度经审计的财务报告，应满足以下要求：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（2）提供资信证明扫描件，应满足以下要求：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法定代表人/单位负责人身份证明书、授权委托书及授权代表身份证复印件</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定代表人身份证，并与营业执照上信息一致。授权代表参与投标提供法定代表人（单位负责人）授权委托书（附法定代表人（单位负责人）、被授权人身份证复印件及被授权人截止开标前连续三个月在本单位社保缴纳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投标人须具有有效的《医疗机构执业许可证》</w:t>
            </w:r>
          </w:p>
        </w:tc>
        <w:tc>
          <w:tcPr>
            <w:tcW w:type="dxa" w:w="3322"/>
          </w:tcPr>
          <w:p>
            <w:pPr>
              <w:pStyle w:val="null3"/>
            </w:pPr>
            <w:r>
              <w:rPr>
                <w:rFonts w:ascii="仿宋_GB2312" w:hAnsi="仿宋_GB2312" w:cs="仿宋_GB2312" w:eastAsia="仿宋_GB2312"/>
              </w:rPr>
              <w:t>投标人须具有有效的《医疗机构执业许可证》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本项目不接受由西安市红会医院职工及其亲属投资的企业参加投标</w:t>
            </w:r>
          </w:p>
        </w:tc>
        <w:tc>
          <w:tcPr>
            <w:tcW w:type="dxa" w:w="3322"/>
          </w:tcPr>
          <w:p>
            <w:pPr>
              <w:pStyle w:val="null3"/>
            </w:pPr>
            <w:r>
              <w:rPr>
                <w:rFonts w:ascii="仿宋_GB2312" w:hAnsi="仿宋_GB2312" w:cs="仿宋_GB2312" w:eastAsia="仿宋_GB2312"/>
              </w:rPr>
              <w:t>本项目不接受由西安市红会医院职工及其亲属投资的企业参加投标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投标人服务内容的单项报价不得超过采购人给定的单价限价，否则按无效文件处理</w:t>
            </w:r>
          </w:p>
        </w:tc>
        <w:tc>
          <w:tcPr>
            <w:tcW w:type="dxa" w:w="1661"/>
          </w:tcPr>
          <w:p>
            <w:pPr>
              <w:pStyle w:val="null3"/>
            </w:pPr>
            <w:r>
              <w:rPr>
                <w:rFonts w:ascii="仿宋_GB2312" w:hAnsi="仿宋_GB2312" w:cs="仿宋_GB2312" w:eastAsia="仿宋_GB2312"/>
              </w:rPr>
              <w:t>投标分项报价表.docx 开标一览表（单价合计）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 1.评审中出现下列情形之一的，评标委员会应当启动异常低价投标审查程序：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开标一览表（单价合计）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投标分项报价表.docx 开标一览表（单价合计） 投标函 中小企业声明函 残疾人福利性单位声明函 商务应答表 服务方案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投标人应满足招标文件的商务要求，否则视为无效投标文件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开标一览表（单价合计） 投标函 中小企业声明函 残疾人福利性单位声明函 商务应答表 服务方案 服务内容及服务要求应答表 标的清单 投标文件封面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投标分项报价表.docx 开标一览表（单价合计） 投标函 中小企业声明函 残疾人福利性单位声明函 商务应答表 服务方案 服务内容及服务要求应答表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完全满足招标文件第三章的服务要求的所有内容得40分。其中“▲”项不满足每1项扣3分，一般项不满足每1项扣1分，扣完为止。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一、评审内容：提供针对本项目的服务方案，内容包含：①全年工作总计划②分期目标及服务质量目标③工作流程④相关工作制度⑤信息化管理方案⑥项目实施方案。 二、评审标准：方案内容全面详细、阐述条理清晰，具有针对性，能有效保障本项目实施得16分，每有一项内容缺项扣4分，每有一项有内容但内容存在缺陷，扣0.5分，扣完为止。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一、评审内容：提供针对本项目的保障措施，内容包含：①时效保证措施②日常服务的标准和措施③确保特殊器械的及时周转使用措施④器械、物品在使用检查过程中发现损耗及时更换的措施。 二、评审标准：方案内容全面详细、阐述条理清晰，具有针对性，能有效保障本项目实施得4分，每有一项内容缺项扣1分，每有一项有内容但内容存在缺陷，扣0.5分，扣完为止。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拟投入设施设备及工作环境</w:t>
            </w:r>
          </w:p>
        </w:tc>
        <w:tc>
          <w:tcPr>
            <w:tcW w:type="dxa" w:w="2492"/>
          </w:tcPr>
          <w:p>
            <w:pPr>
              <w:pStyle w:val="null3"/>
            </w:pPr>
            <w:r>
              <w:rPr>
                <w:rFonts w:ascii="仿宋_GB2312" w:hAnsi="仿宋_GB2312" w:cs="仿宋_GB2312" w:eastAsia="仿宋_GB2312"/>
              </w:rPr>
              <w:t>一、评审内容：提供针对本项目的拟投入设施设备及工作环境，内容包含：①投入的专用设备、工具等设施设备②工作环境条件。 二、评审标准：方案内容全面详细、阐述条理清晰，具有针对性，能有效保障本项目实施得4分，每有一项内容缺项扣2分，每有一项有内容但内容存在缺陷，扣0.5分，扣完为止。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本项目所产生的医疗垃圾的处置措施</w:t>
            </w:r>
          </w:p>
        </w:tc>
        <w:tc>
          <w:tcPr>
            <w:tcW w:type="dxa" w:w="2492"/>
          </w:tcPr>
          <w:p>
            <w:pPr>
              <w:pStyle w:val="null3"/>
            </w:pPr>
            <w:r>
              <w:rPr>
                <w:rFonts w:ascii="仿宋_GB2312" w:hAnsi="仿宋_GB2312" w:cs="仿宋_GB2312" w:eastAsia="仿宋_GB2312"/>
              </w:rPr>
              <w:t>一、评审内容：提供针对本项目所产生的医疗垃圾的处置措施，内容包含：①医疗垃圾的处置措施②避免造成污染相应的方案、服务保证措施。 二、评审标准：方案内容全面详细、阐述条理清晰，具有针对性，能有效保障本项目实施得4分，每有一项内容缺项扣2分，每有一项有内容但内容存在缺陷，扣0.5分，扣完为止。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一、评审内容：提供针对本项目的应急方案，内容包含：①保障医疗服务及时性的方案②解决突发事件的应急方案。 二、评审标准：方案内容全面详细、阐述条理清晰，具有针对性，能有效保障本项目实施得4分，每有一项内容缺项扣2分，每有一项有内容但内容存在缺陷，扣0.5分，扣完为止。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一、评审内容：提供针对本项目的组织机构及人员配置，内容包含：①项目组织管理机构设置及人员分工、职责划分②相关工作人员资质证书、从业年限、工作经验等。 二、评审标准：方案内容全面详细、阐述条理清晰，具有针对性，能有效保障本项目实施得4分，每有一项内容缺项扣2分，每有一项有内容但内容存在缺陷，扣0.5分，扣完为止。 备注：缺陷是指证明行材料未提供或提供不全、负偏离响应、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一、评审内容：提供针对本项目的服务承诺及合理化建议，内容包含：①服务承诺②质量保证计划③岗前培训内容④合理化建议。 二、评审标准：方案内容全面详细、阐述条理清晰，具有针对性，能有效保障本项目实施得4分，每有一项内容缺项扣1分，每有一项有内容但内容存在缺陷，扣0.5分，扣完为止。 备注：缺陷是指证明行材料未提供或提供不全、负偏离响应、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提供投标人自2023年1月至投标时间截止前（以合同签订日期为准）类似项目业绩，每提供1份计2分，最高得10分； 注：一个甲方仅计算一份业绩，业绩以合同为依据，合同至少包括合同首页、中间页和签字盖章页，内容提供不完整的、未提供的均不计分。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满足招标文件要求且单价合计最低的投标报价为评标基准价，其价格分为满分。其他投标人的价格分统一按照下列公式计算： 投标报价=投标单价报价×单价权重。 各品类投标单价权重如下： 1.压力蒸汽灭菌器械：90.0% 2.低温灭菌器械:2.5% 3.腔镜镜头处理灭菌:0.5% 4.敷料包包装压力蒸汽灭菌（不含清洗）:2.0% 5.外来器械各种灭菌方式（含伴随服务）:5.0% 投标报价得分=（评标基准价/投标报价）×10。 注：根据《关于进一步加大政府采购支持中小企业力度的通知》（财库〔2022〕19号）调整投标人参与评审的价格。对小型和微型企业产品的价格给予10%的扣除。监狱企业、残疾人福利性单位视同小微企业。残疾人福利性单位属于小型、微型企业的，不重复享受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开标一览表（单价合计）</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开标一览表（单价合计）</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详见附件：开标一览表（单价合计）</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