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B60F19">
      <w:pPr>
        <w:pStyle w:val="7"/>
        <w:jc w:val="center"/>
        <w:outlineLvl w:val="1"/>
      </w:pPr>
      <w:bookmarkStart w:id="0" w:name="_GoBack"/>
      <w:bookmarkEnd w:id="0"/>
      <w:r>
        <w:rPr>
          <w:rFonts w:ascii="仿宋_GB2312" w:hAnsi="仿宋_GB2312" w:eastAsia="仿宋_GB2312" w:cs="仿宋_GB2312"/>
          <w:b/>
          <w:sz w:val="36"/>
        </w:rPr>
        <w:t>拟签订采购合同文本</w:t>
      </w:r>
    </w:p>
    <w:p w14:paraId="1719A198">
      <w:pPr>
        <w:spacing w:line="400" w:lineRule="exact"/>
        <w:ind w:firstLine="964" w:firstLineChars="300"/>
        <w:rPr>
          <w:rFonts w:ascii="仿宋" w:hAnsi="仿宋" w:eastAsia="仿宋"/>
          <w:b/>
          <w:sz w:val="32"/>
          <w:szCs w:val="32"/>
        </w:rPr>
      </w:pPr>
    </w:p>
    <w:p w14:paraId="35BF6A40">
      <w:pPr>
        <w:spacing w:line="400" w:lineRule="exact"/>
        <w:ind w:firstLine="964" w:firstLineChars="300"/>
        <w:rPr>
          <w:rFonts w:ascii="仿宋" w:hAnsi="仿宋" w:eastAsia="仿宋"/>
          <w:b/>
          <w:sz w:val="32"/>
          <w:szCs w:val="32"/>
        </w:rPr>
      </w:pPr>
    </w:p>
    <w:p w14:paraId="4EF0E25F">
      <w:pPr>
        <w:spacing w:line="400" w:lineRule="exact"/>
        <w:ind w:firstLine="964" w:firstLineChars="300"/>
        <w:rPr>
          <w:rFonts w:ascii="仿宋" w:hAnsi="仿宋" w:eastAsia="仿宋"/>
          <w:b/>
          <w:sz w:val="32"/>
          <w:szCs w:val="32"/>
        </w:rPr>
      </w:pPr>
    </w:p>
    <w:p w14:paraId="2A70E6BB">
      <w:pPr>
        <w:spacing w:line="400" w:lineRule="exact"/>
        <w:ind w:firstLine="964" w:firstLineChars="300"/>
        <w:rPr>
          <w:rFonts w:ascii="仿宋" w:hAnsi="仿宋" w:eastAsia="仿宋"/>
          <w:b/>
          <w:sz w:val="32"/>
          <w:szCs w:val="32"/>
        </w:rPr>
      </w:pPr>
    </w:p>
    <w:p w14:paraId="53831541">
      <w:pPr>
        <w:pStyle w:val="3"/>
        <w:ind w:left="1470" w:right="1470"/>
      </w:pPr>
    </w:p>
    <w:p w14:paraId="6C409DDD">
      <w:pPr>
        <w:spacing w:line="400" w:lineRule="exact"/>
        <w:ind w:firstLine="964" w:firstLineChars="300"/>
        <w:rPr>
          <w:rFonts w:ascii="仿宋" w:hAnsi="仿宋" w:eastAsia="仿宋"/>
          <w:b/>
          <w:sz w:val="32"/>
          <w:szCs w:val="32"/>
        </w:rPr>
      </w:pPr>
    </w:p>
    <w:p w14:paraId="5C2E03E8">
      <w:pPr>
        <w:spacing w:line="400" w:lineRule="exact"/>
        <w:ind w:firstLine="201" w:firstLineChars="50"/>
        <w:jc w:val="center"/>
        <w:rPr>
          <w:rFonts w:ascii="仿宋" w:hAnsi="仿宋" w:eastAsia="仿宋"/>
          <w:b/>
          <w:sz w:val="40"/>
          <w:szCs w:val="32"/>
        </w:rPr>
      </w:pPr>
      <w:r>
        <w:rPr>
          <w:rFonts w:hint="eastAsia" w:ascii="仿宋" w:hAnsi="仿宋" w:eastAsia="仿宋"/>
          <w:b/>
          <w:sz w:val="40"/>
          <w:szCs w:val="32"/>
        </w:rPr>
        <w:t>西安市红会医院北院区消供托管服务项目</w:t>
      </w:r>
    </w:p>
    <w:p w14:paraId="600E1D37">
      <w:pPr>
        <w:ind w:firstLine="703"/>
        <w:jc w:val="center"/>
        <w:rPr>
          <w:rFonts w:ascii="仿宋" w:hAnsi="仿宋" w:eastAsia="仿宋" w:cs="仿宋_GB2312"/>
          <w:b/>
          <w:spacing w:val="-20"/>
          <w:sz w:val="32"/>
          <w:szCs w:val="32"/>
        </w:rPr>
      </w:pPr>
      <w:r>
        <w:rPr>
          <w:rFonts w:hint="eastAsia" w:ascii="仿宋" w:hAnsi="仿宋" w:eastAsia="仿宋" w:cs="仿宋_GB2312"/>
          <w:b/>
          <w:spacing w:val="-20"/>
          <w:sz w:val="32"/>
          <w:szCs w:val="32"/>
        </w:rPr>
        <w:t xml:space="preserve"> </w:t>
      </w:r>
    </w:p>
    <w:p w14:paraId="64AAA042">
      <w:pPr>
        <w:ind w:firstLine="700"/>
        <w:jc w:val="center"/>
        <w:rPr>
          <w:rFonts w:ascii="仿宋" w:hAnsi="仿宋" w:eastAsia="仿宋" w:cs="仿宋_GB2312"/>
          <w:b/>
          <w:spacing w:val="-20"/>
          <w:sz w:val="32"/>
          <w:szCs w:val="32"/>
        </w:rPr>
      </w:pPr>
    </w:p>
    <w:p w14:paraId="05A3AF8D">
      <w:pPr>
        <w:ind w:firstLine="700"/>
        <w:jc w:val="center"/>
        <w:rPr>
          <w:rFonts w:ascii="仿宋" w:hAnsi="仿宋" w:eastAsia="仿宋" w:cs="仿宋_GB2312"/>
          <w:b/>
          <w:spacing w:val="-20"/>
          <w:sz w:val="32"/>
          <w:szCs w:val="32"/>
        </w:rPr>
      </w:pPr>
    </w:p>
    <w:p w14:paraId="7B35B9E4">
      <w:pPr>
        <w:jc w:val="center"/>
        <w:rPr>
          <w:rFonts w:hint="eastAsia" w:ascii="仿宋" w:hAnsi="仿宋" w:eastAsia="仿宋" w:cs="仿宋_GB2312"/>
          <w:b/>
          <w:sz w:val="44"/>
          <w:szCs w:val="44"/>
        </w:rPr>
      </w:pPr>
      <w:r>
        <w:rPr>
          <w:rFonts w:hint="eastAsia" w:ascii="仿宋" w:hAnsi="仿宋" w:eastAsia="仿宋" w:cs="仿宋_GB2312"/>
          <w:b/>
          <w:sz w:val="44"/>
          <w:szCs w:val="44"/>
        </w:rPr>
        <w:t>西安市红会医院</w:t>
      </w:r>
    </w:p>
    <w:p w14:paraId="66255F2F">
      <w:pPr>
        <w:pStyle w:val="3"/>
        <w:ind w:left="1470" w:right="1470"/>
      </w:pPr>
    </w:p>
    <w:p w14:paraId="5C94906A">
      <w:pPr>
        <w:jc w:val="center"/>
        <w:rPr>
          <w:rFonts w:ascii="仿宋" w:hAnsi="仿宋" w:eastAsia="仿宋" w:cs="仿宋_GB2312"/>
          <w:b/>
          <w:sz w:val="44"/>
          <w:szCs w:val="44"/>
        </w:rPr>
      </w:pPr>
      <w:r>
        <w:rPr>
          <w:rFonts w:hint="eastAsia" w:ascii="仿宋" w:hAnsi="仿宋" w:eastAsia="仿宋" w:cs="仿宋_GB2312"/>
          <w:b/>
          <w:sz w:val="44"/>
          <w:szCs w:val="44"/>
        </w:rPr>
        <w:t>服 务 合 同</w:t>
      </w:r>
    </w:p>
    <w:p w14:paraId="739FD5C0">
      <w:pPr>
        <w:ind w:firstLine="803"/>
        <w:jc w:val="center"/>
        <w:rPr>
          <w:rFonts w:ascii="仿宋" w:hAnsi="仿宋" w:eastAsia="仿宋" w:cs="仿宋_GB2312"/>
          <w:sz w:val="32"/>
          <w:szCs w:val="32"/>
        </w:rPr>
      </w:pPr>
    </w:p>
    <w:p w14:paraId="57429182">
      <w:pPr>
        <w:ind w:firstLine="803"/>
        <w:jc w:val="center"/>
        <w:rPr>
          <w:rFonts w:ascii="仿宋" w:hAnsi="仿宋" w:eastAsia="仿宋" w:cs="仿宋_GB2312"/>
          <w:sz w:val="32"/>
          <w:szCs w:val="32"/>
        </w:rPr>
      </w:pPr>
    </w:p>
    <w:p w14:paraId="2923D853">
      <w:pPr>
        <w:pStyle w:val="4"/>
        <w:rPr>
          <w:rFonts w:ascii="仿宋" w:hAnsi="仿宋" w:eastAsia="仿宋" w:cs="仿宋_GB2312"/>
          <w:sz w:val="32"/>
          <w:szCs w:val="32"/>
        </w:rPr>
      </w:pPr>
    </w:p>
    <w:p w14:paraId="677257A4">
      <w:pPr>
        <w:ind w:firstLine="803"/>
        <w:jc w:val="center"/>
        <w:rPr>
          <w:rFonts w:ascii="仿宋" w:hAnsi="仿宋" w:eastAsia="仿宋" w:cs="仿宋_GB2312"/>
          <w:sz w:val="32"/>
          <w:szCs w:val="32"/>
        </w:rPr>
      </w:pPr>
    </w:p>
    <w:p w14:paraId="21288F87">
      <w:pPr>
        <w:ind w:firstLine="803"/>
        <w:jc w:val="center"/>
        <w:rPr>
          <w:rFonts w:ascii="仿宋" w:hAnsi="仿宋" w:eastAsia="仿宋" w:cs="仿宋_GB2312"/>
          <w:sz w:val="32"/>
          <w:szCs w:val="32"/>
        </w:rPr>
      </w:pPr>
    </w:p>
    <w:p w14:paraId="197B97E7">
      <w:pPr>
        <w:ind w:firstLine="1920" w:firstLineChars="600"/>
        <w:rPr>
          <w:rFonts w:ascii="仿宋" w:hAnsi="仿宋" w:eastAsia="仿宋" w:cs="仿宋_GB2312"/>
          <w:sz w:val="32"/>
          <w:szCs w:val="32"/>
        </w:rPr>
      </w:pPr>
      <w:r>
        <w:rPr>
          <w:rFonts w:hint="eastAsia" w:ascii="仿宋" w:hAnsi="仿宋" w:eastAsia="仿宋" w:cs="仿宋_GB2312"/>
          <w:sz w:val="32"/>
          <w:szCs w:val="32"/>
        </w:rPr>
        <w:t>甲  方：西安市红会医院</w:t>
      </w:r>
    </w:p>
    <w:p w14:paraId="73E95C2A">
      <w:pPr>
        <w:ind w:firstLine="1920" w:firstLineChars="600"/>
        <w:rPr>
          <w:rFonts w:ascii="仿宋" w:hAnsi="仿宋" w:eastAsia="仿宋" w:cs="仿宋_GB2312"/>
          <w:sz w:val="32"/>
          <w:szCs w:val="32"/>
        </w:rPr>
      </w:pPr>
      <w:r>
        <w:rPr>
          <w:rFonts w:hint="eastAsia" w:ascii="仿宋" w:hAnsi="仿宋" w:eastAsia="仿宋" w:cs="仿宋_GB2312"/>
          <w:sz w:val="32"/>
          <w:szCs w:val="32"/>
        </w:rPr>
        <w:t>乙  方：</w:t>
      </w:r>
    </w:p>
    <w:p w14:paraId="10E21ECC">
      <w:pPr>
        <w:ind w:firstLine="4000" w:firstLineChars="1250"/>
        <w:rPr>
          <w:rFonts w:hint="eastAsia" w:ascii="仿宋" w:hAnsi="仿宋" w:eastAsia="仿宋" w:cs="仿宋_GB2312"/>
          <w:sz w:val="32"/>
          <w:szCs w:val="32"/>
        </w:rPr>
      </w:pPr>
    </w:p>
    <w:p w14:paraId="7D88CF48">
      <w:pPr>
        <w:pStyle w:val="4"/>
        <w:rPr>
          <w:rFonts w:hint="eastAsia"/>
        </w:rPr>
      </w:pPr>
    </w:p>
    <w:p w14:paraId="39AAEF76">
      <w:pPr>
        <w:jc w:val="center"/>
        <w:rPr>
          <w:rFonts w:ascii="仿宋" w:hAnsi="仿宋" w:eastAsia="仿宋" w:cs="仿宋_GB2312"/>
          <w:sz w:val="32"/>
          <w:szCs w:val="32"/>
        </w:rPr>
      </w:pPr>
      <w:r>
        <w:rPr>
          <w:rFonts w:hint="eastAsia" w:ascii="仿宋" w:hAnsi="仿宋" w:eastAsia="仿宋" w:cs="仿宋_GB2312"/>
          <w:sz w:val="32"/>
          <w:szCs w:val="32"/>
        </w:rPr>
        <w:t>2026年</w:t>
      </w:r>
    </w:p>
    <w:p w14:paraId="6D4952BA">
      <w:pPr>
        <w:jc w:val="center"/>
        <w:rPr>
          <w:rFonts w:ascii="仿宋" w:hAnsi="仿宋" w:eastAsia="仿宋" w:cs="仿宋_GB2312"/>
          <w:sz w:val="32"/>
          <w:szCs w:val="32"/>
        </w:rPr>
      </w:pPr>
      <w:r>
        <w:rPr>
          <w:rFonts w:hint="eastAsia" w:ascii="仿宋" w:hAnsi="仿宋" w:eastAsia="仿宋" w:cs="仿宋_GB2312"/>
          <w:sz w:val="32"/>
          <w:szCs w:val="32"/>
        </w:rPr>
        <w:t>中国  西安</w:t>
      </w:r>
    </w:p>
    <w:p w14:paraId="0FBAD71B">
      <w:pPr>
        <w:spacing w:line="400" w:lineRule="exact"/>
        <w:jc w:val="center"/>
        <w:rPr>
          <w:rFonts w:ascii="仿宋" w:hAnsi="仿宋" w:eastAsia="仿宋" w:cs="仿宋_GB2312"/>
          <w:b/>
          <w:sz w:val="32"/>
          <w:szCs w:val="32"/>
        </w:rPr>
      </w:pPr>
      <w:r>
        <w:rPr>
          <w:rFonts w:ascii="仿宋" w:hAnsi="仿宋" w:eastAsia="仿宋" w:cs="仿宋_GB2312"/>
          <w:b/>
          <w:sz w:val="32"/>
          <w:szCs w:val="32"/>
        </w:rPr>
        <w:br w:type="page"/>
      </w:r>
      <w:r>
        <w:rPr>
          <w:rFonts w:hint="eastAsia" w:ascii="仿宋" w:hAnsi="仿宋" w:eastAsia="仿宋" w:cs="仿宋_GB2312"/>
          <w:b/>
          <w:sz w:val="32"/>
          <w:szCs w:val="32"/>
        </w:rPr>
        <w:t>服 务 合 同</w:t>
      </w:r>
    </w:p>
    <w:p w14:paraId="2A191FE6">
      <w:pPr>
        <w:spacing w:line="400" w:lineRule="exact"/>
        <w:rPr>
          <w:rFonts w:hint="eastAsia" w:ascii="仿宋" w:hAnsi="仿宋" w:eastAsia="仿宋" w:cs="宋体"/>
          <w:sz w:val="24"/>
        </w:rPr>
      </w:pPr>
    </w:p>
    <w:p w14:paraId="770A292E">
      <w:pPr>
        <w:spacing w:line="400" w:lineRule="exact"/>
        <w:ind w:firstLine="480" w:firstLineChars="200"/>
        <w:rPr>
          <w:rFonts w:ascii="仿宋" w:hAnsi="仿宋" w:eastAsia="仿宋" w:cs="宋体"/>
          <w:sz w:val="24"/>
        </w:rPr>
      </w:pPr>
      <w:r>
        <w:rPr>
          <w:rFonts w:hint="eastAsia" w:ascii="仿宋" w:hAnsi="仿宋" w:eastAsia="仿宋" w:cs="宋体"/>
          <w:sz w:val="24"/>
        </w:rPr>
        <w:t>甲方：西安市红会医院</w:t>
      </w:r>
    </w:p>
    <w:p w14:paraId="7A868B28">
      <w:pPr>
        <w:spacing w:line="400" w:lineRule="exact"/>
        <w:rPr>
          <w:rFonts w:hint="eastAsia" w:ascii="仿宋" w:hAnsi="仿宋" w:eastAsia="仿宋" w:cs="宋体"/>
          <w:sz w:val="24"/>
        </w:rPr>
      </w:pPr>
    </w:p>
    <w:p w14:paraId="21994E04">
      <w:pPr>
        <w:spacing w:line="400" w:lineRule="exact"/>
        <w:ind w:firstLine="480" w:firstLineChars="200"/>
        <w:rPr>
          <w:rFonts w:ascii="仿宋" w:hAnsi="仿宋" w:eastAsia="仿宋" w:cs="宋体"/>
          <w:sz w:val="24"/>
        </w:rPr>
      </w:pPr>
      <w:r>
        <w:rPr>
          <w:rFonts w:hint="eastAsia" w:ascii="仿宋" w:hAnsi="仿宋" w:eastAsia="仿宋" w:cs="宋体"/>
          <w:sz w:val="24"/>
        </w:rPr>
        <w:t>乙方：</w:t>
      </w:r>
    </w:p>
    <w:p w14:paraId="29E76313">
      <w:pPr>
        <w:spacing w:line="400" w:lineRule="exact"/>
        <w:ind w:firstLine="480" w:firstLineChars="200"/>
        <w:rPr>
          <w:rFonts w:hint="eastAsia" w:ascii="仿宋" w:hAnsi="仿宋" w:eastAsia="仿宋" w:cs="宋体"/>
          <w:sz w:val="24"/>
        </w:rPr>
      </w:pPr>
    </w:p>
    <w:p w14:paraId="49E3D8A6">
      <w:pPr>
        <w:spacing w:line="400" w:lineRule="exact"/>
        <w:ind w:firstLine="480" w:firstLineChars="200"/>
        <w:rPr>
          <w:rFonts w:ascii="仿宋" w:hAnsi="仿宋" w:eastAsia="仿宋" w:cs="宋体"/>
          <w:sz w:val="24"/>
        </w:rPr>
      </w:pPr>
      <w:r>
        <w:rPr>
          <w:rFonts w:hint="eastAsia" w:ascii="仿宋" w:hAnsi="仿宋" w:eastAsia="仿宋" w:cs="宋体"/>
          <w:sz w:val="24"/>
        </w:rPr>
        <w:t>甲方所需服务，按照采购程序，确定乙方为成交投标人。依据《中华人民共和国政府采购法》及实施条例、《中华人民共和国民法典》、成交投标人响应文件正本、成交通知书，经甲、乙双方协商，达成如下条款。</w:t>
      </w:r>
    </w:p>
    <w:p w14:paraId="32B60B1C">
      <w:pPr>
        <w:pStyle w:val="8"/>
        <w:tabs>
          <w:tab w:val="left" w:pos="480"/>
          <w:tab w:val="left" w:pos="1146"/>
        </w:tabs>
        <w:spacing w:line="400" w:lineRule="exact"/>
        <w:ind w:firstLine="0" w:firstLineChars="0"/>
        <w:rPr>
          <w:rFonts w:ascii="仿宋" w:hAnsi="仿宋" w:eastAsia="仿宋" w:cs="宋体"/>
          <w:b/>
        </w:rPr>
      </w:pPr>
      <w:r>
        <w:rPr>
          <w:rFonts w:hint="eastAsia" w:ascii="仿宋" w:hAnsi="仿宋" w:eastAsia="仿宋" w:cs="宋体"/>
          <w:b/>
        </w:rPr>
        <w:t>一、合同标的物内容及数量</w:t>
      </w:r>
    </w:p>
    <w:p w14:paraId="1A4D22B4">
      <w:pPr>
        <w:tabs>
          <w:tab w:val="left" w:pos="480"/>
        </w:tabs>
        <w:spacing w:line="400" w:lineRule="exact"/>
        <w:rPr>
          <w:rFonts w:ascii="仿宋" w:hAnsi="仿宋" w:eastAsia="仿宋" w:cs="宋体"/>
          <w:b/>
          <w:sz w:val="24"/>
        </w:rPr>
      </w:pPr>
      <w:r>
        <w:rPr>
          <w:rFonts w:hint="eastAsia" w:ascii="仿宋" w:hAnsi="仿宋" w:eastAsia="仿宋" w:cs="宋体"/>
          <w:sz w:val="24"/>
        </w:rPr>
        <w:t>（一）合同最高执行总价</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5"/>
        <w:gridCol w:w="2689"/>
        <w:gridCol w:w="2310"/>
        <w:gridCol w:w="2445"/>
      </w:tblGrid>
      <w:tr w14:paraId="15380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631" w:type="pct"/>
            <w:noWrap w:val="0"/>
            <w:vAlign w:val="center"/>
          </w:tcPr>
          <w:p w14:paraId="15C76F8F">
            <w:pPr>
              <w:spacing w:line="400" w:lineRule="exact"/>
              <w:jc w:val="center"/>
              <w:rPr>
                <w:rFonts w:ascii="仿宋" w:hAnsi="仿宋" w:eastAsia="仿宋" w:cs="宋体"/>
                <w:sz w:val="24"/>
              </w:rPr>
            </w:pPr>
            <w:r>
              <w:rPr>
                <w:rFonts w:hint="eastAsia" w:ascii="仿宋" w:hAnsi="仿宋" w:eastAsia="仿宋" w:cs="宋体"/>
                <w:sz w:val="24"/>
              </w:rPr>
              <w:t>序号</w:t>
            </w:r>
          </w:p>
        </w:tc>
        <w:tc>
          <w:tcPr>
            <w:tcW w:w="1578" w:type="pct"/>
            <w:noWrap w:val="0"/>
            <w:vAlign w:val="center"/>
          </w:tcPr>
          <w:p w14:paraId="09484397">
            <w:pPr>
              <w:spacing w:line="400" w:lineRule="exact"/>
              <w:jc w:val="center"/>
              <w:rPr>
                <w:rFonts w:ascii="仿宋" w:hAnsi="仿宋" w:eastAsia="仿宋" w:cs="宋体"/>
                <w:sz w:val="24"/>
              </w:rPr>
            </w:pPr>
            <w:r>
              <w:rPr>
                <w:rFonts w:hint="eastAsia" w:ascii="仿宋" w:hAnsi="仿宋" w:eastAsia="仿宋" w:cs="宋体"/>
                <w:sz w:val="24"/>
              </w:rPr>
              <w:t>名称</w:t>
            </w:r>
          </w:p>
        </w:tc>
        <w:tc>
          <w:tcPr>
            <w:tcW w:w="1356" w:type="pct"/>
            <w:noWrap w:val="0"/>
            <w:vAlign w:val="center"/>
          </w:tcPr>
          <w:p w14:paraId="5C55D564">
            <w:pPr>
              <w:spacing w:line="400" w:lineRule="exact"/>
              <w:jc w:val="center"/>
              <w:rPr>
                <w:rFonts w:ascii="仿宋" w:hAnsi="仿宋" w:eastAsia="仿宋" w:cs="宋体"/>
                <w:sz w:val="24"/>
              </w:rPr>
            </w:pPr>
            <w:r>
              <w:rPr>
                <w:rFonts w:hint="eastAsia" w:ascii="仿宋" w:hAnsi="仿宋" w:eastAsia="仿宋" w:cs="宋体"/>
                <w:sz w:val="24"/>
              </w:rPr>
              <w:t>数量</w:t>
            </w:r>
          </w:p>
        </w:tc>
        <w:tc>
          <w:tcPr>
            <w:tcW w:w="1433" w:type="pct"/>
            <w:noWrap w:val="0"/>
            <w:vAlign w:val="center"/>
          </w:tcPr>
          <w:p w14:paraId="555E1597">
            <w:pPr>
              <w:spacing w:line="400" w:lineRule="exact"/>
              <w:jc w:val="center"/>
              <w:rPr>
                <w:rFonts w:ascii="仿宋" w:hAnsi="仿宋" w:eastAsia="仿宋" w:cs="宋体"/>
                <w:sz w:val="24"/>
              </w:rPr>
            </w:pPr>
            <w:r>
              <w:rPr>
                <w:rFonts w:hint="eastAsia" w:ascii="仿宋" w:hAnsi="仿宋" w:eastAsia="仿宋" w:cs="宋体"/>
                <w:sz w:val="24"/>
                <w:lang w:val="en-US" w:eastAsia="zh-CN"/>
              </w:rPr>
              <w:t>单价</w:t>
            </w:r>
            <w:r>
              <w:rPr>
                <w:rFonts w:hint="eastAsia" w:ascii="仿宋" w:hAnsi="仿宋" w:eastAsia="仿宋" w:cs="宋体"/>
                <w:sz w:val="24"/>
              </w:rPr>
              <w:t>金额合计（小写）</w:t>
            </w:r>
          </w:p>
        </w:tc>
      </w:tr>
      <w:tr w14:paraId="55DA4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631" w:type="pct"/>
            <w:noWrap w:val="0"/>
            <w:vAlign w:val="center"/>
          </w:tcPr>
          <w:p w14:paraId="45668487">
            <w:pPr>
              <w:spacing w:line="400" w:lineRule="exact"/>
              <w:jc w:val="center"/>
              <w:rPr>
                <w:rFonts w:ascii="仿宋" w:hAnsi="仿宋" w:eastAsia="仿宋" w:cs="宋体"/>
                <w:sz w:val="24"/>
              </w:rPr>
            </w:pPr>
            <w:r>
              <w:rPr>
                <w:rFonts w:hint="eastAsia" w:ascii="仿宋" w:hAnsi="仿宋" w:eastAsia="仿宋" w:cs="宋体"/>
                <w:sz w:val="24"/>
              </w:rPr>
              <w:t>1</w:t>
            </w:r>
          </w:p>
        </w:tc>
        <w:tc>
          <w:tcPr>
            <w:tcW w:w="1578" w:type="pct"/>
            <w:noWrap w:val="0"/>
            <w:vAlign w:val="center"/>
          </w:tcPr>
          <w:p w14:paraId="658AF5DD">
            <w:pPr>
              <w:spacing w:line="400" w:lineRule="exact"/>
              <w:rPr>
                <w:rFonts w:ascii="仿宋" w:hAnsi="仿宋" w:eastAsia="仿宋" w:cs="宋体"/>
                <w:sz w:val="24"/>
              </w:rPr>
            </w:pPr>
            <w:r>
              <w:rPr>
                <w:rFonts w:hint="eastAsia" w:ascii="仿宋" w:hAnsi="仿宋" w:eastAsia="仿宋" w:cs="宋体"/>
                <w:sz w:val="24"/>
              </w:rPr>
              <w:t>北院区消供托管服务项目</w:t>
            </w:r>
          </w:p>
        </w:tc>
        <w:tc>
          <w:tcPr>
            <w:tcW w:w="1356" w:type="pct"/>
            <w:noWrap w:val="0"/>
            <w:vAlign w:val="center"/>
          </w:tcPr>
          <w:p w14:paraId="219DE608">
            <w:pPr>
              <w:spacing w:line="400" w:lineRule="exact"/>
              <w:jc w:val="center"/>
              <w:rPr>
                <w:rFonts w:hint="eastAsia" w:ascii="仿宋" w:hAnsi="仿宋" w:eastAsia="仿宋" w:cs="宋体"/>
                <w:sz w:val="24"/>
                <w:lang w:val="en-US" w:eastAsia="zh-CN"/>
              </w:rPr>
            </w:pPr>
            <w:r>
              <w:rPr>
                <w:rFonts w:hint="eastAsia" w:ascii="仿宋" w:hAnsi="仿宋" w:eastAsia="仿宋" w:cs="宋体"/>
                <w:sz w:val="24"/>
              </w:rPr>
              <w:t>1</w:t>
            </w:r>
            <w:r>
              <w:rPr>
                <w:rFonts w:hint="eastAsia" w:ascii="仿宋" w:hAnsi="仿宋" w:eastAsia="仿宋" w:cs="宋体"/>
                <w:sz w:val="24"/>
                <w:lang w:val="en-US" w:eastAsia="zh-CN"/>
              </w:rPr>
              <w:t>项</w:t>
            </w:r>
          </w:p>
        </w:tc>
        <w:tc>
          <w:tcPr>
            <w:tcW w:w="1433" w:type="pct"/>
            <w:noWrap w:val="0"/>
            <w:vAlign w:val="center"/>
          </w:tcPr>
          <w:p w14:paraId="359AEE88">
            <w:pPr>
              <w:spacing w:line="400" w:lineRule="exact"/>
              <w:jc w:val="center"/>
              <w:rPr>
                <w:rFonts w:ascii="仿宋" w:hAnsi="仿宋" w:eastAsia="仿宋" w:cs="宋体"/>
                <w:sz w:val="24"/>
              </w:rPr>
            </w:pPr>
            <w:r>
              <w:rPr>
                <w:rFonts w:hint="eastAsia" w:ascii="仿宋" w:hAnsi="仿宋" w:eastAsia="仿宋" w:cs="宋体"/>
                <w:sz w:val="24"/>
              </w:rPr>
              <w:t xml:space="preserve"> 元</w:t>
            </w:r>
          </w:p>
        </w:tc>
      </w:tr>
      <w:tr w14:paraId="39777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000" w:type="pct"/>
            <w:gridSpan w:val="4"/>
            <w:noWrap w:val="0"/>
            <w:vAlign w:val="center"/>
          </w:tcPr>
          <w:p w14:paraId="6B8B8082">
            <w:pPr>
              <w:spacing w:line="400" w:lineRule="exact"/>
              <w:rPr>
                <w:rFonts w:ascii="仿宋" w:hAnsi="仿宋" w:eastAsia="仿宋" w:cs="宋体"/>
                <w:sz w:val="24"/>
              </w:rPr>
            </w:pPr>
            <w:r>
              <w:rPr>
                <w:rFonts w:hint="eastAsia" w:ascii="仿宋" w:hAnsi="仿宋" w:eastAsia="仿宋" w:cs="宋体"/>
                <w:sz w:val="24"/>
              </w:rPr>
              <w:t>合同最高执行总价人民币：（小写）         元整      （大写）</w:t>
            </w:r>
          </w:p>
        </w:tc>
      </w:tr>
    </w:tbl>
    <w:p w14:paraId="45D06A99">
      <w:pPr>
        <w:tabs>
          <w:tab w:val="left" w:pos="1155"/>
        </w:tabs>
        <w:spacing w:line="400" w:lineRule="exact"/>
        <w:rPr>
          <w:rFonts w:ascii="仿宋" w:hAnsi="仿宋" w:eastAsia="仿宋" w:cs="宋体"/>
          <w:sz w:val="24"/>
        </w:rPr>
      </w:pPr>
      <w:r>
        <w:rPr>
          <w:rFonts w:hint="eastAsia" w:ascii="仿宋" w:hAnsi="仿宋" w:eastAsia="仿宋" w:cs="宋体"/>
          <w:sz w:val="24"/>
        </w:rPr>
        <w:t>（二）分项价格</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2741"/>
        <w:gridCol w:w="2417"/>
        <w:gridCol w:w="1309"/>
        <w:gridCol w:w="1275"/>
      </w:tblGrid>
      <w:tr w14:paraId="27E8D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458" w:type="pct"/>
            <w:tcBorders>
              <w:top w:val="single" w:color="auto" w:sz="4" w:space="0"/>
              <w:left w:val="single" w:color="auto" w:sz="4" w:space="0"/>
              <w:bottom w:val="single" w:color="auto" w:sz="4" w:space="0"/>
              <w:right w:val="single" w:color="auto" w:sz="4" w:space="0"/>
            </w:tcBorders>
            <w:noWrap w:val="0"/>
            <w:vAlign w:val="center"/>
          </w:tcPr>
          <w:p w14:paraId="68192AE4">
            <w:pPr>
              <w:spacing w:line="400" w:lineRule="exact"/>
              <w:jc w:val="center"/>
              <w:rPr>
                <w:rFonts w:ascii="仿宋" w:hAnsi="仿宋" w:eastAsia="仿宋" w:cs="宋体"/>
                <w:sz w:val="24"/>
              </w:rPr>
            </w:pPr>
            <w:r>
              <w:rPr>
                <w:rFonts w:hint="eastAsia" w:ascii="仿宋" w:hAnsi="仿宋" w:eastAsia="仿宋" w:cs="宋体"/>
                <w:sz w:val="24"/>
              </w:rPr>
              <w:t>序号</w:t>
            </w:r>
          </w:p>
        </w:tc>
        <w:tc>
          <w:tcPr>
            <w:tcW w:w="1608" w:type="pct"/>
            <w:tcBorders>
              <w:top w:val="single" w:color="auto" w:sz="4" w:space="0"/>
              <w:left w:val="single" w:color="auto" w:sz="4" w:space="0"/>
              <w:bottom w:val="single" w:color="auto" w:sz="4" w:space="0"/>
              <w:right w:val="single" w:color="auto" w:sz="4" w:space="0"/>
            </w:tcBorders>
            <w:noWrap w:val="0"/>
            <w:vAlign w:val="center"/>
          </w:tcPr>
          <w:p w14:paraId="361C81ED">
            <w:pPr>
              <w:spacing w:line="400" w:lineRule="exact"/>
              <w:jc w:val="center"/>
              <w:rPr>
                <w:rFonts w:ascii="仿宋" w:hAnsi="仿宋" w:eastAsia="仿宋" w:cs="宋体"/>
                <w:sz w:val="24"/>
              </w:rPr>
            </w:pPr>
            <w:r>
              <w:rPr>
                <w:rFonts w:hint="eastAsia" w:ascii="仿宋" w:hAnsi="仿宋" w:eastAsia="仿宋" w:cs="宋体"/>
                <w:sz w:val="24"/>
              </w:rPr>
              <w:t>处理器械名称</w:t>
            </w:r>
          </w:p>
        </w:tc>
        <w:tc>
          <w:tcPr>
            <w:tcW w:w="1418" w:type="pct"/>
            <w:tcBorders>
              <w:top w:val="single" w:color="auto" w:sz="4" w:space="0"/>
              <w:left w:val="single" w:color="auto" w:sz="4" w:space="0"/>
              <w:bottom w:val="single" w:color="auto" w:sz="4" w:space="0"/>
              <w:right w:val="single" w:color="auto" w:sz="4" w:space="0"/>
            </w:tcBorders>
            <w:noWrap w:val="0"/>
            <w:vAlign w:val="center"/>
          </w:tcPr>
          <w:p w14:paraId="066BD515">
            <w:pPr>
              <w:spacing w:line="400" w:lineRule="exact"/>
              <w:jc w:val="center"/>
              <w:rPr>
                <w:rFonts w:ascii="仿宋" w:hAnsi="仿宋" w:eastAsia="仿宋" w:cs="宋体"/>
                <w:sz w:val="24"/>
              </w:rPr>
            </w:pPr>
            <w:r>
              <w:rPr>
                <w:rFonts w:hint="eastAsia" w:ascii="仿宋" w:hAnsi="仿宋" w:eastAsia="仿宋" w:cs="宋体"/>
                <w:sz w:val="24"/>
              </w:rPr>
              <w:t>灭菌方式</w:t>
            </w:r>
          </w:p>
        </w:tc>
        <w:tc>
          <w:tcPr>
            <w:tcW w:w="768" w:type="pct"/>
            <w:tcBorders>
              <w:top w:val="single" w:color="auto" w:sz="4" w:space="0"/>
              <w:left w:val="single" w:color="auto" w:sz="4" w:space="0"/>
              <w:bottom w:val="single" w:color="auto" w:sz="4" w:space="0"/>
              <w:right w:val="single" w:color="auto" w:sz="4" w:space="0"/>
            </w:tcBorders>
            <w:noWrap w:val="0"/>
            <w:vAlign w:val="center"/>
          </w:tcPr>
          <w:p w14:paraId="26260730">
            <w:pPr>
              <w:spacing w:line="400" w:lineRule="exact"/>
              <w:jc w:val="center"/>
              <w:rPr>
                <w:rFonts w:ascii="仿宋" w:hAnsi="仿宋" w:eastAsia="仿宋" w:cs="宋体"/>
                <w:sz w:val="24"/>
              </w:rPr>
            </w:pPr>
            <w:r>
              <w:rPr>
                <w:rFonts w:hint="eastAsia" w:ascii="仿宋" w:hAnsi="仿宋" w:eastAsia="仿宋" w:cs="宋体"/>
                <w:sz w:val="24"/>
              </w:rPr>
              <w:t>服务</w:t>
            </w:r>
          </w:p>
          <w:p w14:paraId="1D5475BB">
            <w:pPr>
              <w:spacing w:line="400" w:lineRule="exact"/>
              <w:jc w:val="center"/>
              <w:rPr>
                <w:rFonts w:ascii="仿宋" w:hAnsi="仿宋" w:eastAsia="仿宋" w:cs="宋体"/>
                <w:sz w:val="24"/>
              </w:rPr>
            </w:pPr>
            <w:r>
              <w:rPr>
                <w:rFonts w:hint="eastAsia" w:ascii="仿宋" w:hAnsi="仿宋" w:eastAsia="仿宋" w:cs="宋体"/>
                <w:sz w:val="24"/>
              </w:rPr>
              <w:t>时间</w:t>
            </w:r>
          </w:p>
        </w:tc>
        <w:tc>
          <w:tcPr>
            <w:tcW w:w="748" w:type="pct"/>
            <w:tcBorders>
              <w:top w:val="single" w:color="auto" w:sz="4" w:space="0"/>
              <w:left w:val="single" w:color="auto" w:sz="4" w:space="0"/>
              <w:bottom w:val="single" w:color="auto" w:sz="4" w:space="0"/>
              <w:right w:val="single" w:color="auto" w:sz="4" w:space="0"/>
            </w:tcBorders>
            <w:noWrap w:val="0"/>
            <w:vAlign w:val="center"/>
          </w:tcPr>
          <w:p w14:paraId="4A6110BC">
            <w:pPr>
              <w:spacing w:line="400" w:lineRule="exact"/>
              <w:jc w:val="center"/>
              <w:rPr>
                <w:rFonts w:ascii="仿宋" w:hAnsi="仿宋" w:eastAsia="仿宋" w:cs="宋体"/>
                <w:sz w:val="24"/>
              </w:rPr>
            </w:pPr>
            <w:r>
              <w:rPr>
                <w:rFonts w:hint="eastAsia" w:ascii="仿宋" w:hAnsi="仿宋" w:eastAsia="仿宋" w:cs="宋体"/>
                <w:sz w:val="24"/>
              </w:rPr>
              <w:t>单价</w:t>
            </w:r>
          </w:p>
        </w:tc>
      </w:tr>
      <w:tr w14:paraId="7FA74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458" w:type="pct"/>
            <w:tcBorders>
              <w:top w:val="single" w:color="auto" w:sz="4" w:space="0"/>
              <w:left w:val="single" w:color="auto" w:sz="4" w:space="0"/>
              <w:bottom w:val="single" w:color="auto" w:sz="4" w:space="0"/>
              <w:right w:val="single" w:color="auto" w:sz="4" w:space="0"/>
            </w:tcBorders>
            <w:noWrap w:val="0"/>
            <w:vAlign w:val="center"/>
          </w:tcPr>
          <w:p w14:paraId="5872758E">
            <w:pPr>
              <w:spacing w:line="400" w:lineRule="exact"/>
              <w:jc w:val="center"/>
              <w:rPr>
                <w:rFonts w:hint="eastAsia" w:ascii="仿宋" w:hAnsi="仿宋" w:eastAsia="仿宋" w:cs="宋体"/>
                <w:sz w:val="24"/>
              </w:rPr>
            </w:pPr>
            <w:r>
              <w:rPr>
                <w:rFonts w:hint="eastAsia" w:ascii="仿宋" w:hAnsi="仿宋" w:eastAsia="仿宋" w:cs="宋体"/>
                <w:sz w:val="24"/>
              </w:rPr>
              <w:t>1</w:t>
            </w:r>
          </w:p>
        </w:tc>
        <w:tc>
          <w:tcPr>
            <w:tcW w:w="1608" w:type="pct"/>
            <w:tcBorders>
              <w:top w:val="single" w:color="auto" w:sz="4" w:space="0"/>
              <w:left w:val="single" w:color="auto" w:sz="4" w:space="0"/>
              <w:bottom w:val="single" w:color="auto" w:sz="4" w:space="0"/>
              <w:right w:val="single" w:color="auto" w:sz="4" w:space="0"/>
            </w:tcBorders>
            <w:noWrap w:val="0"/>
            <w:vAlign w:val="top"/>
          </w:tcPr>
          <w:p w14:paraId="0B76F95A">
            <w:pPr>
              <w:spacing w:line="400" w:lineRule="exact"/>
              <w:jc w:val="center"/>
              <w:rPr>
                <w:rFonts w:hint="eastAsia" w:ascii="仿宋" w:hAnsi="仿宋" w:eastAsia="仿宋" w:cs="宋体"/>
                <w:sz w:val="24"/>
              </w:rPr>
            </w:pPr>
            <w:r>
              <w:rPr>
                <w:rFonts w:hint="eastAsia" w:ascii="仿宋" w:hAnsi="仿宋" w:eastAsia="仿宋" w:cs="宋体"/>
                <w:sz w:val="24"/>
              </w:rPr>
              <w:t>器械</w:t>
            </w:r>
          </w:p>
        </w:tc>
        <w:tc>
          <w:tcPr>
            <w:tcW w:w="1418" w:type="pct"/>
            <w:tcBorders>
              <w:top w:val="single" w:color="auto" w:sz="4" w:space="0"/>
              <w:left w:val="single" w:color="auto" w:sz="4" w:space="0"/>
              <w:bottom w:val="single" w:color="auto" w:sz="4" w:space="0"/>
              <w:right w:val="single" w:color="auto" w:sz="4" w:space="0"/>
            </w:tcBorders>
            <w:noWrap w:val="0"/>
            <w:vAlign w:val="top"/>
          </w:tcPr>
          <w:p w14:paraId="1C10FFF9">
            <w:pPr>
              <w:spacing w:line="400" w:lineRule="exact"/>
              <w:jc w:val="center"/>
              <w:rPr>
                <w:rFonts w:hint="eastAsia" w:ascii="仿宋" w:hAnsi="仿宋" w:eastAsia="仿宋" w:cs="宋体"/>
                <w:sz w:val="24"/>
              </w:rPr>
            </w:pPr>
            <w:r>
              <w:rPr>
                <w:rFonts w:hint="eastAsia" w:ascii="仿宋" w:hAnsi="仿宋" w:eastAsia="仿宋" w:cs="宋体"/>
                <w:sz w:val="24"/>
              </w:rPr>
              <w:t>压力蒸汽</w:t>
            </w:r>
          </w:p>
        </w:tc>
        <w:tc>
          <w:tcPr>
            <w:tcW w:w="768" w:type="pct"/>
            <w:tcBorders>
              <w:top w:val="single" w:color="auto" w:sz="4" w:space="0"/>
              <w:left w:val="single" w:color="auto" w:sz="4" w:space="0"/>
              <w:bottom w:val="single" w:color="auto" w:sz="4" w:space="0"/>
              <w:right w:val="single" w:color="auto" w:sz="4" w:space="0"/>
            </w:tcBorders>
            <w:noWrap w:val="0"/>
            <w:vAlign w:val="center"/>
          </w:tcPr>
          <w:p w14:paraId="1FFBFB71">
            <w:pPr>
              <w:spacing w:line="400" w:lineRule="exact"/>
              <w:jc w:val="center"/>
              <w:rPr>
                <w:rFonts w:ascii="仿宋" w:hAnsi="仿宋" w:eastAsia="仿宋" w:cs="宋体"/>
                <w:sz w:val="24"/>
              </w:rPr>
            </w:pPr>
          </w:p>
        </w:tc>
        <w:tc>
          <w:tcPr>
            <w:tcW w:w="748" w:type="pct"/>
            <w:tcBorders>
              <w:top w:val="single" w:color="auto" w:sz="4" w:space="0"/>
              <w:left w:val="single" w:color="auto" w:sz="4" w:space="0"/>
              <w:bottom w:val="single" w:color="auto" w:sz="4" w:space="0"/>
              <w:right w:val="single" w:color="auto" w:sz="4" w:space="0"/>
            </w:tcBorders>
            <w:noWrap w:val="0"/>
            <w:vAlign w:val="center"/>
          </w:tcPr>
          <w:p w14:paraId="5A23FD7D">
            <w:pPr>
              <w:spacing w:line="400" w:lineRule="exact"/>
              <w:jc w:val="center"/>
              <w:rPr>
                <w:rFonts w:ascii="仿宋" w:hAnsi="仿宋" w:eastAsia="仿宋" w:cs="宋体"/>
                <w:sz w:val="24"/>
              </w:rPr>
            </w:pPr>
          </w:p>
        </w:tc>
      </w:tr>
      <w:tr w14:paraId="2E9F8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458" w:type="pct"/>
            <w:tcBorders>
              <w:top w:val="single" w:color="auto" w:sz="4" w:space="0"/>
              <w:left w:val="single" w:color="auto" w:sz="4" w:space="0"/>
              <w:bottom w:val="single" w:color="auto" w:sz="4" w:space="0"/>
              <w:right w:val="single" w:color="auto" w:sz="4" w:space="0"/>
            </w:tcBorders>
            <w:noWrap w:val="0"/>
            <w:vAlign w:val="center"/>
          </w:tcPr>
          <w:p w14:paraId="3BF47AE3">
            <w:pPr>
              <w:spacing w:line="400" w:lineRule="exact"/>
              <w:jc w:val="center"/>
              <w:rPr>
                <w:rFonts w:hint="eastAsia" w:ascii="仿宋" w:hAnsi="仿宋" w:eastAsia="仿宋" w:cs="宋体"/>
                <w:sz w:val="24"/>
              </w:rPr>
            </w:pPr>
            <w:r>
              <w:rPr>
                <w:rFonts w:hint="eastAsia" w:ascii="仿宋" w:hAnsi="仿宋" w:eastAsia="仿宋" w:cs="宋体"/>
                <w:sz w:val="24"/>
              </w:rPr>
              <w:t>2</w:t>
            </w:r>
          </w:p>
        </w:tc>
        <w:tc>
          <w:tcPr>
            <w:tcW w:w="1608" w:type="pct"/>
            <w:tcBorders>
              <w:top w:val="single" w:color="auto" w:sz="4" w:space="0"/>
              <w:left w:val="single" w:color="auto" w:sz="4" w:space="0"/>
              <w:bottom w:val="single" w:color="auto" w:sz="4" w:space="0"/>
              <w:right w:val="single" w:color="auto" w:sz="4" w:space="0"/>
            </w:tcBorders>
            <w:noWrap w:val="0"/>
            <w:vAlign w:val="top"/>
          </w:tcPr>
          <w:p w14:paraId="67B45355">
            <w:pPr>
              <w:spacing w:line="400" w:lineRule="exact"/>
              <w:jc w:val="center"/>
              <w:rPr>
                <w:rFonts w:hint="eastAsia" w:ascii="仿宋" w:hAnsi="仿宋" w:eastAsia="仿宋" w:cs="宋体"/>
                <w:sz w:val="24"/>
              </w:rPr>
            </w:pPr>
            <w:r>
              <w:rPr>
                <w:rFonts w:hint="eastAsia" w:ascii="仿宋" w:hAnsi="仿宋" w:eastAsia="仿宋" w:cs="宋体"/>
                <w:sz w:val="24"/>
              </w:rPr>
              <w:t>器械</w:t>
            </w:r>
          </w:p>
        </w:tc>
        <w:tc>
          <w:tcPr>
            <w:tcW w:w="1418" w:type="pct"/>
            <w:tcBorders>
              <w:top w:val="single" w:color="auto" w:sz="4" w:space="0"/>
              <w:left w:val="single" w:color="auto" w:sz="4" w:space="0"/>
              <w:bottom w:val="single" w:color="auto" w:sz="4" w:space="0"/>
              <w:right w:val="single" w:color="auto" w:sz="4" w:space="0"/>
            </w:tcBorders>
            <w:noWrap w:val="0"/>
            <w:vAlign w:val="top"/>
          </w:tcPr>
          <w:p w14:paraId="59F468EE">
            <w:pPr>
              <w:spacing w:line="400" w:lineRule="exact"/>
              <w:jc w:val="center"/>
              <w:rPr>
                <w:rFonts w:hint="eastAsia" w:ascii="仿宋" w:hAnsi="仿宋" w:eastAsia="仿宋" w:cs="宋体"/>
                <w:sz w:val="24"/>
              </w:rPr>
            </w:pPr>
            <w:r>
              <w:rPr>
                <w:rFonts w:hint="eastAsia" w:ascii="仿宋" w:hAnsi="仿宋" w:eastAsia="仿宋" w:cs="宋体"/>
                <w:sz w:val="24"/>
              </w:rPr>
              <w:t>低温灭菌</w:t>
            </w:r>
          </w:p>
        </w:tc>
        <w:tc>
          <w:tcPr>
            <w:tcW w:w="768" w:type="pct"/>
            <w:tcBorders>
              <w:top w:val="single" w:color="auto" w:sz="4" w:space="0"/>
              <w:left w:val="single" w:color="auto" w:sz="4" w:space="0"/>
              <w:bottom w:val="single" w:color="auto" w:sz="4" w:space="0"/>
              <w:right w:val="single" w:color="auto" w:sz="4" w:space="0"/>
            </w:tcBorders>
            <w:noWrap w:val="0"/>
            <w:vAlign w:val="center"/>
          </w:tcPr>
          <w:p w14:paraId="6F7BD52E">
            <w:pPr>
              <w:spacing w:line="400" w:lineRule="exact"/>
              <w:jc w:val="center"/>
              <w:rPr>
                <w:rFonts w:ascii="仿宋" w:hAnsi="仿宋" w:eastAsia="仿宋" w:cs="宋体"/>
                <w:sz w:val="24"/>
              </w:rPr>
            </w:pPr>
          </w:p>
        </w:tc>
        <w:tc>
          <w:tcPr>
            <w:tcW w:w="748" w:type="pct"/>
            <w:tcBorders>
              <w:top w:val="single" w:color="auto" w:sz="4" w:space="0"/>
              <w:left w:val="single" w:color="auto" w:sz="4" w:space="0"/>
              <w:bottom w:val="single" w:color="auto" w:sz="4" w:space="0"/>
              <w:right w:val="single" w:color="auto" w:sz="4" w:space="0"/>
            </w:tcBorders>
            <w:noWrap w:val="0"/>
            <w:vAlign w:val="center"/>
          </w:tcPr>
          <w:p w14:paraId="24348F0E">
            <w:pPr>
              <w:spacing w:line="400" w:lineRule="exact"/>
              <w:jc w:val="center"/>
              <w:rPr>
                <w:rFonts w:ascii="仿宋" w:hAnsi="仿宋" w:eastAsia="仿宋" w:cs="宋体"/>
                <w:sz w:val="24"/>
              </w:rPr>
            </w:pPr>
          </w:p>
        </w:tc>
      </w:tr>
      <w:tr w14:paraId="14854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458" w:type="pct"/>
            <w:tcBorders>
              <w:top w:val="single" w:color="auto" w:sz="4" w:space="0"/>
              <w:left w:val="single" w:color="auto" w:sz="4" w:space="0"/>
              <w:bottom w:val="single" w:color="auto" w:sz="4" w:space="0"/>
              <w:right w:val="single" w:color="auto" w:sz="4" w:space="0"/>
            </w:tcBorders>
            <w:noWrap w:val="0"/>
            <w:vAlign w:val="center"/>
          </w:tcPr>
          <w:p w14:paraId="4EF60D18">
            <w:pPr>
              <w:spacing w:line="400" w:lineRule="exact"/>
              <w:jc w:val="center"/>
              <w:rPr>
                <w:rFonts w:hint="eastAsia" w:ascii="仿宋" w:hAnsi="仿宋" w:eastAsia="仿宋" w:cs="宋体"/>
                <w:sz w:val="24"/>
              </w:rPr>
            </w:pPr>
            <w:r>
              <w:rPr>
                <w:rFonts w:hint="eastAsia" w:ascii="仿宋" w:hAnsi="仿宋" w:eastAsia="仿宋" w:cs="宋体"/>
                <w:sz w:val="24"/>
              </w:rPr>
              <w:t>3</w:t>
            </w:r>
          </w:p>
        </w:tc>
        <w:tc>
          <w:tcPr>
            <w:tcW w:w="1608" w:type="pct"/>
            <w:tcBorders>
              <w:top w:val="single" w:color="auto" w:sz="4" w:space="0"/>
              <w:left w:val="single" w:color="auto" w:sz="4" w:space="0"/>
              <w:bottom w:val="single" w:color="auto" w:sz="4" w:space="0"/>
              <w:right w:val="single" w:color="auto" w:sz="4" w:space="0"/>
            </w:tcBorders>
            <w:noWrap w:val="0"/>
            <w:vAlign w:val="top"/>
          </w:tcPr>
          <w:p w14:paraId="1901F6D5">
            <w:pPr>
              <w:spacing w:line="400" w:lineRule="exact"/>
              <w:jc w:val="center"/>
              <w:rPr>
                <w:rFonts w:hint="eastAsia" w:ascii="仿宋" w:hAnsi="仿宋" w:eastAsia="仿宋" w:cs="宋体"/>
                <w:sz w:val="24"/>
              </w:rPr>
            </w:pPr>
            <w:r>
              <w:rPr>
                <w:rFonts w:hint="eastAsia" w:ascii="仿宋" w:hAnsi="仿宋" w:eastAsia="仿宋" w:cs="宋体"/>
                <w:sz w:val="24"/>
              </w:rPr>
              <w:t>腔镜镜头</w:t>
            </w:r>
          </w:p>
        </w:tc>
        <w:tc>
          <w:tcPr>
            <w:tcW w:w="1418" w:type="pct"/>
            <w:tcBorders>
              <w:top w:val="single" w:color="auto" w:sz="4" w:space="0"/>
              <w:left w:val="single" w:color="auto" w:sz="4" w:space="0"/>
              <w:bottom w:val="single" w:color="auto" w:sz="4" w:space="0"/>
              <w:right w:val="single" w:color="auto" w:sz="4" w:space="0"/>
            </w:tcBorders>
            <w:noWrap w:val="0"/>
            <w:vAlign w:val="top"/>
          </w:tcPr>
          <w:p w14:paraId="0B8F8921">
            <w:pPr>
              <w:spacing w:line="400" w:lineRule="exact"/>
              <w:jc w:val="center"/>
              <w:rPr>
                <w:rFonts w:hint="eastAsia" w:ascii="仿宋" w:hAnsi="仿宋" w:eastAsia="仿宋" w:cs="宋体"/>
                <w:sz w:val="24"/>
              </w:rPr>
            </w:pPr>
            <w:r>
              <w:rPr>
                <w:rFonts w:hint="eastAsia" w:ascii="仿宋" w:hAnsi="仿宋" w:eastAsia="仿宋" w:cs="宋体"/>
                <w:sz w:val="24"/>
              </w:rPr>
              <w:t>各种灭菌方式</w:t>
            </w:r>
          </w:p>
        </w:tc>
        <w:tc>
          <w:tcPr>
            <w:tcW w:w="768" w:type="pct"/>
            <w:tcBorders>
              <w:top w:val="single" w:color="auto" w:sz="4" w:space="0"/>
              <w:left w:val="single" w:color="auto" w:sz="4" w:space="0"/>
              <w:bottom w:val="single" w:color="auto" w:sz="4" w:space="0"/>
              <w:right w:val="single" w:color="auto" w:sz="4" w:space="0"/>
            </w:tcBorders>
            <w:noWrap w:val="0"/>
            <w:vAlign w:val="center"/>
          </w:tcPr>
          <w:p w14:paraId="35ED4F9D">
            <w:pPr>
              <w:spacing w:line="400" w:lineRule="exact"/>
              <w:jc w:val="center"/>
              <w:rPr>
                <w:rFonts w:ascii="仿宋" w:hAnsi="仿宋" w:eastAsia="仿宋" w:cs="宋体"/>
                <w:sz w:val="24"/>
              </w:rPr>
            </w:pPr>
          </w:p>
        </w:tc>
        <w:tc>
          <w:tcPr>
            <w:tcW w:w="748" w:type="pct"/>
            <w:tcBorders>
              <w:top w:val="single" w:color="auto" w:sz="4" w:space="0"/>
              <w:left w:val="single" w:color="auto" w:sz="4" w:space="0"/>
              <w:bottom w:val="single" w:color="auto" w:sz="4" w:space="0"/>
              <w:right w:val="single" w:color="auto" w:sz="4" w:space="0"/>
            </w:tcBorders>
            <w:noWrap w:val="0"/>
            <w:vAlign w:val="center"/>
          </w:tcPr>
          <w:p w14:paraId="5F3CF966">
            <w:pPr>
              <w:spacing w:line="400" w:lineRule="exact"/>
              <w:jc w:val="center"/>
              <w:rPr>
                <w:rFonts w:ascii="仿宋" w:hAnsi="仿宋" w:eastAsia="仿宋" w:cs="宋体"/>
                <w:sz w:val="24"/>
              </w:rPr>
            </w:pPr>
          </w:p>
        </w:tc>
      </w:tr>
      <w:tr w14:paraId="0664E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458" w:type="pct"/>
            <w:tcBorders>
              <w:top w:val="single" w:color="auto" w:sz="4" w:space="0"/>
              <w:left w:val="single" w:color="auto" w:sz="4" w:space="0"/>
              <w:bottom w:val="single" w:color="auto" w:sz="4" w:space="0"/>
              <w:right w:val="single" w:color="auto" w:sz="4" w:space="0"/>
            </w:tcBorders>
            <w:noWrap w:val="0"/>
            <w:vAlign w:val="center"/>
          </w:tcPr>
          <w:p w14:paraId="56F04615">
            <w:pPr>
              <w:spacing w:line="400" w:lineRule="exact"/>
              <w:jc w:val="center"/>
              <w:rPr>
                <w:rFonts w:hint="eastAsia" w:ascii="仿宋" w:hAnsi="仿宋" w:eastAsia="仿宋" w:cs="宋体"/>
                <w:sz w:val="24"/>
              </w:rPr>
            </w:pPr>
            <w:r>
              <w:rPr>
                <w:rFonts w:hint="eastAsia" w:ascii="仿宋" w:hAnsi="仿宋" w:eastAsia="仿宋" w:cs="宋体"/>
                <w:sz w:val="24"/>
              </w:rPr>
              <w:t>4</w:t>
            </w:r>
          </w:p>
        </w:tc>
        <w:tc>
          <w:tcPr>
            <w:tcW w:w="1608" w:type="pct"/>
            <w:tcBorders>
              <w:top w:val="single" w:color="auto" w:sz="4" w:space="0"/>
              <w:left w:val="single" w:color="auto" w:sz="4" w:space="0"/>
              <w:bottom w:val="single" w:color="auto" w:sz="4" w:space="0"/>
              <w:right w:val="single" w:color="auto" w:sz="4" w:space="0"/>
            </w:tcBorders>
            <w:noWrap w:val="0"/>
            <w:vAlign w:val="top"/>
          </w:tcPr>
          <w:p w14:paraId="5EA9BF38">
            <w:pPr>
              <w:spacing w:line="400" w:lineRule="exact"/>
              <w:jc w:val="center"/>
              <w:rPr>
                <w:rFonts w:hint="eastAsia" w:ascii="仿宋" w:hAnsi="仿宋" w:eastAsia="仿宋" w:cs="宋体"/>
                <w:sz w:val="24"/>
              </w:rPr>
            </w:pPr>
            <w:r>
              <w:rPr>
                <w:rFonts w:hint="eastAsia" w:ascii="仿宋" w:hAnsi="仿宋" w:eastAsia="仿宋" w:cs="宋体"/>
                <w:sz w:val="24"/>
              </w:rPr>
              <w:t>敷料包包装灭菌（不含清洗）</w:t>
            </w:r>
          </w:p>
        </w:tc>
        <w:tc>
          <w:tcPr>
            <w:tcW w:w="1418" w:type="pct"/>
            <w:tcBorders>
              <w:top w:val="single" w:color="auto" w:sz="4" w:space="0"/>
              <w:left w:val="single" w:color="auto" w:sz="4" w:space="0"/>
              <w:bottom w:val="single" w:color="auto" w:sz="4" w:space="0"/>
              <w:right w:val="single" w:color="auto" w:sz="4" w:space="0"/>
            </w:tcBorders>
            <w:noWrap w:val="0"/>
            <w:vAlign w:val="top"/>
          </w:tcPr>
          <w:p w14:paraId="4A0DBC94">
            <w:pPr>
              <w:spacing w:line="400" w:lineRule="exact"/>
              <w:jc w:val="center"/>
              <w:rPr>
                <w:rFonts w:hint="eastAsia" w:ascii="仿宋" w:hAnsi="仿宋" w:eastAsia="仿宋" w:cs="宋体"/>
                <w:sz w:val="24"/>
              </w:rPr>
            </w:pPr>
            <w:r>
              <w:rPr>
                <w:rFonts w:hint="eastAsia" w:ascii="仿宋" w:hAnsi="仿宋" w:eastAsia="仿宋" w:cs="宋体"/>
                <w:sz w:val="24"/>
              </w:rPr>
              <w:t>压力蒸汽</w:t>
            </w:r>
          </w:p>
        </w:tc>
        <w:tc>
          <w:tcPr>
            <w:tcW w:w="768" w:type="pct"/>
            <w:tcBorders>
              <w:top w:val="single" w:color="auto" w:sz="4" w:space="0"/>
              <w:left w:val="single" w:color="auto" w:sz="4" w:space="0"/>
              <w:bottom w:val="single" w:color="auto" w:sz="4" w:space="0"/>
              <w:right w:val="single" w:color="auto" w:sz="4" w:space="0"/>
            </w:tcBorders>
            <w:noWrap w:val="0"/>
            <w:vAlign w:val="center"/>
          </w:tcPr>
          <w:p w14:paraId="7171ABF8">
            <w:pPr>
              <w:spacing w:line="400" w:lineRule="exact"/>
              <w:jc w:val="center"/>
              <w:rPr>
                <w:rFonts w:ascii="仿宋" w:hAnsi="仿宋" w:eastAsia="仿宋" w:cs="宋体"/>
                <w:sz w:val="24"/>
              </w:rPr>
            </w:pPr>
          </w:p>
        </w:tc>
        <w:tc>
          <w:tcPr>
            <w:tcW w:w="748" w:type="pct"/>
            <w:tcBorders>
              <w:top w:val="single" w:color="auto" w:sz="4" w:space="0"/>
              <w:left w:val="single" w:color="auto" w:sz="4" w:space="0"/>
              <w:bottom w:val="single" w:color="auto" w:sz="4" w:space="0"/>
              <w:right w:val="single" w:color="auto" w:sz="4" w:space="0"/>
            </w:tcBorders>
            <w:noWrap w:val="0"/>
            <w:vAlign w:val="center"/>
          </w:tcPr>
          <w:p w14:paraId="753E8592">
            <w:pPr>
              <w:spacing w:line="400" w:lineRule="exact"/>
              <w:jc w:val="center"/>
              <w:rPr>
                <w:rFonts w:ascii="仿宋" w:hAnsi="仿宋" w:eastAsia="仿宋" w:cs="宋体"/>
                <w:sz w:val="24"/>
              </w:rPr>
            </w:pPr>
          </w:p>
        </w:tc>
      </w:tr>
      <w:tr w14:paraId="34FA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458" w:type="pct"/>
            <w:tcBorders>
              <w:top w:val="single" w:color="auto" w:sz="4" w:space="0"/>
              <w:left w:val="single" w:color="auto" w:sz="4" w:space="0"/>
              <w:bottom w:val="single" w:color="auto" w:sz="4" w:space="0"/>
              <w:right w:val="single" w:color="auto" w:sz="4" w:space="0"/>
            </w:tcBorders>
            <w:noWrap w:val="0"/>
            <w:vAlign w:val="center"/>
          </w:tcPr>
          <w:p w14:paraId="126F2DDE">
            <w:pPr>
              <w:spacing w:line="400" w:lineRule="exact"/>
              <w:jc w:val="center"/>
              <w:rPr>
                <w:rFonts w:hint="eastAsia" w:ascii="仿宋" w:hAnsi="仿宋" w:eastAsia="仿宋" w:cs="宋体"/>
                <w:sz w:val="24"/>
              </w:rPr>
            </w:pPr>
            <w:r>
              <w:rPr>
                <w:rFonts w:hint="eastAsia" w:ascii="仿宋" w:hAnsi="仿宋" w:eastAsia="仿宋" w:cs="宋体"/>
                <w:sz w:val="24"/>
              </w:rPr>
              <w:t>5</w:t>
            </w:r>
          </w:p>
        </w:tc>
        <w:tc>
          <w:tcPr>
            <w:tcW w:w="1608" w:type="pct"/>
            <w:tcBorders>
              <w:top w:val="single" w:color="auto" w:sz="4" w:space="0"/>
              <w:left w:val="single" w:color="auto" w:sz="4" w:space="0"/>
              <w:bottom w:val="single" w:color="auto" w:sz="4" w:space="0"/>
              <w:right w:val="single" w:color="auto" w:sz="4" w:space="0"/>
            </w:tcBorders>
            <w:noWrap w:val="0"/>
            <w:vAlign w:val="top"/>
          </w:tcPr>
          <w:p w14:paraId="6D0DD3A2">
            <w:pPr>
              <w:spacing w:line="400" w:lineRule="exact"/>
              <w:jc w:val="center"/>
              <w:rPr>
                <w:rFonts w:hint="eastAsia" w:ascii="仿宋" w:hAnsi="仿宋" w:eastAsia="仿宋" w:cs="宋体"/>
                <w:sz w:val="24"/>
              </w:rPr>
            </w:pPr>
            <w:r>
              <w:rPr>
                <w:rFonts w:hint="eastAsia" w:ascii="仿宋" w:hAnsi="仿宋" w:eastAsia="仿宋" w:cs="宋体"/>
                <w:sz w:val="24"/>
              </w:rPr>
              <w:t>外来器械（含伴随服务）</w:t>
            </w:r>
          </w:p>
        </w:tc>
        <w:tc>
          <w:tcPr>
            <w:tcW w:w="1418" w:type="pct"/>
            <w:tcBorders>
              <w:top w:val="single" w:color="auto" w:sz="4" w:space="0"/>
              <w:left w:val="single" w:color="auto" w:sz="4" w:space="0"/>
              <w:bottom w:val="single" w:color="auto" w:sz="4" w:space="0"/>
              <w:right w:val="single" w:color="auto" w:sz="4" w:space="0"/>
            </w:tcBorders>
            <w:noWrap w:val="0"/>
            <w:vAlign w:val="top"/>
          </w:tcPr>
          <w:p w14:paraId="608F673C">
            <w:pPr>
              <w:spacing w:line="400" w:lineRule="exact"/>
              <w:jc w:val="center"/>
              <w:rPr>
                <w:rFonts w:hint="eastAsia" w:ascii="仿宋" w:hAnsi="仿宋" w:eastAsia="仿宋" w:cs="宋体"/>
                <w:sz w:val="24"/>
              </w:rPr>
            </w:pPr>
            <w:r>
              <w:rPr>
                <w:rFonts w:hint="eastAsia" w:ascii="仿宋" w:hAnsi="仿宋" w:eastAsia="仿宋" w:cs="宋体"/>
                <w:sz w:val="24"/>
              </w:rPr>
              <w:t>各种灭菌方式</w:t>
            </w:r>
          </w:p>
        </w:tc>
        <w:tc>
          <w:tcPr>
            <w:tcW w:w="768" w:type="pct"/>
            <w:tcBorders>
              <w:top w:val="single" w:color="auto" w:sz="4" w:space="0"/>
              <w:left w:val="single" w:color="auto" w:sz="4" w:space="0"/>
              <w:bottom w:val="single" w:color="auto" w:sz="4" w:space="0"/>
              <w:right w:val="single" w:color="auto" w:sz="4" w:space="0"/>
            </w:tcBorders>
            <w:noWrap w:val="0"/>
            <w:vAlign w:val="center"/>
          </w:tcPr>
          <w:p w14:paraId="7714B353">
            <w:pPr>
              <w:spacing w:line="400" w:lineRule="exact"/>
              <w:jc w:val="center"/>
              <w:rPr>
                <w:rFonts w:ascii="仿宋" w:hAnsi="仿宋" w:eastAsia="仿宋" w:cs="宋体"/>
                <w:sz w:val="24"/>
              </w:rPr>
            </w:pPr>
          </w:p>
        </w:tc>
        <w:tc>
          <w:tcPr>
            <w:tcW w:w="748" w:type="pct"/>
            <w:tcBorders>
              <w:top w:val="single" w:color="auto" w:sz="4" w:space="0"/>
              <w:left w:val="single" w:color="auto" w:sz="4" w:space="0"/>
              <w:bottom w:val="single" w:color="auto" w:sz="4" w:space="0"/>
              <w:right w:val="single" w:color="auto" w:sz="4" w:space="0"/>
            </w:tcBorders>
            <w:noWrap w:val="0"/>
            <w:vAlign w:val="center"/>
          </w:tcPr>
          <w:p w14:paraId="51129059">
            <w:pPr>
              <w:spacing w:line="400" w:lineRule="exact"/>
              <w:jc w:val="center"/>
              <w:rPr>
                <w:rFonts w:ascii="仿宋" w:hAnsi="仿宋" w:eastAsia="仿宋" w:cs="宋体"/>
                <w:sz w:val="24"/>
              </w:rPr>
            </w:pPr>
          </w:p>
        </w:tc>
      </w:tr>
      <w:tr w14:paraId="6A7EA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484" w:type="pct"/>
            <w:gridSpan w:val="3"/>
            <w:tcBorders>
              <w:top w:val="single" w:color="auto" w:sz="4" w:space="0"/>
              <w:left w:val="single" w:color="auto" w:sz="4" w:space="0"/>
              <w:bottom w:val="single" w:color="auto" w:sz="4" w:space="0"/>
              <w:right w:val="single" w:color="auto" w:sz="4" w:space="0"/>
            </w:tcBorders>
            <w:noWrap w:val="0"/>
            <w:vAlign w:val="center"/>
          </w:tcPr>
          <w:p w14:paraId="379316D4">
            <w:pPr>
              <w:spacing w:line="400" w:lineRule="exact"/>
              <w:jc w:val="center"/>
              <w:rPr>
                <w:rFonts w:ascii="仿宋" w:hAnsi="仿宋" w:eastAsia="仿宋" w:cs="宋体"/>
                <w:sz w:val="24"/>
              </w:rPr>
            </w:pPr>
            <w:r>
              <w:rPr>
                <w:rFonts w:hint="eastAsia" w:ascii="仿宋" w:hAnsi="仿宋" w:eastAsia="仿宋" w:cs="宋体"/>
                <w:sz w:val="24"/>
              </w:rPr>
              <w:t>总合计</w:t>
            </w:r>
          </w:p>
        </w:tc>
        <w:tc>
          <w:tcPr>
            <w:tcW w:w="768" w:type="pct"/>
            <w:tcBorders>
              <w:top w:val="single" w:color="auto" w:sz="4" w:space="0"/>
              <w:left w:val="single" w:color="auto" w:sz="4" w:space="0"/>
              <w:bottom w:val="single" w:color="auto" w:sz="4" w:space="0"/>
              <w:right w:val="single" w:color="auto" w:sz="4" w:space="0"/>
            </w:tcBorders>
            <w:noWrap w:val="0"/>
            <w:vAlign w:val="center"/>
          </w:tcPr>
          <w:p w14:paraId="409C2225">
            <w:pPr>
              <w:spacing w:line="400" w:lineRule="exact"/>
              <w:jc w:val="center"/>
              <w:rPr>
                <w:rFonts w:ascii="仿宋" w:hAnsi="仿宋" w:eastAsia="仿宋" w:cs="宋体"/>
                <w:sz w:val="24"/>
              </w:rPr>
            </w:pPr>
          </w:p>
        </w:tc>
        <w:tc>
          <w:tcPr>
            <w:tcW w:w="748" w:type="pct"/>
            <w:tcBorders>
              <w:top w:val="single" w:color="auto" w:sz="4" w:space="0"/>
              <w:left w:val="single" w:color="auto" w:sz="4" w:space="0"/>
              <w:bottom w:val="single" w:color="auto" w:sz="4" w:space="0"/>
              <w:right w:val="single" w:color="auto" w:sz="4" w:space="0"/>
            </w:tcBorders>
            <w:noWrap w:val="0"/>
            <w:vAlign w:val="center"/>
          </w:tcPr>
          <w:p w14:paraId="3B772DFC">
            <w:pPr>
              <w:spacing w:line="400" w:lineRule="exact"/>
              <w:jc w:val="center"/>
              <w:rPr>
                <w:rFonts w:ascii="仿宋" w:hAnsi="仿宋" w:eastAsia="仿宋" w:cs="宋体"/>
                <w:sz w:val="24"/>
              </w:rPr>
            </w:pPr>
          </w:p>
        </w:tc>
      </w:tr>
    </w:tbl>
    <w:p w14:paraId="3E2D5D21">
      <w:pPr>
        <w:tabs>
          <w:tab w:val="left" w:pos="1155"/>
        </w:tabs>
        <w:spacing w:line="400" w:lineRule="exact"/>
        <w:rPr>
          <w:rFonts w:ascii="仿宋" w:hAnsi="仿宋" w:eastAsia="仿宋" w:cs="宋体"/>
          <w:b/>
          <w:sz w:val="24"/>
        </w:rPr>
      </w:pPr>
      <w:r>
        <w:rPr>
          <w:rFonts w:hint="eastAsia" w:ascii="仿宋" w:hAnsi="仿宋" w:eastAsia="仿宋" w:cs="宋体"/>
          <w:b/>
          <w:sz w:val="24"/>
        </w:rPr>
        <w:t>二、服务期</w:t>
      </w:r>
    </w:p>
    <w:p w14:paraId="6DB29E0C">
      <w:pPr>
        <w:spacing w:line="400" w:lineRule="exact"/>
        <w:ind w:firstLine="480" w:firstLineChars="200"/>
        <w:contextualSpacing/>
        <w:rPr>
          <w:rFonts w:ascii="仿宋" w:hAnsi="仿宋" w:eastAsia="仿宋" w:cs="宋体"/>
          <w:sz w:val="24"/>
        </w:rPr>
      </w:pPr>
      <w:r>
        <w:rPr>
          <w:rFonts w:hint="eastAsia" w:ascii="仿宋" w:hAnsi="仿宋" w:eastAsia="仿宋" w:cs="宋体"/>
          <w:sz w:val="24"/>
        </w:rPr>
        <w:t xml:space="preserve"> 自合同签订之日起三年，以自然日历日到期或3500万元预算使用完毕日期二者先达到时间为本合同约定服务截至日期。</w:t>
      </w:r>
    </w:p>
    <w:p w14:paraId="645744E0">
      <w:pPr>
        <w:tabs>
          <w:tab w:val="left" w:pos="5971"/>
        </w:tabs>
        <w:kinsoku w:val="0"/>
        <w:spacing w:line="400" w:lineRule="exact"/>
        <w:rPr>
          <w:rFonts w:hint="eastAsia" w:ascii="仿宋" w:hAnsi="仿宋" w:eastAsia="仿宋" w:cs="宋体"/>
          <w:b/>
          <w:sz w:val="24"/>
        </w:rPr>
      </w:pPr>
      <w:r>
        <w:rPr>
          <w:rFonts w:hint="eastAsia" w:ascii="仿宋" w:hAnsi="仿宋" w:eastAsia="仿宋" w:cs="宋体"/>
          <w:b/>
          <w:sz w:val="24"/>
        </w:rPr>
        <w:t>三、服务地点</w:t>
      </w:r>
    </w:p>
    <w:p w14:paraId="5A26E0E6">
      <w:pPr>
        <w:tabs>
          <w:tab w:val="left" w:pos="5971"/>
        </w:tabs>
        <w:kinsoku w:val="0"/>
        <w:spacing w:line="400" w:lineRule="exact"/>
        <w:ind w:firstLine="480" w:firstLineChars="200"/>
        <w:rPr>
          <w:rFonts w:ascii="仿宋" w:hAnsi="仿宋" w:eastAsia="仿宋" w:cs="宋体"/>
          <w:sz w:val="24"/>
        </w:rPr>
      </w:pPr>
      <w:r>
        <w:rPr>
          <w:rFonts w:hint="eastAsia" w:ascii="仿宋" w:hAnsi="仿宋" w:eastAsia="仿宋" w:cs="宋体"/>
          <w:sz w:val="24"/>
        </w:rPr>
        <w:t>服务地点：西安市红会医院北院区。</w:t>
      </w:r>
    </w:p>
    <w:p w14:paraId="7F565781">
      <w:pPr>
        <w:tabs>
          <w:tab w:val="left" w:pos="480"/>
        </w:tabs>
        <w:spacing w:line="400" w:lineRule="exact"/>
        <w:rPr>
          <w:rFonts w:ascii="仿宋" w:hAnsi="仿宋" w:eastAsia="仿宋" w:cs="宋体"/>
          <w:b/>
          <w:sz w:val="24"/>
        </w:rPr>
      </w:pPr>
      <w:r>
        <w:rPr>
          <w:rFonts w:hint="eastAsia" w:ascii="仿宋" w:hAnsi="仿宋" w:eastAsia="仿宋" w:cs="宋体"/>
          <w:b/>
          <w:sz w:val="24"/>
        </w:rPr>
        <w:t>四、合同价款</w:t>
      </w:r>
    </w:p>
    <w:p w14:paraId="4DA7F925">
      <w:pPr>
        <w:spacing w:line="400" w:lineRule="exact"/>
        <w:ind w:firstLine="480" w:firstLineChars="200"/>
        <w:rPr>
          <w:rFonts w:ascii="仿宋" w:hAnsi="仿宋" w:eastAsia="仿宋" w:cs="宋体"/>
          <w:bCs/>
          <w:sz w:val="24"/>
        </w:rPr>
      </w:pPr>
      <w:r>
        <w:rPr>
          <w:rFonts w:hint="eastAsia" w:ascii="仿宋" w:hAnsi="仿宋" w:eastAsia="仿宋" w:cs="宋体"/>
          <w:bCs/>
          <w:sz w:val="24"/>
        </w:rPr>
        <w:t>（一）合同最高</w:t>
      </w:r>
      <w:r>
        <w:rPr>
          <w:rFonts w:hint="eastAsia" w:ascii="仿宋" w:hAnsi="仿宋" w:eastAsia="仿宋" w:cs="宋体"/>
          <w:sz w:val="24"/>
        </w:rPr>
        <w:t>执行总价</w:t>
      </w:r>
      <w:r>
        <w:rPr>
          <w:rFonts w:hint="eastAsia" w:ascii="仿宋" w:hAnsi="仿宋" w:eastAsia="仿宋" w:cs="宋体"/>
          <w:bCs/>
          <w:sz w:val="24"/>
        </w:rPr>
        <w:t>人民币：</w:t>
      </w:r>
      <w:r>
        <w:rPr>
          <w:rFonts w:hint="eastAsia" w:ascii="仿宋" w:hAnsi="仿宋" w:eastAsia="仿宋" w:cs="宋体"/>
          <w:sz w:val="24"/>
        </w:rPr>
        <w:t>（小写）</w:t>
      </w:r>
      <w:r>
        <w:rPr>
          <w:rFonts w:hint="eastAsia" w:ascii="仿宋" w:hAnsi="仿宋" w:eastAsia="仿宋" w:cs="宋体"/>
          <w:sz w:val="24"/>
          <w:u w:val="single"/>
        </w:rPr>
        <w:t xml:space="preserve">         </w:t>
      </w:r>
      <w:r>
        <w:rPr>
          <w:rFonts w:hint="eastAsia" w:ascii="仿宋" w:hAnsi="仿宋" w:eastAsia="仿宋" w:cs="宋体"/>
          <w:sz w:val="24"/>
        </w:rPr>
        <w:t>（大写）</w:t>
      </w:r>
      <w:r>
        <w:rPr>
          <w:rFonts w:hint="eastAsia" w:ascii="仿宋" w:hAnsi="仿宋" w:eastAsia="仿宋" w:cs="宋体"/>
          <w:sz w:val="24"/>
          <w:u w:val="single"/>
        </w:rPr>
        <w:t xml:space="preserve">            </w:t>
      </w:r>
      <w:r>
        <w:rPr>
          <w:rFonts w:hint="eastAsia" w:ascii="仿宋" w:hAnsi="仿宋" w:eastAsia="仿宋" w:cs="宋体"/>
          <w:sz w:val="24"/>
        </w:rPr>
        <w:t xml:space="preserve"> 。</w:t>
      </w:r>
    </w:p>
    <w:p w14:paraId="443CBB17">
      <w:pPr>
        <w:tabs>
          <w:tab w:val="left" w:pos="480"/>
        </w:tabs>
        <w:spacing w:line="400" w:lineRule="exact"/>
        <w:ind w:firstLine="480" w:firstLineChars="200"/>
        <w:rPr>
          <w:rFonts w:ascii="仿宋" w:hAnsi="仿宋" w:eastAsia="仿宋" w:cs="宋体"/>
          <w:bCs/>
          <w:sz w:val="24"/>
        </w:rPr>
      </w:pPr>
      <w:r>
        <w:rPr>
          <w:rFonts w:hint="eastAsia" w:ascii="仿宋" w:hAnsi="仿宋" w:eastAsia="仿宋" w:cs="宋体"/>
          <w:bCs/>
          <w:sz w:val="24"/>
        </w:rPr>
        <w:t>（二）合同单价包括：完成服务所涉及到的清洗、消毒、灭菌、包装、储存、发放、配送、回收等全流程服务范围及伴随货物服务等全部费用。</w:t>
      </w:r>
    </w:p>
    <w:p w14:paraId="789BD932">
      <w:pPr>
        <w:spacing w:line="400" w:lineRule="exact"/>
        <w:rPr>
          <w:rFonts w:ascii="仿宋" w:hAnsi="仿宋" w:eastAsia="仿宋" w:cs="宋体"/>
          <w:b/>
          <w:sz w:val="24"/>
        </w:rPr>
      </w:pPr>
      <w:r>
        <w:rPr>
          <w:rFonts w:hint="eastAsia" w:ascii="仿宋" w:hAnsi="仿宋" w:eastAsia="仿宋" w:cs="宋体"/>
          <w:b/>
          <w:sz w:val="24"/>
        </w:rPr>
        <w:t>五、款项结算：</w:t>
      </w:r>
    </w:p>
    <w:p w14:paraId="1B609749">
      <w:pPr>
        <w:spacing w:line="400" w:lineRule="exact"/>
        <w:ind w:firstLine="480" w:firstLineChars="200"/>
        <w:rPr>
          <w:rFonts w:hint="eastAsia" w:ascii="仿宋" w:hAnsi="仿宋" w:eastAsia="仿宋" w:cs="宋体"/>
          <w:bCs/>
          <w:kern w:val="36"/>
          <w:sz w:val="24"/>
        </w:rPr>
      </w:pPr>
      <w:r>
        <w:rPr>
          <w:rFonts w:hint="eastAsia" w:ascii="仿宋" w:hAnsi="仿宋" w:eastAsia="仿宋" w:cs="宋体"/>
          <w:bCs/>
          <w:kern w:val="36"/>
          <w:sz w:val="24"/>
        </w:rPr>
        <w:t>（一）履约保证金的缴纳：</w:t>
      </w:r>
    </w:p>
    <w:p w14:paraId="682D40B9">
      <w:pPr>
        <w:spacing w:line="400" w:lineRule="exact"/>
        <w:ind w:firstLine="480" w:firstLineChars="200"/>
        <w:rPr>
          <w:rFonts w:hint="eastAsia" w:ascii="仿宋" w:hAnsi="仿宋" w:eastAsia="仿宋" w:cs="宋体"/>
          <w:bCs/>
          <w:kern w:val="36"/>
          <w:sz w:val="24"/>
        </w:rPr>
      </w:pPr>
      <w:r>
        <w:rPr>
          <w:rFonts w:hint="eastAsia" w:ascii="仿宋" w:hAnsi="仿宋" w:eastAsia="仿宋" w:cs="宋体"/>
          <w:bCs/>
          <w:kern w:val="36"/>
          <w:sz w:val="24"/>
        </w:rPr>
        <w:t>（1）乙方应当在中标结果公示发布后5个工作日内将项目履约保证金人民币伍拾万元转账至甲方基本户。未按照招标文件要求按时足额缴纳履约保证金的，甲方将取消乙方中标资格，且无需承担任何责任，甲方按照评审报告推荐的成交候选人名单排序，确定下一候选人为中标</w:t>
      </w:r>
      <w:r>
        <w:rPr>
          <w:rFonts w:hint="eastAsia" w:ascii="仿宋" w:hAnsi="仿宋" w:eastAsia="仿宋" w:cs="宋体"/>
          <w:bCs/>
          <w:kern w:val="36"/>
          <w:sz w:val="24"/>
          <w:lang w:val="en-US" w:eastAsia="zh-CN"/>
        </w:rPr>
        <w:t>人</w:t>
      </w:r>
      <w:r>
        <w:rPr>
          <w:rFonts w:hint="eastAsia" w:ascii="仿宋" w:hAnsi="仿宋" w:eastAsia="仿宋" w:cs="宋体"/>
          <w:bCs/>
          <w:kern w:val="36"/>
          <w:sz w:val="24"/>
        </w:rPr>
        <w:t>或者重新组织招标活动。合同事宜完成，产品无任何质量问题，无息退还履约保证金。</w:t>
      </w:r>
    </w:p>
    <w:p w14:paraId="58ADD174">
      <w:pPr>
        <w:spacing w:line="400" w:lineRule="exact"/>
        <w:ind w:firstLine="480" w:firstLineChars="200"/>
        <w:rPr>
          <w:rFonts w:hint="eastAsia" w:ascii="仿宋" w:hAnsi="仿宋" w:eastAsia="仿宋" w:cs="宋体"/>
          <w:bCs/>
          <w:kern w:val="36"/>
          <w:sz w:val="24"/>
        </w:rPr>
      </w:pPr>
      <w:r>
        <w:rPr>
          <w:rFonts w:hint="eastAsia" w:ascii="仿宋" w:hAnsi="仿宋" w:eastAsia="仿宋" w:cs="宋体"/>
          <w:bCs/>
          <w:kern w:val="36"/>
          <w:sz w:val="24"/>
        </w:rPr>
        <w:t>（2）甲方基本户：户名：西安市红会医院</w:t>
      </w:r>
    </w:p>
    <w:p w14:paraId="43CA50EE">
      <w:pPr>
        <w:spacing w:line="400" w:lineRule="exact"/>
        <w:ind w:firstLine="480" w:firstLineChars="200"/>
        <w:rPr>
          <w:rFonts w:hint="eastAsia" w:ascii="仿宋" w:hAnsi="仿宋" w:eastAsia="仿宋" w:cs="宋体"/>
          <w:bCs/>
          <w:kern w:val="36"/>
          <w:sz w:val="24"/>
        </w:rPr>
      </w:pPr>
      <w:r>
        <w:rPr>
          <w:rFonts w:hint="eastAsia" w:ascii="仿宋" w:hAnsi="仿宋" w:eastAsia="仿宋" w:cs="宋体"/>
          <w:bCs/>
          <w:kern w:val="36"/>
          <w:sz w:val="24"/>
        </w:rPr>
        <w:t>账  号：102407334632</w:t>
      </w:r>
    </w:p>
    <w:p w14:paraId="761ECC84">
      <w:pPr>
        <w:spacing w:line="400" w:lineRule="exact"/>
        <w:ind w:firstLine="480" w:firstLineChars="200"/>
        <w:rPr>
          <w:rFonts w:hint="eastAsia" w:ascii="仿宋" w:hAnsi="仿宋" w:eastAsia="仿宋" w:cs="宋体"/>
          <w:bCs/>
          <w:kern w:val="36"/>
          <w:sz w:val="24"/>
        </w:rPr>
      </w:pPr>
      <w:r>
        <w:rPr>
          <w:rFonts w:hint="eastAsia" w:ascii="仿宋" w:hAnsi="仿宋" w:eastAsia="仿宋" w:cs="宋体"/>
          <w:bCs/>
          <w:kern w:val="36"/>
          <w:sz w:val="24"/>
        </w:rPr>
        <w:t>开户行：中行西安长安路支行</w:t>
      </w:r>
    </w:p>
    <w:p w14:paraId="585F54A7">
      <w:pPr>
        <w:spacing w:line="400" w:lineRule="exact"/>
        <w:ind w:firstLine="480" w:firstLineChars="200"/>
        <w:rPr>
          <w:rFonts w:ascii="仿宋" w:hAnsi="仿宋" w:eastAsia="仿宋" w:cs="宋体"/>
          <w:bCs/>
          <w:kern w:val="36"/>
          <w:sz w:val="24"/>
        </w:rPr>
      </w:pPr>
      <w:r>
        <w:rPr>
          <w:rFonts w:hint="eastAsia" w:ascii="仿宋" w:hAnsi="仿宋" w:eastAsia="仿宋" w:cs="宋体"/>
          <w:bCs/>
          <w:kern w:val="36"/>
          <w:sz w:val="24"/>
        </w:rPr>
        <w:t>注：转账请注明用途</w:t>
      </w:r>
    </w:p>
    <w:p w14:paraId="0BF37F44">
      <w:pPr>
        <w:spacing w:line="400" w:lineRule="exact"/>
        <w:ind w:firstLine="480" w:firstLineChars="200"/>
      </w:pPr>
      <w:r>
        <w:rPr>
          <w:rFonts w:hint="eastAsia" w:ascii="仿宋" w:hAnsi="仿宋" w:eastAsia="仿宋" w:cs="宋体"/>
          <w:bCs/>
          <w:kern w:val="36"/>
          <w:sz w:val="24"/>
        </w:rPr>
        <w:t>（二）付款方式：每季度根据实际发生的业务量、按照中标服务费单价计算服务费总金额。当季度服务费总金额减除当季度经双方确认的水费和电费总金额后的剩余总金额，经采购人服务监管人员审核无误后向采购人开具服务费发票，采购人收到服务费发票并核对无误后当月付款。若由于业务量增加，在服务期内付款将要达到招标总金额时，则最后一次付款在服务期结束后 1 个月内支付。</w:t>
      </w:r>
      <w:r>
        <w:rPr>
          <w:rFonts w:hint="eastAsia" w:ascii="仿宋" w:hAnsi="仿宋" w:eastAsia="仿宋" w:cs="宋体"/>
          <w:sz w:val="24"/>
        </w:rPr>
        <w:t xml:space="preserve"> </w:t>
      </w:r>
    </w:p>
    <w:p w14:paraId="06A1A66F">
      <w:pPr>
        <w:spacing w:line="400" w:lineRule="exact"/>
        <w:ind w:firstLine="480" w:firstLineChars="200"/>
        <w:rPr>
          <w:rFonts w:ascii="仿宋" w:hAnsi="仿宋" w:eastAsia="仿宋" w:cs="宋体"/>
          <w:bCs/>
          <w:kern w:val="36"/>
          <w:sz w:val="24"/>
        </w:rPr>
      </w:pPr>
      <w:r>
        <w:rPr>
          <w:rFonts w:hint="eastAsia" w:ascii="仿宋" w:hAnsi="仿宋" w:eastAsia="仿宋" w:cs="宋体"/>
          <w:bCs/>
          <w:kern w:val="36"/>
          <w:sz w:val="24"/>
        </w:rPr>
        <w:t>（三）支付方式：银行转账。</w:t>
      </w:r>
    </w:p>
    <w:p w14:paraId="541F7688">
      <w:pPr>
        <w:spacing w:line="400" w:lineRule="exact"/>
        <w:ind w:firstLine="480" w:firstLineChars="200"/>
        <w:rPr>
          <w:rFonts w:ascii="仿宋" w:hAnsi="仿宋" w:eastAsia="仿宋" w:cs="宋体"/>
          <w:bCs/>
          <w:kern w:val="36"/>
          <w:sz w:val="24"/>
        </w:rPr>
      </w:pPr>
      <w:r>
        <w:rPr>
          <w:rFonts w:hint="eastAsia" w:ascii="仿宋" w:hAnsi="仿宋" w:eastAsia="仿宋" w:cs="宋体"/>
          <w:bCs/>
          <w:kern w:val="36"/>
          <w:sz w:val="24"/>
        </w:rPr>
        <w:t>乙方确认以下信息为收款信息：</w:t>
      </w:r>
    </w:p>
    <w:p w14:paraId="1352E041">
      <w:pPr>
        <w:spacing w:line="400" w:lineRule="exact"/>
        <w:ind w:firstLine="480" w:firstLineChars="200"/>
        <w:rPr>
          <w:rFonts w:ascii="仿宋" w:hAnsi="仿宋" w:eastAsia="仿宋" w:cs="宋体"/>
          <w:bCs/>
          <w:kern w:val="36"/>
          <w:sz w:val="24"/>
        </w:rPr>
      </w:pPr>
      <w:r>
        <w:rPr>
          <w:rFonts w:hint="eastAsia" w:ascii="仿宋" w:hAnsi="仿宋" w:eastAsia="仿宋" w:cs="宋体"/>
          <w:bCs/>
          <w:kern w:val="36"/>
          <w:sz w:val="24"/>
        </w:rPr>
        <w:t>开户名：</w:t>
      </w:r>
    </w:p>
    <w:p w14:paraId="639649F3">
      <w:pPr>
        <w:spacing w:line="400" w:lineRule="exact"/>
        <w:ind w:firstLine="480" w:firstLineChars="200"/>
        <w:rPr>
          <w:rFonts w:ascii="仿宋" w:hAnsi="仿宋" w:eastAsia="仿宋" w:cs="宋体"/>
          <w:bCs/>
          <w:kern w:val="36"/>
          <w:sz w:val="24"/>
        </w:rPr>
      </w:pPr>
      <w:r>
        <w:rPr>
          <w:rFonts w:hint="eastAsia" w:ascii="仿宋" w:hAnsi="仿宋" w:eastAsia="仿宋" w:cs="宋体"/>
          <w:bCs/>
          <w:kern w:val="36"/>
          <w:sz w:val="24"/>
        </w:rPr>
        <w:t>开户行：</w:t>
      </w:r>
    </w:p>
    <w:p w14:paraId="660A67F8">
      <w:pPr>
        <w:spacing w:line="400" w:lineRule="exact"/>
        <w:ind w:firstLine="470" w:firstLineChars="196"/>
        <w:rPr>
          <w:rFonts w:ascii="仿宋" w:hAnsi="仿宋" w:eastAsia="仿宋" w:cs="宋体"/>
          <w:bCs/>
          <w:kern w:val="36"/>
          <w:sz w:val="24"/>
        </w:rPr>
      </w:pPr>
      <w:r>
        <w:rPr>
          <w:rFonts w:hint="eastAsia" w:ascii="仿宋" w:hAnsi="仿宋" w:eastAsia="仿宋" w:cs="宋体"/>
          <w:bCs/>
          <w:kern w:val="36"/>
          <w:sz w:val="24"/>
        </w:rPr>
        <w:t>账号：</w:t>
      </w:r>
    </w:p>
    <w:p w14:paraId="5085B470">
      <w:pPr>
        <w:tabs>
          <w:tab w:val="left" w:pos="1155"/>
        </w:tabs>
        <w:spacing w:line="400" w:lineRule="exact"/>
        <w:ind w:firstLine="480" w:firstLineChars="200"/>
        <w:rPr>
          <w:rFonts w:ascii="仿宋" w:hAnsi="仿宋" w:eastAsia="仿宋" w:cs="宋体"/>
          <w:b/>
          <w:sz w:val="24"/>
        </w:rPr>
      </w:pPr>
      <w:r>
        <w:rPr>
          <w:rFonts w:hint="eastAsia" w:ascii="仿宋" w:hAnsi="仿宋" w:eastAsia="仿宋" w:cs="宋体"/>
          <w:bCs/>
          <w:kern w:val="36"/>
          <w:sz w:val="24"/>
        </w:rPr>
        <w:t>（四）结算方式：验收合格后填写项目验收单，发票按照</w:t>
      </w:r>
      <w:r>
        <w:rPr>
          <w:rFonts w:hint="eastAsia" w:ascii="仿宋" w:hAnsi="仿宋" w:eastAsia="仿宋" w:cs="宋体"/>
          <w:bCs/>
          <w:sz w:val="24"/>
        </w:rPr>
        <w:t>验收金额</w:t>
      </w:r>
      <w:r>
        <w:rPr>
          <w:rFonts w:hint="eastAsia" w:ascii="仿宋" w:hAnsi="仿宋" w:eastAsia="仿宋" w:cs="宋体"/>
          <w:bCs/>
          <w:kern w:val="36"/>
          <w:sz w:val="24"/>
        </w:rPr>
        <w:t>直开甲方，</w:t>
      </w:r>
      <w:r>
        <w:rPr>
          <w:rFonts w:hint="eastAsia" w:ascii="仿宋" w:hAnsi="仿宋" w:eastAsia="仿宋" w:cs="宋体"/>
          <w:sz w:val="24"/>
        </w:rPr>
        <w:t>乙</w:t>
      </w:r>
      <w:r>
        <w:rPr>
          <w:rFonts w:hint="eastAsia" w:ascii="仿宋" w:hAnsi="仿宋" w:eastAsia="仿宋" w:cs="宋体"/>
          <w:bCs/>
          <w:kern w:val="36"/>
          <w:sz w:val="24"/>
        </w:rPr>
        <w:t>方持服务合同、等额合规发票、项目验收合格单与甲方结算。</w:t>
      </w:r>
    </w:p>
    <w:p w14:paraId="445EEF3A">
      <w:pPr>
        <w:spacing w:line="400" w:lineRule="exact"/>
        <w:rPr>
          <w:rFonts w:ascii="仿宋" w:hAnsi="仿宋" w:eastAsia="仿宋" w:cs="宋体"/>
          <w:b/>
          <w:sz w:val="24"/>
        </w:rPr>
      </w:pPr>
      <w:r>
        <w:rPr>
          <w:rFonts w:hint="eastAsia" w:ascii="仿宋" w:hAnsi="仿宋" w:eastAsia="仿宋" w:cs="宋体"/>
          <w:b/>
          <w:sz w:val="24"/>
        </w:rPr>
        <w:t>六、双方的权利和义务：</w:t>
      </w:r>
    </w:p>
    <w:p w14:paraId="109EE390">
      <w:pPr>
        <w:spacing w:line="400" w:lineRule="exact"/>
        <w:ind w:firstLine="470" w:firstLineChars="196"/>
        <w:rPr>
          <w:rFonts w:ascii="仿宋" w:hAnsi="仿宋" w:eastAsia="仿宋" w:cs="宋体"/>
          <w:bCs/>
          <w:sz w:val="24"/>
        </w:rPr>
      </w:pPr>
      <w:r>
        <w:rPr>
          <w:rFonts w:hint="eastAsia" w:ascii="仿宋" w:hAnsi="仿宋" w:eastAsia="仿宋" w:cs="宋体"/>
          <w:bCs/>
          <w:sz w:val="24"/>
        </w:rPr>
        <w:t>（一）甲方的权利和义务</w:t>
      </w:r>
    </w:p>
    <w:p w14:paraId="1DC19852">
      <w:pPr>
        <w:spacing w:line="400" w:lineRule="exact"/>
        <w:ind w:firstLine="470" w:firstLineChars="196"/>
        <w:rPr>
          <w:rFonts w:ascii="仿宋" w:hAnsi="仿宋" w:eastAsia="仿宋" w:cs="宋体"/>
          <w:bCs/>
          <w:sz w:val="24"/>
        </w:rPr>
      </w:pPr>
      <w:r>
        <w:rPr>
          <w:rFonts w:hint="eastAsia" w:ascii="仿宋" w:hAnsi="仿宋" w:eastAsia="仿宋" w:cs="宋体"/>
          <w:bCs/>
          <w:sz w:val="24"/>
        </w:rPr>
        <w:t>1、甲方保证提供给乙方的资料、信息内容合法， 不侵犯第三方的合法权益。如因甲方原因致使乙方遭受第三方追诉的，甲方在过错范围内承担由此给乙方造成的损失，并承担违约责任。</w:t>
      </w:r>
    </w:p>
    <w:p w14:paraId="0E248875">
      <w:pPr>
        <w:spacing w:line="400" w:lineRule="exact"/>
        <w:ind w:firstLine="470" w:firstLineChars="196"/>
        <w:rPr>
          <w:rFonts w:hint="eastAsia" w:ascii="仿宋" w:hAnsi="仿宋" w:eastAsia="仿宋" w:cs="宋体"/>
          <w:bCs/>
          <w:sz w:val="24"/>
        </w:rPr>
      </w:pPr>
      <w:r>
        <w:rPr>
          <w:rFonts w:hint="eastAsia" w:ascii="仿宋" w:hAnsi="仿宋" w:eastAsia="仿宋" w:cs="宋体"/>
          <w:bCs/>
          <w:sz w:val="24"/>
        </w:rPr>
        <w:t>2、甲方负责西安市红会医院北院区消毒供应中心建筑及建筑附着物（包括但不限于门窗、电梯、不同建筑区间之间的传输机、空调机组及附属官网、各类管道线网等）的保养、维修。</w:t>
      </w:r>
    </w:p>
    <w:p w14:paraId="632D70B1">
      <w:pPr>
        <w:spacing w:line="400" w:lineRule="exact"/>
        <w:ind w:firstLine="470" w:firstLineChars="196"/>
        <w:rPr>
          <w:rFonts w:ascii="仿宋" w:hAnsi="仿宋" w:eastAsia="仿宋" w:cs="宋体"/>
          <w:bCs/>
          <w:kern w:val="36"/>
          <w:sz w:val="24"/>
        </w:rPr>
      </w:pPr>
      <w:r>
        <w:rPr>
          <w:rFonts w:hint="eastAsia" w:ascii="仿宋" w:hAnsi="仿宋" w:eastAsia="仿宋" w:cs="宋体"/>
          <w:bCs/>
          <w:sz w:val="24"/>
        </w:rPr>
        <w:t>3、</w:t>
      </w:r>
      <w:r>
        <w:rPr>
          <w:rFonts w:hint="eastAsia" w:ascii="仿宋" w:hAnsi="仿宋" w:eastAsia="仿宋" w:cs="宋体"/>
          <w:bCs/>
          <w:kern w:val="36"/>
          <w:sz w:val="24"/>
        </w:rPr>
        <w:t>由于乙方原因不能按合同约定履约，甲方有权扣留剩余款项，作为对甲方损失的赔偿</w:t>
      </w:r>
      <w:r>
        <w:rPr>
          <w:rFonts w:hint="eastAsia" w:ascii="仿宋" w:hAnsi="仿宋" w:eastAsia="仿宋" w:cs="宋体"/>
          <w:bCs/>
          <w:sz w:val="24"/>
        </w:rPr>
        <w:t>。剩余款项已付或不足以赔偿甲方损失的，由乙方另行支付。</w:t>
      </w:r>
    </w:p>
    <w:p w14:paraId="2A28D781">
      <w:pPr>
        <w:spacing w:line="400" w:lineRule="exact"/>
        <w:ind w:firstLine="480" w:firstLineChars="200"/>
        <w:rPr>
          <w:rFonts w:ascii="仿宋" w:hAnsi="仿宋" w:eastAsia="仿宋" w:cs="宋体"/>
          <w:bCs/>
          <w:sz w:val="24"/>
        </w:rPr>
      </w:pPr>
      <w:r>
        <w:rPr>
          <w:rFonts w:hint="eastAsia" w:ascii="仿宋" w:hAnsi="仿宋" w:eastAsia="仿宋" w:cs="宋体"/>
          <w:bCs/>
          <w:sz w:val="24"/>
        </w:rPr>
        <w:t>（二）乙方的权利和义务</w:t>
      </w:r>
    </w:p>
    <w:p w14:paraId="15748018">
      <w:pPr>
        <w:spacing w:line="400" w:lineRule="exact"/>
        <w:ind w:firstLine="470" w:firstLineChars="196"/>
        <w:rPr>
          <w:rFonts w:ascii="仿宋" w:hAnsi="仿宋" w:eastAsia="仿宋" w:cs="宋体"/>
          <w:bCs/>
          <w:sz w:val="24"/>
        </w:rPr>
      </w:pPr>
      <w:r>
        <w:rPr>
          <w:rFonts w:hint="eastAsia" w:ascii="仿宋" w:hAnsi="仿宋" w:eastAsia="仿宋" w:cs="宋体"/>
          <w:bCs/>
          <w:sz w:val="24"/>
        </w:rPr>
        <w:t>1、乙方保证在本项目服务期内，不侵犯第三方的合法权益。如因乙方原因致使甲方遭受第三方追诉的，乙方应承担由此给甲方造成的全部损失，并承担违约责任。</w:t>
      </w:r>
    </w:p>
    <w:p w14:paraId="42FA457C">
      <w:pPr>
        <w:tabs>
          <w:tab w:val="left" w:pos="480"/>
        </w:tabs>
        <w:spacing w:line="400" w:lineRule="exact"/>
        <w:ind w:firstLine="480" w:firstLineChars="200"/>
        <w:rPr>
          <w:rFonts w:ascii="仿宋" w:hAnsi="仿宋" w:eastAsia="仿宋" w:cs="宋体"/>
          <w:bCs/>
          <w:sz w:val="24"/>
        </w:rPr>
      </w:pPr>
      <w:r>
        <w:rPr>
          <w:rFonts w:hint="eastAsia" w:ascii="仿宋" w:hAnsi="仿宋" w:eastAsia="仿宋" w:cs="宋体"/>
          <w:bCs/>
          <w:sz w:val="24"/>
        </w:rPr>
        <w:t>2、乙方按照本合同约定，在履行的过程中，不允许利用甲方提供的相关资料和工作条件，进行与本项目无关的工作。如因乙方原因，致使甲方遭受经济及法律追诉的，由乙方完全承担。</w:t>
      </w:r>
    </w:p>
    <w:p w14:paraId="46A1E710">
      <w:pPr>
        <w:spacing w:line="400" w:lineRule="exact"/>
        <w:ind w:firstLine="480" w:firstLineChars="200"/>
        <w:contextualSpacing/>
        <w:rPr>
          <w:rFonts w:ascii="仿宋" w:hAnsi="仿宋" w:eastAsia="仿宋" w:cs="宋体"/>
          <w:bCs/>
          <w:kern w:val="36"/>
          <w:sz w:val="24"/>
        </w:rPr>
      </w:pPr>
      <w:r>
        <w:rPr>
          <w:rFonts w:hint="eastAsia" w:ascii="仿宋" w:hAnsi="仿宋" w:eastAsia="仿宋" w:cs="宋体"/>
          <w:bCs/>
          <w:kern w:val="36"/>
          <w:sz w:val="24"/>
        </w:rPr>
        <w:t>3、乙方必须设置服务现场安全管理人员及专职安全员，杜绝违规服务，凡国家规定的工种乙方服务人员必须持证上岗。否则，由此造成的全部损失由乙方自行承担。</w:t>
      </w:r>
    </w:p>
    <w:p w14:paraId="7F9C1C1C">
      <w:pPr>
        <w:spacing w:line="400" w:lineRule="exact"/>
        <w:ind w:firstLine="480" w:firstLineChars="200"/>
        <w:contextualSpacing/>
        <w:rPr>
          <w:rFonts w:ascii="仿宋" w:hAnsi="仿宋" w:eastAsia="仿宋" w:cs="宋体"/>
          <w:bCs/>
          <w:kern w:val="36"/>
          <w:sz w:val="24"/>
        </w:rPr>
      </w:pPr>
      <w:r>
        <w:rPr>
          <w:rFonts w:hint="eastAsia" w:ascii="仿宋" w:hAnsi="仿宋" w:eastAsia="仿宋" w:cs="宋体"/>
          <w:bCs/>
          <w:kern w:val="36"/>
          <w:sz w:val="24"/>
        </w:rPr>
        <w:t>4、乙方必须对服务地域环境卫生、人员安全、生产安全、防火安全负全责。服务现场的各种活动须服从甲方相关部门的管理、监督，同时做好与其它人员的交叉作业及配合工作。</w:t>
      </w:r>
    </w:p>
    <w:p w14:paraId="39406ECB">
      <w:pPr>
        <w:spacing w:line="400" w:lineRule="exact"/>
        <w:ind w:firstLine="480" w:firstLineChars="200"/>
        <w:contextualSpacing/>
        <w:rPr>
          <w:rFonts w:ascii="仿宋" w:hAnsi="仿宋" w:eastAsia="仿宋" w:cs="宋体"/>
          <w:bCs/>
          <w:kern w:val="36"/>
          <w:sz w:val="24"/>
        </w:rPr>
      </w:pPr>
      <w:r>
        <w:rPr>
          <w:rFonts w:hint="eastAsia" w:ascii="仿宋" w:hAnsi="仿宋" w:eastAsia="仿宋" w:cs="宋体"/>
          <w:bCs/>
          <w:kern w:val="36"/>
          <w:sz w:val="24"/>
        </w:rPr>
        <w:t>5、乙方必须加强对服务现场的安全监督、管理，对进入现场的易燃材料生产工具应指定专人管理，必要时派人驻守。对当日产生的易燃废料需当日清理出服务现场，堆放到甲方指定区域，当日应及时清理出院，消除安全隐患。</w:t>
      </w:r>
    </w:p>
    <w:p w14:paraId="347F5DA7">
      <w:pPr>
        <w:spacing w:line="400" w:lineRule="exact"/>
        <w:ind w:firstLine="480" w:firstLineChars="200"/>
        <w:contextualSpacing/>
        <w:rPr>
          <w:rFonts w:ascii="仿宋" w:hAnsi="仿宋" w:eastAsia="仿宋" w:cs="宋体"/>
          <w:bCs/>
          <w:kern w:val="36"/>
          <w:sz w:val="24"/>
        </w:rPr>
      </w:pPr>
      <w:r>
        <w:rPr>
          <w:rFonts w:hint="eastAsia" w:ascii="仿宋" w:hAnsi="仿宋" w:eastAsia="仿宋" w:cs="宋体"/>
          <w:bCs/>
          <w:kern w:val="36"/>
          <w:sz w:val="24"/>
        </w:rPr>
        <w:t>6、乙方服务人员要安全文明服务，不准赤脚或穿高跟鞋、拖鞋和裙子进入服务场地；服务场地禁止吸烟；高空作业时必须系安全带，佩戴安全帽，不得穿硬底鞋及带钉易打滑的鞋；不准违章指挥，违章作业及冒险作业；不准从高处往下抛投物料；不准酒后上岗。</w:t>
      </w:r>
    </w:p>
    <w:p w14:paraId="05301A06">
      <w:pPr>
        <w:spacing w:line="400" w:lineRule="exact"/>
        <w:ind w:firstLine="480" w:firstLineChars="200"/>
        <w:contextualSpacing/>
        <w:rPr>
          <w:rFonts w:ascii="仿宋" w:hAnsi="仿宋" w:eastAsia="仿宋" w:cs="宋体"/>
          <w:bCs/>
          <w:kern w:val="36"/>
          <w:sz w:val="24"/>
        </w:rPr>
      </w:pPr>
      <w:r>
        <w:rPr>
          <w:rFonts w:hint="eastAsia" w:ascii="仿宋" w:hAnsi="仿宋" w:eastAsia="仿宋" w:cs="宋体"/>
          <w:bCs/>
          <w:kern w:val="36"/>
          <w:sz w:val="24"/>
        </w:rPr>
        <w:t>7、乙方服务人员要严防火灾，不准在禁止烟火的地方动用明火；要文明服务，不得在服务现场戏耍和打架斗殴；要注意用电安全，电器开关要设箱加锁，不准乱拉乱接电线。</w:t>
      </w:r>
    </w:p>
    <w:p w14:paraId="29E1DACE">
      <w:pPr>
        <w:spacing w:line="400" w:lineRule="exact"/>
        <w:ind w:firstLine="480" w:firstLineChars="200"/>
        <w:contextualSpacing/>
        <w:rPr>
          <w:rFonts w:ascii="仿宋" w:hAnsi="仿宋" w:eastAsia="仿宋" w:cs="宋体"/>
          <w:bCs/>
          <w:kern w:val="36"/>
          <w:sz w:val="24"/>
        </w:rPr>
      </w:pPr>
      <w:r>
        <w:rPr>
          <w:rFonts w:hint="eastAsia" w:ascii="仿宋" w:hAnsi="仿宋" w:eastAsia="仿宋" w:cs="宋体"/>
          <w:bCs/>
          <w:kern w:val="36"/>
          <w:sz w:val="24"/>
        </w:rPr>
        <w:t>8、由于乙方在服务过程中组织管理不当违反安全规程、消防安全条例发生安全或火灾事故所造成的安全责任事故、经济损失及人身伤亡，乙方承担全部责任，甲方概不负责。在服务中如发生事故造成甲方财产损失、人身损害，乙方承担全部责任。</w:t>
      </w:r>
    </w:p>
    <w:p w14:paraId="7E3742D0">
      <w:pPr>
        <w:spacing w:line="400" w:lineRule="exact"/>
        <w:ind w:firstLine="480" w:firstLineChars="200"/>
        <w:contextualSpacing/>
        <w:rPr>
          <w:rFonts w:ascii="仿宋" w:hAnsi="仿宋" w:eastAsia="仿宋" w:cs="宋体"/>
          <w:bCs/>
          <w:kern w:val="36"/>
          <w:sz w:val="24"/>
        </w:rPr>
      </w:pPr>
      <w:r>
        <w:rPr>
          <w:rFonts w:hint="eastAsia" w:ascii="仿宋" w:hAnsi="仿宋" w:eastAsia="仿宋" w:cs="宋体"/>
          <w:bCs/>
          <w:kern w:val="36"/>
          <w:sz w:val="24"/>
        </w:rPr>
        <w:t>9、乙方服务所需材料需在甲方指定地点有序堆放，垃圾应24小时之内清理外运，严禁随意乱堆乱放，影响院内大环境及道路畅通。</w:t>
      </w:r>
    </w:p>
    <w:p w14:paraId="1646B103">
      <w:pPr>
        <w:spacing w:line="400" w:lineRule="exact"/>
        <w:ind w:firstLine="480" w:firstLineChars="200"/>
        <w:rPr>
          <w:rFonts w:ascii="仿宋" w:hAnsi="仿宋" w:eastAsia="仿宋" w:cs="宋体"/>
          <w:bCs/>
          <w:kern w:val="36"/>
          <w:sz w:val="24"/>
        </w:rPr>
      </w:pPr>
      <w:r>
        <w:rPr>
          <w:rFonts w:hint="eastAsia" w:ascii="仿宋" w:hAnsi="仿宋" w:eastAsia="仿宋" w:cs="宋体"/>
          <w:bCs/>
          <w:kern w:val="36"/>
          <w:sz w:val="24"/>
        </w:rPr>
        <w:t>10、乙方违反上述任意约定，均视为违约。甲方现场管理人员有权制止其行为并劝其离场，乙方应停工整顿且交付期不顺延（若停工期间对甲方造成损失，由乙方自行承担）。每违反一次扣除合同最高执行总价的3%作为违约金，并承担由此造成的全部损失，累计超过3次的，视为乙方根本违约，甲方有权解除合同，合同自书面解除通知送达乙方之日解除，乙方除应赔偿由此给甲方造成的全部损失外，还应按照合同最高执行总价的30%承担违约金，若违约金不足以弥补甲方损失的，由乙方另行支付。</w:t>
      </w:r>
    </w:p>
    <w:p w14:paraId="5769EA59">
      <w:pPr>
        <w:tabs>
          <w:tab w:val="left" w:pos="480"/>
        </w:tabs>
        <w:spacing w:line="400" w:lineRule="exact"/>
        <w:rPr>
          <w:rFonts w:ascii="仿宋" w:hAnsi="仿宋" w:eastAsia="仿宋" w:cs="宋体"/>
          <w:b/>
          <w:sz w:val="24"/>
        </w:rPr>
      </w:pPr>
      <w:r>
        <w:rPr>
          <w:rFonts w:hint="eastAsia" w:ascii="仿宋" w:hAnsi="仿宋" w:eastAsia="仿宋" w:cs="宋体"/>
          <w:b/>
          <w:sz w:val="24"/>
        </w:rPr>
        <w:t>七、运输</w:t>
      </w:r>
    </w:p>
    <w:p w14:paraId="4EC43EA5">
      <w:pPr>
        <w:tabs>
          <w:tab w:val="left" w:pos="480"/>
        </w:tabs>
        <w:spacing w:line="400" w:lineRule="exact"/>
        <w:ind w:firstLine="480" w:firstLineChars="200"/>
        <w:rPr>
          <w:rFonts w:ascii="仿宋" w:hAnsi="仿宋" w:eastAsia="仿宋" w:cs="宋体"/>
          <w:bCs/>
          <w:sz w:val="24"/>
        </w:rPr>
      </w:pPr>
      <w:r>
        <w:rPr>
          <w:rFonts w:hint="eastAsia" w:ascii="仿宋" w:hAnsi="仿宋" w:eastAsia="仿宋" w:cs="宋体"/>
          <w:bCs/>
          <w:sz w:val="24"/>
        </w:rPr>
        <w:t>（一）运输由乙方负责，运杂费已包含在合同价款内，包括履行服务往返全程所含的运输费、装卸费、仓储费、保险费等。</w:t>
      </w:r>
    </w:p>
    <w:p w14:paraId="17D6B9C6">
      <w:pPr>
        <w:tabs>
          <w:tab w:val="left" w:pos="1155"/>
        </w:tabs>
        <w:spacing w:line="400" w:lineRule="exact"/>
        <w:ind w:firstLine="480" w:firstLineChars="200"/>
        <w:rPr>
          <w:rFonts w:ascii="仿宋" w:hAnsi="仿宋" w:eastAsia="仿宋" w:cs="宋体"/>
          <w:bCs/>
          <w:sz w:val="24"/>
        </w:rPr>
      </w:pPr>
      <w:r>
        <w:rPr>
          <w:rFonts w:hint="eastAsia" w:ascii="仿宋" w:hAnsi="仿宋" w:eastAsia="仿宋" w:cs="宋体"/>
          <w:bCs/>
          <w:sz w:val="24"/>
        </w:rPr>
        <w:t>（二）运输方式由乙方自行选择，但必须保证按期服务。</w:t>
      </w:r>
    </w:p>
    <w:p w14:paraId="7ED94BFA">
      <w:pPr>
        <w:tabs>
          <w:tab w:val="left" w:pos="1155"/>
        </w:tabs>
        <w:spacing w:line="400" w:lineRule="exact"/>
        <w:rPr>
          <w:rFonts w:ascii="仿宋" w:hAnsi="仿宋" w:eastAsia="仿宋" w:cs="宋体"/>
          <w:b/>
          <w:sz w:val="24"/>
        </w:rPr>
      </w:pPr>
      <w:r>
        <w:rPr>
          <w:rFonts w:hint="eastAsia" w:ascii="仿宋" w:hAnsi="仿宋" w:eastAsia="仿宋" w:cs="宋体"/>
          <w:b/>
          <w:sz w:val="24"/>
        </w:rPr>
        <w:t>八、质量保证</w:t>
      </w:r>
    </w:p>
    <w:p w14:paraId="7C6C57E8">
      <w:pPr>
        <w:spacing w:line="400" w:lineRule="exact"/>
        <w:ind w:firstLine="480" w:firstLineChars="200"/>
        <w:rPr>
          <w:rFonts w:ascii="仿宋" w:hAnsi="仿宋" w:eastAsia="仿宋" w:cs="宋体"/>
          <w:bCs/>
          <w:sz w:val="24"/>
        </w:rPr>
      </w:pPr>
      <w:r>
        <w:rPr>
          <w:rFonts w:hint="eastAsia" w:ascii="仿宋" w:hAnsi="仿宋" w:eastAsia="仿宋" w:cs="宋体"/>
          <w:bCs/>
          <w:sz w:val="24"/>
        </w:rPr>
        <w:t>（一）乙方方案科学、可行，人员配置合理，全面满足要求。</w:t>
      </w:r>
    </w:p>
    <w:p w14:paraId="4CDD0602">
      <w:pPr>
        <w:spacing w:line="400" w:lineRule="exact"/>
        <w:ind w:firstLine="480" w:firstLineChars="200"/>
        <w:rPr>
          <w:rFonts w:ascii="仿宋" w:hAnsi="仿宋" w:eastAsia="仿宋" w:cs="宋体"/>
          <w:bCs/>
          <w:sz w:val="24"/>
        </w:rPr>
      </w:pPr>
      <w:r>
        <w:rPr>
          <w:rFonts w:hint="eastAsia" w:ascii="仿宋" w:hAnsi="仿宋" w:eastAsia="仿宋" w:cs="宋体"/>
          <w:bCs/>
          <w:sz w:val="24"/>
        </w:rPr>
        <w:t>（二）符合国家有关服务规范要求。</w:t>
      </w:r>
    </w:p>
    <w:p w14:paraId="62D43C57">
      <w:pPr>
        <w:spacing w:line="400" w:lineRule="exact"/>
        <w:contextualSpacing/>
        <w:rPr>
          <w:rFonts w:ascii="仿宋" w:hAnsi="仿宋" w:eastAsia="仿宋" w:cs="宋体"/>
          <w:b/>
          <w:sz w:val="24"/>
        </w:rPr>
      </w:pPr>
      <w:r>
        <w:rPr>
          <w:rFonts w:hint="eastAsia" w:ascii="仿宋" w:hAnsi="仿宋" w:eastAsia="仿宋" w:cs="宋体"/>
          <w:b/>
          <w:sz w:val="24"/>
        </w:rPr>
        <w:t>九、特殊要求：</w:t>
      </w:r>
    </w:p>
    <w:p w14:paraId="4973F2DD">
      <w:pPr>
        <w:spacing w:line="400" w:lineRule="exact"/>
        <w:ind w:firstLine="480" w:firstLineChars="200"/>
        <w:contextualSpacing/>
        <w:rPr>
          <w:rFonts w:ascii="仿宋" w:hAnsi="仿宋" w:eastAsia="仿宋" w:cs="宋体"/>
          <w:bCs/>
          <w:sz w:val="24"/>
        </w:rPr>
      </w:pPr>
      <w:r>
        <w:rPr>
          <w:rFonts w:hint="eastAsia" w:ascii="仿宋" w:hAnsi="仿宋" w:eastAsia="仿宋" w:cs="宋体"/>
          <w:bCs/>
          <w:sz w:val="24"/>
        </w:rPr>
        <w:t>（一）无论服务大小、难易以及节假日与夜间服务，要求乙方积极组织服务力量正常服务，服从甲方工作安排。</w:t>
      </w:r>
    </w:p>
    <w:p w14:paraId="355F284E">
      <w:pPr>
        <w:spacing w:line="400" w:lineRule="exact"/>
        <w:ind w:firstLine="480" w:firstLineChars="200"/>
        <w:contextualSpacing/>
        <w:rPr>
          <w:rFonts w:ascii="仿宋" w:hAnsi="仿宋" w:eastAsia="仿宋" w:cs="宋体"/>
          <w:bCs/>
          <w:sz w:val="24"/>
        </w:rPr>
      </w:pPr>
      <w:r>
        <w:rPr>
          <w:rFonts w:hint="eastAsia" w:ascii="仿宋" w:hAnsi="仿宋" w:eastAsia="仿宋" w:cs="宋体"/>
          <w:bCs/>
          <w:sz w:val="24"/>
        </w:rPr>
        <w:t>（二）乙方对甲方突发公共卫生事件及各项应急预案应积极响应并派员配合及协助工作，不得拒绝推诿。</w:t>
      </w:r>
    </w:p>
    <w:p w14:paraId="208D95C0">
      <w:pPr>
        <w:spacing w:line="400" w:lineRule="exact"/>
        <w:contextualSpacing/>
        <w:rPr>
          <w:rFonts w:ascii="仿宋" w:hAnsi="仿宋" w:eastAsia="仿宋" w:cs="宋体"/>
          <w:bCs/>
          <w:sz w:val="24"/>
        </w:rPr>
      </w:pPr>
      <w:r>
        <w:rPr>
          <w:rFonts w:hint="eastAsia" w:ascii="仿宋" w:hAnsi="仿宋" w:eastAsia="仿宋" w:cs="宋体"/>
          <w:b/>
          <w:sz w:val="24"/>
        </w:rPr>
        <w:t>十、服务内容：</w:t>
      </w:r>
    </w:p>
    <w:p w14:paraId="629E8444">
      <w:pPr>
        <w:widowControl/>
        <w:kinsoku w:val="0"/>
        <w:autoSpaceDE w:val="0"/>
        <w:autoSpaceDN w:val="0"/>
        <w:adjustRightInd w:val="0"/>
        <w:snapToGrid w:val="0"/>
        <w:spacing w:before="182" w:line="400" w:lineRule="exact"/>
        <w:ind w:left="26" w:firstLine="468" w:firstLineChars="200"/>
        <w:textAlignment w:val="baseline"/>
        <w:rPr>
          <w:rFonts w:hint="eastAsia" w:ascii="仿宋" w:hAnsi="仿宋" w:eastAsia="仿宋" w:cs="仿宋"/>
          <w:spacing w:val="-1"/>
          <w:sz w:val="24"/>
        </w:rPr>
      </w:pPr>
      <w:r>
        <w:rPr>
          <w:rFonts w:hint="eastAsia" w:ascii="仿宋" w:hAnsi="仿宋" w:eastAsia="仿宋" w:cs="仿宋"/>
          <w:spacing w:val="-3"/>
          <w:sz w:val="24"/>
        </w:rPr>
        <w:t>1.协助西安市红会医院北院区消毒供应中心（共2</w:t>
      </w:r>
      <w:r>
        <w:rPr>
          <w:rFonts w:hint="eastAsia" w:ascii="仿宋" w:hAnsi="仿宋" w:eastAsia="仿宋" w:cs="仿宋"/>
          <w:spacing w:val="-44"/>
          <w:sz w:val="24"/>
        </w:rPr>
        <w:t xml:space="preserve"> </w:t>
      </w:r>
      <w:r>
        <w:rPr>
          <w:rFonts w:hint="eastAsia" w:ascii="仿宋" w:hAnsi="仿宋" w:eastAsia="仿宋" w:cs="仿宋"/>
          <w:spacing w:val="-3"/>
          <w:sz w:val="24"/>
        </w:rPr>
        <w:t>期）建设过程中相关对接工作，</w:t>
      </w:r>
      <w:r>
        <w:rPr>
          <w:rFonts w:hint="eastAsia" w:ascii="仿宋" w:hAnsi="仿宋" w:eastAsia="仿宋" w:cs="仿宋"/>
          <w:spacing w:val="2"/>
          <w:sz w:val="24"/>
        </w:rPr>
        <w:t>负责建成后运营的所有工作。从中标后对接设备开始，包括但不限于与厂家对接设备安装、验收设备、所有资料备案留存、特种设备备案上报审验等；需要与医院承建方沟通深化设计，保障设计及实际使用符合国家标准及相关要求，包括但不限于</w:t>
      </w:r>
      <w:r>
        <w:rPr>
          <w:rFonts w:hint="eastAsia" w:ascii="仿宋" w:hAnsi="仿宋" w:eastAsia="仿宋" w:cs="仿宋"/>
          <w:spacing w:val="-2"/>
          <w:sz w:val="24"/>
        </w:rPr>
        <w:t>完成设备深化设计、水电气线路深化设计、消防深化设计、空调新</w:t>
      </w:r>
      <w:r>
        <w:rPr>
          <w:rFonts w:hint="eastAsia" w:ascii="仿宋" w:hAnsi="仿宋" w:eastAsia="仿宋" w:cs="仿宋"/>
          <w:spacing w:val="-3"/>
          <w:sz w:val="24"/>
        </w:rPr>
        <w:t>风系统深化设计、</w:t>
      </w:r>
      <w:r>
        <w:rPr>
          <w:rFonts w:hint="eastAsia" w:ascii="仿宋" w:hAnsi="仿宋" w:eastAsia="仿宋" w:cs="仿宋"/>
          <w:spacing w:val="2"/>
          <w:sz w:val="24"/>
        </w:rPr>
        <w:t>竣工图纸留存等相关工作，并自行承担与该项工作有关的各项费用。建成后的运营工作包括但不限于：清洗、消毒、灭菌、包装、储存、发放、配送、回收等全流程服务范围，以及消毒供应中心达标验收等工作。按照现行规范、标准的要求，以及</w:t>
      </w:r>
      <w:r>
        <w:rPr>
          <w:rFonts w:hint="eastAsia" w:ascii="仿宋" w:hAnsi="仿宋" w:eastAsia="仿宋" w:cs="仿宋"/>
          <w:spacing w:val="-1"/>
          <w:sz w:val="24"/>
        </w:rPr>
        <w:t>临床使用时效的要求，对全院可复用诊疗器具完成全流程合规复用处理工作。</w:t>
      </w:r>
    </w:p>
    <w:p w14:paraId="26AFFC8B">
      <w:pPr>
        <w:widowControl/>
        <w:kinsoku w:val="0"/>
        <w:autoSpaceDE w:val="0"/>
        <w:autoSpaceDN w:val="0"/>
        <w:adjustRightInd w:val="0"/>
        <w:snapToGrid w:val="0"/>
        <w:spacing w:before="182" w:line="400" w:lineRule="exact"/>
        <w:ind w:left="26" w:firstLine="468" w:firstLineChars="200"/>
        <w:textAlignment w:val="baseline"/>
        <w:rPr>
          <w:rFonts w:hint="eastAsia" w:ascii="仿宋" w:hAnsi="仿宋" w:eastAsia="仿宋" w:cs="仿宋"/>
          <w:spacing w:val="-1"/>
          <w:sz w:val="24"/>
        </w:rPr>
      </w:pPr>
      <w:r>
        <w:rPr>
          <w:rFonts w:hint="eastAsia" w:ascii="仿宋" w:hAnsi="仿宋" w:eastAsia="仿宋" w:cs="仿宋"/>
          <w:spacing w:val="-3"/>
          <w:sz w:val="24"/>
        </w:rPr>
        <w:t>2</w:t>
      </w:r>
      <w:r>
        <w:rPr>
          <w:rFonts w:hint="eastAsia" w:ascii="仿宋" w:hAnsi="仿宋" w:eastAsia="仿宋" w:cs="仿宋"/>
          <w:spacing w:val="-44"/>
          <w:sz w:val="24"/>
        </w:rPr>
        <w:t xml:space="preserve"> .</w:t>
      </w:r>
      <w:r>
        <w:rPr>
          <w:rFonts w:hint="eastAsia" w:ascii="仿宋" w:hAnsi="仿宋" w:eastAsia="仿宋" w:cs="仿宋"/>
          <w:spacing w:val="-3"/>
          <w:sz w:val="24"/>
        </w:rPr>
        <w:t>按照现行规范、标准的要求，以及临床使用时效的要求</w:t>
      </w:r>
      <w:r>
        <w:rPr>
          <w:rFonts w:hint="eastAsia" w:ascii="仿宋" w:hAnsi="仿宋" w:eastAsia="仿宋" w:cs="仿宋"/>
          <w:spacing w:val="-4"/>
          <w:sz w:val="24"/>
        </w:rPr>
        <w:t>，对全院可复用清洗后清</w:t>
      </w:r>
      <w:r>
        <w:rPr>
          <w:rFonts w:hint="eastAsia" w:ascii="仿宋" w:hAnsi="仿宋" w:eastAsia="仿宋" w:cs="仿宋"/>
          <w:spacing w:val="-1"/>
          <w:sz w:val="24"/>
        </w:rPr>
        <w:t>洁敷料完成接收、清点、折叠、打包、灭菌、发放等合规复用处理工作。</w:t>
      </w:r>
    </w:p>
    <w:p w14:paraId="2C392792">
      <w:pPr>
        <w:widowControl/>
        <w:kinsoku w:val="0"/>
        <w:autoSpaceDE w:val="0"/>
        <w:autoSpaceDN w:val="0"/>
        <w:adjustRightInd w:val="0"/>
        <w:snapToGrid w:val="0"/>
        <w:spacing w:before="182" w:line="400" w:lineRule="exact"/>
        <w:ind w:left="26" w:firstLine="492" w:firstLineChars="200"/>
        <w:textAlignment w:val="baseline"/>
        <w:rPr>
          <w:rFonts w:hint="eastAsia" w:ascii="仿宋" w:hAnsi="仿宋" w:eastAsia="仿宋" w:cs="仿宋"/>
          <w:spacing w:val="-3"/>
          <w:sz w:val="24"/>
        </w:rPr>
      </w:pPr>
      <w:r>
        <w:rPr>
          <w:rFonts w:hint="eastAsia" w:ascii="仿宋" w:hAnsi="仿宋" w:eastAsia="仿宋" w:cs="仿宋"/>
          <w:spacing w:val="3"/>
          <w:sz w:val="24"/>
        </w:rPr>
        <w:t>3.根据临床科室的使用时效要求和使用数量要求，制定合理的下收下送时间</w:t>
      </w:r>
      <w:r>
        <w:rPr>
          <w:rFonts w:hint="eastAsia" w:ascii="仿宋" w:hAnsi="仿宋" w:eastAsia="仿宋" w:cs="仿宋"/>
          <w:spacing w:val="2"/>
          <w:sz w:val="24"/>
        </w:rPr>
        <w:t>和计划，负责按照约定的时效和频次、以及现行法规和标准的要求，完成下收、下送工作（包含一次性无菌用品）。并及时根据临床工作的需要进行调整以及按时完成院</w:t>
      </w:r>
      <w:r>
        <w:rPr>
          <w:rFonts w:hint="eastAsia" w:ascii="仿宋" w:hAnsi="仿宋" w:eastAsia="仿宋" w:cs="仿宋"/>
          <w:spacing w:val="-3"/>
          <w:sz w:val="24"/>
        </w:rPr>
        <w:t>内账务的核对工作。</w:t>
      </w:r>
    </w:p>
    <w:p w14:paraId="01B1DAF5">
      <w:pPr>
        <w:widowControl/>
        <w:kinsoku w:val="0"/>
        <w:autoSpaceDE w:val="0"/>
        <w:autoSpaceDN w:val="0"/>
        <w:adjustRightInd w:val="0"/>
        <w:snapToGrid w:val="0"/>
        <w:spacing w:before="182" w:line="400" w:lineRule="exact"/>
        <w:ind w:left="26" w:firstLine="468" w:firstLineChars="200"/>
        <w:textAlignment w:val="baseline"/>
        <w:rPr>
          <w:rFonts w:hint="eastAsia" w:ascii="仿宋" w:hAnsi="仿宋" w:eastAsia="仿宋" w:cs="仿宋"/>
          <w:spacing w:val="-2"/>
          <w:sz w:val="24"/>
        </w:rPr>
      </w:pPr>
      <w:r>
        <w:rPr>
          <w:rFonts w:hint="eastAsia" w:ascii="仿宋" w:hAnsi="仿宋" w:eastAsia="仿宋" w:cs="仿宋"/>
          <w:spacing w:val="-3"/>
          <w:sz w:val="24"/>
        </w:rPr>
        <w:t>4.负责配备满足全部服务内容所需要的、</w:t>
      </w:r>
      <w:r>
        <w:rPr>
          <w:rFonts w:hint="eastAsia" w:ascii="仿宋" w:hAnsi="仿宋" w:eastAsia="仿宋" w:cs="仿宋"/>
          <w:spacing w:val="-4"/>
          <w:sz w:val="24"/>
        </w:rPr>
        <w:t>符合现行规范、标准要求的工作人员，且</w:t>
      </w:r>
      <w:r>
        <w:rPr>
          <w:rFonts w:hint="eastAsia" w:ascii="仿宋" w:hAnsi="仿宋" w:eastAsia="仿宋" w:cs="仿宋"/>
          <w:spacing w:val="2"/>
          <w:sz w:val="24"/>
        </w:rPr>
        <w:t>其工作人员必须为正式在职人员，提供人员社保或医护人员注册等证明材料。并承</w:t>
      </w:r>
      <w:r>
        <w:rPr>
          <w:rFonts w:hint="eastAsia" w:ascii="仿宋" w:hAnsi="仿宋" w:eastAsia="仿宋" w:cs="仿宋"/>
          <w:spacing w:val="-2"/>
          <w:sz w:val="24"/>
        </w:rPr>
        <w:t>担与人员相关的全部费用。</w:t>
      </w:r>
    </w:p>
    <w:p w14:paraId="62CB2D29">
      <w:pPr>
        <w:widowControl/>
        <w:kinsoku w:val="0"/>
        <w:autoSpaceDE w:val="0"/>
        <w:autoSpaceDN w:val="0"/>
        <w:adjustRightInd w:val="0"/>
        <w:snapToGrid w:val="0"/>
        <w:spacing w:before="182" w:line="400" w:lineRule="exact"/>
        <w:ind w:left="26" w:firstLine="468" w:firstLineChars="200"/>
        <w:textAlignment w:val="baseline"/>
        <w:rPr>
          <w:rFonts w:hint="eastAsia" w:ascii="仿宋" w:hAnsi="仿宋" w:eastAsia="仿宋" w:cs="仿宋"/>
          <w:sz w:val="24"/>
        </w:rPr>
      </w:pPr>
      <w:r>
        <w:rPr>
          <w:rFonts w:hint="eastAsia" w:ascii="仿宋" w:hAnsi="仿宋" w:eastAsia="仿宋" w:cs="仿宋"/>
          <w:spacing w:val="-3"/>
          <w:sz w:val="24"/>
        </w:rPr>
        <w:t>5.负责免费提供符合现行法规和标准要求</w:t>
      </w:r>
      <w:r>
        <w:rPr>
          <w:rFonts w:hint="eastAsia" w:ascii="仿宋" w:hAnsi="仿宋" w:eastAsia="仿宋" w:cs="仿宋"/>
          <w:spacing w:val="-4"/>
          <w:sz w:val="24"/>
        </w:rPr>
        <w:t>的、具备自主知识产权、能够涵盖全部工</w:t>
      </w:r>
      <w:r>
        <w:rPr>
          <w:rFonts w:hint="eastAsia" w:ascii="仿宋" w:hAnsi="仿宋" w:eastAsia="仿宋" w:cs="仿宋"/>
          <w:sz w:val="24"/>
        </w:rPr>
        <w:t>作内容的消毒供应中心追溯系统一套，</w:t>
      </w:r>
      <w:r>
        <w:rPr>
          <w:rFonts w:hint="eastAsia" w:ascii="仿宋" w:hAnsi="仿宋" w:eastAsia="仿宋" w:cs="仿宋"/>
          <w:spacing w:val="-39"/>
          <w:sz w:val="24"/>
        </w:rPr>
        <w:t xml:space="preserve"> </w:t>
      </w:r>
      <w:r>
        <w:rPr>
          <w:rFonts w:hint="eastAsia" w:ascii="仿宋" w:hAnsi="仿宋" w:eastAsia="仿宋" w:cs="仿宋"/>
          <w:sz w:val="24"/>
        </w:rPr>
        <w:t>自行负责该系统的实施上线，并承担相关费</w:t>
      </w:r>
      <w:r>
        <w:rPr>
          <w:rFonts w:hint="eastAsia" w:ascii="仿宋" w:hAnsi="仿宋" w:eastAsia="仿宋" w:cs="仿宋"/>
          <w:spacing w:val="2"/>
          <w:sz w:val="24"/>
        </w:rPr>
        <w:t>用。因该软件系统知识产权带来的一切侵权等违法违规行为带来的法律和经济后果由投标人自行承担。医院内部信息数据及患者隐私信息不能泄露，违者承担相应的</w:t>
      </w:r>
      <w:r>
        <w:rPr>
          <w:rFonts w:hint="eastAsia" w:ascii="仿宋" w:hAnsi="仿宋" w:eastAsia="仿宋" w:cs="仿宋"/>
          <w:spacing w:val="-4"/>
          <w:sz w:val="24"/>
        </w:rPr>
        <w:t>法律责任。</w:t>
      </w:r>
    </w:p>
    <w:p w14:paraId="619354AA">
      <w:pPr>
        <w:widowControl/>
        <w:kinsoku w:val="0"/>
        <w:autoSpaceDE w:val="0"/>
        <w:autoSpaceDN w:val="0"/>
        <w:adjustRightInd w:val="0"/>
        <w:snapToGrid w:val="0"/>
        <w:spacing w:before="179" w:line="400" w:lineRule="exact"/>
        <w:ind w:firstLine="452" w:firstLineChars="200"/>
        <w:jc w:val="left"/>
        <w:textAlignment w:val="baseline"/>
        <w:rPr>
          <w:rFonts w:hint="eastAsia" w:ascii="仿宋" w:hAnsi="仿宋" w:eastAsia="仿宋" w:cs="仿宋"/>
          <w:spacing w:val="-1"/>
          <w:sz w:val="24"/>
        </w:rPr>
      </w:pPr>
      <w:r>
        <w:rPr>
          <w:rFonts w:hint="eastAsia" w:ascii="仿宋" w:hAnsi="仿宋" w:eastAsia="仿宋" w:cs="仿宋"/>
          <w:spacing w:val="-7"/>
          <w:sz w:val="24"/>
        </w:rPr>
        <w:t>6.如院方消毒供应中心所配置电脑、显示屏、摄像头数量及/或不能满足工作需要、</w:t>
      </w:r>
      <w:r>
        <w:rPr>
          <w:rFonts w:hint="eastAsia" w:ascii="仿宋" w:hAnsi="仿宋" w:eastAsia="仿宋" w:cs="仿宋"/>
          <w:spacing w:val="1"/>
          <w:sz w:val="24"/>
        </w:rPr>
        <w:t>服务器性能无法满足投标人所提供追溯系统的运行要求，</w:t>
      </w:r>
      <w:r>
        <w:rPr>
          <w:rFonts w:hint="eastAsia" w:ascii="仿宋" w:hAnsi="仿宋" w:eastAsia="仿宋" w:cs="仿宋"/>
          <w:spacing w:val="-70"/>
          <w:sz w:val="24"/>
        </w:rPr>
        <w:t xml:space="preserve"> </w:t>
      </w:r>
      <w:r>
        <w:rPr>
          <w:rFonts w:hint="eastAsia" w:ascii="仿宋" w:hAnsi="仿宋" w:eastAsia="仿宋" w:cs="仿宋"/>
          <w:spacing w:val="1"/>
          <w:sz w:val="24"/>
        </w:rPr>
        <w:t>由投标人自行免</w:t>
      </w:r>
      <w:r>
        <w:rPr>
          <w:rFonts w:hint="eastAsia" w:ascii="仿宋" w:hAnsi="仿宋" w:eastAsia="仿宋" w:cs="仿宋"/>
          <w:sz w:val="24"/>
        </w:rPr>
        <w:t>费提供符</w:t>
      </w:r>
      <w:r>
        <w:rPr>
          <w:rFonts w:hint="eastAsia" w:ascii="仿宋" w:hAnsi="仿宋" w:eastAsia="仿宋" w:cs="仿宋"/>
          <w:spacing w:val="-1"/>
          <w:sz w:val="24"/>
        </w:rPr>
        <w:t>合运营需要的电脑、显示屏、摄像头、服务器等，并承担安装维护费用。</w:t>
      </w:r>
    </w:p>
    <w:p w14:paraId="7EF96692">
      <w:pPr>
        <w:widowControl/>
        <w:kinsoku w:val="0"/>
        <w:autoSpaceDE w:val="0"/>
        <w:autoSpaceDN w:val="0"/>
        <w:adjustRightInd w:val="0"/>
        <w:snapToGrid w:val="0"/>
        <w:spacing w:before="179" w:line="400" w:lineRule="exact"/>
        <w:ind w:firstLine="480" w:firstLineChars="200"/>
        <w:jc w:val="left"/>
        <w:textAlignment w:val="baseline"/>
        <w:rPr>
          <w:rFonts w:hint="eastAsia" w:ascii="仿宋" w:hAnsi="仿宋" w:eastAsia="仿宋" w:cs="仿宋"/>
          <w:spacing w:val="-1"/>
          <w:sz w:val="24"/>
        </w:rPr>
      </w:pPr>
      <w:r>
        <w:rPr>
          <w:rFonts w:hint="eastAsia" w:ascii="仿宋" w:hAnsi="仿宋" w:eastAsia="仿宋" w:cs="仿宋"/>
          <w:sz w:val="24"/>
        </w:rPr>
        <w:t>7.</w:t>
      </w:r>
      <w:r>
        <w:rPr>
          <w:rFonts w:hint="eastAsia" w:ascii="仿宋" w:hAnsi="仿宋" w:eastAsia="仿宋" w:cs="仿宋"/>
          <w:spacing w:val="-31"/>
          <w:sz w:val="24"/>
        </w:rPr>
        <w:t xml:space="preserve"> </w:t>
      </w:r>
      <w:r>
        <w:rPr>
          <w:rFonts w:hint="eastAsia" w:ascii="仿宋" w:hAnsi="仿宋" w:eastAsia="仿宋" w:cs="仿宋"/>
          <w:sz w:val="24"/>
        </w:rPr>
        <w:t>负责提供能够满足全院手术需求的通用型常规高温手术器械（品规详见后文所</w:t>
      </w:r>
      <w:r>
        <w:rPr>
          <w:rFonts w:hint="eastAsia" w:ascii="仿宋" w:hAnsi="仿宋" w:eastAsia="仿宋" w:cs="仿宋"/>
          <w:spacing w:val="-4"/>
          <w:sz w:val="24"/>
        </w:rPr>
        <w:t>附“免费提供通用型常规高温手术器械目录</w:t>
      </w:r>
      <w:r>
        <w:rPr>
          <w:rFonts w:hint="eastAsia" w:ascii="仿宋" w:hAnsi="仿宋" w:eastAsia="仿宋" w:cs="仿宋"/>
          <w:spacing w:val="-87"/>
          <w:sz w:val="24"/>
        </w:rPr>
        <w:t xml:space="preserve"> </w:t>
      </w:r>
      <w:r>
        <w:rPr>
          <w:rFonts w:hint="eastAsia" w:ascii="仿宋" w:hAnsi="仿宋" w:eastAsia="仿宋" w:cs="仿宋"/>
          <w:spacing w:val="-4"/>
          <w:sz w:val="24"/>
        </w:rPr>
        <w:t>”</w:t>
      </w:r>
      <w:r>
        <w:rPr>
          <w:rFonts w:hint="eastAsia" w:ascii="仿宋" w:hAnsi="仿宋" w:eastAsia="仿宋" w:cs="仿宋"/>
          <w:spacing w:val="-6"/>
          <w:sz w:val="24"/>
        </w:rPr>
        <w:t>），</w:t>
      </w:r>
      <w:r>
        <w:rPr>
          <w:rFonts w:hint="eastAsia" w:ascii="仿宋" w:hAnsi="仿宋" w:eastAsia="仿宋" w:cs="仿宋"/>
          <w:spacing w:val="-4"/>
          <w:sz w:val="24"/>
        </w:rPr>
        <w:t>提供</w:t>
      </w:r>
      <w:r>
        <w:rPr>
          <w:rFonts w:hint="eastAsia" w:ascii="仿宋" w:hAnsi="仿宋" w:eastAsia="仿宋" w:cs="仿宋"/>
          <w:spacing w:val="-5"/>
          <w:sz w:val="24"/>
        </w:rPr>
        <w:t>器械数量不低于用</w:t>
      </w:r>
      <w:r>
        <w:rPr>
          <w:rFonts w:hint="eastAsia" w:ascii="仿宋" w:hAnsi="仿宋" w:eastAsia="仿宋" w:cs="仿宋"/>
          <w:spacing w:val="-34"/>
          <w:sz w:val="24"/>
        </w:rPr>
        <w:t xml:space="preserve"> </w:t>
      </w:r>
      <w:r>
        <w:rPr>
          <w:rFonts w:hint="eastAsia" w:ascii="仿宋" w:hAnsi="仿宋" w:eastAsia="仿宋" w:cs="仿宋"/>
          <w:spacing w:val="-5"/>
          <w:sz w:val="24"/>
        </w:rPr>
        <w:t>1</w:t>
      </w:r>
      <w:r>
        <w:rPr>
          <w:rFonts w:hint="eastAsia" w:ascii="仿宋" w:hAnsi="仿宋" w:eastAsia="仿宋" w:cs="仿宋"/>
          <w:spacing w:val="-42"/>
          <w:sz w:val="24"/>
        </w:rPr>
        <w:t xml:space="preserve"> </w:t>
      </w:r>
      <w:r>
        <w:rPr>
          <w:rFonts w:hint="eastAsia" w:ascii="仿宋" w:hAnsi="仿宋" w:eastAsia="仿宋" w:cs="仿宋"/>
          <w:spacing w:val="-5"/>
          <w:sz w:val="24"/>
        </w:rPr>
        <w:t>备</w:t>
      </w:r>
      <w:r>
        <w:rPr>
          <w:rFonts w:hint="eastAsia" w:ascii="仿宋" w:hAnsi="仿宋" w:eastAsia="仿宋" w:cs="仿宋"/>
          <w:spacing w:val="-47"/>
          <w:sz w:val="24"/>
        </w:rPr>
        <w:t xml:space="preserve"> </w:t>
      </w:r>
      <w:r>
        <w:rPr>
          <w:rFonts w:hint="eastAsia" w:ascii="仿宋" w:hAnsi="仿宋" w:eastAsia="仿宋" w:cs="仿宋"/>
          <w:spacing w:val="-5"/>
          <w:sz w:val="24"/>
        </w:rPr>
        <w:t>3</w:t>
      </w:r>
      <w:r>
        <w:rPr>
          <w:rFonts w:hint="eastAsia" w:ascii="仿宋" w:hAnsi="仿宋" w:eastAsia="仿宋" w:cs="仿宋"/>
          <w:spacing w:val="-4"/>
          <w:sz w:val="24"/>
        </w:rPr>
        <w:t>。因通用性常规高温手术器械备包不足导</w:t>
      </w:r>
      <w:r>
        <w:rPr>
          <w:rFonts w:hint="eastAsia" w:ascii="仿宋" w:hAnsi="仿宋" w:eastAsia="仿宋" w:cs="仿宋"/>
          <w:spacing w:val="-5"/>
          <w:sz w:val="24"/>
        </w:rPr>
        <w:t>致手术延迟、取消</w:t>
      </w:r>
      <w:r>
        <w:rPr>
          <w:rFonts w:hint="eastAsia" w:ascii="仿宋" w:hAnsi="仿宋" w:eastAsia="仿宋" w:cs="仿宋"/>
          <w:spacing w:val="1"/>
          <w:sz w:val="24"/>
        </w:rPr>
        <w:t>等给院方造成的一切损失由投标人承担。专科和低温器械由医院负责</w:t>
      </w:r>
      <w:r>
        <w:rPr>
          <w:rFonts w:hint="eastAsia" w:ascii="仿宋" w:hAnsi="仿宋" w:eastAsia="仿宋" w:cs="仿宋"/>
          <w:sz w:val="24"/>
        </w:rPr>
        <w:t>提供，</w:t>
      </w:r>
      <w:r>
        <w:rPr>
          <w:rFonts w:hint="eastAsia" w:ascii="仿宋" w:hAnsi="仿宋" w:eastAsia="仿宋" w:cs="仿宋"/>
          <w:spacing w:val="-71"/>
          <w:sz w:val="24"/>
        </w:rPr>
        <w:t xml:space="preserve"> </w:t>
      </w:r>
      <w:r>
        <w:rPr>
          <w:rFonts w:hint="eastAsia" w:ascii="仿宋" w:hAnsi="仿宋" w:eastAsia="仿宋" w:cs="仿宋"/>
          <w:sz w:val="24"/>
        </w:rPr>
        <w:t>由投标</w:t>
      </w:r>
      <w:r>
        <w:rPr>
          <w:rFonts w:hint="eastAsia" w:ascii="仿宋" w:hAnsi="仿宋" w:eastAsia="仿宋" w:cs="仿宋"/>
          <w:spacing w:val="-1"/>
          <w:sz w:val="24"/>
        </w:rPr>
        <w:t>人负责按照器械复用处理的要求完成全流程复用处理。（医院现使用同等品牌）</w:t>
      </w:r>
    </w:p>
    <w:p w14:paraId="07B5CCAE">
      <w:pPr>
        <w:widowControl/>
        <w:kinsoku w:val="0"/>
        <w:autoSpaceDE w:val="0"/>
        <w:autoSpaceDN w:val="0"/>
        <w:adjustRightInd w:val="0"/>
        <w:snapToGrid w:val="0"/>
        <w:spacing w:before="179" w:line="400" w:lineRule="exact"/>
        <w:ind w:firstLine="480" w:firstLineChars="200"/>
        <w:jc w:val="left"/>
        <w:textAlignment w:val="baseline"/>
        <w:rPr>
          <w:rFonts w:hint="eastAsia" w:ascii="仿宋" w:hAnsi="仿宋" w:eastAsia="仿宋" w:cs="仿宋"/>
          <w:spacing w:val="-6"/>
          <w:sz w:val="24"/>
        </w:rPr>
      </w:pPr>
      <w:r>
        <w:rPr>
          <w:rFonts w:hint="eastAsia" w:ascii="仿宋" w:hAnsi="仿宋" w:eastAsia="仿宋" w:cs="仿宋"/>
          <w:sz w:val="24"/>
        </w:rPr>
        <w:t>8.负责提供与可复用诊疗器具全流程复用处理相关的所有医用耗材，包括各类清</w:t>
      </w:r>
      <w:r>
        <w:rPr>
          <w:rFonts w:hint="eastAsia" w:ascii="仿宋" w:hAnsi="仿宋" w:eastAsia="仿宋" w:cs="仿宋"/>
          <w:spacing w:val="2"/>
          <w:sz w:val="24"/>
        </w:rPr>
        <w:t>洗剂、各类监测指示物及配套工具、合规的包装材料、保湿剂、各类灭菌剂和消毒</w:t>
      </w:r>
      <w:r>
        <w:rPr>
          <w:rFonts w:hint="eastAsia" w:ascii="仿宋" w:hAnsi="仿宋" w:eastAsia="仿宋" w:cs="仿宋"/>
          <w:spacing w:val="-6"/>
          <w:sz w:val="24"/>
        </w:rPr>
        <w:t>剂等。</w:t>
      </w:r>
    </w:p>
    <w:p w14:paraId="52E621B9">
      <w:pPr>
        <w:widowControl/>
        <w:kinsoku w:val="0"/>
        <w:autoSpaceDE w:val="0"/>
        <w:autoSpaceDN w:val="0"/>
        <w:adjustRightInd w:val="0"/>
        <w:snapToGrid w:val="0"/>
        <w:spacing w:before="179" w:line="400" w:lineRule="exact"/>
        <w:ind w:firstLine="480" w:firstLineChars="200"/>
        <w:jc w:val="left"/>
        <w:textAlignment w:val="baseline"/>
        <w:rPr>
          <w:rFonts w:hint="eastAsia" w:ascii="仿宋" w:hAnsi="仿宋" w:eastAsia="仿宋" w:cs="仿宋"/>
          <w:spacing w:val="-1"/>
          <w:sz w:val="24"/>
        </w:rPr>
      </w:pPr>
      <w:r>
        <w:rPr>
          <w:rFonts w:hint="eastAsia" w:ascii="仿宋" w:hAnsi="仿宋" w:eastAsia="仿宋" w:cs="仿宋"/>
          <w:sz w:val="24"/>
        </w:rPr>
        <w:t>9.负责提供与可复用诊疗器具全流程复用处理相关的所有低值易耗品，包括清洗</w:t>
      </w:r>
      <w:r>
        <w:rPr>
          <w:rFonts w:hint="eastAsia" w:ascii="仿宋" w:hAnsi="仿宋" w:eastAsia="仿宋" w:cs="仿宋"/>
          <w:spacing w:val="-1"/>
          <w:sz w:val="24"/>
        </w:rPr>
        <w:t>篮筐、镜头盒、锐器保护套、标识牌、清洗刷、硅胶垫等。</w:t>
      </w:r>
    </w:p>
    <w:p w14:paraId="075BD6EC">
      <w:pPr>
        <w:widowControl/>
        <w:kinsoku w:val="0"/>
        <w:autoSpaceDE w:val="0"/>
        <w:autoSpaceDN w:val="0"/>
        <w:adjustRightInd w:val="0"/>
        <w:snapToGrid w:val="0"/>
        <w:spacing w:before="179" w:line="400" w:lineRule="exact"/>
        <w:ind w:firstLine="468" w:firstLineChars="200"/>
        <w:jc w:val="left"/>
        <w:textAlignment w:val="baseline"/>
        <w:rPr>
          <w:rFonts w:hint="eastAsia" w:ascii="仿宋" w:hAnsi="仿宋" w:eastAsia="仿宋" w:cs="仿宋"/>
          <w:spacing w:val="-2"/>
          <w:sz w:val="24"/>
        </w:rPr>
      </w:pPr>
      <w:r>
        <w:rPr>
          <w:rFonts w:hint="eastAsia" w:ascii="仿宋" w:hAnsi="仿宋" w:eastAsia="仿宋" w:cs="仿宋"/>
          <w:spacing w:val="-3"/>
          <w:sz w:val="24"/>
        </w:rPr>
        <w:t>10.负责提供与可复用诊疗器具全流程复用处理相关的、符合现行法规和标准要求</w:t>
      </w:r>
      <w:r>
        <w:rPr>
          <w:rFonts w:hint="eastAsia" w:ascii="仿宋" w:hAnsi="仿宋" w:eastAsia="仿宋" w:cs="仿宋"/>
          <w:spacing w:val="-2"/>
          <w:sz w:val="24"/>
        </w:rPr>
        <w:t>的所有劳动保护、职业防护用具和用品。</w:t>
      </w:r>
    </w:p>
    <w:p w14:paraId="11E56D52">
      <w:pPr>
        <w:widowControl/>
        <w:kinsoku w:val="0"/>
        <w:autoSpaceDE w:val="0"/>
        <w:autoSpaceDN w:val="0"/>
        <w:adjustRightInd w:val="0"/>
        <w:snapToGrid w:val="0"/>
        <w:spacing w:before="179" w:line="400" w:lineRule="exact"/>
        <w:ind w:firstLine="468" w:firstLineChars="200"/>
        <w:jc w:val="left"/>
        <w:textAlignment w:val="baseline"/>
        <w:rPr>
          <w:rFonts w:hint="eastAsia" w:ascii="仿宋" w:hAnsi="仿宋" w:eastAsia="仿宋" w:cs="仿宋"/>
          <w:spacing w:val="-1"/>
          <w:sz w:val="24"/>
        </w:rPr>
      </w:pPr>
      <w:r>
        <w:rPr>
          <w:rFonts w:hint="eastAsia" w:ascii="仿宋" w:hAnsi="仿宋" w:eastAsia="仿宋" w:cs="仿宋"/>
          <w:spacing w:val="-3"/>
          <w:sz w:val="24"/>
        </w:rPr>
        <w:t>11.负责完成与消毒供应中心工作相关的、符合现行法规和标准要求和频次的日常</w:t>
      </w:r>
      <w:r>
        <w:rPr>
          <w:rFonts w:hint="eastAsia" w:ascii="仿宋" w:hAnsi="仿宋" w:eastAsia="仿宋" w:cs="仿宋"/>
          <w:spacing w:val="-1"/>
          <w:sz w:val="24"/>
        </w:rPr>
        <w:t>监测工作，包括纯化水、物表、手卫生、无菌包等。所有监测报告存档移交院方。</w:t>
      </w:r>
    </w:p>
    <w:p w14:paraId="11E20AD3">
      <w:pPr>
        <w:widowControl/>
        <w:kinsoku w:val="0"/>
        <w:autoSpaceDE w:val="0"/>
        <w:autoSpaceDN w:val="0"/>
        <w:adjustRightInd w:val="0"/>
        <w:snapToGrid w:val="0"/>
        <w:spacing w:before="179" w:line="400" w:lineRule="exact"/>
        <w:ind w:firstLine="468" w:firstLineChars="200"/>
        <w:jc w:val="left"/>
        <w:textAlignment w:val="baseline"/>
        <w:rPr>
          <w:rFonts w:hint="eastAsia" w:ascii="仿宋" w:hAnsi="仿宋" w:eastAsia="仿宋" w:cs="仿宋"/>
          <w:spacing w:val="-1"/>
          <w:sz w:val="24"/>
        </w:rPr>
      </w:pPr>
      <w:r>
        <w:rPr>
          <w:rFonts w:hint="eastAsia" w:ascii="仿宋" w:hAnsi="仿宋" w:eastAsia="仿宋" w:cs="仿宋"/>
          <w:spacing w:val="-3"/>
          <w:sz w:val="24"/>
        </w:rPr>
        <w:t>12.</w:t>
      </w:r>
      <w:r>
        <w:rPr>
          <w:rFonts w:hint="eastAsia" w:ascii="仿宋" w:hAnsi="仿宋" w:eastAsia="仿宋" w:cs="仿宋"/>
          <w:spacing w:val="-34"/>
          <w:sz w:val="24"/>
        </w:rPr>
        <w:t xml:space="preserve"> </w:t>
      </w:r>
      <w:r>
        <w:rPr>
          <w:rFonts w:hint="eastAsia" w:ascii="仿宋" w:hAnsi="仿宋" w:eastAsia="仿宋" w:cs="仿宋"/>
          <w:spacing w:val="-3"/>
          <w:sz w:val="24"/>
        </w:rPr>
        <w:t>负责完成消毒供应中心所有设备、器具的日常维护保养工作，负责提供日常维</w:t>
      </w:r>
      <w:r>
        <w:rPr>
          <w:rFonts w:hint="eastAsia" w:ascii="仿宋" w:hAnsi="仿宋" w:eastAsia="仿宋" w:cs="仿宋"/>
          <w:spacing w:val="-1"/>
          <w:sz w:val="24"/>
        </w:rPr>
        <w:t>护保养的相关消耗品，以及按照现行法规的要求和频次完成相关设备的校验、年/季/月检等工作。包括灭菌器、清洗消毒器、净化空间（如有）以及其他压力容器等。留存各项报告及档案移交院方。注：因设备年限到期需更换由院方负责，日常所有设备的超出保修期后的维修保养及相关费用由中标方负责。</w:t>
      </w:r>
    </w:p>
    <w:p w14:paraId="238B9535">
      <w:pPr>
        <w:widowControl/>
        <w:kinsoku w:val="0"/>
        <w:autoSpaceDE w:val="0"/>
        <w:autoSpaceDN w:val="0"/>
        <w:adjustRightInd w:val="0"/>
        <w:snapToGrid w:val="0"/>
        <w:spacing w:before="179" w:line="400" w:lineRule="exact"/>
        <w:ind w:firstLine="472" w:firstLineChars="200"/>
        <w:jc w:val="left"/>
        <w:textAlignment w:val="baseline"/>
        <w:rPr>
          <w:rFonts w:hint="eastAsia" w:ascii="仿宋" w:hAnsi="仿宋" w:eastAsia="仿宋" w:cs="仿宋"/>
          <w:spacing w:val="-2"/>
          <w:sz w:val="24"/>
        </w:rPr>
      </w:pPr>
      <w:r>
        <w:rPr>
          <w:rFonts w:hint="eastAsia" w:ascii="仿宋" w:hAnsi="仿宋" w:eastAsia="仿宋" w:cs="仿宋"/>
          <w:spacing w:val="-2"/>
          <w:sz w:val="24"/>
        </w:rPr>
        <w:t>13.负责提供与消毒供应中心所有与办公、保洁等工作需要的低值易耗品和耗材。</w:t>
      </w:r>
    </w:p>
    <w:p w14:paraId="3EC0B5DA">
      <w:pPr>
        <w:widowControl/>
        <w:kinsoku w:val="0"/>
        <w:autoSpaceDE w:val="0"/>
        <w:autoSpaceDN w:val="0"/>
        <w:adjustRightInd w:val="0"/>
        <w:snapToGrid w:val="0"/>
        <w:spacing w:before="179" w:line="400" w:lineRule="exact"/>
        <w:ind w:firstLine="480" w:firstLineChars="200"/>
        <w:jc w:val="left"/>
        <w:textAlignment w:val="baseline"/>
        <w:rPr>
          <w:rFonts w:hint="eastAsia" w:ascii="仿宋" w:hAnsi="仿宋" w:eastAsia="仿宋" w:cs="仿宋"/>
          <w:spacing w:val="2"/>
          <w:sz w:val="24"/>
        </w:rPr>
      </w:pPr>
      <w:r>
        <w:rPr>
          <w:rFonts w:hint="eastAsia" w:ascii="仿宋" w:hAnsi="仿宋" w:eastAsia="仿宋" w:cs="仿宋"/>
          <w:sz w:val="24"/>
        </w:rPr>
        <w:t>14.</w:t>
      </w:r>
      <w:r>
        <w:rPr>
          <w:rFonts w:hint="eastAsia" w:ascii="仿宋" w:hAnsi="仿宋" w:eastAsia="仿宋" w:cs="仿宋"/>
          <w:spacing w:val="-45"/>
          <w:sz w:val="24"/>
        </w:rPr>
        <w:t xml:space="preserve"> </w:t>
      </w:r>
      <w:r>
        <w:rPr>
          <w:rFonts w:hint="eastAsia" w:ascii="仿宋" w:hAnsi="仿宋" w:eastAsia="仿宋" w:cs="仿宋"/>
          <w:sz w:val="24"/>
        </w:rPr>
        <w:t>按照定期抄表量和院方实际支付单价，由投标人承担消毒供应中心</w:t>
      </w:r>
      <w:r>
        <w:rPr>
          <w:rFonts w:hint="eastAsia" w:ascii="仿宋" w:hAnsi="仿宋" w:eastAsia="仿宋" w:cs="仿宋"/>
          <w:spacing w:val="-1"/>
          <w:sz w:val="24"/>
        </w:rPr>
        <w:t>的水费和电费</w:t>
      </w:r>
      <w:r>
        <w:rPr>
          <w:rFonts w:hint="eastAsia" w:ascii="仿宋" w:hAnsi="仿宋" w:eastAsia="仿宋" w:cs="仿宋"/>
          <w:spacing w:val="2"/>
          <w:sz w:val="24"/>
        </w:rPr>
        <w:t>。双方按月抄表、核对并签字确认，该费用在采购人向投标人支付服务费前予以扣除。</w:t>
      </w:r>
    </w:p>
    <w:p w14:paraId="67BD8C26">
      <w:pPr>
        <w:widowControl/>
        <w:kinsoku w:val="0"/>
        <w:autoSpaceDE w:val="0"/>
        <w:autoSpaceDN w:val="0"/>
        <w:adjustRightInd w:val="0"/>
        <w:snapToGrid w:val="0"/>
        <w:spacing w:before="179" w:line="400" w:lineRule="exact"/>
        <w:ind w:firstLine="480" w:firstLineChars="200"/>
        <w:jc w:val="left"/>
        <w:textAlignment w:val="baseline"/>
      </w:pPr>
      <w:r>
        <w:rPr>
          <w:rFonts w:hint="eastAsia" w:ascii="仿宋" w:hAnsi="仿宋" w:eastAsia="仿宋" w:cs="仿宋"/>
          <w:sz w:val="24"/>
        </w:rPr>
        <w:t>15.</w:t>
      </w:r>
      <w:r>
        <w:rPr>
          <w:rFonts w:hint="eastAsia" w:ascii="仿宋" w:hAnsi="仿宋" w:eastAsia="仿宋" w:cs="仿宋"/>
          <w:spacing w:val="-44"/>
          <w:sz w:val="24"/>
        </w:rPr>
        <w:t xml:space="preserve"> </w:t>
      </w:r>
      <w:r>
        <w:rPr>
          <w:rFonts w:hint="eastAsia" w:ascii="仿宋" w:hAnsi="仿宋" w:eastAsia="仿宋" w:cs="仿宋"/>
          <w:sz w:val="24"/>
        </w:rPr>
        <w:t>投标人需具备必要的科研团队与科研创新能力，必要时协助医院和</w:t>
      </w:r>
      <w:r>
        <w:rPr>
          <w:rFonts w:hint="eastAsia" w:ascii="仿宋" w:hAnsi="仿宋" w:eastAsia="仿宋" w:cs="仿宋"/>
          <w:spacing w:val="-1"/>
          <w:sz w:val="24"/>
        </w:rPr>
        <w:t>科室开展相</w:t>
      </w:r>
      <w:r>
        <w:rPr>
          <w:rFonts w:hint="eastAsia" w:ascii="仿宋" w:hAnsi="仿宋" w:eastAsia="仿宋" w:cs="仿宋"/>
          <w:spacing w:val="2"/>
          <w:sz w:val="24"/>
        </w:rPr>
        <w:t>关学科问题探索与新技术、新业务、新方法的相关论证应用工作，协助医学学科发</w:t>
      </w:r>
      <w:r>
        <w:rPr>
          <w:rFonts w:hint="eastAsia" w:ascii="仿宋" w:hAnsi="仿宋" w:eastAsia="仿宋" w:cs="仿宋"/>
          <w:spacing w:val="-1"/>
          <w:sz w:val="24"/>
        </w:rPr>
        <w:t>展，在确保医疗质量安全的情况下提高工作效能。提供相关说明材料。</w:t>
      </w:r>
    </w:p>
    <w:p w14:paraId="735EDF70">
      <w:pPr>
        <w:tabs>
          <w:tab w:val="left" w:pos="1155"/>
        </w:tabs>
        <w:spacing w:line="400" w:lineRule="exact"/>
        <w:rPr>
          <w:rFonts w:ascii="仿宋" w:hAnsi="仿宋" w:eastAsia="仿宋" w:cs="宋体"/>
          <w:b/>
          <w:sz w:val="24"/>
        </w:rPr>
      </w:pPr>
      <w:r>
        <w:rPr>
          <w:rFonts w:hint="eastAsia" w:ascii="仿宋" w:hAnsi="仿宋" w:eastAsia="仿宋" w:cs="宋体"/>
          <w:b/>
          <w:sz w:val="24"/>
        </w:rPr>
        <w:t>十一、服务及培训：</w:t>
      </w:r>
    </w:p>
    <w:p w14:paraId="65AE4ECB">
      <w:pPr>
        <w:widowControl/>
        <w:kinsoku w:val="0"/>
        <w:autoSpaceDE w:val="0"/>
        <w:autoSpaceDN w:val="0"/>
        <w:adjustRightInd w:val="0"/>
        <w:snapToGrid w:val="0"/>
        <w:spacing w:before="177" w:line="400" w:lineRule="exact"/>
        <w:ind w:right="76" w:firstLine="480" w:firstLineChars="200"/>
        <w:textAlignment w:val="baseline"/>
        <w:rPr>
          <w:rFonts w:hint="eastAsia" w:ascii="仿宋" w:hAnsi="仿宋" w:eastAsia="仿宋" w:cs="仿宋"/>
          <w:spacing w:val="-1"/>
          <w:sz w:val="24"/>
        </w:rPr>
      </w:pPr>
      <w:r>
        <w:rPr>
          <w:rFonts w:hint="eastAsia" w:ascii="仿宋" w:hAnsi="仿宋" w:eastAsia="仿宋" w:cs="仿宋"/>
          <w:sz w:val="24"/>
        </w:rPr>
        <w:t>1.投标人所完成院方可复用诊疗器具的复用处理质量评价与考核标准可参考但不</w:t>
      </w:r>
      <w:r>
        <w:rPr>
          <w:rFonts w:hint="eastAsia" w:ascii="仿宋" w:hAnsi="仿宋" w:eastAsia="仿宋" w:cs="仿宋"/>
          <w:spacing w:val="2"/>
          <w:sz w:val="24"/>
        </w:rPr>
        <w:t>限于以下标准，若下列规范和标准发生变更或更新，投标人需在第一时间执行更新</w:t>
      </w:r>
      <w:r>
        <w:rPr>
          <w:rFonts w:hint="eastAsia" w:ascii="仿宋" w:hAnsi="仿宋" w:eastAsia="仿宋" w:cs="仿宋"/>
          <w:spacing w:val="-1"/>
          <w:sz w:val="24"/>
        </w:rPr>
        <w:t>后的标准，以及满足以上规范和标准内提及到各类执行标准。</w:t>
      </w:r>
    </w:p>
    <w:p w14:paraId="72A013F2">
      <w:pPr>
        <w:widowControl/>
        <w:kinsoku w:val="0"/>
        <w:autoSpaceDE w:val="0"/>
        <w:autoSpaceDN w:val="0"/>
        <w:adjustRightInd w:val="0"/>
        <w:snapToGrid w:val="0"/>
        <w:spacing w:before="177" w:line="400" w:lineRule="exact"/>
        <w:ind w:right="76" w:firstLine="476" w:firstLineChars="200"/>
        <w:textAlignment w:val="baseline"/>
        <w:rPr>
          <w:rFonts w:hint="eastAsia" w:ascii="仿宋" w:hAnsi="仿宋" w:eastAsia="仿宋" w:cs="仿宋"/>
          <w:spacing w:val="-1"/>
          <w:sz w:val="24"/>
        </w:rPr>
      </w:pPr>
      <w:r>
        <w:rPr>
          <w:rFonts w:hint="eastAsia" w:ascii="仿宋" w:hAnsi="仿宋" w:eastAsia="仿宋" w:cs="仿宋"/>
          <w:spacing w:val="-1"/>
          <w:sz w:val="24"/>
        </w:rPr>
        <w:t>《医院消毒供应中心管理规范》（WS 310.1/2/3-2016）</w:t>
      </w:r>
    </w:p>
    <w:p w14:paraId="5A6A4408">
      <w:pPr>
        <w:widowControl/>
        <w:kinsoku w:val="0"/>
        <w:autoSpaceDE w:val="0"/>
        <w:autoSpaceDN w:val="0"/>
        <w:adjustRightInd w:val="0"/>
        <w:snapToGrid w:val="0"/>
        <w:spacing w:before="177" w:line="400" w:lineRule="exact"/>
        <w:ind w:right="76" w:firstLine="476" w:firstLineChars="200"/>
        <w:textAlignment w:val="baseline"/>
        <w:rPr>
          <w:rFonts w:hint="eastAsia" w:ascii="仿宋" w:hAnsi="仿宋" w:eastAsia="仿宋" w:cs="仿宋"/>
          <w:spacing w:val="-1"/>
          <w:sz w:val="24"/>
        </w:rPr>
      </w:pPr>
      <w:r>
        <w:rPr>
          <w:rFonts w:hint="eastAsia" w:ascii="仿宋" w:hAnsi="仿宋" w:eastAsia="仿宋" w:cs="仿宋"/>
          <w:spacing w:val="-1"/>
          <w:sz w:val="24"/>
        </w:rPr>
        <w:t>《陕西省消毒供应中心达标验收标准》（T/SXNA002-2021）</w:t>
      </w:r>
    </w:p>
    <w:p w14:paraId="18BAE97B">
      <w:pPr>
        <w:widowControl/>
        <w:kinsoku w:val="0"/>
        <w:autoSpaceDE w:val="0"/>
        <w:autoSpaceDN w:val="0"/>
        <w:adjustRightInd w:val="0"/>
        <w:snapToGrid w:val="0"/>
        <w:spacing w:before="177" w:line="400" w:lineRule="exact"/>
        <w:ind w:right="76" w:firstLine="476" w:firstLineChars="200"/>
        <w:textAlignment w:val="baseline"/>
        <w:rPr>
          <w:rFonts w:hint="eastAsia" w:ascii="仿宋" w:hAnsi="仿宋" w:eastAsia="仿宋" w:cs="仿宋"/>
          <w:spacing w:val="-1"/>
          <w:sz w:val="24"/>
        </w:rPr>
      </w:pPr>
      <w:r>
        <w:rPr>
          <w:rFonts w:hint="eastAsia" w:ascii="仿宋" w:hAnsi="仿宋" w:eastAsia="仿宋" w:cs="仿宋"/>
          <w:spacing w:val="-1"/>
          <w:sz w:val="24"/>
        </w:rPr>
        <w:t>《医疗机构消毒技术规范》（WS/T 367-2012）</w:t>
      </w:r>
    </w:p>
    <w:p w14:paraId="70813D52">
      <w:pPr>
        <w:widowControl/>
        <w:kinsoku w:val="0"/>
        <w:autoSpaceDE w:val="0"/>
        <w:autoSpaceDN w:val="0"/>
        <w:adjustRightInd w:val="0"/>
        <w:snapToGrid w:val="0"/>
        <w:spacing w:before="177" w:line="400" w:lineRule="exact"/>
        <w:ind w:right="76" w:firstLine="476" w:firstLineChars="200"/>
        <w:textAlignment w:val="baseline"/>
        <w:rPr>
          <w:rFonts w:hint="eastAsia" w:ascii="仿宋" w:hAnsi="仿宋" w:eastAsia="仿宋" w:cs="仿宋"/>
          <w:spacing w:val="-1"/>
          <w:sz w:val="24"/>
        </w:rPr>
      </w:pPr>
      <w:r>
        <w:rPr>
          <w:rFonts w:hint="eastAsia" w:ascii="仿宋" w:hAnsi="仿宋" w:eastAsia="仿宋" w:cs="仿宋"/>
          <w:spacing w:val="-1"/>
          <w:sz w:val="24"/>
        </w:rPr>
        <w:t>《口腔器械消毒及灭菌技术操作规范》（WS 506-2016）</w:t>
      </w:r>
    </w:p>
    <w:p w14:paraId="77608EF5">
      <w:pPr>
        <w:widowControl/>
        <w:kinsoku w:val="0"/>
        <w:autoSpaceDE w:val="0"/>
        <w:autoSpaceDN w:val="0"/>
        <w:adjustRightInd w:val="0"/>
        <w:snapToGrid w:val="0"/>
        <w:spacing w:before="180" w:line="400" w:lineRule="exact"/>
        <w:ind w:firstLine="440" w:firstLineChars="200"/>
        <w:textAlignment w:val="baseline"/>
        <w:rPr>
          <w:rFonts w:hint="eastAsia" w:ascii="仿宋" w:hAnsi="仿宋" w:eastAsia="仿宋" w:cs="仿宋"/>
          <w:spacing w:val="-2"/>
          <w:sz w:val="24"/>
        </w:rPr>
      </w:pPr>
      <w:r>
        <w:rPr>
          <w:rFonts w:hint="eastAsia" w:ascii="仿宋" w:hAnsi="仿宋" w:eastAsia="仿宋" w:cs="仿宋"/>
          <w:spacing w:val="-10"/>
          <w:sz w:val="24"/>
        </w:rPr>
        <w:t>2.投标人必须具备完善的消毒供应服务体系，提供有效的《医疗机构执业许可证》，</w:t>
      </w:r>
      <w:r>
        <w:rPr>
          <w:rFonts w:hint="eastAsia" w:ascii="仿宋" w:hAnsi="仿宋" w:eastAsia="仿宋" w:cs="仿宋"/>
          <w:spacing w:val="-1"/>
          <w:sz w:val="24"/>
        </w:rPr>
        <w:t>及/或包括但不限于质控体系、SOP</w:t>
      </w:r>
      <w:r>
        <w:rPr>
          <w:rFonts w:hint="eastAsia" w:ascii="仿宋" w:hAnsi="仿宋" w:eastAsia="仿宋" w:cs="仿宋"/>
          <w:spacing w:val="-44"/>
          <w:sz w:val="24"/>
        </w:rPr>
        <w:t xml:space="preserve"> </w:t>
      </w:r>
      <w:r>
        <w:rPr>
          <w:rFonts w:hint="eastAsia" w:ascii="仿宋" w:hAnsi="仿宋" w:eastAsia="仿宋" w:cs="仿宋"/>
          <w:spacing w:val="-1"/>
          <w:sz w:val="24"/>
        </w:rPr>
        <w:t>操作流程、规章制度、应急预</w:t>
      </w:r>
      <w:r>
        <w:rPr>
          <w:rFonts w:hint="eastAsia" w:ascii="仿宋" w:hAnsi="仿宋" w:eastAsia="仿宋" w:cs="仿宋"/>
          <w:spacing w:val="-2"/>
          <w:sz w:val="24"/>
        </w:rPr>
        <w:t>案等。</w:t>
      </w:r>
    </w:p>
    <w:p w14:paraId="681051D8">
      <w:pPr>
        <w:widowControl/>
        <w:kinsoku w:val="0"/>
        <w:autoSpaceDE w:val="0"/>
        <w:autoSpaceDN w:val="0"/>
        <w:adjustRightInd w:val="0"/>
        <w:snapToGrid w:val="0"/>
        <w:spacing w:before="180" w:line="400" w:lineRule="exact"/>
        <w:ind w:firstLine="452" w:firstLineChars="200"/>
        <w:textAlignment w:val="baseline"/>
        <w:rPr>
          <w:rFonts w:hint="eastAsia" w:ascii="仿宋" w:hAnsi="仿宋" w:eastAsia="仿宋" w:cs="仿宋"/>
          <w:spacing w:val="-1"/>
          <w:sz w:val="24"/>
        </w:rPr>
      </w:pPr>
      <w:r>
        <w:rPr>
          <w:rFonts w:hint="eastAsia" w:ascii="仿宋" w:hAnsi="仿宋" w:eastAsia="仿宋" w:cs="仿宋"/>
          <w:spacing w:val="-7"/>
          <w:sz w:val="24"/>
        </w:rPr>
        <w:t>3.</w:t>
      </w:r>
      <w:r>
        <w:rPr>
          <w:rFonts w:hint="eastAsia" w:ascii="仿宋" w:hAnsi="仿宋" w:eastAsia="仿宋" w:cs="仿宋"/>
          <w:spacing w:val="-45"/>
          <w:sz w:val="24"/>
        </w:rPr>
        <w:t xml:space="preserve"> </w:t>
      </w:r>
      <w:r>
        <w:rPr>
          <w:rFonts w:hint="eastAsia" w:ascii="仿宋" w:hAnsi="仿宋" w:eastAsia="仿宋" w:cs="仿宋"/>
          <w:spacing w:val="-7"/>
          <w:sz w:val="24"/>
        </w:rPr>
        <w:t>投标人具备完善的服务能力内训、考核体系，以</w:t>
      </w:r>
      <w:r>
        <w:rPr>
          <w:rFonts w:hint="eastAsia" w:ascii="仿宋" w:hAnsi="仿宋" w:eastAsia="仿宋" w:cs="仿宋"/>
          <w:spacing w:val="-8"/>
          <w:sz w:val="24"/>
        </w:rPr>
        <w:t>保证处理能力符合最新法规要求、</w:t>
      </w:r>
      <w:r>
        <w:rPr>
          <w:rFonts w:hint="eastAsia" w:ascii="仿宋" w:hAnsi="仿宋" w:eastAsia="仿宋" w:cs="仿宋"/>
          <w:spacing w:val="-1"/>
          <w:sz w:val="24"/>
        </w:rPr>
        <w:t>满足待处理器械和器具的技术升级要求。提供培训考核记录予以证明。</w:t>
      </w:r>
    </w:p>
    <w:p w14:paraId="42C7DCBD">
      <w:pPr>
        <w:widowControl/>
        <w:kinsoku w:val="0"/>
        <w:autoSpaceDE w:val="0"/>
        <w:autoSpaceDN w:val="0"/>
        <w:adjustRightInd w:val="0"/>
        <w:snapToGrid w:val="0"/>
        <w:spacing w:before="180" w:line="400" w:lineRule="exact"/>
        <w:ind w:firstLine="468" w:firstLineChars="200"/>
        <w:textAlignment w:val="baseline"/>
        <w:rPr>
          <w:rFonts w:hint="eastAsia" w:ascii="仿宋" w:hAnsi="仿宋" w:eastAsia="仿宋" w:cs="仿宋"/>
          <w:spacing w:val="-1"/>
          <w:sz w:val="24"/>
        </w:rPr>
      </w:pPr>
      <w:r>
        <w:rPr>
          <w:rFonts w:hint="eastAsia" w:ascii="仿宋" w:hAnsi="仿宋" w:eastAsia="仿宋" w:cs="仿宋"/>
          <w:spacing w:val="-3"/>
          <w:sz w:val="24"/>
        </w:rPr>
        <w:t>4.投标人应认真了解现场，熟悉医院现场及周围地形，交通</w:t>
      </w:r>
      <w:r>
        <w:rPr>
          <w:rFonts w:hint="eastAsia" w:ascii="仿宋" w:hAnsi="仿宋" w:eastAsia="仿宋" w:cs="仿宋"/>
          <w:spacing w:val="-4"/>
          <w:sz w:val="24"/>
        </w:rPr>
        <w:t>道路情况，以获得一切</w:t>
      </w:r>
      <w:r>
        <w:rPr>
          <w:rFonts w:hint="eastAsia" w:ascii="仿宋" w:hAnsi="仿宋" w:eastAsia="仿宋" w:cs="仿宋"/>
          <w:spacing w:val="-1"/>
          <w:sz w:val="24"/>
        </w:rPr>
        <w:t>可能影响投标报价及方案的其他情况，提出具有针对性的服务方案。</w:t>
      </w:r>
    </w:p>
    <w:p w14:paraId="3E919320">
      <w:pPr>
        <w:widowControl/>
        <w:kinsoku w:val="0"/>
        <w:autoSpaceDE w:val="0"/>
        <w:autoSpaceDN w:val="0"/>
        <w:adjustRightInd w:val="0"/>
        <w:snapToGrid w:val="0"/>
        <w:spacing w:before="180" w:line="400" w:lineRule="exact"/>
        <w:ind w:firstLine="476" w:firstLineChars="200"/>
        <w:textAlignment w:val="baseline"/>
        <w:rPr>
          <w:rFonts w:hint="eastAsia" w:ascii="仿宋" w:hAnsi="仿宋" w:eastAsia="仿宋" w:cs="仿宋"/>
          <w:spacing w:val="-1"/>
          <w:sz w:val="24"/>
        </w:rPr>
      </w:pPr>
      <w:r>
        <w:rPr>
          <w:rFonts w:hint="eastAsia" w:ascii="仿宋" w:hAnsi="仿宋" w:eastAsia="仿宋" w:cs="仿宋"/>
          <w:spacing w:val="-1"/>
          <w:sz w:val="24"/>
        </w:rPr>
        <w:t>5.</w:t>
      </w:r>
      <w:r>
        <w:rPr>
          <w:rFonts w:hint="eastAsia" w:ascii="仿宋" w:hAnsi="仿宋" w:eastAsia="仿宋" w:cs="仿宋"/>
          <w:sz w:val="24"/>
        </w:rPr>
        <w:t>投标人应为本项目组配符合现行法规标准要求、并能满足器械处理规模的服务</w:t>
      </w:r>
      <w:r>
        <w:rPr>
          <w:rFonts w:hint="eastAsia" w:ascii="仿宋" w:hAnsi="仿宋" w:eastAsia="仿宋" w:cs="仿宋"/>
          <w:spacing w:val="2"/>
          <w:sz w:val="24"/>
        </w:rPr>
        <w:t>团队，团队人员必须在职（提供社保或医护人员</w:t>
      </w:r>
      <w:r>
        <w:rPr>
          <w:rFonts w:hint="eastAsia" w:ascii="仿宋" w:hAnsi="仿宋" w:eastAsia="仿宋" w:cs="仿宋"/>
          <w:spacing w:val="1"/>
          <w:sz w:val="24"/>
        </w:rPr>
        <w:t>注册等证明材料</w:t>
      </w:r>
      <w:r>
        <w:rPr>
          <w:rFonts w:hint="eastAsia" w:ascii="仿宋" w:hAnsi="仿宋" w:eastAsia="仿宋" w:cs="仿宋"/>
          <w:spacing w:val="11"/>
          <w:sz w:val="24"/>
        </w:rPr>
        <w:t>），</w:t>
      </w:r>
      <w:r>
        <w:rPr>
          <w:rFonts w:hint="eastAsia" w:ascii="仿宋" w:hAnsi="仿宋" w:eastAsia="仿宋" w:cs="仿宋"/>
          <w:spacing w:val="1"/>
          <w:sz w:val="24"/>
        </w:rPr>
        <w:t>特殊岗位工作</w:t>
      </w:r>
      <w:r>
        <w:rPr>
          <w:rFonts w:hint="eastAsia" w:ascii="仿宋" w:hAnsi="仿宋" w:eastAsia="仿宋" w:cs="仿宋"/>
          <w:spacing w:val="-1"/>
          <w:sz w:val="24"/>
        </w:rPr>
        <w:t>人员应具备相应的上岗证书，从事服务岗位人员均需健康上岗。</w:t>
      </w:r>
    </w:p>
    <w:p w14:paraId="6D6B2FE1">
      <w:pPr>
        <w:widowControl/>
        <w:kinsoku w:val="0"/>
        <w:autoSpaceDE w:val="0"/>
        <w:autoSpaceDN w:val="0"/>
        <w:adjustRightInd w:val="0"/>
        <w:snapToGrid w:val="0"/>
        <w:spacing w:before="180" w:line="400" w:lineRule="exact"/>
        <w:ind w:firstLine="476" w:firstLineChars="200"/>
        <w:textAlignment w:val="baseline"/>
        <w:rPr>
          <w:rFonts w:hint="eastAsia" w:ascii="仿宋" w:hAnsi="仿宋" w:eastAsia="仿宋" w:cs="仿宋"/>
          <w:spacing w:val="-1"/>
          <w:sz w:val="24"/>
        </w:rPr>
      </w:pPr>
      <w:r>
        <w:rPr>
          <w:rFonts w:hint="eastAsia" w:ascii="仿宋" w:hAnsi="仿宋" w:eastAsia="仿宋" w:cs="仿宋"/>
          <w:spacing w:val="-1"/>
          <w:sz w:val="24"/>
        </w:rPr>
        <w:t>5.1</w:t>
      </w:r>
      <w:r>
        <w:rPr>
          <w:rFonts w:hint="eastAsia" w:ascii="仿宋" w:hAnsi="仿宋" w:eastAsia="仿宋" w:cs="仿宋"/>
          <w:spacing w:val="-3"/>
          <w:sz w:val="24"/>
        </w:rPr>
        <w:t>投标人必须具备成熟稳定的服务团队，</w:t>
      </w:r>
      <w:r>
        <w:rPr>
          <w:rFonts w:hint="eastAsia" w:ascii="仿宋" w:hAnsi="仿宋" w:eastAsia="仿宋" w:cs="仿宋"/>
          <w:spacing w:val="-68"/>
          <w:sz w:val="24"/>
        </w:rPr>
        <w:t xml:space="preserve"> </w:t>
      </w:r>
      <w:r>
        <w:rPr>
          <w:rFonts w:hint="eastAsia" w:ascii="仿宋" w:hAnsi="仿宋" w:eastAsia="仿宋" w:cs="仿宋"/>
          <w:spacing w:val="-3"/>
          <w:sz w:val="24"/>
        </w:rPr>
        <w:t>自有在职员工人数≥80</w:t>
      </w:r>
      <w:r>
        <w:rPr>
          <w:rFonts w:hint="eastAsia" w:ascii="仿宋" w:hAnsi="仿宋" w:eastAsia="仿宋" w:cs="仿宋"/>
          <w:spacing w:val="-41"/>
          <w:sz w:val="24"/>
        </w:rPr>
        <w:t xml:space="preserve"> </w:t>
      </w:r>
      <w:r>
        <w:rPr>
          <w:rFonts w:hint="eastAsia" w:ascii="仿宋" w:hAnsi="仿宋" w:eastAsia="仿宋" w:cs="仿宋"/>
          <w:spacing w:val="-3"/>
          <w:sz w:val="24"/>
        </w:rPr>
        <w:t>人，提供社保</w:t>
      </w:r>
      <w:r>
        <w:rPr>
          <w:rFonts w:hint="eastAsia" w:ascii="仿宋" w:hAnsi="仿宋" w:eastAsia="仿宋" w:cs="仿宋"/>
          <w:spacing w:val="-1"/>
          <w:sz w:val="24"/>
        </w:rPr>
        <w:t>缴纳证明材料。严禁在该项目中采用临聘、外联等人员拼凑人数。</w:t>
      </w:r>
    </w:p>
    <w:p w14:paraId="379FABFA">
      <w:pPr>
        <w:widowControl/>
        <w:kinsoku w:val="0"/>
        <w:autoSpaceDE w:val="0"/>
        <w:autoSpaceDN w:val="0"/>
        <w:adjustRightInd w:val="0"/>
        <w:snapToGrid w:val="0"/>
        <w:spacing w:before="180" w:line="400" w:lineRule="exact"/>
        <w:ind w:firstLine="480" w:firstLineChars="200"/>
        <w:textAlignment w:val="baseline"/>
        <w:rPr>
          <w:rFonts w:hint="eastAsia" w:ascii="仿宋" w:hAnsi="仿宋" w:eastAsia="仿宋" w:cs="仿宋"/>
          <w:spacing w:val="-3"/>
          <w:sz w:val="24"/>
        </w:rPr>
      </w:pPr>
      <w:r>
        <w:rPr>
          <w:rFonts w:hint="eastAsia" w:ascii="仿宋" w:hAnsi="仿宋" w:eastAsia="仿宋" w:cs="仿宋"/>
          <w:sz w:val="24"/>
        </w:rPr>
        <w:t>5.2根据院方不同阶段工作量要求，配备满足需要的工作人员数量，工作人员中</w:t>
      </w:r>
      <w:r>
        <w:rPr>
          <w:rFonts w:hint="eastAsia" w:ascii="仿宋" w:hAnsi="仿宋" w:eastAsia="仿宋" w:cs="仿宋"/>
          <w:spacing w:val="-3"/>
          <w:sz w:val="24"/>
        </w:rPr>
        <w:t>医护人员比例要求≥40%。</w:t>
      </w:r>
    </w:p>
    <w:p w14:paraId="685F1BED">
      <w:pPr>
        <w:widowControl/>
        <w:kinsoku w:val="0"/>
        <w:autoSpaceDE w:val="0"/>
        <w:autoSpaceDN w:val="0"/>
        <w:adjustRightInd w:val="0"/>
        <w:snapToGrid w:val="0"/>
        <w:spacing w:before="180" w:line="400" w:lineRule="exact"/>
        <w:ind w:firstLine="480" w:firstLineChars="200"/>
        <w:textAlignment w:val="baseline"/>
        <w:rPr>
          <w:rFonts w:hint="eastAsia" w:ascii="仿宋" w:hAnsi="仿宋" w:eastAsia="仿宋" w:cs="仿宋"/>
          <w:spacing w:val="-3"/>
          <w:sz w:val="24"/>
        </w:rPr>
      </w:pPr>
      <w:r>
        <w:rPr>
          <w:rFonts w:hint="eastAsia" w:ascii="仿宋" w:hAnsi="仿宋" w:eastAsia="仿宋" w:cs="仿宋"/>
          <w:sz w:val="24"/>
        </w:rPr>
        <w:t>5.3配备消毒供应中心相关工作经验（消毒供应、感染控制、质量管理）</w:t>
      </w:r>
      <w:r>
        <w:rPr>
          <w:rFonts w:hint="eastAsia" w:ascii="仿宋" w:hAnsi="仿宋" w:eastAsia="仿宋" w:cs="仿宋"/>
          <w:spacing w:val="-83"/>
          <w:sz w:val="24"/>
        </w:rPr>
        <w:t xml:space="preserve"> </w:t>
      </w:r>
      <w:r>
        <w:rPr>
          <w:rFonts w:hint="eastAsia" w:ascii="仿宋" w:hAnsi="仿宋" w:eastAsia="仿宋" w:cs="仿宋"/>
          <w:sz w:val="24"/>
        </w:rPr>
        <w:t>≥5</w:t>
      </w:r>
      <w:r>
        <w:rPr>
          <w:rFonts w:hint="eastAsia" w:ascii="仿宋" w:hAnsi="仿宋" w:eastAsia="仿宋" w:cs="仿宋"/>
          <w:spacing w:val="-37"/>
          <w:sz w:val="24"/>
        </w:rPr>
        <w:t xml:space="preserve"> </w:t>
      </w:r>
      <w:r>
        <w:rPr>
          <w:rFonts w:hint="eastAsia" w:ascii="仿宋" w:hAnsi="仿宋" w:eastAsia="仿宋" w:cs="仿宋"/>
          <w:sz w:val="24"/>
        </w:rPr>
        <w:t>年</w:t>
      </w:r>
      <w:r>
        <w:rPr>
          <w:rFonts w:hint="eastAsia" w:ascii="仿宋" w:hAnsi="仿宋" w:eastAsia="仿宋" w:cs="仿宋"/>
          <w:spacing w:val="1"/>
          <w:sz w:val="24"/>
        </w:rPr>
        <w:t>的副主任护师</w:t>
      </w:r>
      <w:r>
        <w:rPr>
          <w:rFonts w:hint="eastAsia" w:ascii="仿宋" w:hAnsi="仿宋" w:eastAsia="仿宋" w:cs="仿宋"/>
          <w:spacing w:val="-34"/>
          <w:sz w:val="24"/>
        </w:rPr>
        <w:t xml:space="preserve"> </w:t>
      </w:r>
      <w:r>
        <w:rPr>
          <w:rFonts w:hint="eastAsia" w:ascii="仿宋" w:hAnsi="仿宋" w:eastAsia="仿宋" w:cs="仿宋"/>
          <w:spacing w:val="1"/>
          <w:sz w:val="24"/>
        </w:rPr>
        <w:t>1</w:t>
      </w:r>
      <w:r>
        <w:rPr>
          <w:rFonts w:hint="eastAsia" w:ascii="仿宋" w:hAnsi="仿宋" w:eastAsia="仿宋" w:cs="仿宋"/>
          <w:spacing w:val="-38"/>
          <w:sz w:val="24"/>
        </w:rPr>
        <w:t xml:space="preserve"> </w:t>
      </w:r>
      <w:r>
        <w:rPr>
          <w:rFonts w:hint="eastAsia" w:ascii="仿宋" w:hAnsi="仿宋" w:eastAsia="仿宋" w:cs="仿宋"/>
          <w:spacing w:val="1"/>
          <w:sz w:val="24"/>
        </w:rPr>
        <w:t>名，作为消毒供应中心整体工作质量的总负责人。提供医护</w:t>
      </w:r>
      <w:r>
        <w:rPr>
          <w:rFonts w:hint="eastAsia" w:ascii="仿宋" w:hAnsi="仿宋" w:eastAsia="仿宋" w:cs="仿宋"/>
          <w:sz w:val="24"/>
        </w:rPr>
        <w:t>人员注</w:t>
      </w:r>
      <w:r>
        <w:rPr>
          <w:rFonts w:hint="eastAsia" w:ascii="仿宋" w:hAnsi="仿宋" w:eastAsia="仿宋" w:cs="仿宋"/>
          <w:spacing w:val="-3"/>
          <w:sz w:val="24"/>
        </w:rPr>
        <w:t>册证明材料。</w:t>
      </w:r>
    </w:p>
    <w:p w14:paraId="647B6AD6">
      <w:pPr>
        <w:widowControl/>
        <w:kinsoku w:val="0"/>
        <w:autoSpaceDE w:val="0"/>
        <w:autoSpaceDN w:val="0"/>
        <w:adjustRightInd w:val="0"/>
        <w:snapToGrid w:val="0"/>
        <w:spacing w:before="180" w:line="400" w:lineRule="exact"/>
        <w:ind w:firstLine="484" w:firstLineChars="200"/>
        <w:textAlignment w:val="baseline"/>
        <w:rPr>
          <w:rFonts w:hint="eastAsia" w:ascii="仿宋" w:hAnsi="仿宋" w:eastAsia="仿宋" w:cs="仿宋"/>
          <w:spacing w:val="-2"/>
          <w:sz w:val="24"/>
        </w:rPr>
      </w:pPr>
      <w:r>
        <w:rPr>
          <w:rFonts w:hint="eastAsia" w:ascii="仿宋" w:hAnsi="仿宋" w:eastAsia="仿宋" w:cs="仿宋"/>
          <w:spacing w:val="1"/>
          <w:sz w:val="24"/>
        </w:rPr>
        <w:t>5.4</w:t>
      </w:r>
      <w:r>
        <w:rPr>
          <w:rFonts w:hint="eastAsia" w:ascii="仿宋" w:hAnsi="仿宋" w:eastAsia="仿宋" w:cs="仿宋"/>
          <w:spacing w:val="-29"/>
          <w:sz w:val="24"/>
        </w:rPr>
        <w:t xml:space="preserve"> </w:t>
      </w:r>
      <w:r>
        <w:rPr>
          <w:rFonts w:hint="eastAsia" w:ascii="仿宋" w:hAnsi="仿宋" w:eastAsia="仿宋" w:cs="仿宋"/>
          <w:spacing w:val="1"/>
          <w:sz w:val="24"/>
        </w:rPr>
        <w:t>配备具备消毒供应中心工作经验的主管护师≥2</w:t>
      </w:r>
      <w:r>
        <w:rPr>
          <w:rFonts w:hint="eastAsia" w:ascii="仿宋" w:hAnsi="仿宋" w:eastAsia="仿宋" w:cs="仿宋"/>
          <w:spacing w:val="-41"/>
          <w:sz w:val="24"/>
        </w:rPr>
        <w:t xml:space="preserve"> </w:t>
      </w:r>
      <w:r>
        <w:rPr>
          <w:rFonts w:hint="eastAsia" w:ascii="仿宋" w:hAnsi="仿宋" w:eastAsia="仿宋" w:cs="仿宋"/>
          <w:spacing w:val="1"/>
          <w:sz w:val="24"/>
        </w:rPr>
        <w:t>名作为现场质控组人员。提</w:t>
      </w:r>
      <w:r>
        <w:rPr>
          <w:rFonts w:hint="eastAsia" w:ascii="仿宋" w:hAnsi="仿宋" w:eastAsia="仿宋" w:cs="仿宋"/>
          <w:spacing w:val="-2"/>
          <w:sz w:val="24"/>
        </w:rPr>
        <w:t>供医护人员注册证明材料。</w:t>
      </w:r>
    </w:p>
    <w:p w14:paraId="2868C7A9">
      <w:pPr>
        <w:widowControl/>
        <w:kinsoku w:val="0"/>
        <w:autoSpaceDE w:val="0"/>
        <w:autoSpaceDN w:val="0"/>
        <w:adjustRightInd w:val="0"/>
        <w:snapToGrid w:val="0"/>
        <w:spacing w:before="180" w:line="400" w:lineRule="exact"/>
        <w:ind w:firstLine="480" w:firstLineChars="200"/>
        <w:textAlignment w:val="baseline"/>
        <w:rPr>
          <w:rFonts w:hint="eastAsia" w:ascii="仿宋" w:hAnsi="仿宋" w:eastAsia="仿宋" w:cs="仿宋"/>
          <w:spacing w:val="-6"/>
          <w:sz w:val="24"/>
        </w:rPr>
      </w:pPr>
      <w:r>
        <w:rPr>
          <w:rFonts w:hint="eastAsia" w:ascii="仿宋" w:hAnsi="仿宋" w:eastAsia="仿宋" w:cs="仿宋"/>
          <w:sz w:val="24"/>
        </w:rPr>
        <w:t>5.5所有与器械处理、转运相关岗位工作人员必须具备有效的健康证，严禁无证</w:t>
      </w:r>
      <w:r>
        <w:rPr>
          <w:rFonts w:hint="eastAsia" w:ascii="仿宋" w:hAnsi="仿宋" w:eastAsia="仿宋" w:cs="仿宋"/>
          <w:spacing w:val="-6"/>
          <w:sz w:val="24"/>
        </w:rPr>
        <w:t>上岗。</w:t>
      </w:r>
    </w:p>
    <w:p w14:paraId="6C1B4080">
      <w:pPr>
        <w:widowControl/>
        <w:kinsoku w:val="0"/>
        <w:autoSpaceDE w:val="0"/>
        <w:autoSpaceDN w:val="0"/>
        <w:adjustRightInd w:val="0"/>
        <w:snapToGrid w:val="0"/>
        <w:spacing w:before="180" w:line="400" w:lineRule="exact"/>
        <w:ind w:firstLine="484" w:firstLineChars="200"/>
        <w:textAlignment w:val="baseline"/>
        <w:rPr>
          <w:rFonts w:hint="eastAsia" w:ascii="仿宋" w:hAnsi="仿宋" w:eastAsia="仿宋" w:cs="仿宋"/>
          <w:spacing w:val="-3"/>
          <w:sz w:val="24"/>
        </w:rPr>
      </w:pPr>
      <w:r>
        <w:rPr>
          <w:rFonts w:hint="eastAsia" w:ascii="仿宋" w:hAnsi="仿宋" w:eastAsia="仿宋" w:cs="仿宋"/>
          <w:spacing w:val="1"/>
          <w:sz w:val="24"/>
        </w:rPr>
        <w:t>5.6 配备压力容器操作岗位工作人员≥5</w:t>
      </w:r>
      <w:r>
        <w:rPr>
          <w:rFonts w:hint="eastAsia" w:ascii="仿宋" w:hAnsi="仿宋" w:eastAsia="仿宋" w:cs="仿宋"/>
          <w:spacing w:val="-41"/>
          <w:sz w:val="24"/>
        </w:rPr>
        <w:t xml:space="preserve"> </w:t>
      </w:r>
      <w:r>
        <w:rPr>
          <w:rFonts w:hint="eastAsia" w:ascii="仿宋" w:hAnsi="仿宋" w:eastAsia="仿宋" w:cs="仿宋"/>
          <w:spacing w:val="1"/>
          <w:sz w:val="24"/>
        </w:rPr>
        <w:t>名，必须具备有效的压力容器操作证及</w:t>
      </w:r>
      <w:r>
        <w:rPr>
          <w:rFonts w:hint="eastAsia" w:ascii="仿宋" w:hAnsi="仿宋" w:eastAsia="仿宋" w:cs="仿宋"/>
          <w:spacing w:val="-3"/>
          <w:sz w:val="24"/>
        </w:rPr>
        <w:t>≥1</w:t>
      </w:r>
      <w:r>
        <w:rPr>
          <w:rFonts w:hint="eastAsia" w:ascii="仿宋" w:hAnsi="仿宋" w:eastAsia="仿宋" w:cs="仿宋"/>
          <w:spacing w:val="-38"/>
          <w:sz w:val="24"/>
        </w:rPr>
        <w:t xml:space="preserve"> </w:t>
      </w:r>
      <w:r>
        <w:rPr>
          <w:rFonts w:hint="eastAsia" w:ascii="仿宋" w:hAnsi="仿宋" w:eastAsia="仿宋" w:cs="仿宋"/>
          <w:spacing w:val="-3"/>
          <w:sz w:val="24"/>
        </w:rPr>
        <w:t>名压力容器管理员</w:t>
      </w:r>
      <w:r>
        <w:rPr>
          <w:rFonts w:hint="eastAsia" w:ascii="仿宋" w:hAnsi="仿宋" w:eastAsia="仿宋" w:cs="仿宋"/>
          <w:spacing w:val="-60"/>
          <w:sz w:val="24"/>
        </w:rPr>
        <w:t xml:space="preserve"> </w:t>
      </w:r>
      <w:r>
        <w:rPr>
          <w:rFonts w:hint="eastAsia" w:ascii="仿宋" w:hAnsi="仿宋" w:eastAsia="仿宋" w:cs="仿宋"/>
          <w:spacing w:val="-3"/>
          <w:sz w:val="24"/>
        </w:rPr>
        <w:t>A</w:t>
      </w:r>
      <w:r>
        <w:rPr>
          <w:rFonts w:hint="eastAsia" w:ascii="仿宋" w:hAnsi="仿宋" w:eastAsia="仿宋" w:cs="仿宋"/>
          <w:spacing w:val="-44"/>
          <w:sz w:val="24"/>
        </w:rPr>
        <w:t xml:space="preserve"> </w:t>
      </w:r>
      <w:r>
        <w:rPr>
          <w:rFonts w:hint="eastAsia" w:ascii="仿宋" w:hAnsi="仿宋" w:eastAsia="仿宋" w:cs="仿宋"/>
          <w:spacing w:val="-3"/>
          <w:sz w:val="24"/>
        </w:rPr>
        <w:t>证，该类岗位严禁无证上岗。</w:t>
      </w:r>
    </w:p>
    <w:p w14:paraId="0827C2EA">
      <w:pPr>
        <w:widowControl/>
        <w:kinsoku w:val="0"/>
        <w:autoSpaceDE w:val="0"/>
        <w:autoSpaceDN w:val="0"/>
        <w:adjustRightInd w:val="0"/>
        <w:snapToGrid w:val="0"/>
        <w:spacing w:before="180" w:line="400" w:lineRule="exact"/>
        <w:ind w:firstLine="480" w:firstLineChars="200"/>
        <w:textAlignment w:val="baseline"/>
        <w:rPr>
          <w:rFonts w:hint="eastAsia" w:ascii="仿宋" w:hAnsi="仿宋" w:eastAsia="仿宋" w:cs="仿宋"/>
          <w:spacing w:val="-3"/>
          <w:sz w:val="24"/>
        </w:rPr>
      </w:pPr>
      <w:r>
        <w:rPr>
          <w:rFonts w:hint="eastAsia" w:ascii="仿宋" w:hAnsi="仿宋" w:eastAsia="仿宋" w:cs="仿宋"/>
          <w:sz w:val="24"/>
        </w:rPr>
        <w:t>5.7</w:t>
      </w:r>
      <w:r>
        <w:rPr>
          <w:rFonts w:hint="eastAsia" w:ascii="仿宋" w:hAnsi="仿宋" w:eastAsia="仿宋" w:cs="仿宋"/>
          <w:spacing w:val="-31"/>
          <w:sz w:val="24"/>
        </w:rPr>
        <w:t xml:space="preserve"> </w:t>
      </w:r>
      <w:r>
        <w:rPr>
          <w:rFonts w:hint="eastAsia" w:ascii="仿宋" w:hAnsi="仿宋" w:eastAsia="仿宋" w:cs="仿宋"/>
          <w:sz w:val="24"/>
        </w:rPr>
        <w:t>关键岗位工作人员必须具备持续的行业在职教育，提供有效的消毒证或其他</w:t>
      </w:r>
      <w:r>
        <w:rPr>
          <w:rFonts w:hint="eastAsia" w:ascii="仿宋" w:hAnsi="仿宋" w:eastAsia="仿宋" w:cs="仿宋"/>
          <w:spacing w:val="-3"/>
          <w:sz w:val="24"/>
        </w:rPr>
        <w:t>在职教育证明。</w:t>
      </w:r>
    </w:p>
    <w:p w14:paraId="57D416E6">
      <w:pPr>
        <w:widowControl/>
        <w:kinsoku w:val="0"/>
        <w:autoSpaceDE w:val="0"/>
        <w:autoSpaceDN w:val="0"/>
        <w:adjustRightInd w:val="0"/>
        <w:snapToGrid w:val="0"/>
        <w:spacing w:before="180" w:line="400" w:lineRule="exact"/>
        <w:ind w:firstLine="480" w:firstLineChars="200"/>
        <w:textAlignment w:val="baseline"/>
        <w:rPr>
          <w:rFonts w:hint="eastAsia" w:ascii="仿宋" w:hAnsi="仿宋" w:eastAsia="仿宋" w:cs="仿宋"/>
          <w:spacing w:val="-5"/>
          <w:sz w:val="24"/>
        </w:rPr>
      </w:pPr>
      <w:r>
        <w:rPr>
          <w:rFonts w:hint="eastAsia" w:ascii="仿宋" w:hAnsi="仿宋" w:eastAsia="仿宋" w:cs="仿宋"/>
          <w:sz w:val="24"/>
        </w:rPr>
        <w:t>5.8为保证消毒供应中心的日常工作水、电、净化空调等基础保障措施的顺利运</w:t>
      </w:r>
      <w:r>
        <w:rPr>
          <w:rFonts w:hint="eastAsia" w:ascii="仿宋" w:hAnsi="仿宋" w:eastAsia="仿宋" w:cs="仿宋"/>
          <w:spacing w:val="-4"/>
          <w:sz w:val="24"/>
        </w:rPr>
        <w:t>行，配备具备电工作业资质或/及空调机组维修相关工作资质及经验工作人员≥</w:t>
      </w:r>
      <w:r>
        <w:rPr>
          <w:rFonts w:hint="eastAsia" w:ascii="仿宋" w:hAnsi="仿宋" w:eastAsia="仿宋" w:cs="仿宋"/>
          <w:spacing w:val="-5"/>
          <w:sz w:val="24"/>
        </w:rPr>
        <w:t>1</w:t>
      </w:r>
      <w:r>
        <w:rPr>
          <w:rFonts w:hint="eastAsia" w:ascii="仿宋" w:hAnsi="仿宋" w:eastAsia="仿宋" w:cs="仿宋"/>
          <w:spacing w:val="-43"/>
          <w:sz w:val="24"/>
        </w:rPr>
        <w:t xml:space="preserve"> </w:t>
      </w:r>
      <w:r>
        <w:rPr>
          <w:rFonts w:hint="eastAsia" w:ascii="仿宋" w:hAnsi="仿宋" w:eastAsia="仿宋" w:cs="仿宋"/>
          <w:spacing w:val="-5"/>
          <w:sz w:val="24"/>
        </w:rPr>
        <w:t>名。</w:t>
      </w:r>
    </w:p>
    <w:p w14:paraId="433FC0D0">
      <w:pPr>
        <w:widowControl/>
        <w:kinsoku w:val="0"/>
        <w:autoSpaceDE w:val="0"/>
        <w:autoSpaceDN w:val="0"/>
        <w:adjustRightInd w:val="0"/>
        <w:snapToGrid w:val="0"/>
        <w:spacing w:before="180" w:line="400" w:lineRule="exact"/>
        <w:ind w:firstLine="468" w:firstLineChars="200"/>
        <w:textAlignment w:val="baseline"/>
        <w:rPr>
          <w:rFonts w:hint="eastAsia" w:ascii="仿宋" w:hAnsi="仿宋" w:eastAsia="仿宋" w:cs="仿宋"/>
          <w:spacing w:val="-2"/>
          <w:sz w:val="24"/>
        </w:rPr>
      </w:pPr>
      <w:r>
        <w:rPr>
          <w:rFonts w:hint="eastAsia" w:ascii="仿宋" w:hAnsi="仿宋" w:eastAsia="仿宋" w:cs="仿宋"/>
          <w:spacing w:val="-3"/>
          <w:sz w:val="24"/>
        </w:rPr>
        <w:t>6.投标人必须严格遵循上述相关规范和标准的要求，对采购</w:t>
      </w:r>
      <w:r>
        <w:rPr>
          <w:rFonts w:hint="eastAsia" w:ascii="仿宋" w:hAnsi="仿宋" w:eastAsia="仿宋" w:cs="仿宋"/>
          <w:spacing w:val="-4"/>
          <w:sz w:val="24"/>
        </w:rPr>
        <w:t>人可复用诊疗器具进行</w:t>
      </w:r>
      <w:r>
        <w:rPr>
          <w:rFonts w:hint="eastAsia" w:ascii="仿宋" w:hAnsi="仿宋" w:eastAsia="仿宋" w:cs="仿宋"/>
          <w:spacing w:val="-2"/>
          <w:sz w:val="24"/>
        </w:rPr>
        <w:t>全流程的复用处理和质量控制，具体实施措施遵循“就高不就低</w:t>
      </w:r>
      <w:r>
        <w:rPr>
          <w:rFonts w:hint="eastAsia" w:ascii="仿宋" w:hAnsi="仿宋" w:eastAsia="仿宋" w:cs="仿宋"/>
          <w:spacing w:val="-71"/>
          <w:sz w:val="24"/>
        </w:rPr>
        <w:t xml:space="preserve"> </w:t>
      </w:r>
      <w:r>
        <w:rPr>
          <w:rFonts w:hint="eastAsia" w:ascii="仿宋" w:hAnsi="仿宋" w:eastAsia="仿宋" w:cs="仿宋"/>
          <w:spacing w:val="-2"/>
          <w:sz w:val="24"/>
        </w:rPr>
        <w:t>”原则进行监测。</w:t>
      </w:r>
    </w:p>
    <w:p w14:paraId="58070ABD">
      <w:pPr>
        <w:widowControl/>
        <w:kinsoku w:val="0"/>
        <w:autoSpaceDE w:val="0"/>
        <w:autoSpaceDN w:val="0"/>
        <w:adjustRightInd w:val="0"/>
        <w:snapToGrid w:val="0"/>
        <w:spacing w:before="180" w:line="400" w:lineRule="exact"/>
        <w:ind w:firstLine="476" w:firstLineChars="200"/>
        <w:textAlignment w:val="baseline"/>
        <w:rPr>
          <w:rFonts w:hint="eastAsia" w:ascii="仿宋" w:hAnsi="仿宋" w:eastAsia="仿宋" w:cs="仿宋"/>
          <w:spacing w:val="-2"/>
          <w:sz w:val="24"/>
        </w:rPr>
      </w:pPr>
      <w:r>
        <w:rPr>
          <w:rFonts w:hint="eastAsia" w:ascii="仿宋" w:hAnsi="仿宋" w:eastAsia="仿宋" w:cs="仿宋"/>
          <w:spacing w:val="-1"/>
          <w:sz w:val="24"/>
        </w:rPr>
        <w:t>7.投标人对院方所有可重复使用的器械、敷料的复用处理实</w:t>
      </w:r>
      <w:r>
        <w:rPr>
          <w:rFonts w:hint="eastAsia" w:ascii="仿宋" w:hAnsi="仿宋" w:eastAsia="仿宋" w:cs="仿宋"/>
          <w:spacing w:val="-2"/>
          <w:sz w:val="24"/>
        </w:rPr>
        <w:t>现信息化、</w:t>
      </w:r>
      <w:r>
        <w:rPr>
          <w:rFonts w:hint="eastAsia" w:ascii="仿宋" w:hAnsi="仿宋" w:eastAsia="仿宋" w:cs="仿宋"/>
          <w:spacing w:val="-59"/>
          <w:sz w:val="24"/>
        </w:rPr>
        <w:t xml:space="preserve"> </w:t>
      </w:r>
      <w:r>
        <w:rPr>
          <w:rFonts w:hint="eastAsia" w:ascii="仿宋" w:hAnsi="仿宋" w:eastAsia="仿宋" w:cs="仿宋"/>
          <w:spacing w:val="-2"/>
          <w:sz w:val="24"/>
        </w:rPr>
        <w:t>自动化以</w:t>
      </w:r>
      <w:r>
        <w:rPr>
          <w:rFonts w:hint="eastAsia" w:ascii="仿宋" w:hAnsi="仿宋" w:eastAsia="仿宋" w:cs="仿宋"/>
          <w:sz w:val="24"/>
        </w:rPr>
        <w:t>及流程标准化的管理。信息化管理系统的设计和运行必须符合WS310-2016</w:t>
      </w:r>
      <w:r>
        <w:rPr>
          <w:rFonts w:hint="eastAsia" w:ascii="仿宋" w:hAnsi="仿宋" w:eastAsia="仿宋" w:cs="仿宋"/>
          <w:spacing w:val="-35"/>
          <w:sz w:val="24"/>
        </w:rPr>
        <w:t xml:space="preserve"> </w:t>
      </w:r>
      <w:r>
        <w:rPr>
          <w:rFonts w:hint="eastAsia" w:ascii="仿宋" w:hAnsi="仿宋" w:eastAsia="仿宋" w:cs="仿宋"/>
          <w:sz w:val="24"/>
        </w:rPr>
        <w:t>等</w:t>
      </w:r>
      <w:r>
        <w:rPr>
          <w:rFonts w:hint="eastAsia" w:ascii="仿宋" w:hAnsi="仿宋" w:eastAsia="仿宋" w:cs="仿宋"/>
          <w:spacing w:val="-1"/>
          <w:sz w:val="24"/>
        </w:rPr>
        <w:t>标准的要求,对器械或物品处理时的每一个流程进行追溯。报告系统可以对提供过消毒灭菌</w:t>
      </w:r>
      <w:r>
        <w:rPr>
          <w:rFonts w:hint="eastAsia" w:ascii="仿宋" w:hAnsi="仿宋" w:eastAsia="仿宋" w:cs="仿宋"/>
          <w:spacing w:val="2"/>
          <w:sz w:val="24"/>
        </w:rPr>
        <w:t>服务的医疗器械进行追踪，并可为院方提供服务报告。根据院方要求提供所处理的</w:t>
      </w:r>
      <w:r>
        <w:rPr>
          <w:rFonts w:hint="eastAsia" w:ascii="仿宋" w:hAnsi="仿宋" w:eastAsia="仿宋" w:cs="仿宋"/>
          <w:spacing w:val="-2"/>
          <w:sz w:val="24"/>
        </w:rPr>
        <w:t>器械包或器械数量等信息的报告。</w:t>
      </w:r>
    </w:p>
    <w:p w14:paraId="76C0FDE0">
      <w:pPr>
        <w:widowControl/>
        <w:kinsoku w:val="0"/>
        <w:autoSpaceDE w:val="0"/>
        <w:autoSpaceDN w:val="0"/>
        <w:adjustRightInd w:val="0"/>
        <w:snapToGrid w:val="0"/>
        <w:spacing w:before="180" w:line="400" w:lineRule="exact"/>
        <w:ind w:firstLine="468" w:firstLineChars="200"/>
        <w:textAlignment w:val="baseline"/>
        <w:rPr>
          <w:rFonts w:hint="eastAsia" w:ascii="仿宋" w:hAnsi="仿宋" w:eastAsia="仿宋" w:cs="仿宋"/>
          <w:spacing w:val="-1"/>
          <w:sz w:val="24"/>
        </w:rPr>
      </w:pPr>
      <w:r>
        <w:rPr>
          <w:rFonts w:hint="eastAsia" w:ascii="仿宋" w:hAnsi="仿宋" w:eastAsia="仿宋" w:cs="仿宋"/>
          <w:spacing w:val="-3"/>
          <w:sz w:val="24"/>
        </w:rPr>
        <w:t>8.追溯系统可对回收、清点、分类、清洗、消毒、检查包</w:t>
      </w:r>
      <w:r>
        <w:rPr>
          <w:rFonts w:hint="eastAsia" w:ascii="仿宋" w:hAnsi="仿宋" w:eastAsia="仿宋" w:cs="仿宋"/>
          <w:spacing w:val="-4"/>
          <w:sz w:val="24"/>
        </w:rPr>
        <w:t>装、灭菌、储存发放等全</w:t>
      </w:r>
      <w:r>
        <w:rPr>
          <w:rFonts w:hint="eastAsia" w:ascii="仿宋" w:hAnsi="仿宋" w:eastAsia="仿宋" w:cs="仿宋"/>
          <w:spacing w:val="2"/>
          <w:sz w:val="24"/>
        </w:rPr>
        <w:t>流程处理环节进行记录，形成闭环管理，并对灭菌包生成唯一编码，以便对器械的处理过程和处理质量进行回溯追查，并对无菌包的效期进行管理。该系统的安装、</w:t>
      </w:r>
      <w:r>
        <w:rPr>
          <w:rFonts w:hint="eastAsia" w:ascii="仿宋" w:hAnsi="仿宋" w:eastAsia="仿宋" w:cs="仿宋"/>
          <w:spacing w:val="-1"/>
          <w:sz w:val="24"/>
        </w:rPr>
        <w:t>对接、升级、维护等费用均由投标人自行承担。</w:t>
      </w:r>
    </w:p>
    <w:p w14:paraId="72E6465B">
      <w:pPr>
        <w:widowControl/>
        <w:kinsoku w:val="0"/>
        <w:autoSpaceDE w:val="0"/>
        <w:autoSpaceDN w:val="0"/>
        <w:adjustRightInd w:val="0"/>
        <w:snapToGrid w:val="0"/>
        <w:spacing w:before="180" w:line="400" w:lineRule="exact"/>
        <w:ind w:firstLine="476" w:firstLineChars="200"/>
        <w:textAlignment w:val="baseline"/>
        <w:rPr>
          <w:rFonts w:hint="eastAsia" w:ascii="仿宋" w:hAnsi="仿宋" w:eastAsia="仿宋" w:cs="仿宋"/>
          <w:sz w:val="24"/>
        </w:rPr>
      </w:pPr>
      <w:r>
        <w:rPr>
          <w:rFonts w:hint="eastAsia" w:ascii="仿宋" w:hAnsi="仿宋" w:eastAsia="仿宋" w:cs="仿宋"/>
          <w:spacing w:val="-1"/>
          <w:sz w:val="24"/>
        </w:rPr>
        <w:t>9.</w:t>
      </w:r>
      <w:r>
        <w:rPr>
          <w:rFonts w:hint="eastAsia" w:ascii="仿宋" w:hAnsi="仿宋" w:eastAsia="仿宋" w:cs="仿宋"/>
          <w:spacing w:val="-2"/>
          <w:sz w:val="24"/>
        </w:rPr>
        <w:t>追溯系统可自动采集上传清洗消毒、灭菌设备运行</w:t>
      </w:r>
      <w:r>
        <w:rPr>
          <w:rFonts w:hint="eastAsia" w:ascii="仿宋" w:hAnsi="仿宋" w:eastAsia="仿宋" w:cs="仿宋"/>
          <w:spacing w:val="-3"/>
          <w:sz w:val="24"/>
        </w:rPr>
        <w:t>的物理参数，可以清洗消毒、</w:t>
      </w:r>
      <w:r>
        <w:rPr>
          <w:rFonts w:hint="eastAsia" w:ascii="仿宋" w:hAnsi="仿宋" w:eastAsia="仿宋" w:cs="仿宋"/>
          <w:spacing w:val="-1"/>
          <w:sz w:val="24"/>
        </w:rPr>
        <w:t>灭菌处理的质量进行客观的追溯，杜绝人为记录造成的主观干扰。</w:t>
      </w:r>
    </w:p>
    <w:p w14:paraId="2C73ED44">
      <w:pPr>
        <w:widowControl/>
        <w:kinsoku w:val="0"/>
        <w:autoSpaceDE w:val="0"/>
        <w:autoSpaceDN w:val="0"/>
        <w:adjustRightInd w:val="0"/>
        <w:snapToGrid w:val="0"/>
        <w:spacing w:before="181" w:line="400" w:lineRule="exact"/>
        <w:ind w:left="244" w:leftChars="116" w:right="17" w:firstLine="450" w:firstLineChars="194"/>
        <w:textAlignment w:val="baseline"/>
        <w:rPr>
          <w:rFonts w:hint="eastAsia" w:ascii="仿宋" w:hAnsi="仿宋" w:eastAsia="仿宋" w:cs="仿宋"/>
          <w:spacing w:val="-3"/>
          <w:sz w:val="24"/>
        </w:rPr>
      </w:pPr>
      <w:r>
        <w:rPr>
          <w:rFonts w:hint="eastAsia" w:ascii="仿宋" w:hAnsi="仿宋" w:eastAsia="仿宋" w:cs="仿宋"/>
          <w:spacing w:val="-4"/>
          <w:sz w:val="24"/>
        </w:rPr>
        <w:t>10.由投标人在价款内包含并提供使用的工具、耗材、药剂、消耗品等须符合国家</w:t>
      </w:r>
      <w:r>
        <w:rPr>
          <w:rFonts w:hint="eastAsia" w:ascii="仿宋" w:hAnsi="仿宋" w:eastAsia="仿宋" w:cs="仿宋"/>
          <w:spacing w:val="-3"/>
          <w:sz w:val="24"/>
        </w:rPr>
        <w:t>及行业现行对医疗器械、卫生消毒产品的相关规定，有合规的产品资质和质检报告，符合院感控制要求。</w:t>
      </w:r>
    </w:p>
    <w:p w14:paraId="57BC9B07">
      <w:pPr>
        <w:widowControl/>
        <w:kinsoku w:val="0"/>
        <w:autoSpaceDE w:val="0"/>
        <w:autoSpaceDN w:val="0"/>
        <w:adjustRightInd w:val="0"/>
        <w:snapToGrid w:val="0"/>
        <w:spacing w:before="181" w:line="400" w:lineRule="exact"/>
        <w:ind w:left="244" w:leftChars="116" w:right="17" w:firstLine="453" w:firstLineChars="194"/>
        <w:textAlignment w:val="baseline"/>
        <w:rPr>
          <w:rFonts w:hint="eastAsia" w:ascii="仿宋" w:hAnsi="仿宋" w:eastAsia="仿宋" w:cs="仿宋"/>
          <w:spacing w:val="-4"/>
          <w:sz w:val="24"/>
        </w:rPr>
      </w:pPr>
      <w:r>
        <w:rPr>
          <w:rFonts w:hint="eastAsia" w:ascii="仿宋" w:hAnsi="仿宋" w:eastAsia="仿宋" w:cs="仿宋"/>
          <w:spacing w:val="-3"/>
          <w:sz w:val="24"/>
        </w:rPr>
        <w:t>11.在服务期限，投标人必须每个月对环境卫生指标（物表、手卫生、净化区沉降</w:t>
      </w:r>
      <w:r>
        <w:rPr>
          <w:rFonts w:hint="eastAsia" w:ascii="仿宋" w:hAnsi="仿宋" w:eastAsia="仿宋" w:cs="仿宋"/>
          <w:spacing w:val="2"/>
          <w:sz w:val="24"/>
        </w:rPr>
        <w:t>菌）、无菌物品、纯化水由具备国家认可检测资质的检测机构进行检测，检测报告</w:t>
      </w:r>
      <w:r>
        <w:rPr>
          <w:rFonts w:hint="eastAsia" w:ascii="仿宋" w:hAnsi="仿宋" w:eastAsia="仿宋" w:cs="仿宋"/>
          <w:spacing w:val="-4"/>
          <w:sz w:val="24"/>
        </w:rPr>
        <w:t>存档备查。</w:t>
      </w:r>
    </w:p>
    <w:p w14:paraId="78000F52">
      <w:pPr>
        <w:widowControl/>
        <w:kinsoku w:val="0"/>
        <w:autoSpaceDE w:val="0"/>
        <w:autoSpaceDN w:val="0"/>
        <w:adjustRightInd w:val="0"/>
        <w:snapToGrid w:val="0"/>
        <w:spacing w:before="181" w:line="400" w:lineRule="exact"/>
        <w:ind w:left="244" w:leftChars="116" w:right="17" w:firstLine="465" w:firstLineChars="194"/>
        <w:textAlignment w:val="baseline"/>
        <w:rPr>
          <w:rFonts w:hint="eastAsia" w:ascii="仿宋" w:hAnsi="仿宋" w:eastAsia="仿宋" w:cs="仿宋"/>
          <w:spacing w:val="-1"/>
          <w:sz w:val="24"/>
        </w:rPr>
      </w:pPr>
      <w:r>
        <w:rPr>
          <w:rFonts w:hint="eastAsia" w:ascii="仿宋" w:hAnsi="仿宋" w:eastAsia="仿宋" w:cs="仿宋"/>
          <w:sz w:val="24"/>
        </w:rPr>
        <w:t>12.在投标人服务期间，无条件接受院方对可复用诊疗器具处理质</w:t>
      </w:r>
      <w:r>
        <w:rPr>
          <w:rFonts w:hint="eastAsia" w:ascii="仿宋" w:hAnsi="仿宋" w:eastAsia="仿宋" w:cs="仿宋"/>
          <w:spacing w:val="-1"/>
          <w:sz w:val="24"/>
        </w:rPr>
        <w:t>量定期与不定期抽查，包括但不限于各项工作记录、监测记录、物资收发记录、监控视频等。</w:t>
      </w:r>
    </w:p>
    <w:p w14:paraId="6DEC519E">
      <w:pPr>
        <w:widowControl/>
        <w:kinsoku w:val="0"/>
        <w:autoSpaceDE w:val="0"/>
        <w:autoSpaceDN w:val="0"/>
        <w:adjustRightInd w:val="0"/>
        <w:snapToGrid w:val="0"/>
        <w:spacing w:before="181" w:line="400" w:lineRule="exact"/>
        <w:ind w:left="244" w:leftChars="116" w:right="17" w:firstLine="461" w:firstLineChars="194"/>
        <w:textAlignment w:val="baseline"/>
        <w:rPr>
          <w:rFonts w:hint="eastAsia" w:ascii="仿宋" w:hAnsi="仿宋" w:eastAsia="仿宋" w:cs="仿宋"/>
          <w:spacing w:val="-2"/>
          <w:sz w:val="24"/>
        </w:rPr>
      </w:pPr>
      <w:r>
        <w:rPr>
          <w:rFonts w:hint="eastAsia" w:ascii="仿宋" w:hAnsi="仿宋" w:eastAsia="仿宋" w:cs="仿宋"/>
          <w:spacing w:val="-1"/>
          <w:sz w:val="24"/>
        </w:rPr>
        <w:t>13. 由投标人提供的通用型常规高温器械，由投标人负责保</w:t>
      </w:r>
      <w:r>
        <w:rPr>
          <w:rFonts w:hint="eastAsia" w:ascii="仿宋" w:hAnsi="仿宋" w:eastAsia="仿宋" w:cs="仿宋"/>
          <w:spacing w:val="-2"/>
          <w:sz w:val="24"/>
        </w:rPr>
        <w:t>持器械的完好程度和功</w:t>
      </w:r>
      <w:r>
        <w:rPr>
          <w:rFonts w:hint="eastAsia" w:ascii="仿宋" w:hAnsi="仿宋" w:eastAsia="仿宋" w:cs="仿宋"/>
          <w:spacing w:val="2"/>
          <w:sz w:val="24"/>
        </w:rPr>
        <w:t>能良好状态，如遇损坏、丢失由投标人负责提供非自身责任证据。无法提供非自身</w:t>
      </w:r>
      <w:r>
        <w:rPr>
          <w:rFonts w:hint="eastAsia" w:ascii="仿宋" w:hAnsi="仿宋" w:eastAsia="仿宋" w:cs="仿宋"/>
          <w:spacing w:val="-2"/>
          <w:sz w:val="24"/>
        </w:rPr>
        <w:t>责任证据者由投标人自行补充、更换。</w:t>
      </w:r>
    </w:p>
    <w:p w14:paraId="3C8B770F">
      <w:pPr>
        <w:widowControl/>
        <w:kinsoku w:val="0"/>
        <w:autoSpaceDE w:val="0"/>
        <w:autoSpaceDN w:val="0"/>
        <w:adjustRightInd w:val="0"/>
        <w:snapToGrid w:val="0"/>
        <w:spacing w:before="181" w:line="400" w:lineRule="exact"/>
        <w:ind w:left="244" w:leftChars="116" w:right="17" w:firstLine="461" w:firstLineChars="194"/>
        <w:textAlignment w:val="baseline"/>
        <w:rPr>
          <w:rFonts w:hint="eastAsia" w:ascii="仿宋" w:hAnsi="仿宋" w:eastAsia="仿宋" w:cs="仿宋"/>
          <w:spacing w:val="-1"/>
          <w:sz w:val="24"/>
        </w:rPr>
      </w:pPr>
      <w:r>
        <w:rPr>
          <w:rFonts w:hint="eastAsia" w:ascii="仿宋" w:hAnsi="仿宋" w:eastAsia="仿宋" w:cs="仿宋"/>
          <w:spacing w:val="-1"/>
          <w:sz w:val="24"/>
        </w:rPr>
        <w:t>14. 由院方自行购置的专科、低温器械，在投入复用处理后</w:t>
      </w:r>
      <w:r>
        <w:rPr>
          <w:rFonts w:hint="eastAsia" w:ascii="仿宋" w:hAnsi="仿宋" w:eastAsia="仿宋" w:cs="仿宋"/>
          <w:spacing w:val="-2"/>
          <w:sz w:val="24"/>
        </w:rPr>
        <w:t>，投标人应委派专人在</w:t>
      </w:r>
      <w:r>
        <w:rPr>
          <w:rFonts w:hint="eastAsia" w:ascii="仿宋" w:hAnsi="仿宋" w:eastAsia="仿宋" w:cs="仿宋"/>
          <w:spacing w:val="2"/>
          <w:sz w:val="24"/>
        </w:rPr>
        <w:t>手术使用后对每批次的预处理和回收时认真、仔细的检查器械的数量、完好性和功能状态，如遇损坏、丢失由投标人负责提供非自身责任证据。无法提供非自身责任</w:t>
      </w:r>
      <w:r>
        <w:rPr>
          <w:rFonts w:hint="eastAsia" w:ascii="仿宋" w:hAnsi="仿宋" w:eastAsia="仿宋" w:cs="仿宋"/>
          <w:spacing w:val="-1"/>
          <w:sz w:val="24"/>
        </w:rPr>
        <w:t>证据者由投标人负责维修、补充、更换。</w:t>
      </w:r>
    </w:p>
    <w:p w14:paraId="04800F48">
      <w:pPr>
        <w:widowControl/>
        <w:kinsoku w:val="0"/>
        <w:autoSpaceDE w:val="0"/>
        <w:autoSpaceDN w:val="0"/>
        <w:adjustRightInd w:val="0"/>
        <w:snapToGrid w:val="0"/>
        <w:spacing w:before="181" w:line="400" w:lineRule="exact"/>
        <w:ind w:left="244" w:leftChars="116" w:right="17" w:firstLine="461" w:firstLineChars="194"/>
        <w:textAlignment w:val="baseline"/>
        <w:rPr>
          <w:rFonts w:hint="eastAsia" w:ascii="仿宋" w:hAnsi="仿宋" w:eastAsia="仿宋" w:cs="仿宋"/>
          <w:spacing w:val="-2"/>
          <w:sz w:val="24"/>
        </w:rPr>
      </w:pPr>
      <w:r>
        <w:rPr>
          <w:rFonts w:hint="eastAsia" w:ascii="仿宋" w:hAnsi="仿宋" w:eastAsia="仿宋" w:cs="仿宋"/>
          <w:spacing w:val="-1"/>
          <w:sz w:val="24"/>
        </w:rPr>
        <w:t>15.由院方指定布草类敷料清洗厂交回的布草类敷料，投</w:t>
      </w:r>
      <w:r>
        <w:rPr>
          <w:rFonts w:hint="eastAsia" w:ascii="仿宋" w:hAnsi="仿宋" w:eastAsia="仿宋" w:cs="仿宋"/>
          <w:spacing w:val="-2"/>
          <w:sz w:val="24"/>
        </w:rPr>
        <w:t>标人应仔细清点、检查，</w:t>
      </w:r>
      <w:r>
        <w:rPr>
          <w:rFonts w:hint="eastAsia" w:ascii="仿宋" w:hAnsi="仿宋" w:eastAsia="仿宋" w:cs="仿宋"/>
          <w:spacing w:val="2"/>
          <w:sz w:val="24"/>
        </w:rPr>
        <w:t>数量以实际接收为准，数量不足以满足手术及临床使用时，应及时做出补充计划交院方相关管理人员负责补充；发现损坏、老化无法使用者，应分类汇总，交还院方</w:t>
      </w:r>
      <w:r>
        <w:rPr>
          <w:rFonts w:hint="eastAsia" w:ascii="仿宋" w:hAnsi="仿宋" w:eastAsia="仿宋" w:cs="仿宋"/>
          <w:spacing w:val="-2"/>
          <w:sz w:val="24"/>
        </w:rPr>
        <w:t>或按院方要求处理。</w:t>
      </w:r>
    </w:p>
    <w:p w14:paraId="26D9E789">
      <w:pPr>
        <w:widowControl/>
        <w:kinsoku w:val="0"/>
        <w:autoSpaceDE w:val="0"/>
        <w:autoSpaceDN w:val="0"/>
        <w:adjustRightInd w:val="0"/>
        <w:snapToGrid w:val="0"/>
        <w:spacing w:before="181" w:line="400" w:lineRule="exact"/>
        <w:ind w:left="244" w:leftChars="116" w:right="17" w:firstLine="461" w:firstLineChars="194"/>
        <w:textAlignment w:val="baseline"/>
        <w:rPr>
          <w:rFonts w:hint="eastAsia" w:ascii="仿宋" w:hAnsi="仿宋" w:eastAsia="仿宋" w:cs="仿宋"/>
          <w:spacing w:val="-3"/>
          <w:sz w:val="24"/>
        </w:rPr>
      </w:pPr>
      <w:r>
        <w:rPr>
          <w:rFonts w:hint="eastAsia" w:ascii="仿宋" w:hAnsi="仿宋" w:eastAsia="仿宋" w:cs="仿宋"/>
          <w:spacing w:val="-1"/>
          <w:sz w:val="24"/>
        </w:rPr>
        <w:t>16.由院方购买交由投标人使用的设备、工具、以及装修附</w:t>
      </w:r>
      <w:r>
        <w:rPr>
          <w:rFonts w:hint="eastAsia" w:ascii="仿宋" w:hAnsi="仿宋" w:eastAsia="仿宋" w:cs="仿宋"/>
          <w:spacing w:val="-2"/>
          <w:sz w:val="24"/>
        </w:rPr>
        <w:t>属物，投标人有义务正</w:t>
      </w:r>
      <w:r>
        <w:rPr>
          <w:rFonts w:hint="eastAsia" w:ascii="仿宋" w:hAnsi="仿宋" w:eastAsia="仿宋" w:cs="仿宋"/>
          <w:spacing w:val="-3"/>
          <w:sz w:val="24"/>
        </w:rPr>
        <w:t>确操作使用，维护保养，保持良好的工作状态。因投标人操作使用不当造成的损坏，</w:t>
      </w:r>
      <w:r>
        <w:rPr>
          <w:rFonts w:hint="eastAsia" w:ascii="仿宋" w:hAnsi="仿宋" w:eastAsia="仿宋" w:cs="仿宋"/>
          <w:spacing w:val="2"/>
          <w:sz w:val="24"/>
        </w:rPr>
        <w:t>由投标人承担修复工作及费用；因设备正常老化导致的报废、淘汰，交还院方或按</w:t>
      </w:r>
      <w:r>
        <w:rPr>
          <w:rFonts w:hint="eastAsia" w:ascii="仿宋" w:hAnsi="仿宋" w:eastAsia="仿宋" w:cs="仿宋"/>
          <w:spacing w:val="-3"/>
          <w:sz w:val="24"/>
        </w:rPr>
        <w:t>院方要求处理。</w:t>
      </w:r>
    </w:p>
    <w:p w14:paraId="0E4BF6D4">
      <w:pPr>
        <w:widowControl/>
        <w:kinsoku w:val="0"/>
        <w:autoSpaceDE w:val="0"/>
        <w:autoSpaceDN w:val="0"/>
        <w:adjustRightInd w:val="0"/>
        <w:snapToGrid w:val="0"/>
        <w:spacing w:before="181" w:line="400" w:lineRule="exact"/>
        <w:ind w:left="244" w:leftChars="116" w:right="17" w:firstLine="457" w:firstLineChars="194"/>
        <w:textAlignment w:val="baseline"/>
        <w:rPr>
          <w:rFonts w:hint="eastAsia" w:ascii="仿宋" w:hAnsi="仿宋" w:eastAsia="仿宋" w:cs="仿宋"/>
          <w:spacing w:val="-3"/>
          <w:sz w:val="24"/>
        </w:rPr>
      </w:pPr>
      <w:r>
        <w:rPr>
          <w:rFonts w:hint="eastAsia" w:ascii="仿宋" w:hAnsi="仿宋" w:eastAsia="仿宋" w:cs="仿宋"/>
          <w:spacing w:val="-2"/>
          <w:sz w:val="24"/>
        </w:rPr>
        <w:t>17.</w:t>
      </w:r>
      <w:r>
        <w:rPr>
          <w:rFonts w:hint="eastAsia" w:ascii="仿宋" w:hAnsi="仿宋" w:eastAsia="仿宋" w:cs="仿宋"/>
          <w:spacing w:val="-37"/>
          <w:sz w:val="24"/>
        </w:rPr>
        <w:t xml:space="preserve"> </w:t>
      </w:r>
      <w:r>
        <w:rPr>
          <w:rFonts w:hint="eastAsia" w:ascii="仿宋" w:hAnsi="仿宋" w:eastAsia="仿宋" w:cs="仿宋"/>
          <w:spacing w:val="-2"/>
          <w:sz w:val="24"/>
        </w:rPr>
        <w:t>应急服务能力要求：投标人必须具备资质合格、处理能力充足、</w:t>
      </w:r>
      <w:r>
        <w:rPr>
          <w:rFonts w:hint="eastAsia" w:ascii="仿宋" w:hAnsi="仿宋" w:eastAsia="仿宋" w:cs="仿宋"/>
          <w:spacing w:val="-56"/>
          <w:sz w:val="24"/>
        </w:rPr>
        <w:t xml:space="preserve"> </w:t>
      </w:r>
      <w:r>
        <w:rPr>
          <w:rFonts w:hint="eastAsia" w:ascii="仿宋" w:hAnsi="仿宋" w:eastAsia="仿宋" w:cs="仿宋"/>
          <w:spacing w:val="-2"/>
          <w:sz w:val="24"/>
        </w:rPr>
        <w:t>自身应急能力</w:t>
      </w:r>
      <w:r>
        <w:rPr>
          <w:rFonts w:hint="eastAsia" w:ascii="仿宋" w:hAnsi="仿宋" w:eastAsia="仿宋" w:cs="仿宋"/>
          <w:spacing w:val="2"/>
          <w:sz w:val="24"/>
        </w:rPr>
        <w:t>强大的合法自有消毒供应中心，以备院方消毒供应中心在突遇停水、停电、停汽等不可抗力原因导致停工停产时的临床灭菌包的应急处理和供应。投标人应急中心具</w:t>
      </w:r>
      <w:r>
        <w:rPr>
          <w:rFonts w:hint="eastAsia" w:ascii="仿宋" w:hAnsi="仿宋" w:eastAsia="仿宋" w:cs="仿宋"/>
          <w:spacing w:val="-3"/>
          <w:sz w:val="24"/>
        </w:rPr>
        <w:t>备如下处理能力：</w:t>
      </w:r>
    </w:p>
    <w:p w14:paraId="2B3AB217">
      <w:pPr>
        <w:widowControl/>
        <w:kinsoku w:val="0"/>
        <w:autoSpaceDE w:val="0"/>
        <w:autoSpaceDN w:val="0"/>
        <w:adjustRightInd w:val="0"/>
        <w:snapToGrid w:val="0"/>
        <w:spacing w:before="181" w:line="400" w:lineRule="exact"/>
        <w:ind w:left="244" w:leftChars="116" w:right="17" w:firstLine="465" w:firstLineChars="194"/>
        <w:textAlignment w:val="baseline"/>
        <w:rPr>
          <w:rFonts w:hint="eastAsia" w:ascii="仿宋" w:hAnsi="仿宋" w:eastAsia="仿宋" w:cs="仿宋"/>
          <w:spacing w:val="-4"/>
          <w:sz w:val="24"/>
        </w:rPr>
      </w:pPr>
      <w:r>
        <w:rPr>
          <w:rFonts w:hint="eastAsia" w:ascii="仿宋" w:hAnsi="仿宋" w:eastAsia="仿宋" w:cs="仿宋"/>
          <w:sz w:val="24"/>
        </w:rPr>
        <w:t>17.1投标人用于本项目应急的自有消毒供应中心必须具备有效的《医</w:t>
      </w:r>
      <w:r>
        <w:rPr>
          <w:rFonts w:hint="eastAsia" w:ascii="仿宋" w:hAnsi="仿宋" w:eastAsia="仿宋" w:cs="仿宋"/>
          <w:spacing w:val="-1"/>
          <w:sz w:val="24"/>
        </w:rPr>
        <w:t>疗机构执业</w:t>
      </w:r>
      <w:r>
        <w:rPr>
          <w:rFonts w:hint="eastAsia" w:ascii="仿宋" w:hAnsi="仿宋" w:eastAsia="仿宋" w:cs="仿宋"/>
          <w:spacing w:val="-4"/>
          <w:sz w:val="24"/>
        </w:rPr>
        <w:t>许可证》。</w:t>
      </w:r>
    </w:p>
    <w:p w14:paraId="12472CE7">
      <w:pPr>
        <w:widowControl/>
        <w:kinsoku w:val="0"/>
        <w:autoSpaceDE w:val="0"/>
        <w:autoSpaceDN w:val="0"/>
        <w:adjustRightInd w:val="0"/>
        <w:snapToGrid w:val="0"/>
        <w:spacing w:before="181" w:line="400" w:lineRule="exact"/>
        <w:ind w:left="244" w:leftChars="116" w:right="17" w:firstLine="465" w:firstLineChars="194"/>
        <w:textAlignment w:val="baseline"/>
        <w:rPr>
          <w:rFonts w:hint="eastAsia" w:ascii="仿宋" w:hAnsi="仿宋" w:eastAsia="仿宋" w:cs="仿宋"/>
          <w:spacing w:val="-2"/>
          <w:sz w:val="24"/>
        </w:rPr>
      </w:pPr>
      <w:r>
        <w:rPr>
          <w:rFonts w:hint="eastAsia" w:ascii="仿宋" w:hAnsi="仿宋" w:eastAsia="仿宋" w:cs="仿宋"/>
          <w:sz w:val="24"/>
        </w:rPr>
        <w:t>17.2</w:t>
      </w:r>
      <w:r>
        <w:rPr>
          <w:rFonts w:hint="eastAsia" w:ascii="仿宋" w:hAnsi="仿宋" w:eastAsia="仿宋" w:cs="仿宋"/>
          <w:spacing w:val="-35"/>
          <w:sz w:val="24"/>
        </w:rPr>
        <w:t xml:space="preserve"> </w:t>
      </w:r>
      <w:r>
        <w:rPr>
          <w:rFonts w:hint="eastAsia" w:ascii="仿宋" w:hAnsi="仿宋" w:eastAsia="仿宋" w:cs="仿宋"/>
          <w:sz w:val="24"/>
        </w:rPr>
        <w:t>为保障医疗服务的及时性，应急响应时间（</w:t>
      </w:r>
      <w:r>
        <w:rPr>
          <w:rFonts w:hint="eastAsia" w:ascii="仿宋" w:hAnsi="仿宋" w:eastAsia="仿宋" w:cs="仿宋"/>
          <w:spacing w:val="-1"/>
          <w:sz w:val="24"/>
        </w:rPr>
        <w:t>收到医院应急器械处理需求至应</w:t>
      </w:r>
      <w:r>
        <w:rPr>
          <w:rFonts w:hint="eastAsia" w:ascii="仿宋" w:hAnsi="仿宋" w:eastAsia="仿宋" w:cs="仿宋"/>
          <w:spacing w:val="-2"/>
          <w:sz w:val="24"/>
        </w:rPr>
        <w:t>急响应无菌物品送达医院）不应超过三小时。</w:t>
      </w:r>
    </w:p>
    <w:p w14:paraId="23A561AA">
      <w:pPr>
        <w:widowControl/>
        <w:kinsoku w:val="0"/>
        <w:autoSpaceDE w:val="0"/>
        <w:autoSpaceDN w:val="0"/>
        <w:adjustRightInd w:val="0"/>
        <w:snapToGrid w:val="0"/>
        <w:spacing w:before="181" w:line="400" w:lineRule="exact"/>
        <w:ind w:left="244" w:leftChars="116" w:right="17" w:firstLine="461" w:firstLineChars="194"/>
        <w:textAlignment w:val="baseline"/>
        <w:rPr>
          <w:rFonts w:hint="eastAsia" w:ascii="仿宋" w:hAnsi="仿宋" w:eastAsia="仿宋" w:cs="仿宋"/>
          <w:spacing w:val="-1"/>
          <w:sz w:val="24"/>
        </w:rPr>
      </w:pPr>
      <w:r>
        <w:rPr>
          <w:rFonts w:hint="eastAsia" w:ascii="仿宋" w:hAnsi="仿宋" w:eastAsia="仿宋" w:cs="仿宋"/>
          <w:spacing w:val="-1"/>
          <w:sz w:val="24"/>
        </w:rPr>
        <w:t>17.</w:t>
      </w:r>
      <w:r>
        <w:rPr>
          <w:rFonts w:hint="eastAsia" w:ascii="仿宋" w:hAnsi="仿宋" w:eastAsia="仿宋" w:cs="仿宋"/>
          <w:spacing w:val="-1"/>
          <w:sz w:val="24"/>
          <w:lang w:val="en-US" w:eastAsia="zh-CN"/>
        </w:rPr>
        <w:t>3</w:t>
      </w:r>
      <w:r>
        <w:rPr>
          <w:rFonts w:hint="eastAsia" w:ascii="仿宋" w:hAnsi="仿宋" w:eastAsia="仿宋" w:cs="仿宋"/>
          <w:spacing w:val="-1"/>
          <w:sz w:val="24"/>
        </w:rPr>
        <w:t>提供投标前连续三个批次投标人自有消毒供应中</w:t>
      </w:r>
      <w:r>
        <w:rPr>
          <w:rFonts w:hint="eastAsia" w:ascii="仿宋" w:hAnsi="仿宋" w:eastAsia="仿宋" w:cs="仿宋"/>
          <w:spacing w:val="-2"/>
          <w:sz w:val="24"/>
        </w:rPr>
        <w:t>心的无菌物品、物表消毒、</w:t>
      </w:r>
      <w:r>
        <w:rPr>
          <w:rFonts w:hint="eastAsia" w:ascii="仿宋" w:hAnsi="仿宋" w:eastAsia="仿宋" w:cs="仿宋"/>
          <w:spacing w:val="-1"/>
          <w:sz w:val="24"/>
        </w:rPr>
        <w:t>手卫生、纯化水的第三方监测机构监测报告。</w:t>
      </w:r>
    </w:p>
    <w:p w14:paraId="1EBF8C50">
      <w:pPr>
        <w:widowControl/>
        <w:kinsoku w:val="0"/>
        <w:autoSpaceDE w:val="0"/>
        <w:autoSpaceDN w:val="0"/>
        <w:adjustRightInd w:val="0"/>
        <w:snapToGrid w:val="0"/>
        <w:spacing w:before="181" w:line="400" w:lineRule="exact"/>
        <w:ind w:left="244" w:leftChars="116" w:right="17" w:firstLine="465" w:firstLineChars="194"/>
        <w:textAlignment w:val="baseline"/>
        <w:rPr>
          <w:rFonts w:hint="eastAsia" w:ascii="仿宋" w:hAnsi="仿宋" w:eastAsia="仿宋" w:cs="仿宋"/>
          <w:spacing w:val="-2"/>
          <w:sz w:val="24"/>
        </w:rPr>
      </w:pPr>
      <w:r>
        <w:rPr>
          <w:rFonts w:hint="eastAsia" w:ascii="仿宋" w:hAnsi="仿宋" w:eastAsia="仿宋" w:cs="仿宋"/>
          <w:sz w:val="24"/>
        </w:rPr>
        <w:t>17.</w:t>
      </w:r>
      <w:r>
        <w:rPr>
          <w:rFonts w:hint="eastAsia" w:ascii="仿宋" w:hAnsi="仿宋" w:eastAsia="仿宋" w:cs="仿宋"/>
          <w:sz w:val="24"/>
          <w:lang w:val="en-US" w:eastAsia="zh-CN"/>
        </w:rPr>
        <w:t>4</w:t>
      </w:r>
      <w:r>
        <w:rPr>
          <w:rFonts w:hint="eastAsia" w:ascii="仿宋" w:hAnsi="仿宋" w:eastAsia="仿宋" w:cs="仿宋"/>
          <w:spacing w:val="-42"/>
          <w:sz w:val="24"/>
        </w:rPr>
        <w:t xml:space="preserve"> </w:t>
      </w:r>
      <w:r>
        <w:rPr>
          <w:rFonts w:hint="eastAsia" w:ascii="仿宋" w:hAnsi="仿宋" w:eastAsia="仿宋" w:cs="仿宋"/>
          <w:sz w:val="24"/>
        </w:rPr>
        <w:t>提供连续二年投标人自有消毒供应中心清洗消毒器、灭菌器</w:t>
      </w:r>
      <w:r>
        <w:rPr>
          <w:rFonts w:hint="eastAsia" w:ascii="仿宋" w:hAnsi="仿宋" w:eastAsia="仿宋" w:cs="仿宋"/>
          <w:spacing w:val="-1"/>
          <w:sz w:val="24"/>
        </w:rPr>
        <w:t>、净化空间的年</w:t>
      </w:r>
      <w:r>
        <w:rPr>
          <w:rFonts w:hint="eastAsia" w:ascii="仿宋" w:hAnsi="仿宋" w:eastAsia="仿宋" w:cs="仿宋"/>
          <w:spacing w:val="-2"/>
          <w:sz w:val="24"/>
        </w:rPr>
        <w:t>度监测或校验报告。</w:t>
      </w:r>
    </w:p>
    <w:p w14:paraId="47832D80">
      <w:pPr>
        <w:widowControl/>
        <w:kinsoku w:val="0"/>
        <w:autoSpaceDE w:val="0"/>
        <w:autoSpaceDN w:val="0"/>
        <w:adjustRightInd w:val="0"/>
        <w:snapToGrid w:val="0"/>
        <w:spacing w:before="181" w:line="400" w:lineRule="exact"/>
        <w:ind w:left="244" w:leftChars="116" w:right="17" w:firstLine="465" w:firstLineChars="194"/>
        <w:textAlignment w:val="baseline"/>
        <w:rPr>
          <w:rFonts w:hint="eastAsia" w:ascii="仿宋" w:hAnsi="仿宋" w:eastAsia="仿宋" w:cs="仿宋"/>
          <w:spacing w:val="-1"/>
          <w:sz w:val="24"/>
        </w:rPr>
      </w:pPr>
      <w:r>
        <w:rPr>
          <w:rFonts w:hint="eastAsia" w:ascii="仿宋" w:hAnsi="仿宋" w:eastAsia="仿宋" w:cs="仿宋"/>
          <w:sz w:val="24"/>
        </w:rPr>
        <w:t>18.投标人必须与院方使用科室定期进行服务和质量随访，听取使用科</w:t>
      </w:r>
      <w:r>
        <w:rPr>
          <w:rFonts w:hint="eastAsia" w:ascii="仿宋" w:hAnsi="仿宋" w:eastAsia="仿宋" w:cs="仿宋"/>
          <w:spacing w:val="-1"/>
          <w:sz w:val="24"/>
        </w:rPr>
        <w:t>室对供应保障、处理质量、服务时效的反馈意见，及时调整修正，不断提高服务质量。</w:t>
      </w:r>
    </w:p>
    <w:p w14:paraId="26389F04">
      <w:pPr>
        <w:widowControl/>
        <w:kinsoku w:val="0"/>
        <w:autoSpaceDE w:val="0"/>
        <w:autoSpaceDN w:val="0"/>
        <w:adjustRightInd w:val="0"/>
        <w:snapToGrid w:val="0"/>
        <w:spacing w:before="181" w:line="400" w:lineRule="exact"/>
        <w:ind w:left="244" w:leftChars="116" w:right="17" w:firstLine="465" w:firstLineChars="194"/>
        <w:textAlignment w:val="baseline"/>
        <w:rPr>
          <w:rFonts w:hint="eastAsia" w:ascii="仿宋" w:hAnsi="仿宋" w:eastAsia="仿宋" w:cs="仿宋"/>
          <w:spacing w:val="-3"/>
          <w:sz w:val="24"/>
        </w:rPr>
      </w:pPr>
      <w:r>
        <w:rPr>
          <w:rFonts w:hint="eastAsia" w:ascii="仿宋" w:hAnsi="仿宋" w:eastAsia="仿宋" w:cs="仿宋"/>
          <w:sz w:val="24"/>
        </w:rPr>
        <w:t>19.服务验收：投标人将完成复用处理的医疗器械下送分发交于使用科</w:t>
      </w:r>
      <w:r>
        <w:rPr>
          <w:rFonts w:hint="eastAsia" w:ascii="仿宋" w:hAnsi="仿宋" w:eastAsia="仿宋" w:cs="仿宋"/>
          <w:spacing w:val="-1"/>
          <w:sz w:val="24"/>
        </w:rPr>
        <w:t>室后，由使</w:t>
      </w:r>
      <w:r>
        <w:rPr>
          <w:rFonts w:hint="eastAsia" w:ascii="仿宋" w:hAnsi="仿宋" w:eastAsia="仿宋" w:cs="仿宋"/>
          <w:spacing w:val="2"/>
          <w:sz w:val="24"/>
        </w:rPr>
        <w:t>用科室接收人员负责外观及器械包数量的清点接收。如发生破包、湿包等，使用科</w:t>
      </w:r>
      <w:r>
        <w:rPr>
          <w:rFonts w:hint="eastAsia" w:ascii="仿宋" w:hAnsi="仿宋" w:eastAsia="仿宋" w:cs="仿宋"/>
          <w:spacing w:val="-2"/>
          <w:sz w:val="24"/>
        </w:rPr>
        <w:t>室拒收相应的灭菌包。由投标人负责重新处理，重新处理的器械不得计入计费数</w:t>
      </w:r>
      <w:r>
        <w:rPr>
          <w:rFonts w:hint="eastAsia" w:ascii="仿宋" w:hAnsi="仿宋" w:eastAsia="仿宋" w:cs="仿宋"/>
          <w:spacing w:val="-3"/>
          <w:sz w:val="24"/>
        </w:rPr>
        <w:t>量。</w:t>
      </w:r>
    </w:p>
    <w:p w14:paraId="47269CA1">
      <w:pPr>
        <w:widowControl/>
        <w:kinsoku w:val="0"/>
        <w:autoSpaceDE w:val="0"/>
        <w:autoSpaceDN w:val="0"/>
        <w:adjustRightInd w:val="0"/>
        <w:snapToGrid w:val="0"/>
        <w:spacing w:before="181" w:line="400" w:lineRule="exact"/>
        <w:ind w:left="244" w:leftChars="116" w:right="17" w:firstLine="473" w:firstLineChars="194"/>
        <w:textAlignment w:val="baseline"/>
        <w:rPr>
          <w:rFonts w:hint="eastAsia" w:ascii="仿宋" w:hAnsi="仿宋" w:eastAsia="仿宋" w:cs="仿宋"/>
          <w:spacing w:val="-3"/>
          <w:sz w:val="24"/>
        </w:rPr>
      </w:pPr>
      <w:r>
        <w:rPr>
          <w:rFonts w:hint="eastAsia" w:ascii="仿宋" w:hAnsi="仿宋" w:eastAsia="仿宋" w:cs="仿宋"/>
          <w:spacing w:val="2"/>
          <w:sz w:val="24"/>
        </w:rPr>
        <w:t>包内器械数量、清洗效果、完整性、功能性、灭菌效果等由使用科室使用时进行验</w:t>
      </w:r>
      <w:r>
        <w:rPr>
          <w:rFonts w:hint="eastAsia" w:ascii="仿宋" w:hAnsi="仿宋" w:eastAsia="仿宋" w:cs="仿宋"/>
          <w:spacing w:val="1"/>
          <w:sz w:val="24"/>
        </w:rPr>
        <w:t>收，如发生器械损坏、丢失或功能不良、组装错误、清洗不合格等情况</w:t>
      </w:r>
      <w:r>
        <w:rPr>
          <w:rFonts w:hint="eastAsia" w:ascii="仿宋" w:hAnsi="仿宋" w:eastAsia="仿宋" w:cs="仿宋"/>
          <w:sz w:val="24"/>
        </w:rPr>
        <w:t>，</w:t>
      </w:r>
      <w:r>
        <w:rPr>
          <w:rFonts w:hint="eastAsia" w:ascii="仿宋" w:hAnsi="仿宋" w:eastAsia="仿宋" w:cs="仿宋"/>
          <w:spacing w:val="-71"/>
          <w:sz w:val="24"/>
        </w:rPr>
        <w:t xml:space="preserve"> </w:t>
      </w:r>
      <w:r>
        <w:rPr>
          <w:rFonts w:hint="eastAsia" w:ascii="仿宋" w:hAnsi="仿宋" w:eastAsia="仿宋" w:cs="仿宋"/>
          <w:sz w:val="24"/>
        </w:rPr>
        <w:t>由投标人</w:t>
      </w:r>
      <w:r>
        <w:rPr>
          <w:rFonts w:hint="eastAsia" w:ascii="仿宋" w:hAnsi="仿宋" w:eastAsia="仿宋" w:cs="仿宋"/>
          <w:spacing w:val="2"/>
          <w:sz w:val="24"/>
        </w:rPr>
        <w:t>负责提供其无责证据，否则由投标人负责处理并承担相应的责任。如未发生任何问</w:t>
      </w:r>
      <w:r>
        <w:rPr>
          <w:rFonts w:hint="eastAsia" w:ascii="仿宋" w:hAnsi="仿宋" w:eastAsia="仿宋" w:cs="仿宋"/>
          <w:spacing w:val="-3"/>
          <w:sz w:val="24"/>
        </w:rPr>
        <w:t>题视为交付成功。</w:t>
      </w:r>
    </w:p>
    <w:p w14:paraId="605F0A97">
      <w:pPr>
        <w:widowControl/>
        <w:kinsoku w:val="0"/>
        <w:autoSpaceDE w:val="0"/>
        <w:autoSpaceDN w:val="0"/>
        <w:adjustRightInd w:val="0"/>
        <w:snapToGrid w:val="0"/>
        <w:spacing w:before="181" w:line="400" w:lineRule="exact"/>
        <w:ind w:left="244" w:leftChars="116" w:right="17" w:firstLine="453" w:firstLineChars="194"/>
        <w:textAlignment w:val="baseline"/>
        <w:rPr>
          <w:rFonts w:hint="eastAsia" w:ascii="仿宋" w:hAnsi="仿宋" w:eastAsia="仿宋" w:cs="仿宋"/>
          <w:spacing w:val="-4"/>
          <w:sz w:val="24"/>
        </w:rPr>
      </w:pPr>
      <w:r>
        <w:rPr>
          <w:rFonts w:hint="eastAsia" w:ascii="仿宋" w:hAnsi="仿宋" w:eastAsia="仿宋" w:cs="仿宋"/>
          <w:spacing w:val="-3"/>
          <w:sz w:val="24"/>
        </w:rPr>
        <w:t>20.</w:t>
      </w:r>
      <w:r>
        <w:rPr>
          <w:rFonts w:hint="eastAsia" w:ascii="仿宋" w:hAnsi="仿宋" w:eastAsia="仿宋" w:cs="仿宋"/>
          <w:sz w:val="24"/>
        </w:rPr>
        <w:t>如院方发生与投标人所完成复用处理物品有关的院内感染事件</w:t>
      </w:r>
      <w:r>
        <w:rPr>
          <w:rFonts w:hint="eastAsia" w:ascii="仿宋" w:hAnsi="仿宋" w:eastAsia="仿宋" w:cs="仿宋"/>
          <w:spacing w:val="-1"/>
          <w:sz w:val="24"/>
        </w:rPr>
        <w:t>，由投标人负责</w:t>
      </w:r>
      <w:r>
        <w:rPr>
          <w:rFonts w:hint="eastAsia" w:ascii="仿宋" w:hAnsi="仿宋" w:eastAsia="仿宋" w:cs="仿宋"/>
          <w:spacing w:val="2"/>
          <w:sz w:val="24"/>
        </w:rPr>
        <w:t>向院方提交该感染事件与投标人复用处理操作无关的证据。如投标人无法提交有效证据或存在关键证据缺失，则因该感染事件给院方造成的一切法律和经济责任由投</w:t>
      </w:r>
      <w:r>
        <w:rPr>
          <w:rFonts w:hint="eastAsia" w:ascii="仿宋" w:hAnsi="仿宋" w:eastAsia="仿宋" w:cs="仿宋"/>
          <w:spacing w:val="-4"/>
          <w:sz w:val="24"/>
        </w:rPr>
        <w:t>标人承担。</w:t>
      </w:r>
    </w:p>
    <w:p w14:paraId="59B7800F">
      <w:pPr>
        <w:widowControl/>
        <w:kinsoku w:val="0"/>
        <w:autoSpaceDE w:val="0"/>
        <w:autoSpaceDN w:val="0"/>
        <w:adjustRightInd w:val="0"/>
        <w:snapToGrid w:val="0"/>
        <w:spacing w:before="181" w:line="400" w:lineRule="exact"/>
        <w:ind w:right="17" w:firstLine="480" w:firstLineChars="200"/>
        <w:textAlignment w:val="baseline"/>
        <w:rPr>
          <w:rFonts w:ascii="仿宋" w:hAnsi="仿宋" w:eastAsia="仿宋" w:cs="宋体"/>
          <w:sz w:val="24"/>
        </w:rPr>
      </w:pPr>
      <w:r>
        <w:rPr>
          <w:rFonts w:hint="eastAsia" w:ascii="仿宋" w:hAnsi="仿宋" w:eastAsia="仿宋" w:cs="仿宋"/>
          <w:sz w:val="24"/>
        </w:rPr>
        <w:t>21.如需投标人开展新业务或新模块时，投标人应与院方进行充分</w:t>
      </w:r>
      <w:r>
        <w:rPr>
          <w:rFonts w:hint="eastAsia" w:ascii="仿宋" w:hAnsi="仿宋" w:eastAsia="仿宋" w:cs="仿宋"/>
          <w:spacing w:val="-1"/>
          <w:sz w:val="24"/>
        </w:rPr>
        <w:t>协商，另行签订</w:t>
      </w:r>
      <w:r>
        <w:rPr>
          <w:rFonts w:hint="eastAsia" w:ascii="仿宋" w:hAnsi="仿宋" w:eastAsia="仿宋" w:cs="仿宋"/>
          <w:spacing w:val="-4"/>
          <w:sz w:val="24"/>
        </w:rPr>
        <w:t>补充协议。</w:t>
      </w:r>
    </w:p>
    <w:p w14:paraId="7463E284">
      <w:pPr>
        <w:tabs>
          <w:tab w:val="left" w:pos="0"/>
        </w:tabs>
        <w:spacing w:line="400" w:lineRule="exact"/>
        <w:rPr>
          <w:rFonts w:ascii="仿宋" w:hAnsi="仿宋" w:eastAsia="仿宋" w:cs="宋体"/>
          <w:b/>
          <w:sz w:val="24"/>
        </w:rPr>
      </w:pPr>
      <w:r>
        <w:rPr>
          <w:rFonts w:hint="eastAsia" w:ascii="仿宋" w:hAnsi="仿宋" w:eastAsia="仿宋" w:cs="宋体"/>
          <w:b/>
          <w:sz w:val="24"/>
        </w:rPr>
        <w:t>十二、验收</w:t>
      </w:r>
    </w:p>
    <w:p w14:paraId="4FE6A556">
      <w:pPr>
        <w:spacing w:line="400" w:lineRule="exact"/>
        <w:ind w:firstLine="480" w:firstLineChars="200"/>
        <w:rPr>
          <w:rFonts w:ascii="仿宋" w:hAnsi="仿宋" w:eastAsia="仿宋" w:cs="宋体"/>
          <w:sz w:val="24"/>
        </w:rPr>
      </w:pPr>
      <w:r>
        <w:rPr>
          <w:rFonts w:hint="eastAsia" w:ascii="仿宋" w:hAnsi="仿宋" w:eastAsia="仿宋" w:cs="宋体"/>
          <w:sz w:val="24"/>
        </w:rPr>
        <w:t>（一）结算期前，按照甲方标书和乙方投标文件及承诺的要求，乙方进行自检，自检合格后，准备验收文件，并书面通知甲方。</w:t>
      </w:r>
    </w:p>
    <w:p w14:paraId="1AE714F8">
      <w:pPr>
        <w:spacing w:line="400" w:lineRule="exact"/>
        <w:ind w:firstLine="480" w:firstLineChars="200"/>
        <w:rPr>
          <w:rFonts w:ascii="仿宋" w:hAnsi="仿宋" w:eastAsia="仿宋" w:cs="宋体"/>
          <w:sz w:val="24"/>
        </w:rPr>
      </w:pPr>
      <w:r>
        <w:rPr>
          <w:rFonts w:hint="eastAsia" w:ascii="仿宋" w:hAnsi="仿宋" w:eastAsia="仿宋" w:cs="宋体"/>
          <w:sz w:val="24"/>
        </w:rPr>
        <w:t>（二）甲方确认乙方的自检内容后，组织乙方（必要时请有关专家）进行服务验收。验收合格后，填写</w:t>
      </w:r>
      <w:r>
        <w:rPr>
          <w:rFonts w:hint="eastAsia" w:ascii="仿宋" w:hAnsi="仿宋" w:eastAsia="仿宋" w:cs="宋体"/>
          <w:bCs/>
          <w:sz w:val="24"/>
        </w:rPr>
        <w:t>验收单（一式六份）</w:t>
      </w:r>
      <w:r>
        <w:rPr>
          <w:rFonts w:hint="eastAsia" w:ascii="仿宋" w:hAnsi="仿宋" w:eastAsia="仿宋" w:cs="宋体"/>
          <w:sz w:val="24"/>
        </w:rPr>
        <w:t>作为对项目的最终认可。</w:t>
      </w:r>
    </w:p>
    <w:p w14:paraId="4339F7A9">
      <w:pPr>
        <w:spacing w:line="400" w:lineRule="exact"/>
        <w:ind w:firstLine="480" w:firstLineChars="200"/>
        <w:rPr>
          <w:rFonts w:ascii="仿宋" w:hAnsi="仿宋" w:eastAsia="仿宋" w:cs="宋体"/>
          <w:sz w:val="24"/>
        </w:rPr>
      </w:pPr>
      <w:r>
        <w:rPr>
          <w:rFonts w:hint="eastAsia" w:ascii="仿宋" w:hAnsi="仿宋" w:eastAsia="仿宋" w:cs="宋体"/>
          <w:sz w:val="24"/>
        </w:rPr>
        <w:t>（三）如验收不合格，乙方应负责整改，直至甲方验收合格为至，</w:t>
      </w:r>
      <w:r>
        <w:rPr>
          <w:rFonts w:hint="eastAsia" w:ascii="仿宋" w:hAnsi="仿宋" w:eastAsia="仿宋" w:cs="宋体"/>
          <w:spacing w:val="-20"/>
          <w:kern w:val="32"/>
          <w:position w:val="2"/>
          <w:sz w:val="24"/>
        </w:rPr>
        <w:t>且服务期不顺延，由此产生的费用及造成的损失，乙方自行承担</w:t>
      </w:r>
      <w:r>
        <w:rPr>
          <w:rFonts w:hint="eastAsia" w:ascii="仿宋" w:hAnsi="仿宋" w:eastAsia="仿宋" w:cs="宋体"/>
          <w:sz w:val="24"/>
        </w:rPr>
        <w:t>。若乙方交付项目验收不合格累计超过3次的，甲方有权选择解除合同，若合同解除，乙方应按照本协议违约责任第（二）款承担违约责任。若因乙方项目服务验收不合格导致乙方服务交付延期的，乙方仍应按本合同违约责任第（二）款承担违约责任。</w:t>
      </w:r>
    </w:p>
    <w:p w14:paraId="61E3D4FE">
      <w:pPr>
        <w:spacing w:line="400" w:lineRule="exact"/>
        <w:ind w:firstLine="480" w:firstLineChars="200"/>
        <w:rPr>
          <w:rFonts w:ascii="仿宋" w:hAnsi="仿宋" w:eastAsia="仿宋" w:cs="宋体"/>
          <w:sz w:val="24"/>
        </w:rPr>
      </w:pPr>
      <w:r>
        <w:rPr>
          <w:rFonts w:hint="eastAsia" w:ascii="仿宋" w:hAnsi="仿宋" w:eastAsia="仿宋" w:cs="宋体"/>
          <w:sz w:val="24"/>
        </w:rPr>
        <w:t>（四）乙方向甲方提供维保服务过程中的所有资料,以便甲方日后管理和维护。</w:t>
      </w:r>
    </w:p>
    <w:p w14:paraId="0C7E3A1B">
      <w:pPr>
        <w:spacing w:line="400" w:lineRule="exact"/>
        <w:ind w:firstLine="480" w:firstLineChars="200"/>
        <w:rPr>
          <w:rFonts w:ascii="仿宋" w:hAnsi="仿宋" w:eastAsia="仿宋" w:cs="宋体"/>
          <w:sz w:val="24"/>
        </w:rPr>
      </w:pPr>
      <w:r>
        <w:rPr>
          <w:rFonts w:hint="eastAsia" w:ascii="仿宋" w:hAnsi="仿宋" w:eastAsia="仿宋" w:cs="宋体"/>
          <w:sz w:val="24"/>
        </w:rPr>
        <w:t>（五）验收依据</w:t>
      </w:r>
    </w:p>
    <w:p w14:paraId="684502FF">
      <w:pPr>
        <w:tabs>
          <w:tab w:val="left" w:pos="480"/>
        </w:tabs>
        <w:spacing w:line="400" w:lineRule="exact"/>
        <w:ind w:firstLine="480" w:firstLineChars="200"/>
        <w:rPr>
          <w:rFonts w:ascii="仿宋" w:hAnsi="仿宋" w:eastAsia="仿宋" w:cs="宋体"/>
          <w:sz w:val="24"/>
        </w:rPr>
      </w:pPr>
      <w:r>
        <w:rPr>
          <w:rFonts w:hint="eastAsia" w:ascii="仿宋" w:hAnsi="仿宋" w:eastAsia="仿宋" w:cs="宋体"/>
          <w:sz w:val="24"/>
        </w:rPr>
        <w:t>1、招标文件、投标文件、澄清表（函）；</w:t>
      </w:r>
    </w:p>
    <w:p w14:paraId="620E8BC8">
      <w:pPr>
        <w:tabs>
          <w:tab w:val="left" w:pos="480"/>
        </w:tabs>
        <w:spacing w:line="400" w:lineRule="exact"/>
        <w:ind w:firstLine="480" w:firstLineChars="200"/>
        <w:rPr>
          <w:rFonts w:ascii="仿宋" w:hAnsi="仿宋" w:eastAsia="仿宋" w:cs="宋体"/>
          <w:sz w:val="24"/>
        </w:rPr>
      </w:pPr>
      <w:r>
        <w:rPr>
          <w:rFonts w:hint="eastAsia" w:ascii="仿宋" w:hAnsi="仿宋" w:eastAsia="仿宋" w:cs="宋体"/>
          <w:sz w:val="24"/>
        </w:rPr>
        <w:t>2、本合同及附件文本；</w:t>
      </w:r>
    </w:p>
    <w:p w14:paraId="5204F4DF">
      <w:pPr>
        <w:tabs>
          <w:tab w:val="left" w:pos="0"/>
          <w:tab w:val="center" w:pos="4153"/>
        </w:tabs>
        <w:spacing w:line="400" w:lineRule="exact"/>
        <w:ind w:firstLine="480" w:firstLineChars="200"/>
        <w:rPr>
          <w:rFonts w:ascii="仿宋" w:hAnsi="仿宋" w:eastAsia="仿宋" w:cs="宋体"/>
          <w:sz w:val="24"/>
        </w:rPr>
      </w:pPr>
      <w:r>
        <w:rPr>
          <w:rFonts w:hint="eastAsia" w:ascii="仿宋" w:hAnsi="仿宋" w:eastAsia="仿宋" w:cs="宋体"/>
          <w:sz w:val="24"/>
        </w:rPr>
        <w:t>3、国家相应的标准、规范。</w:t>
      </w:r>
    </w:p>
    <w:p w14:paraId="0465305A">
      <w:pPr>
        <w:tabs>
          <w:tab w:val="left" w:pos="0"/>
          <w:tab w:val="center" w:pos="4153"/>
        </w:tabs>
        <w:spacing w:line="400" w:lineRule="exact"/>
        <w:rPr>
          <w:rFonts w:ascii="仿宋" w:hAnsi="仿宋" w:eastAsia="仿宋" w:cs="宋体"/>
          <w:b/>
          <w:sz w:val="24"/>
        </w:rPr>
      </w:pPr>
      <w:r>
        <w:rPr>
          <w:rFonts w:hint="eastAsia" w:ascii="仿宋" w:hAnsi="仿宋" w:eastAsia="仿宋" w:cs="宋体"/>
          <w:b/>
          <w:sz w:val="24"/>
        </w:rPr>
        <w:t>十三、违约责任</w:t>
      </w:r>
    </w:p>
    <w:p w14:paraId="7D6F6DB0">
      <w:pPr>
        <w:tabs>
          <w:tab w:val="left" w:pos="0"/>
          <w:tab w:val="center" w:pos="4153"/>
        </w:tabs>
        <w:spacing w:line="400" w:lineRule="exact"/>
        <w:ind w:firstLine="480" w:firstLineChars="200"/>
        <w:rPr>
          <w:rFonts w:ascii="仿宋" w:hAnsi="仿宋" w:eastAsia="仿宋" w:cs="宋体"/>
          <w:sz w:val="24"/>
        </w:rPr>
      </w:pPr>
      <w:r>
        <w:rPr>
          <w:rFonts w:hint="eastAsia" w:ascii="仿宋" w:hAnsi="仿宋" w:eastAsia="仿宋" w:cs="宋体"/>
          <w:sz w:val="24"/>
        </w:rPr>
        <w:t>（一）按《中华人民共和国民法典》中的相关条款执行。</w:t>
      </w:r>
    </w:p>
    <w:p w14:paraId="362A3DFC">
      <w:pPr>
        <w:tabs>
          <w:tab w:val="left" w:pos="0"/>
          <w:tab w:val="center" w:pos="4153"/>
        </w:tabs>
        <w:spacing w:line="400" w:lineRule="exact"/>
        <w:ind w:firstLine="480" w:firstLineChars="200"/>
        <w:rPr>
          <w:rFonts w:ascii="仿宋" w:hAnsi="仿宋" w:eastAsia="仿宋" w:cs="宋体"/>
          <w:sz w:val="24"/>
        </w:rPr>
      </w:pPr>
      <w:r>
        <w:rPr>
          <w:rFonts w:hint="eastAsia" w:ascii="仿宋" w:hAnsi="仿宋" w:eastAsia="仿宋" w:cs="宋体"/>
          <w:sz w:val="24"/>
        </w:rPr>
        <w:t>（二）乙方未按合同要求提供，质量不能满足技术要求的，甲方有权解除合同（合同自书面解除通知到达乙方之日起解除），乙方赔偿甲方解除合同的全部损失（包括但不限于重新采购产生的费用及其它由此造成的甲方对第三方的违约损失），并按照合同最高执行总价的30%支付违约金，同时按《政府采购法》有关处罚条款报监管机构进行相应的处罚。</w:t>
      </w:r>
    </w:p>
    <w:p w14:paraId="0363FD19">
      <w:pPr>
        <w:tabs>
          <w:tab w:val="left" w:pos="0"/>
          <w:tab w:val="center" w:pos="4153"/>
        </w:tabs>
        <w:spacing w:line="400" w:lineRule="exact"/>
        <w:ind w:firstLine="602"/>
        <w:rPr>
          <w:rFonts w:ascii="仿宋" w:hAnsi="仿宋" w:eastAsia="仿宋" w:cs="宋体"/>
          <w:sz w:val="24"/>
        </w:rPr>
      </w:pPr>
      <w:r>
        <w:rPr>
          <w:rFonts w:hint="eastAsia" w:ascii="仿宋" w:hAnsi="仿宋" w:eastAsia="仿宋" w:cs="宋体"/>
          <w:sz w:val="24"/>
        </w:rPr>
        <w:t>（三）服务期内，乙方每推迟或未提供服务1天，支付合同最高执行总价的3‰作为违约金。累计超过15天的，视为乙方根本违约，甲方有权单方解除合同（合同自书面解除通知送达乙方之日起解除），乙方应赔偿解除合同给甲方造成的全部损失（包括但不限于重新采购产生的费用、合同未履行导致项目不能按规划提供可能产生的服务费用），</w:t>
      </w:r>
      <w:r>
        <w:rPr>
          <w:rFonts w:hint="eastAsia" w:ascii="仿宋" w:hAnsi="仿宋" w:eastAsia="仿宋" w:cs="宋体"/>
          <w:bCs/>
          <w:kern w:val="36"/>
          <w:sz w:val="24"/>
        </w:rPr>
        <w:t>乙方应按照合同最高执行总价的30%承担违约金，若违约金不足以弥补甲方损失的，由乙方另行支付。</w:t>
      </w:r>
    </w:p>
    <w:p w14:paraId="0AA2A523">
      <w:pPr>
        <w:tabs>
          <w:tab w:val="left" w:pos="0"/>
          <w:tab w:val="center" w:pos="4153"/>
        </w:tabs>
        <w:spacing w:line="400" w:lineRule="exact"/>
        <w:rPr>
          <w:rFonts w:ascii="仿宋" w:hAnsi="仿宋" w:eastAsia="仿宋" w:cs="宋体"/>
          <w:b/>
          <w:sz w:val="24"/>
        </w:rPr>
      </w:pPr>
      <w:r>
        <w:rPr>
          <w:rFonts w:hint="eastAsia" w:ascii="仿宋" w:hAnsi="仿宋" w:eastAsia="仿宋" w:cs="宋体"/>
          <w:b/>
          <w:sz w:val="24"/>
        </w:rPr>
        <w:t>十四、合同争议的解决</w:t>
      </w:r>
    </w:p>
    <w:p w14:paraId="41AE51EA">
      <w:pPr>
        <w:pStyle w:val="2"/>
        <w:spacing w:line="400" w:lineRule="exact"/>
        <w:ind w:firstLine="434" w:firstLineChars="181"/>
        <w:rPr>
          <w:rFonts w:ascii="仿宋" w:hAnsi="仿宋" w:eastAsia="仿宋" w:cs="宋体"/>
          <w:bCs/>
          <w:kern w:val="2"/>
          <w:szCs w:val="24"/>
        </w:rPr>
      </w:pPr>
      <w:r>
        <w:rPr>
          <w:rFonts w:hint="eastAsia" w:ascii="仿宋" w:hAnsi="仿宋" w:eastAsia="仿宋" w:cs="宋体"/>
          <w:bCs/>
          <w:kern w:val="2"/>
          <w:szCs w:val="24"/>
        </w:rPr>
        <w:t>合同执行中发生争议的，当事人双方应协商解决，无法协商或协商达不成一致时，双方均有权向甲方住所地人民法院提请诉讼。</w:t>
      </w:r>
    </w:p>
    <w:p w14:paraId="4A31977E">
      <w:pPr>
        <w:spacing w:line="400" w:lineRule="exact"/>
        <w:outlineLvl w:val="0"/>
        <w:rPr>
          <w:rFonts w:ascii="仿宋" w:hAnsi="仿宋" w:eastAsia="仿宋" w:cs="宋体"/>
          <w:b/>
          <w:sz w:val="24"/>
        </w:rPr>
      </w:pPr>
      <w:r>
        <w:rPr>
          <w:rFonts w:hint="eastAsia" w:ascii="仿宋" w:hAnsi="仿宋" w:eastAsia="仿宋" w:cs="宋体"/>
          <w:b/>
          <w:sz w:val="24"/>
        </w:rPr>
        <w:t>十五、合同生效</w:t>
      </w:r>
    </w:p>
    <w:p w14:paraId="53FE7E25">
      <w:pPr>
        <w:spacing w:line="400" w:lineRule="exact"/>
        <w:ind w:firstLine="480" w:firstLineChars="200"/>
        <w:outlineLvl w:val="0"/>
        <w:rPr>
          <w:rFonts w:ascii="仿宋" w:hAnsi="仿宋" w:eastAsia="仿宋" w:cs="宋体"/>
          <w:bCs/>
          <w:sz w:val="24"/>
        </w:rPr>
      </w:pPr>
      <w:r>
        <w:rPr>
          <w:rFonts w:hint="eastAsia" w:ascii="仿宋" w:hAnsi="仿宋" w:eastAsia="仿宋" w:cs="宋体"/>
          <w:bCs/>
          <w:sz w:val="24"/>
        </w:rPr>
        <w:t>合同一式八份，甲方五份、乙方三份，均具有同等法律效力。合同经甲方、乙方、鉴证方签字盖章后生效，合同执行完毕后，自动终止（合同的服务承诺则长期有效）。</w:t>
      </w:r>
    </w:p>
    <w:p w14:paraId="4E3C123E">
      <w:pPr>
        <w:spacing w:line="400" w:lineRule="exact"/>
        <w:outlineLvl w:val="0"/>
        <w:rPr>
          <w:rFonts w:ascii="仿宋" w:hAnsi="仿宋" w:eastAsia="仿宋" w:cs="宋体"/>
          <w:b/>
          <w:sz w:val="24"/>
        </w:rPr>
      </w:pPr>
      <w:r>
        <w:rPr>
          <w:rFonts w:hint="eastAsia" w:ascii="仿宋" w:hAnsi="仿宋" w:eastAsia="仿宋" w:cs="宋体"/>
          <w:b/>
          <w:sz w:val="24"/>
        </w:rPr>
        <w:t>十六、其他事项</w:t>
      </w:r>
    </w:p>
    <w:p w14:paraId="2D2EB7D3">
      <w:pPr>
        <w:tabs>
          <w:tab w:val="left" w:pos="480"/>
        </w:tabs>
        <w:spacing w:line="400" w:lineRule="exact"/>
        <w:ind w:firstLine="480" w:firstLineChars="200"/>
        <w:rPr>
          <w:rFonts w:ascii="仿宋" w:hAnsi="仿宋" w:eastAsia="仿宋" w:cs="宋体"/>
          <w:bCs/>
          <w:sz w:val="24"/>
        </w:rPr>
      </w:pPr>
      <w:r>
        <w:rPr>
          <w:rFonts w:hint="eastAsia" w:ascii="仿宋" w:hAnsi="仿宋" w:eastAsia="仿宋" w:cs="宋体"/>
          <w:bCs/>
          <w:sz w:val="24"/>
        </w:rPr>
        <w:t>（一）招标文件、投标文件、澄清表（函）、中标通知书、合同附件均成为合同不可分割的部分，与本合同具有同等法律效力。</w:t>
      </w:r>
    </w:p>
    <w:p w14:paraId="24406E9E">
      <w:pPr>
        <w:tabs>
          <w:tab w:val="left" w:pos="480"/>
        </w:tabs>
        <w:spacing w:line="400" w:lineRule="exact"/>
        <w:ind w:firstLine="480" w:firstLineChars="200"/>
        <w:rPr>
          <w:rFonts w:ascii="仿宋" w:hAnsi="仿宋" w:eastAsia="仿宋" w:cs="宋体"/>
          <w:bCs/>
          <w:sz w:val="24"/>
        </w:rPr>
      </w:pPr>
      <w:r>
        <w:rPr>
          <w:rFonts w:hint="eastAsia" w:ascii="仿宋" w:hAnsi="仿宋" w:eastAsia="仿宋" w:cs="宋体"/>
          <w:bCs/>
          <w:sz w:val="24"/>
        </w:rPr>
        <w:t>（二）合同未尽事宜，由甲、乙双方协商签订补充协议，作为合同的补充，与原合同具有同等法律效力，补充协议与原协议不一致的，以补充协议为准。</w:t>
      </w:r>
    </w:p>
    <w:p w14:paraId="01A86B98">
      <w:pPr>
        <w:tabs>
          <w:tab w:val="left" w:pos="480"/>
        </w:tabs>
        <w:spacing w:line="400" w:lineRule="exact"/>
        <w:ind w:firstLine="480" w:firstLineChars="200"/>
        <w:rPr>
          <w:rFonts w:ascii="仿宋" w:hAnsi="仿宋" w:eastAsia="仿宋" w:cs="宋体"/>
          <w:bCs/>
          <w:sz w:val="24"/>
        </w:rPr>
      </w:pPr>
      <w:r>
        <w:rPr>
          <w:rFonts w:hint="eastAsia" w:ascii="仿宋" w:hAnsi="仿宋" w:eastAsia="仿宋" w:cs="宋体"/>
          <w:bCs/>
          <w:sz w:val="24"/>
        </w:rPr>
        <w:t>（以下无正文）</w:t>
      </w:r>
    </w:p>
    <w:p w14:paraId="72550EBE">
      <w:pPr>
        <w:tabs>
          <w:tab w:val="left" w:pos="480"/>
        </w:tabs>
        <w:spacing w:line="400" w:lineRule="exact"/>
        <w:rPr>
          <w:rFonts w:ascii="仿宋" w:hAnsi="仿宋" w:eastAsia="仿宋" w:cs="宋体"/>
          <w:sz w:val="24"/>
        </w:rPr>
      </w:pPr>
      <w:r>
        <w:rPr>
          <w:rFonts w:hint="eastAsia" w:ascii="仿宋" w:hAnsi="仿宋" w:eastAsia="仿宋" w:cs="宋体"/>
          <w:sz w:val="24"/>
        </w:rPr>
        <w:t>甲  方（单位公章）                    乙  方（单位公章）</w:t>
      </w:r>
    </w:p>
    <w:p w14:paraId="5B58AC20">
      <w:pPr>
        <w:tabs>
          <w:tab w:val="left" w:pos="480"/>
        </w:tabs>
        <w:spacing w:line="400" w:lineRule="exact"/>
        <w:ind w:left="4440" w:hanging="4440" w:hangingChars="1850"/>
        <w:rPr>
          <w:rFonts w:ascii="仿宋" w:hAnsi="仿宋" w:eastAsia="仿宋" w:cs="宋体"/>
          <w:sz w:val="24"/>
        </w:rPr>
      </w:pPr>
      <w:r>
        <w:rPr>
          <w:rFonts w:hint="eastAsia" w:ascii="仿宋" w:hAnsi="仿宋" w:eastAsia="仿宋" w:cs="宋体"/>
          <w:sz w:val="24"/>
        </w:rPr>
        <w:t>单位名称：                            单位名称：</w:t>
      </w:r>
    </w:p>
    <w:p w14:paraId="5F57871D">
      <w:pPr>
        <w:tabs>
          <w:tab w:val="left" w:pos="480"/>
        </w:tabs>
        <w:spacing w:line="400" w:lineRule="exact"/>
        <w:rPr>
          <w:rFonts w:ascii="仿宋" w:hAnsi="仿宋" w:eastAsia="仿宋" w:cs="宋体"/>
          <w:sz w:val="24"/>
        </w:rPr>
      </w:pPr>
      <w:r>
        <w:rPr>
          <w:rFonts w:hint="eastAsia" w:ascii="仿宋" w:hAnsi="仿宋" w:eastAsia="仿宋" w:cs="宋体"/>
          <w:sz w:val="24"/>
        </w:rPr>
        <w:t>地  址：                              地  址：</w:t>
      </w:r>
    </w:p>
    <w:p w14:paraId="1A516204">
      <w:pPr>
        <w:tabs>
          <w:tab w:val="left" w:pos="480"/>
        </w:tabs>
        <w:spacing w:line="400" w:lineRule="exact"/>
        <w:rPr>
          <w:rFonts w:ascii="仿宋" w:hAnsi="仿宋" w:eastAsia="仿宋" w:cs="宋体"/>
          <w:sz w:val="24"/>
        </w:rPr>
      </w:pPr>
      <w:r>
        <w:rPr>
          <w:rFonts w:hint="eastAsia" w:ascii="仿宋" w:hAnsi="仿宋" w:eastAsia="仿宋" w:cs="宋体"/>
          <w:sz w:val="24"/>
        </w:rPr>
        <w:t>法定代表人：                          法定代表人：</w:t>
      </w:r>
    </w:p>
    <w:p w14:paraId="081F6DC7">
      <w:pPr>
        <w:widowControl/>
        <w:autoSpaceDE w:val="0"/>
        <w:autoSpaceDN w:val="0"/>
        <w:snapToGrid w:val="0"/>
        <w:spacing w:line="400" w:lineRule="exact"/>
        <w:ind w:right="-154"/>
        <w:textAlignment w:val="bottom"/>
        <w:rPr>
          <w:rFonts w:ascii="仿宋" w:hAnsi="仿宋" w:eastAsia="仿宋" w:cs="宋体"/>
          <w:sz w:val="24"/>
        </w:rPr>
      </w:pPr>
      <w:r>
        <w:rPr>
          <w:rFonts w:hint="eastAsia" w:ascii="仿宋" w:hAnsi="仿宋" w:eastAsia="仿宋" w:cs="宋体"/>
          <w:sz w:val="24"/>
        </w:rPr>
        <w:t>联系电话：                            开户银行：</w:t>
      </w:r>
    </w:p>
    <w:p w14:paraId="4399A86A">
      <w:pPr>
        <w:tabs>
          <w:tab w:val="left" w:pos="480"/>
        </w:tabs>
        <w:spacing w:line="400" w:lineRule="exact"/>
        <w:ind w:right="-720" w:rightChars="-343"/>
        <w:rPr>
          <w:rFonts w:ascii="仿宋" w:hAnsi="仿宋" w:eastAsia="仿宋" w:cs="宋体"/>
          <w:kern w:val="0"/>
          <w:sz w:val="24"/>
        </w:rPr>
      </w:pPr>
      <w:r>
        <w:rPr>
          <w:rFonts w:hint="eastAsia" w:ascii="仿宋" w:hAnsi="仿宋" w:eastAsia="仿宋" w:cs="宋体"/>
          <w:sz w:val="24"/>
        </w:rPr>
        <w:t xml:space="preserve">                                      帐    号：</w:t>
      </w:r>
    </w:p>
    <w:p w14:paraId="0F87C0B5">
      <w:pPr>
        <w:widowControl/>
        <w:autoSpaceDE w:val="0"/>
        <w:autoSpaceDN w:val="0"/>
        <w:snapToGrid w:val="0"/>
        <w:spacing w:line="400" w:lineRule="exact"/>
        <w:ind w:right="-154"/>
        <w:textAlignment w:val="bottom"/>
        <w:rPr>
          <w:rFonts w:ascii="仿宋" w:hAnsi="仿宋" w:eastAsia="仿宋" w:cs="宋体"/>
          <w:kern w:val="0"/>
          <w:sz w:val="24"/>
        </w:rPr>
      </w:pPr>
      <w:r>
        <w:rPr>
          <w:rFonts w:hint="eastAsia" w:ascii="仿宋" w:hAnsi="仿宋" w:eastAsia="仿宋" w:cs="宋体"/>
          <w:sz w:val="24"/>
        </w:rPr>
        <w:t xml:space="preserve">                                      联系电话：</w:t>
      </w:r>
    </w:p>
    <w:p w14:paraId="036875C8">
      <w:r>
        <w:rPr>
          <w:rFonts w:hint="eastAsia" w:ascii="仿宋" w:hAnsi="仿宋" w:eastAsia="仿宋" w:cs="宋体"/>
          <w:sz w:val="24"/>
        </w:rPr>
        <w:t>签订日期：   年  月  日               签订日期：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AC289D"/>
    <w:rsid w:val="5BAC28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ind w:firstLine="420"/>
      <w:jc w:val="left"/>
    </w:pPr>
    <w:rPr>
      <w:rFonts w:ascii="宋体"/>
      <w:kern w:val="0"/>
      <w:sz w:val="24"/>
      <w:szCs w:val="20"/>
    </w:rPr>
  </w:style>
  <w:style w:type="paragraph" w:styleId="3">
    <w:name w:val="Block Text"/>
    <w:basedOn w:val="1"/>
    <w:next w:val="4"/>
    <w:unhideWhenUsed/>
    <w:qFormat/>
    <w:uiPriority w:val="99"/>
    <w:pPr>
      <w:spacing w:after="120"/>
      <w:ind w:left="1440" w:leftChars="700" w:right="1440" w:rightChars="700"/>
    </w:pPr>
    <w:rPr>
      <w:rFonts w:ascii="Calibri" w:hAnsi="Calibri"/>
      <w:szCs w:val="22"/>
    </w:rPr>
  </w:style>
  <w:style w:type="paragraph" w:styleId="4">
    <w:name w:val="Plain Text"/>
    <w:basedOn w:val="1"/>
    <w:qFormat/>
    <w:uiPriority w:val="0"/>
    <w:rPr>
      <w:rFonts w:ascii="宋体" w:hAnsi="Courier New"/>
      <w:szCs w:val="20"/>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styleId="8">
    <w:name w:val="List Paragraph"/>
    <w:basedOn w:val="1"/>
    <w:qFormat/>
    <w:uiPriority w:val="34"/>
    <w:pPr>
      <w:widowControl/>
      <w:ind w:firstLine="420" w:firstLineChars="200"/>
      <w:jc w:val="left"/>
    </w:pPr>
    <w:rPr>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2026-07-15T02:02:00Z</dcterms:created>
  <dc:creator>招标四部</dc:creator>
  <cp:lastModifiedBy>招标四部</cp:lastModifiedBy>
  <dcterms:modified xsi:type="dcterms:W3CDTF">2026-07-15T02:02:55Z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85298982E4BA444DAEDBB6E85C82E396_11</vt:lpwstr>
  </property>
  <property fmtid="{D5CDD505-2E9C-101B-9397-08002B2CF9AE}" pid="4" name="KSOTemplateDocerSaveRecord">
    <vt:lpwstr>eyJoZGlkIjoiMWRmYmRjMDgxNTA5NmRmMzllMzUxMTYyNmRmNzI4MDkiLCJ1c2VySWQiOiIyNDEwNjE3OTEifQ==</vt:lpwstr>
  </property>
</Properties>
</file>