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版本号：慧科ZX-CG01100BF.2.3B120260722001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西安市高陵区2026年残疾人托养服务项目(二次)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慧科ZX-CG01100BF.2.3B1</w:t>
      </w:r>
      <w:r>
        <w:br/>
      </w:r>
      <w:r>
        <w:br/>
      </w:r>
      <w:r>
        <w:br/>
      </w:r>
    </w:p>
    <w:p>
      <w:pPr>
        <w:pStyle w:val="null3"/>
        <w:jc w:val="center"/>
        <w:outlineLvl w:val="2"/>
      </w:pPr>
      <w:r>
        <w:rPr>
          <w:rFonts w:ascii="仿宋_GB2312" w:hAnsi="仿宋_GB2312" w:cs="仿宋_GB2312" w:eastAsia="仿宋_GB2312"/>
          <w:sz w:val="28"/>
          <w:b/>
        </w:rPr>
        <w:t>西安市高陵区残疾人联合会</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西安市高陵区残疾人联合会</w:t>
      </w:r>
      <w:r>
        <w:rPr>
          <w:rFonts w:ascii="仿宋_GB2312" w:hAnsi="仿宋_GB2312" w:cs="仿宋_GB2312" w:eastAsia="仿宋_GB2312"/>
        </w:rPr>
        <w:t>委托，拟对</w:t>
      </w:r>
      <w:r>
        <w:rPr>
          <w:rFonts w:ascii="仿宋_GB2312" w:hAnsi="仿宋_GB2312" w:cs="仿宋_GB2312" w:eastAsia="仿宋_GB2312"/>
        </w:rPr>
        <w:t>西安市高陵区2026年残疾人托养服务项目(二次)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慧科ZX-CG01100BF.2.3B1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西安市高陵区2026年残疾人托养服务项目(二次)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背景：为贯彻落实《西安市残疾人托养服务工作实施方案》（市残联发〔2026〕55号）文件精神，进一步完善残疾人社会保障制度和关爱服务体系，切实解决高陵区智力、精神、重度肢体及多重残疾人托养问题，满足残疾人多层次、多元化的托养服务需求。 2.主要目标：针对残疾人特殊性、多样性、类别化的服务需求，本次采取寄宿制集中托养、日间照料两种形式，持续推进残疾人托养服务标准化建设，不断提升服务规范化和专业性，扩大残疾人托养服务覆盖面。积极探索“托养+培训+就业”融合型服务模式；推广“邻里互助”“轻残助重残”等社会化服务方式；依托农村互助幸福院和卫生院为残疾人提供“喘息式”服务，打造残疾人托养服务新模式。 3.基本原则：坚持政府主导，加强对残疾人托养服务工作的规划、引导和管理，在政策、资金等方面给予倾斜，体现公益性；坚持社会参与和市场推动，充分调动社会组织和其他服务主体的积极性；坚持因地制宜，从实际出发，积极探索，创新残疾人托养服务手段和模式；坚持分类指导，以不断增强残疾人在共建共享发展中的获得感、幸福感和安全感为原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2、财务状况报告（任选其一）：供应商2025年度经审计的财务报告或磋商截止时间前三个月内其基本开户银行出具的资信证明及账户开户许可证明材料或财政部门认可的政府采购专业担保机构开具的投标担保函。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法定代表人授权书：法定代表人参加投标的，须提供法人身份证明及本人身份证复印件；法定代表人授权他人参加投标的，须提供法定代表人授权委托书。采购文件中凡是需要法定代表人盖章之处，非法人单位的负责人均参照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2、财务状况报告（任选其一）：供应商2025年度经审计的财务报告或磋商截止时间前三个月内其基本开户银行出具的资信证明及账户开户许可证明材料或财政部门认可的政府采购专业担保机构开具的投标担保函。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法定代表人授权书：法定代表人参加投标的，须提供法人身份证明及本人身份证复印件；法定代表人授权他人参加投标的，须提供法定代表人授权委托书。采购文件中凡是需要法定代表人盖章之处，非法人单位的负责人均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陕西省西安市高陵区县门街29号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029-86916925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陕西省西安市雁塔区曲江⽂创中⼼双⼦座7号楼1单元17楼1702室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张⼀鸣、徐⽴科、宋霜晨、樊军辉、刘明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029-89192999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采购包2：470,000.00元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印发的《招标代理服务收费管理暂行办法》（计价格[2002]1980号）和国家发展和改革委员会办公厅印发的《关于招标代理服务收费有关问题的通知》（发改办价格[2003]857号）的有关规定执行。 2.成交单位在领取成交通知书时向代理机构支付代理服务费。 3.缴纳账户如下：开户名称：陕西慧科工程管理咨询有限公司，银行账号：3700021619200147184，开户银行：中国工商银行西安小寨支行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西安市高陵区残疾人联合会</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完整履行合同全部服务条款，具备合规场地、齐全资质、稳定专业队伍，24小时常态化集中托养服务规范、安全无事故，残疾人照护、康复、医疗、心理服务全覆盖，服务对象及家属满意度达标，运营管理体系完整可持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须完整履行合同全部服务条款，具备合规场地、齐全资质、稳定专业队伍，24小时常态化集中托养服务规范、安全无事故，残疾人照护、康复、医疗、心理服务全覆盖，服务对象及家属满意度达标，运营管理体系完整可持续。</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联系人：张⼀鸣、宋霜晨</w:t>
      </w:r>
    </w:p>
    <w:p>
      <w:pPr>
        <w:pStyle w:val="null3"/>
      </w:pPr>
      <w:r>
        <w:rPr>
          <w:rFonts w:ascii="仿宋_GB2312" w:hAnsi="仿宋_GB2312" w:cs="仿宋_GB2312" w:eastAsia="仿宋_GB2312"/>
        </w:rPr>
        <w:t>联系电话：029-89192999</w:t>
      </w:r>
    </w:p>
    <w:p>
      <w:pPr>
        <w:pStyle w:val="null3"/>
      </w:pPr>
      <w:r>
        <w:rPr>
          <w:rFonts w:ascii="仿宋_GB2312" w:hAnsi="仿宋_GB2312" w:cs="仿宋_GB2312" w:eastAsia="仿宋_GB2312"/>
        </w:rPr>
        <w:t>地址：陕西省西安市雁塔区曲江⽂创中⼼双⼦座7号楼1单元17楼1702室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背景：为贯彻落实《西安市残疾人托养服务工作实施方案》（市残联发〔2026〕55号）文件精神，进一步完善残疾人社会保障制度和关爱服务体系，切实解决高陵区智力、精神、重度肢体及多重残疾人托养问题，满足残疾人多层次、多元化的托养服务需求， 2.主要目标：针对残疾人特殊性、多样性、类别化的服务需求，本次采取寄宿制集中托养、日间照料两种形式，持续推进残疾人托养服务标准化建设，不断提升服务规范化和专业性，扩大残疾人托养服务覆盖面。积极探索“托养+培训+就业”融合型服务模式；推广“邻里互助”“轻残助重残”等社会化服务方式；依托农村互助幸福院和卫生院为残疾人提供“喘息式”服务，打造残疾人托养服务新模式。 3.基本原则：坚持政府主导，加强对残疾人托养服务工作的规划、引导和管理，在政策、资金等方面给予倾斜，体现公益性；坚持社会参与和市场推动，充分调动社会组织和其他服务主体的积极性；坚持因地制宜，从实际出发，积极探索，创新残疾人托养服务手段和模式；坚持分类指导，以不断增强残疾人在共建共享发展中的获得感、幸福感和安全感为原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西安市高陵区2026年残疾人托养服务</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人次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西安市高陵区2026年残疾人托养服务</w:t>
            </w:r>
          </w:p>
        </w:tc>
        <w:tc>
          <w:tcPr>
            <w:tcW w:type="dxa" w:w="755"/>
          </w:tcPr>
          <w:p>
            <w:pPr>
              <w:pStyle w:val="null3"/>
              <w:jc w:val="right"/>
            </w:pPr>
            <w:r>
              <w:rPr>
                <w:rFonts w:ascii="仿宋_GB2312" w:hAnsi="仿宋_GB2312" w:cs="仿宋_GB2312" w:eastAsia="仿宋_GB2312"/>
              </w:rPr>
              <w:t>19.58</w:t>
            </w:r>
          </w:p>
        </w:tc>
        <w:tc>
          <w:tcPr>
            <w:tcW w:type="dxa" w:w="755"/>
          </w:tcPr>
          <w:p>
            <w:pPr>
              <w:pStyle w:val="null3"/>
              <w:jc w:val="right"/>
            </w:pPr>
            <w:r>
              <w:rPr>
                <w:rFonts w:ascii="仿宋_GB2312" w:hAnsi="仿宋_GB2312" w:cs="仿宋_GB2312" w:eastAsia="仿宋_GB2312"/>
              </w:rPr>
              <w:t>470,000.00</w:t>
            </w:r>
          </w:p>
        </w:tc>
        <w:tc>
          <w:tcPr>
            <w:tcW w:type="dxa" w:w="755"/>
          </w:tcPr>
          <w:p>
            <w:pPr>
              <w:pStyle w:val="null3"/>
            </w:pPr>
            <w:r>
              <w:rPr>
                <w:rFonts w:ascii="仿宋_GB2312" w:hAnsi="仿宋_GB2312" w:cs="仿宋_GB2312" w:eastAsia="仿宋_GB2312"/>
              </w:rPr>
              <w:t>人次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标的名称：西安市高陵区2026年残疾人托养服务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项目背景：为贯彻落实《西安市残疾人托养服务工作实施方案》（市残联发〔2026〕55号）文件精神，进一步完善残疾人社会保障制度和关爱服务体系，切实解决高陵区智力、精神、重度肢体及多重残疾人托养问题，满足残疾人多层次、多元化的托养服务需求。 2.主要目标：针对残疾人特殊性、多样性、类别化的服务需求，本次采取寄宿制集中托养、日间照料两种形式，持续推进残疾人托养服务标准化建设，不断提升服务规范化和专业性，扩大残疾人托养服务覆盖面。积极探索“托养+培训+就业”融合型服务模式；推广“邻里互助”“轻残助重残”等社会化服务方式；依托农村互助幸福院和卫生院为残疾人提供“喘息式”服务，打造残疾人托养服务新模式。 3.基本原则：坚持政府主导，加强对残疾人托养服务工作的规划、引导和管理，在政策、资金等方面给予倾斜，体现公益性；坚持社会参与和市场推动，充分调动社会组织和其他服务主体的积极性；坚持因地制宜，从实际出发，积极探索，创新残疾人托养服务手段和模式；坚持分类指导，以不断增强残疾人在共建共享发展中的获得感、幸福感和安全感为原则。</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服务对象为具有高陵区户籍、</w:t>
            </w:r>
            <w:r>
              <w:rPr>
                <w:rFonts w:ascii="仿宋_GB2312" w:hAnsi="仿宋_GB2312" w:cs="仿宋_GB2312" w:eastAsia="仿宋_GB2312"/>
                <w:sz w:val="21"/>
              </w:rPr>
              <w:t>16-59（＜60）周岁的有托养服务需求且本人或者监护人有接受相关服务意愿的一级、二级残疾人（听力残疾人需同时存在其他多重残疾），以及有服务需求的三级、四级智力残疾人、稳定期的精神残疾人；纳入孤儿保障、特困人员救助供养、服务类救助、长期护理保险、精神卫生社区康复服务等相关照护政策或项目覆盖范围的，不作为托养服务对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集中托养：依据《就业年龄段智力、精神及重度肢体残疾人托养服务规范》（GB/T37516—2019）要求，采用24小时寄宿制集中居住和照料模式，为日常饮食起居需要专人护理而家庭护理有困难的智力、精神和重度肢体及多重残疾人提供基本生活照料和护理、生活自理能力训练、社会适应能力辅导、职业康复和劳动技能训练、运动功能训练等方面的社会服务。 1.卫生，膳食服务：按时提供符合食品卫生要求、适合托养人员特点和身心健康的膳食；托养人员的饮食应按照食品一生要求操作，做到整洁、卫生；每周有食谱，荤素干稀搭配合理，注意腊食营养；一日三餐适时开饭，保让开水供应；根据托养人员特殊需求或不同饮食习惯，可制作软食，尊重少数民族的饮食习俗。 2.护理服务：提供服装、被褥等用品，按季节添置、更换衣被等生活用品，及时提供保洁服务，对托养人员，实行分级护理制度，对能自理的托实行常规护理提倡和促进托养人员自我服务，相互扶助，为行走不便的托养人员配备拐杖、轮椅等辅助器具，对生活不能自理的托养人员提供特殊护理，对重病号实行昼夜值班服务；还应注意托养人员的心理护理，消除其心理障碍，保持其良好心态。 3.医疗保健服务：保障特殊困难服务对象有病及时治疗，根据身体状况按照护理规范和标准给予相应照料和护理服务，及时了解托养人员的健康状况，应定期进行健康查体，建立托养服务对象病历档案，经常组织托养人员进行健康教育和自我保健、自我护理知识的学习，开展健身锻炼和康复活动：做好修养区和院内公共场所的消毒灭菌工作，防止疫病流行，对患病者要及时检查、合理用药、妥善治疗，不明原因的疾病要及时诊治，对患有传染病的应采取特殊保护指施，进行隔离治疗，患大病、重病的要及时送医院治疗。 4.供应商应当为托养人员提供精神生活保障，实行亲情服务，给子精神慰藉；组织托养人员开展健身娱乐和学习活动，活跃其精神生活，对病情垂危的托养人员应实施特殊护理和临终关怀。 5.体检服务：提供每年一次健康体检服务。 6.提供车辆接送、心理慰藉、送医陪护等其他服务； 7.除以上服务内容外，按照符合政策的原则，经双方协商同意，可以根据托养人员和家属需求提供其他服务。如出现紧急情况或者老人有特殊需求等情况，集中托养单位无法满足需要时，购买方有权对集中托养单位进行合理调配。</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各供应商应有稳定的运营资金保障，有完整的管理运行制度；应遵守有关国家法律法规，执行残疾人托养相关规定，并自觉接受社会监督和业务主管部门的管理；应保护服务对象的隐私，妥善保管其个人信息及资料。可以依托符合条件的养老机构开展残疾人托养服务。 2.人员配备。机构应当配备专业管理人员、专职或兼职专业技术人员和能满足服务需求的工勤人员;从业人员应持有身份证明、健康证明、对需持证上岗的岗位，应按照有关法律法规规定持有有效的从业资格和职业资格证书；每年参加 1 次以上相关专业培训。日间照料和集中托养机构服务人员与服务对象比例不低于 1:7，同时配备1-2名心理咨询师。 3.场地要求。日间照料机构场所房屋建筑质量安全、消防设施、无障碍环境应符合国家相关规定的要求，接受有关部门的日常消防检查、培训、演练；集中托养服务机构房屋建筑质量安全、消防设施、无障碍环境应符合国家相关规定的要求。单人间使用面积不少于10㎡；合居型室人均可使用面积不小于6㎡。 4.环境卫生。环境整洁、卫生，空气流通，采光充足;公共标识设置与无障碍设施符合相关规定。 5.设施设备。集中托养机构服务场所应装有空调或其他适用的取暖、降温设备，提供全天候热水供应;配备照明设备，公共区域设置应急照明灯；配备养护起居、护理保健和文体活动等 基本设施，设备完好；配备远程监控安全管理和互联网云考勤管理设备。日间照料托养服务场所应配备基本设备和用具，有电视、棋牌、图书报刊等基本娱乐设施和用品;配置空调或其他合适的室内取暖、降温设备；配置服务成果展示区(柜)；配备急救药箱、轮椅，配置适合存放精神残疾服务对象药品的专柜；配备远程监控安全管理和互联网云考勤管理设备。居家安养服务机构办公场所应通讯设备齐全，通讯畅通，满足移动服务信息化系统的运行需求。 6.制度管理。机构应当财务制度健全，凭证、账簿符合财务规定；有项目独立台账,专款专用，有项目经费收支明细清单；有健全的接待、服务、投诉处理机制和服务回访等制度；有档案管理和固定资产管理等制度；有日常安全管理、突发事件处理预案制度；建立服务对象个人档案，包括个人基本情况、托养服务协议书、健康情况、医疗记录、综合评估报告、个别化托养服务方案、服务项目实施情况等基本内容；采取动态管理，建立服务质量跟踪随访登记、服务满意率等档案；应当配合相关部门对资金使用情况进行监督检查与绩效评价；机构应当按照合同约定提供服务，涉及收费的项目，应当向服务对象(或监护人)告知收费标准以及费用支付方式，并将相关收费项目、依据和标准等内容予以公示，不得将服务项目转包给其他主体。 7.承接机构应该依据《就业年龄段智力、精神及重度肢体残疾人托养服务规范》中的服务规范、服务标准和质量评价标准，提供相应服务。 8.托养服务承接机构应建立完善如下制度： 1.建立托养服务评估制度。 （1）托养服务适宜性评估。申请人初次接受服务前,需由服务提供方依据服务对象的残疾类别和等级证明、专业医疗机构诊断证明和体检报告等对申请人进行托养“适宜性评估”，确定申请人适宜的托养服务方式，并为其建立评估档案。经评估，认定申请人不适宜接受托养服务的，由服务提供方将评估情况分别书面告知服务申请受理方和申请人，并由申请受理方向申请人告知原因，退回申请。 （2）精神残疾人医治与托养转介评估。申请集中托养、日间照料服务的精神残疾人，必须先由专业医疗机构精神科医师进行风险评估,并出具托养适宜性评估报告。精神残疾人在接受托养服务期间，因病情复发需转介进入医疗机构住院治疗，在治疗期间停止托养服务。医疗治疗结束后，需重新进行托养服务适宜性评估。 2.建立完善服务协议管理制度。机构应与服务对象或其监护人签订具有法律效力、权责明晰的托养服务协议，提供相应服务并进行自查。协议应载明：残疾人服务机构的名称、住所、法定代表人或者主要负责、联系方式；残疾人或者其监护人指定的经常联系人的姓名、地址、身份证明、联系方式；服务内容和服务方式；收费标准以及费用支付方式；服务期限和地点；当事人 的权利和义务；协议变更、解除与终止的条件；违约责任；争议解决方式；当事人协商一致的其他内容；应包括风险告知书、显著提示服务对象或其监护人相关风险,并就保险事项进行约定。 9.补助标准 （1）对符合寄宿制集中托养服务条件并接受服务的残疾人采取政府购买服务的形式，每服务3个月为1人次，每人次购买标准6000元。个别服务对象确需长期服务的，按具体服务的时间确定人次。 （2）每月托养20天（含20天）以上的按1个月补助，10天（含10天）以上按80%补助，10天以下不予补助。残疾人托养服务机构撤销或托养服务对象退出的，自撤销和退出当月起停拨托养补助资金。 10.工作任务 采购包2:集中托养预估服务人数为10人次*12个月。</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1.服务期限：自合同签订之日起一年。 2.服务地点：采购人指定地点。 3.付款条件说明： （1）每半年根据成交单价及实际服务人次据实结算，达到付款条件起30日内，支付合同总金额的50.00%。 （2）成交供应商完成全部工作，经采购人验收合格后，据实结算，最终结算金额不得超过采购预算，达到付款条件起30日内，支付合同总金额的 50.00%。 1）结算方式：银行转账。 2）结算单位：由甲方负责结算，乙方开具合同总价数的全额发票交甲方。 4.验收标准和依据 （1）验收依据 法律法规与政策文件：（1）《中华人民共和国残疾人保障法》《残疾人托养服务机构建设标准》；（2）《残疾人集中托养服务规范》《养老护理员国家职业标准》《医疗机构管理条例》；（3）省、市、区残疾人事业发展、残疾人托养相关实施细则、民生服务保障文件。 项目合同资料：项目采购文件、成交供应商响应文件、正式服务采购合同、补充协议、服务实施方案。 日常运营台账：服务记录、人员排班、康复护理档案、安全巡查、财务耗材、应急处置、回访记录等全过程台账 （2）验收标准 供应商须完整履行合同全部服务条款，具备合规场地、齐全资质、稳定专业队伍，24小时常态化集中托养服务规范、安全无事故，残疾人照护、康复、医疗、心理服务全覆盖，服务对象及家属满意度达标，运营管理体系完整可持续。</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1.承接机构主动接受各职能部门监督检查，按时报送各类运营台账，落实残疾人隐私保护要求。 2.投标报价包含全部服务成本，严禁转包托养业务，需按最新残疾人服务政策及时调整服务标准。 3.本项目采用固定预算报价，价格不作竞争。各供应商须严格按照采购预算总价进行响应报价，不得偏离规定的预算金额。否则按无效标处理。4.供应商可针对本项目多个合同包同时投标，但只能按合同包先后顺序最多中标其中一个合同包。如供应商同时在多个合同包中排名第一，则只能选择合同包序号在前的一个合同包中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标的名称：西安市高陵区2026年残疾人托养服务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项目背景：为贯彻落实《西安市残疾人托养服务工作实施方案》（市残联发〔2026〕55号）文件精神，进一步完善残疾人社会保障制度和关爱服务体系，切实解决高陵区智力、精神、重度肢体及多重残疾人托养问题，满足残疾人多层次、多元化的托养服务需求。 2.主要目标：针对残疾人特殊性、多样性、类别化的服务需求，本次采取寄宿制集中托养、日间照料两种形式，持续推进残疾人托养服务标准化建设，不断提升服务规范化和专业性，扩大残疾人托养服务覆盖面。积极探索“托养+培训+就业”融合型服务模式；推广“邻里互助”“轻残助重残”等社会化服务方式；依托农村互助幸福院和卫生院为残疾人提供“喘息式”服务，打造残疾人托养服务新模式。 3.基本原则：坚持政府主导，加强对残疾人托养服务工作的规划、引导和管理，在政策、资金等方面给予倾斜，体现公益性；坚持社会参与和市场推动，充分调动社会组织和其他服务主体的积极性；坚持因地制宜，从实际出发，积极探索，创新残疾人托养服务手段和模式；坚持分类指导，以不断增强残疾人在共建共享发展中的获得感、幸福感和安全感为原则。</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服务对象为具有高陵区户籍、</w:t>
            </w:r>
            <w:r>
              <w:rPr>
                <w:rFonts w:ascii="仿宋_GB2312" w:hAnsi="仿宋_GB2312" w:cs="仿宋_GB2312" w:eastAsia="仿宋_GB2312"/>
                <w:sz w:val="21"/>
              </w:rPr>
              <w:t>16-59（＜60）周岁的有托养服务需求且本人或者监护人有接受相关服务意愿的一级、二级残疾人（听力残疾人需同时存在其他多重残疾），以及有服务需求的三级、四级智力残疾人、稳定期的精神残疾人；纳入孤儿保障、特困人员救助供养、服务类救助、长期护理保险、精神卫生社区康复服务等相关照护政策或项目覆盖范围的，不作为托养服务对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集中托养：依据《就业年龄段智力、精神及重度肢体残疾人托养服务规范》（GB/T37516—2019）要求，采用24小时寄宿制集中居住和照料模式，为日常饮食起居需要专人护理而家庭护理有困难的智力、精神和重度肢体及多重残疾人提供基本生活照料和护理、生活自理能力训练、社会适应能力辅导、职业康复和劳动技能训练、运动功能训练等方面的社会服务。 1.卫生，膳食服务：按时提供符合食品卫生要求、适合托养人员特点和身心健康的膳食；托养人员的饮食应按照食品一生要求操作，做到整洁、卫生；每周有食谱，荤素干稀搭配合理，注意腊食营养；一日三餐适时开饭，保让开水供应；根据托养人员特殊需求或不同饮食习惯，可制作软食，尊重少数民族的饮食习俗。 2.护理服务：提供服装、被褥等用品，按季节添置、更换衣被等生活用品，及时提供保洁服务，对托养人员，实行分级护理制度，对能自理的托实行常规护理提倡和促进托养人员自我服务，相互扶助，为行走不便的托养人员配备拐杖、轮椅等辅助器具，对生活不能自理的托养人员提供特殊护理，对重病号实行昼夜值班服务；还应注意托养人员的心理护理，消除其心理障碍，保持其良好心态。 3.医疗保健服务：保障特殊困难服务对象有病及时治疗，根据身体状况按照护理规范和标准给予相应照料和护理服务，及时了解托养人员的健康状况，应定期进行健康查体，建立托养服务对象病历档案，经常组织托养人员进行健康教育和自我保健、自我护理知识的学习，开展健身锻炼和康复活动：做好修养区和院内公共场所的消毒灭菌工作，防止疫病流行，对患病者要及时检查、合理用药、妥善治疗，不明原因的疾病要及时诊治，对患有传染病的应采取特殊保护指施，进行隔离治疗，患大病、重病的要及时送医院治疗。 4.供应商应当为托养人员提供精神生活保障，实行亲情服务，给子精神慰藉；组织托养人员开展健身娱乐和学习活动，活跃其精神生活，对病情垂危的托养人员应实施特殊护理和临终关怀。 5.体检服务：提供每年一次健康体检服务。 6.提供车辆接送、心理慰藉、送医陪护等其他服务； 7.除以上服务内容外，按照符合政策的原则，经双方协商同意，可以根据托养人员和家属需求提供其他服务。如出现紧急情况或者老人有特殊需求等情况，集中托养单位无法满足需要时，购买方有权对集中托养单位进行合理调配。</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各供应商应有稳定的运营资金保障，有完整的管理运行制度；应遵守有关国家法律法规，执行残疾人托养相关规定，并自觉接受社会监督和业务主管部门的管理；应保护服务对象的隐私，妥善保管其个人信息及资料。可以依托符合条件的养老机构开展残疾人托养服务。 2.人员配备。机构应当配备专业管理人员、专职或兼职专业技术人员和能满足服务需求的工勤人员;从业人员应持有身份证明、健康证明、对需持证上岗的岗位，应按照有关法律法规规定持有有效的从业资格和职业资格证书；每年参加 1 次以上相关专业培训。日间照料和集中托养机构服务人员与服务对象比例不低于 1:7，同时配备1-2名心理咨询师。 3.场地要求。日间照料机构场所房屋建筑质量安全、消防设施、无障碍环境应符合国家相关规定的要求，接受有关部门的日常消防检查、培训、演练；集中托养服务机构房屋建筑质量安全、消防设施、无障碍环境应符合国家相关规定的要求。单人间使用面积不少于10㎡；合居型室人均可使用面积不小于6㎡。 4.环境卫生。环境整洁、卫生，空气流通，采光充足;公共标识设置与无障碍设施符合相关规定。 5.设施设备。集中托养机构服务场所应装有空调或其他适用的取暖、降温设备，提供全天候热水供应;配备照明设备，公共区域设置应急照明灯；配备养护起居、护理保健和文体活动等 基本设施，设备完好；配备远程监控安全管理和互联网云考勤管理设备。日间照料托养服务场所应配备基本设备和用具，有电视、棋牌、图书报刊等基本娱乐设施和用品;配置空调或其他合适的室内取暖、降温设备；配置服务成果展示区(柜)；配备急救药箱、轮椅，配置适合存放精神残疾服务对象药品的专柜；配备远程监控安全管理和互联网云考勤管理设备。居家安养服务机构办公场所应通讯设备齐全，通讯畅通，满足移动服务信息化系统的运行需求。 6.制度管理。机构应当财务制度健全，凭证、账簿符合财务规定；有项目独立台账,专款专用，有项目经费收支明细清单；有健全的接待、服务、投诉处理机制和服务回访等制度；有档案管理和固定资产管理等制度；有日常安全管理、突发事件处理预案制度；建立服务对象个人档案，包括个人基本情况、托养服务协议书、健康情况、医疗记录、综合评估报告、个别化托养服务方案、服务项目实施情况等基本内容；采取动态管理，建立服务质量跟踪随访登记、服务满意率等档案；应当配合相关部门对资金使用情况进行监督检查与绩效评价；机构应当按照合同约定提供服务，涉及收费的项目，应当向服务对象(或监护人)告知收费标准以及费用支付方式，并将相关收费项目、依据和标准等内容予以公示，不得将服务项目转包给其他主体。 7.承接机构应该依据《就业年龄段智力、精神及重度肢体残疾人托养服务规范》中的服务规范、服务标准和质量评价标准，提供相应服务。 8.托养服务承接机构应建立完善如下制度： 1.建立托养服务评估制度。 （1）托养服务适宜性评估。申请人初次接受服务前,需由服务提供方依据服务对象的残疾类别和等级证明、专业医疗机构诊断证明和体检报告等对申请人进行托养“适宜性评估”，确定申请人适宜的托养服务方式，并为其建立评估档案。经评估，认定申请人不适宜接受托养服务的，由服务提供方将评估情况分别书面告知服务申请受理方和申请人，并由申请受理方向申请人告知原因，退回申请。 （2）精神残疾人医治与托养转介评估。申请集中托养、日间照料服务的精神残疾人，必须先由专业医疗机构精神科医师进行风险评估,并出具托养适宜性评估报告。精神残疾人在接受托养服务期间，因病情复发需转介进入医疗机构住院治疗，在治疗期间停止托养服务。医疗治疗结束后，需重新进行托养服务适宜性评估。 2.建立完善服务协议管理制度。机构应与服务对象或其监护人签订具有法律效力、权责明晰的托养服务协议，提供相应服务并进行自查。协议应载明：残疾人服务机构的名称、住所、法定代表人或者主要负责、联系方式；残疾人或者其监护人指定的经常联系人的姓名、地址、身份证明、联系方式；服务内容和服务方式；收费标准以及费用支付方式；服务期限和地点；当事人 的权利和义务；协议变更、解除与终止的条件；违约责任；争议解决方式；当事人协商一致的其他内容；应包括风险告知书、显著提示服务对象或其监护人相关风险,并就保险事项进行约定。 9.补助标准 （1）对符合寄宿制集中托养服务条件并接受服务的残疾人采取政府购买服务的形式，每服务3个月为1人次，每人次购买标准6000元。个别服务对象确需长期服务的，按具体服务的时间确定人次。 （2）每月托养20天（含20天）以上的按1个月补助，10天（含10天）以上按80%补助，10天以下不予补助。残疾人托养服务机构撤销或托养服务对象退出的，自撤销和退出当月起停拨托养补助资金。 10.工作任务 采购包3:集中托养预估服务人数为19.58人次*12个月。</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1.服务期限：自合同签订之日起一年。 2.服务地点：采购人指定地点。 3.付款条件说明： （1）每半年根据成交单价及实际服务人次据实结算，达到付款条件起30日内，支付合同总金额的50.00%。 （2）成交供应商完成全部工作，经采购人验收合格后，据实结算，最终结算金额不得超过采购预算，达到付款条件起30日内，支付合同总金额的 50.00%。 1）结算方式：银行转账。 2）结算单位：由甲方负责结算，乙方开具合同总价数的全额发票交甲方。 4.验收标准和依据 （1）验收依据 法律法规与政策文件：（1）《中华人民共和国残疾人保障法》《残疾人托养服务机构建设标准》；（2）《残疾人集中托养服务规范》《养老护理员国家职业标准》《医疗机构管理条例》；（3）省、市、区残疾人事业发展、残疾人托养相关实施细则、民生服务保障文件。 项目合同资料：项目采购文件、成交供应商响应文件、正式服务采购合同、补充协议、服务实施方案。 日常运营台账：服务记录、人员排班、康复护理档案、安全巡查、财务耗材、应急处置、回访记录等全过程台账 （2）验收标准 供应商须完整履行合同全部服务条款，具备合规场地、齐全资质、稳定专业队伍，24小时常态化集中托养服务规范、安全无事故，残疾人照护、康复、医疗、心理服务全覆盖，服务对象及家属满意度达标，运营管理体系完整可持续。</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1.承接机构主动接受各职能部门监督检查，按时报送各类运营台账，落实残疾人隐私保护要求。 2.投标报价包含全部服务成本，严禁转包托养业务，需按最新残疾人服务政策及时调整服务标准。 3.本项目采用固定预算报价，价格不作竞争。各供应商须严格按照采购预算总价进行响应报价，不得偏离规定的预算金额。否则按无效标处理。4.供应商可针对本项目多个合同包同时投标，但只能按合同包先后顺序最多中标其中一个合同包。如供应商同时在多个合同包中排名第一，则只能选择合同包序号在前的一个合同包中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满足项目实际需求。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满足项目实际需求。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满足项目实际需求。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满足项目实际需求。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进度款，每半年根据成交单价及实际服务人次据实结算，达到付款条件起30个工作日内，支付合同总金额的50.0%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进度款，成交供应商完成全部工作，经采购人验收合格后，据实结算，最终结算金额不得超过采购预算，达到付款条件起30个工作日内，支付合同总金额的50.0%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进度款，每半年根据成交单价及实际服务人次据实结算，达到付款条件起30个工作日内，支付合同总金额的50.0%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进度款，成交供应商完成全部工作，经采购人验收合格后，据实结算，最终结算金额不得超过采购预算，达到付款条件起30个工作日内，支付合同总金额的50.0%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竞争性磋商响应文件。提交二次报价，二次报价环节须将二次报价表盖章作为附件进行上传。 2.成交通知书发出后，成交供应商须向采购人提交竞争性磋商响应文件纸质版一份（纸质版响应文件与电子版响应文件保持一致）。 3.采购文件2.6.1内容为电子化交易系统采购文件模板，无法修改。根据陕西省财政厅关于持续优化政府采购营商环境有关事项的通知--陕财办采〔2024〕9号的要求，采购人应在中标(成交)通知书发出之日起25日内，按照采购文件确定的事项与中标(成交)供应商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供应商2025年度经审计的财务报告或磋商截止时间前三个月内其基本开户银行出具的资信证明及账户开户许可证明材料或财政部门认可的政府采购专业担保机构开具的投标担保函。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法定代表人参加投标的，须提供法人身份证明及本人身份证复印件；法定代表人授权他人参加投标的，须提供法定代表人授权委托书。采购文件中凡是需要法定代表人盖章之处，非法人单位的负责人均参照执行。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供应商2025年度经审计的财务报告或磋商截止时间前三个月内其基本开户银行出具的资信证明及账户开户许可证明材料或财政部门认可的政府采购专业担保机构开具的投标担保函。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法定代表人参加投标的，须提供法人身份证明及本人身份证复印件；法定代表人授权他人参加投标的，须提供法定代表人授权委托书。采购文件中凡是需要法定代表人盖章之处，非法人单位的负责人均参照执行。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服务方案 标的清单 商务应答表.docx 服务内容及服务邀请应答表.docx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服务内容及服务邀请应答表.docx 报价表 商务应答表.docx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服务方案 标的清单 服务内容及服务邀请应答表.docx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报价表 服务内容及服务邀请应答表.docx 商务应答表.docx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的服务方案进行综合评审。包括以下内容：①本项目实施面临的重点、难点分析及解决方案；②服务总体规划方案；③生活照料和护理服务方案；④服务质量管控方案；⑤社会适应能力辅导和运动功能训练方案；⑥职业康复与劳动技能训练方案；⑦工作部署及进度方案；⑧岗位培训方案；⑨突发事件应急处理方案；⑩合理化建议及服务承诺。对以上10项内容分别进行评审，评审标准如下： 方案全面、合理、规范，可操作性强得4分； 方案比较合理和规范，有较强的可操作性得3分； 方案基本合理，有一定的可操作性得2分； 方案基本合理，可操作性不强得1分。 未提供相关内容不得分。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拟投入本项目的团队配置</w:t>
            </w:r>
          </w:p>
        </w:tc>
        <w:tc>
          <w:tcPr>
            <w:tcW w:type="dxa" w:w="2492"/>
          </w:tcPr>
          <w:p>
            <w:pPr>
              <w:pStyle w:val="null3"/>
            </w:pPr>
            <w:r>
              <w:rPr>
                <w:rFonts w:ascii="仿宋_GB2312" w:hAnsi="仿宋_GB2312" w:cs="仿宋_GB2312" w:eastAsia="仿宋_GB2312"/>
              </w:rPr>
              <w:t>针对本项目提供具体可行的人员配置方案，包括：项目机构设置、组成人员名单，实施人员岗位职责及经验；评审标准：项目组成人员配备5名相关专业人员得基本分20分，在此基础上每增加1名人员加2分，本项最高计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类似案例</w:t>
            </w:r>
          </w:p>
        </w:tc>
        <w:tc>
          <w:tcPr>
            <w:tcW w:type="dxa" w:w="2492"/>
          </w:tcPr>
          <w:p>
            <w:pPr>
              <w:pStyle w:val="null3"/>
            </w:pPr>
            <w:r>
              <w:rPr>
                <w:rFonts w:ascii="仿宋_GB2312" w:hAnsi="仿宋_GB2312" w:cs="仿宋_GB2312" w:eastAsia="仿宋_GB2312"/>
              </w:rPr>
              <w:t>供应商提供2021年1月1至今的类似项目案例（佐证资料包括但不限于佐证材料可提供服务合同；中标（成交通知书）；无正式合同的，可提供单位盖章履约单据，财务凭证，履约证明等一切能够证明实际开展照护类服务资料）。每提供一份得5分，最多得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的服务方案进行综合评审。包括以下内容：①本项目实施面临的重点、难点分析及解决方案；②服务总体规划方案；③生活照料和护理服务方案；④服务质量管控方案；⑤社会适应能力辅导和运动功能训练方案；⑥职业康复与劳动技能训练方案；⑦工作部署及进度方案；⑧岗位培训方案；⑨突发事件应急处理方案；⑩合理化建议及服务承诺。对以上10项内容分别进行评审，评审标准如下： 方案全面、合理、规范，可操作性强得4分； 方案比较合理和规范，有较强的可操作性得3分； 方案基本合理，有一定的可操作性得2分； 方案基本合理，可操作性不强得1分。 未提供相关内容不得分。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拟投入本项目的团队配置</w:t>
            </w:r>
          </w:p>
        </w:tc>
        <w:tc>
          <w:tcPr>
            <w:tcW w:type="dxa" w:w="2492"/>
          </w:tcPr>
          <w:p>
            <w:pPr>
              <w:pStyle w:val="null3"/>
            </w:pPr>
            <w:r>
              <w:rPr>
                <w:rFonts w:ascii="仿宋_GB2312" w:hAnsi="仿宋_GB2312" w:cs="仿宋_GB2312" w:eastAsia="仿宋_GB2312"/>
              </w:rPr>
              <w:t>针对本项目提供具体可行的人员配置方案，包括：项目机构设置、组成人员名单，实施人员岗位职责及经验；评审标准：项目组成人员配备10名相关专业人员得基本分20分，在此基础上每增加1名人员加2分，本项最高计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类似案例</w:t>
            </w:r>
          </w:p>
        </w:tc>
        <w:tc>
          <w:tcPr>
            <w:tcW w:type="dxa" w:w="2492"/>
          </w:tcPr>
          <w:p>
            <w:pPr>
              <w:pStyle w:val="null3"/>
            </w:pPr>
            <w:r>
              <w:rPr>
                <w:rFonts w:ascii="仿宋_GB2312" w:hAnsi="仿宋_GB2312" w:cs="仿宋_GB2312" w:eastAsia="仿宋_GB2312"/>
              </w:rPr>
              <w:t>供应商提供2021年1月1至今的类似项目案例（佐证资料包括但不限于佐证材料可提供服务合同；中标（成交通知书）；无正式合同的，可提供单位盖章履约单据，财务凭证，履约证明等一切能够证明实际开展照护类服务资料）。每提供一份得5分，最多得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