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版本号：DX2026-18120260710001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赋能共创·聚力未来——网络主播牵手行动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DX2026-181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赋能共创·聚力未来——网络主播牵手行动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赋能共创·聚力未来——网络主播牵手行动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中共西安市委网络安全和信息化委员会办公室赋能共创·聚力未来——网络主播牵手行动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采购包1（赋能共创·聚力未来——网络主播牵手行动）：属于专门面向中小企业采购。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至少包括资产负债表、利润表、现金流量表、所有者权益变动表及其附注，成立时间至提交响应文件截止时间不足一年的可提供成立后任意时段的资产负债表）或开标前六个月内其基本账户银行出具的资信证明，以上形式的证明资料提供任何一种即可。 3.税收缴纳证明：提供已缴纳的2025年7月1日以来任意时间段的纳税证明或完税证明，纳税证明或完税证明上应有代收机构或税务机关的公章或业务专用章。依法免税的供应商应提供相关文件证明。 4.社保缴纳证明：提供已缴存的2025年7月1日以来任意时间段的社会保障资金缴存单据或社保机构开具的社会保险参保缴费情况证明。成立时间至提交响应文件截止时间不足一个月或依法不需要缴纳社会保障资金的供应商应提供相关文件证明。 5.书面声明： ①出具履行合同所必需的设备和专业技术能力的书面声明； 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4、承诺函：本项目不接受联合体投标，不得转包、分包或以其它联营挂靠形式分包给其他单位或个人，提供承诺函（格式自拟）。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详细内容详见合同附件。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中共西安市委网络安全和信息化委员会办公室赋能共创·聚力未来——网络主播牵手行动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赋能共创·聚力未来——网络主播牵手行动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标的名称：赋能共创·聚力未来——网络主播牵手行动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一、活动主题</w:t>
            </w:r>
          </w:p>
          <w:p>
            <w:pPr>
              <w:pStyle w:val="null3"/>
              <w:ind w:firstLine="400"/>
            </w:pPr>
            <w:r>
              <w:rPr>
                <w:rFonts w:ascii="仿宋_GB2312" w:hAnsi="仿宋_GB2312" w:cs="仿宋_GB2312" w:eastAsia="仿宋_GB2312"/>
                <w:color w:val="000000"/>
              </w:rPr>
              <w:t>赋能共创</w:t>
            </w:r>
            <w:r>
              <w:rPr>
                <w:rFonts w:ascii="仿宋_GB2312" w:hAnsi="仿宋_GB2312" w:cs="仿宋_GB2312" w:eastAsia="仿宋_GB2312"/>
                <w:color w:val="000000"/>
              </w:rPr>
              <w:t>·聚力未来——网络主播牵手行动</w:t>
            </w:r>
          </w:p>
          <w:p>
            <w:pPr>
              <w:pStyle w:val="null3"/>
            </w:pPr>
            <w:r>
              <w:rPr>
                <w:rFonts w:ascii="仿宋_GB2312" w:hAnsi="仿宋_GB2312" w:cs="仿宋_GB2312" w:eastAsia="仿宋_GB2312"/>
                <w:b/>
                <w:color w:val="000000"/>
              </w:rPr>
              <w:t>二、活动时间</w:t>
            </w:r>
          </w:p>
          <w:p>
            <w:pPr>
              <w:pStyle w:val="null3"/>
              <w:ind w:firstLine="400"/>
              <w:jc w:val="both"/>
            </w:pPr>
            <w:r>
              <w:rPr>
                <w:rFonts w:ascii="仿宋_GB2312" w:hAnsi="仿宋_GB2312" w:cs="仿宋_GB2312" w:eastAsia="仿宋_GB2312"/>
                <w:sz w:val="20"/>
                <w:color w:val="000000"/>
              </w:rPr>
              <w:t>拟于</w:t>
            </w:r>
            <w:r>
              <w:rPr>
                <w:rFonts w:ascii="仿宋_GB2312" w:hAnsi="仿宋_GB2312" w:cs="仿宋_GB2312" w:eastAsia="仿宋_GB2312"/>
                <w:sz w:val="20"/>
                <w:color w:val="000000"/>
              </w:rPr>
              <w:t>2026年8月-12月实施</w:t>
            </w:r>
          </w:p>
          <w:p>
            <w:pPr>
              <w:pStyle w:val="null3"/>
              <w:jc w:val="both"/>
            </w:pPr>
            <w:r>
              <w:rPr>
                <w:rFonts w:ascii="仿宋_GB2312" w:hAnsi="仿宋_GB2312" w:cs="仿宋_GB2312" w:eastAsia="仿宋_GB2312"/>
                <w:sz w:val="21"/>
                <w:b/>
                <w:color w:val="000000"/>
              </w:rPr>
              <w:t>三、活动内容</w:t>
            </w:r>
          </w:p>
          <w:p>
            <w:pPr>
              <w:pStyle w:val="null3"/>
              <w:ind w:firstLine="402"/>
              <w:jc w:val="both"/>
            </w:pPr>
            <w:r>
              <w:rPr>
                <w:rFonts w:ascii="仿宋_GB2312" w:hAnsi="仿宋_GB2312" w:cs="仿宋_GB2312" w:eastAsia="仿宋_GB2312"/>
                <w:sz w:val="20"/>
                <w:b/>
                <w:color w:val="000000"/>
              </w:rPr>
              <w:t>（一）网络主播赋能交流行</w:t>
            </w:r>
          </w:p>
          <w:p>
            <w:pPr>
              <w:pStyle w:val="null3"/>
              <w:ind w:firstLine="400"/>
              <w:jc w:val="both"/>
            </w:pPr>
            <w:r>
              <w:rPr>
                <w:rFonts w:ascii="仿宋_GB2312" w:hAnsi="仿宋_GB2312" w:cs="仿宋_GB2312" w:eastAsia="仿宋_GB2312"/>
                <w:sz w:val="20"/>
                <w:color w:val="000000"/>
              </w:rPr>
              <w:t>1、参与对象：网络主播、MCN机构代表，约50人。</w:t>
            </w:r>
          </w:p>
          <w:p>
            <w:pPr>
              <w:pStyle w:val="null3"/>
              <w:ind w:firstLine="400"/>
              <w:jc w:val="both"/>
            </w:pPr>
            <w:r>
              <w:rPr>
                <w:rFonts w:ascii="仿宋_GB2312" w:hAnsi="仿宋_GB2312" w:cs="仿宋_GB2312" w:eastAsia="仿宋_GB2312"/>
                <w:sz w:val="20"/>
                <w:color w:val="000000"/>
              </w:rPr>
              <w:t>2、核心环节：</w:t>
            </w:r>
          </w:p>
          <w:p>
            <w:pPr>
              <w:pStyle w:val="null3"/>
              <w:ind w:firstLine="400"/>
              <w:jc w:val="both"/>
            </w:pPr>
            <w:r>
              <w:rPr>
                <w:rFonts w:ascii="仿宋_GB2312" w:hAnsi="仿宋_GB2312" w:cs="仿宋_GB2312" w:eastAsia="仿宋_GB2312"/>
                <w:sz w:val="20"/>
              </w:rPr>
              <w:t>①前往西安周边开展红色教育与实地研学，感悟生态文明思想，开展网络文明建设相关政策的宣讲，强化责任担当与合规创作意识；</w:t>
            </w:r>
          </w:p>
          <w:p>
            <w:pPr>
              <w:pStyle w:val="null3"/>
              <w:ind w:firstLine="400"/>
              <w:jc w:val="both"/>
            </w:pPr>
            <w:r>
              <w:rPr>
                <w:rFonts w:ascii="仿宋_GB2312" w:hAnsi="仿宋_GB2312" w:cs="仿宋_GB2312" w:eastAsia="仿宋_GB2312"/>
                <w:sz w:val="20"/>
              </w:rPr>
              <w:t>②联动网信、工商、税务等政务部门专业人员，开展“上好一堂课”自媒体运营全流程培训，紧扣全国两会健全网络生态治理、发展积极健康网络文化要求，落实“十五五”加强网络文明建设、提升主流舆论引导能力部署要求；</w:t>
            </w:r>
          </w:p>
          <w:p>
            <w:pPr>
              <w:pStyle w:val="null3"/>
              <w:ind w:firstLine="400"/>
              <w:jc w:val="both"/>
            </w:pPr>
            <w:r>
              <w:rPr>
                <w:rFonts w:ascii="仿宋_GB2312" w:hAnsi="仿宋_GB2312" w:cs="仿宋_GB2312" w:eastAsia="仿宋_GB2312"/>
                <w:sz w:val="20"/>
                <w:color w:val="000000"/>
              </w:rPr>
              <w:t>③解读内容创作规范、工商登记、税务申报等核心政策要点；设置现场答疑环节，参会代表围绕行业发展、运营难点、创新方向等话题交流分享。</w:t>
            </w:r>
          </w:p>
          <w:p>
            <w:pPr>
              <w:pStyle w:val="null3"/>
              <w:ind w:firstLine="400"/>
              <w:jc w:val="both"/>
            </w:pPr>
            <w:r>
              <w:rPr>
                <w:rFonts w:ascii="仿宋_GB2312" w:hAnsi="仿宋_GB2312" w:cs="仿宋_GB2312" w:eastAsia="仿宋_GB2312"/>
                <w:sz w:val="20"/>
                <w:color w:val="000000"/>
              </w:rPr>
              <w:t>3、内容产出：围绕政策解读、合规运营核心要点，制作系列政策解读短视频、活动纪实图文，并策划社交媒体选题，联动全国影响力媒体互动，推动网络主播行业规范化发展。</w:t>
            </w:r>
          </w:p>
          <w:p>
            <w:pPr>
              <w:pStyle w:val="null3"/>
              <w:ind w:firstLine="402"/>
              <w:jc w:val="both"/>
            </w:pPr>
            <w:r>
              <w:rPr>
                <w:rFonts w:ascii="仿宋_GB2312" w:hAnsi="仿宋_GB2312" w:cs="仿宋_GB2312" w:eastAsia="仿宋_GB2312"/>
                <w:sz w:val="20"/>
                <w:b/>
                <w:color w:val="000000"/>
              </w:rPr>
              <w:t>（二）网络主播数智生活行</w:t>
            </w:r>
          </w:p>
          <w:p>
            <w:pPr>
              <w:pStyle w:val="null3"/>
              <w:ind w:firstLine="400"/>
              <w:jc w:val="both"/>
            </w:pPr>
            <w:r>
              <w:rPr>
                <w:rFonts w:ascii="仿宋_GB2312" w:hAnsi="仿宋_GB2312" w:cs="仿宋_GB2312" w:eastAsia="仿宋_GB2312"/>
                <w:sz w:val="20"/>
                <w:color w:val="000000"/>
              </w:rPr>
              <w:t>1、参与对象：科技数码、产业观察、生活服务类网络主播，按层级搭配邀请约20人。重点邀请对人工智能、大数据、数字科技有内容创作经验的本地成长型主播。</w:t>
            </w:r>
          </w:p>
          <w:p>
            <w:pPr>
              <w:pStyle w:val="null3"/>
              <w:ind w:firstLine="400"/>
              <w:jc w:val="both"/>
            </w:pPr>
            <w:r>
              <w:rPr>
                <w:rFonts w:ascii="仿宋_GB2312" w:hAnsi="仿宋_GB2312" w:cs="仿宋_GB2312" w:eastAsia="仿宋_GB2312"/>
                <w:sz w:val="20"/>
                <w:color w:val="000000"/>
              </w:rPr>
              <w:t>2、核心环节：</w:t>
            </w:r>
          </w:p>
          <w:p>
            <w:pPr>
              <w:pStyle w:val="null3"/>
              <w:ind w:firstLine="400"/>
              <w:jc w:val="both"/>
            </w:pPr>
            <w:r>
              <w:rPr>
                <w:rFonts w:ascii="仿宋_GB2312" w:hAnsi="仿宋_GB2312" w:cs="仿宋_GB2312" w:eastAsia="仿宋_GB2312"/>
                <w:sz w:val="20"/>
                <w:color w:val="000000"/>
              </w:rPr>
              <w:t>①组织网络主播走进西安数字经济前沿阵地，深度探访如高新区丝路软件城、雁塔人工智能创新发展中心、经开区浪潮西北智数云安运营中心等科创中心，零距离感受人工智能、XR产业、大数据等前沿技术的创新突破，记录数字技术赋能产业和服务升级的真实场景。</w:t>
            </w:r>
          </w:p>
          <w:p>
            <w:pPr>
              <w:pStyle w:val="null3"/>
              <w:ind w:firstLine="400"/>
              <w:jc w:val="both"/>
            </w:pPr>
            <w:r>
              <w:rPr>
                <w:rFonts w:ascii="仿宋_GB2312" w:hAnsi="仿宋_GB2312" w:cs="仿宋_GB2312" w:eastAsia="仿宋_GB2312"/>
                <w:sz w:val="20"/>
                <w:color w:val="000000"/>
              </w:rPr>
              <w:t>②围绕“算力基建筑牢数字底座”“XR培育数字经济新增长点”“数据要素赋能产业升级”等主线，设置达人互动体验环节：亲手操作大模型训推一体化平台，体验XR内容创作与VR沉浸式场景。联动相关部门和企业介绍西安市数字经济与产业培育发展情况，现场搭建数字经济资源对接平台，组织MCN机构、科技企业与主播就数字内容创作、科技赋能传播等方向进行经验分享与实操研讨。</w:t>
            </w:r>
          </w:p>
          <w:p>
            <w:pPr>
              <w:pStyle w:val="null3"/>
              <w:ind w:firstLine="400"/>
              <w:jc w:val="both"/>
            </w:pPr>
            <w:r>
              <w:rPr>
                <w:rFonts w:ascii="仿宋_GB2312" w:hAnsi="仿宋_GB2312" w:cs="仿宋_GB2312" w:eastAsia="仿宋_GB2312"/>
                <w:sz w:val="20"/>
                <w:color w:val="000000"/>
              </w:rPr>
              <w:t>③达人现场拍摄算力中心运转实况、智能制造产线动态、XR内容创作流程、跨境传播等城市数字经济亮点，记录产业一线创新故事，用短视频、图文、直播等形式全方位展示西安在数字经济赛道上的硬核实力。</w:t>
            </w:r>
          </w:p>
          <w:p>
            <w:pPr>
              <w:pStyle w:val="null3"/>
              <w:ind w:firstLine="400"/>
              <w:jc w:val="both"/>
            </w:pPr>
            <w:r>
              <w:rPr>
                <w:rFonts w:ascii="仿宋_GB2312" w:hAnsi="仿宋_GB2312" w:cs="仿宋_GB2312" w:eastAsia="仿宋_GB2312"/>
                <w:sz w:val="20"/>
                <w:color w:val="000000"/>
              </w:rPr>
              <w:t>3、内容产出：通过短视频、直播等形式，策划建立相关话题，全方位展示西安数字经济发展的标杆场景与创新活力。联动科技类、产业类KOL对西安数字经济产业链进行深度解读与传播，联动全国性媒体同步参与报道，彰显西安作为西部数字经济高地的示范引领作用。</w:t>
            </w:r>
          </w:p>
          <w:p>
            <w:pPr>
              <w:pStyle w:val="null3"/>
              <w:ind w:firstLine="402"/>
              <w:jc w:val="both"/>
            </w:pPr>
            <w:r>
              <w:rPr>
                <w:rFonts w:ascii="仿宋_GB2312" w:hAnsi="仿宋_GB2312" w:cs="仿宋_GB2312" w:eastAsia="仿宋_GB2312"/>
                <w:sz w:val="20"/>
                <w:b/>
                <w:color w:val="000000"/>
              </w:rPr>
              <w:t>（三）网络主播区域采风行</w:t>
            </w:r>
          </w:p>
          <w:p>
            <w:pPr>
              <w:pStyle w:val="null3"/>
              <w:ind w:firstLine="400"/>
              <w:jc w:val="both"/>
            </w:pPr>
            <w:r>
              <w:rPr>
                <w:rFonts w:ascii="仿宋_GB2312" w:hAnsi="仿宋_GB2312" w:cs="仿宋_GB2312" w:eastAsia="仿宋_GB2312"/>
                <w:sz w:val="20"/>
                <w:color w:val="000000"/>
              </w:rPr>
              <w:t>1、参与对象：本地生活类网络主播，按层级搭配邀请20人，重点邀请本土成长型主播。</w:t>
            </w:r>
          </w:p>
          <w:p>
            <w:pPr>
              <w:pStyle w:val="null3"/>
              <w:ind w:firstLine="400"/>
              <w:jc w:val="both"/>
            </w:pPr>
            <w:r>
              <w:rPr>
                <w:rFonts w:ascii="仿宋_GB2312" w:hAnsi="仿宋_GB2312" w:cs="仿宋_GB2312" w:eastAsia="仿宋_GB2312"/>
                <w:sz w:val="20"/>
                <w:color w:val="000000"/>
              </w:rPr>
              <w:t>①组织网络主播走进西安高新区政务服务中心，15 分钟政务服务圈及全省智慧政务标杆，莲湖区市民中心感受AI 赋能服务，长安区政务服务中心感受全国获奖的VR“沉浸式”政务服务新体验，新城区政务服务中心，体验全国首创“政务大厅进商场”，挖掘宣传西安政务服务特色亮点；</w:t>
            </w:r>
          </w:p>
          <w:p>
            <w:pPr>
              <w:pStyle w:val="null3"/>
              <w:ind w:firstLine="400"/>
              <w:jc w:val="both"/>
            </w:pPr>
            <w:r>
              <w:rPr>
                <w:rFonts w:ascii="仿宋_GB2312" w:hAnsi="仿宋_GB2312" w:cs="仿宋_GB2312" w:eastAsia="仿宋_GB2312"/>
                <w:sz w:val="20"/>
                <w:color w:val="000000"/>
              </w:rPr>
              <w:t>②介绍区域发展规划与推广需求，达人现场体验办事流程、拍摄城市风貌、记录产业亮点，用短视频、图文、直播等形式创作；</w:t>
            </w:r>
          </w:p>
          <w:p>
            <w:pPr>
              <w:pStyle w:val="null3"/>
              <w:ind w:firstLine="400"/>
              <w:jc w:val="both"/>
            </w:pPr>
            <w:r>
              <w:rPr>
                <w:rFonts w:ascii="仿宋_GB2312" w:hAnsi="仿宋_GB2312" w:cs="仿宋_GB2312" w:eastAsia="仿宋_GB2312"/>
                <w:sz w:val="20"/>
                <w:color w:val="000000"/>
              </w:rPr>
              <w:t>③达人分享实地创作、流量运营等实操经验；通过多元新媒体形式全方位展示西安城市服务发展的智慧、高效、国际化。</w:t>
            </w:r>
          </w:p>
          <w:p>
            <w:pPr>
              <w:pStyle w:val="null3"/>
              <w:ind w:firstLine="400"/>
              <w:jc w:val="both"/>
            </w:pPr>
            <w:r>
              <w:rPr>
                <w:rFonts w:ascii="仿宋_GB2312" w:hAnsi="仿宋_GB2312" w:cs="仿宋_GB2312" w:eastAsia="仿宋_GB2312"/>
                <w:sz w:val="20"/>
                <w:color w:val="000000"/>
              </w:rPr>
              <w:t>3、内容产出：通过短视频、微信视频号直播等多元新媒体形式全方位展示西安城市服务发展。</w:t>
            </w:r>
          </w:p>
          <w:p>
            <w:pPr>
              <w:pStyle w:val="null3"/>
              <w:ind w:firstLine="402"/>
              <w:jc w:val="both"/>
            </w:pPr>
            <w:r>
              <w:rPr>
                <w:rFonts w:ascii="仿宋_GB2312" w:hAnsi="仿宋_GB2312" w:cs="仿宋_GB2312" w:eastAsia="仿宋_GB2312"/>
                <w:sz w:val="20"/>
                <w:b/>
                <w:color w:val="000000"/>
              </w:rPr>
              <w:t>（四）网络主播青春创见行</w:t>
            </w:r>
          </w:p>
          <w:p>
            <w:pPr>
              <w:pStyle w:val="null3"/>
              <w:ind w:firstLine="400"/>
              <w:jc w:val="both"/>
            </w:pPr>
            <w:r>
              <w:rPr>
                <w:rFonts w:ascii="仿宋_GB2312" w:hAnsi="仿宋_GB2312" w:cs="仿宋_GB2312" w:eastAsia="仿宋_GB2312"/>
                <w:sz w:val="20"/>
                <w:color w:val="000000"/>
              </w:rPr>
              <w:t>1、参与对象：科创科普、青年生活类网络主播，按层级搭配邀请约20人。</w:t>
            </w:r>
          </w:p>
          <w:p>
            <w:pPr>
              <w:pStyle w:val="null3"/>
              <w:ind w:firstLine="400"/>
              <w:jc w:val="both"/>
            </w:pPr>
            <w:r>
              <w:rPr>
                <w:rFonts w:ascii="仿宋_GB2312" w:hAnsi="仿宋_GB2312" w:cs="仿宋_GB2312" w:eastAsia="仿宋_GB2312"/>
                <w:sz w:val="20"/>
                <w:color w:val="000000"/>
              </w:rPr>
              <w:t>2、核心环节：</w:t>
            </w:r>
          </w:p>
          <w:p>
            <w:pPr>
              <w:pStyle w:val="null3"/>
              <w:ind w:firstLine="400"/>
              <w:jc w:val="both"/>
            </w:pPr>
            <w:r>
              <w:rPr>
                <w:rFonts w:ascii="仿宋_GB2312" w:hAnsi="仿宋_GB2312" w:cs="仿宋_GB2312" w:eastAsia="仿宋_GB2312"/>
                <w:sz w:val="20"/>
                <w:color w:val="000000"/>
              </w:rPr>
              <w:t>①组织网络主播走进西安高校、科研院所、创客空间等创新阵地，探访前沿科创成果与青年创业项目，与科研团队、青年创客面对面交流；</w:t>
            </w:r>
          </w:p>
          <w:p>
            <w:pPr>
              <w:pStyle w:val="null3"/>
              <w:ind w:firstLine="400"/>
              <w:jc w:val="both"/>
            </w:pPr>
            <w:r>
              <w:rPr>
                <w:rFonts w:ascii="仿宋_GB2312" w:hAnsi="仿宋_GB2312" w:cs="仿宋_GB2312" w:eastAsia="仿宋_GB2312"/>
                <w:sz w:val="20"/>
                <w:color w:val="000000"/>
              </w:rPr>
              <w:t>②搭建创新资源对接与经验分享平台，高校、企业现场提供创业指导、资源对接等支持，达人分享科创内容创作、青年创业故事传播等实操技巧。</w:t>
            </w:r>
          </w:p>
          <w:p>
            <w:pPr>
              <w:pStyle w:val="null3"/>
              <w:ind w:firstLine="400"/>
              <w:jc w:val="both"/>
            </w:pPr>
            <w:r>
              <w:rPr>
                <w:rFonts w:ascii="仿宋_GB2312" w:hAnsi="仿宋_GB2312" w:cs="仿宋_GB2312" w:eastAsia="仿宋_GB2312"/>
                <w:sz w:val="20"/>
                <w:color w:val="000000"/>
              </w:rPr>
              <w:t>3、内容产出：通过新媒体作品全方位传播西安青年创新活力，并策划选题进行社交媒体传播，联动全国影响力媒体互动，彰显青年发展型城市的创业机遇与创新魅力。</w:t>
            </w:r>
          </w:p>
          <w:p>
            <w:pPr>
              <w:pStyle w:val="null3"/>
            </w:pPr>
            <w:r>
              <w:rPr>
                <w:rFonts w:ascii="仿宋_GB2312" w:hAnsi="仿宋_GB2312" w:cs="仿宋_GB2312" w:eastAsia="仿宋_GB2312"/>
                <w:b/>
                <w:color w:val="000000"/>
              </w:rPr>
              <w:t>四、活动宣传</w:t>
            </w:r>
          </w:p>
          <w:p>
            <w:pPr>
              <w:pStyle w:val="null3"/>
              <w:ind w:firstLine="400"/>
              <w:jc w:val="both"/>
            </w:pPr>
            <w:r>
              <w:rPr>
                <w:rFonts w:ascii="仿宋_GB2312" w:hAnsi="仿宋_GB2312" w:cs="仿宋_GB2312" w:eastAsia="仿宋_GB2312"/>
                <w:sz w:val="20"/>
                <w:color w:val="000000"/>
              </w:rPr>
              <w:t>预热阶段搭建</w:t>
            </w:r>
            <w:r>
              <w:rPr>
                <w:rFonts w:ascii="仿宋_GB2312" w:hAnsi="仿宋_GB2312" w:cs="仿宋_GB2312" w:eastAsia="仿宋_GB2312"/>
                <w:sz w:val="20"/>
                <w:color w:val="000000"/>
              </w:rPr>
              <w:t>#网络主播牵手行动#专属话题，邀请参与网络主播制作短视频，以明快、接地气的方式预告活动开展，发布系列海报1组，展示西安各领域发展亮点，风格醒目直白。活动当天以达人直播为主阵地，扩大活动即时影响力。发酵阶段（每场活动后）发布活动现场快剪视频+主题总结稿件，整体活动共计产出短视频、图文等作品超40条，话题总传播量超300万，活动结束后建立长效建设，构建稳定的正能量传播矩阵。</w:t>
            </w:r>
          </w:p>
          <w:p>
            <w:pPr>
              <w:pStyle w:val="null3"/>
            </w:pPr>
            <w:r>
              <w:rPr>
                <w:rFonts w:ascii="仿宋_GB2312" w:hAnsi="仿宋_GB2312" w:cs="仿宋_GB2312" w:eastAsia="仿宋_GB2312"/>
                <w:b/>
                <w:color w:val="000000"/>
              </w:rPr>
              <w:t>五、活动说明</w:t>
            </w:r>
          </w:p>
          <w:tbl>
            <w:tblPr>
              <w:tblBorders>
                <w:top w:val="none" w:color="000000" w:sz="4"/>
                <w:left w:val="none" w:color="000000" w:sz="4"/>
                <w:bottom w:val="none" w:color="000000" w:sz="4"/>
                <w:right w:val="none" w:color="000000" w:sz="4"/>
                <w:insideH w:val="none"/>
                <w:insideV w:val="none"/>
              </w:tblBorders>
            </w:tblPr>
            <w:tblGrid>
              <w:gridCol w:w="645"/>
              <w:gridCol w:w="1376"/>
              <w:gridCol w:w="520"/>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具体内容</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64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第一场</w:t>
                  </w:r>
                </w:p>
                <w:p>
                  <w:pPr>
                    <w:pStyle w:val="null3"/>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大型客交通和商务车</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1天</w:t>
                  </w:r>
                </w:p>
              </w:tc>
            </w:tr>
            <w:tr>
              <w:tc>
                <w:tcPr>
                  <w:tcW w:type="dxa" w:w="645"/>
                  <w:vMerge/>
                  <w:tcBorders>
                    <w:top w:val="none" w:color="000000" w:sz="4"/>
                    <w:left w:val="single" w:color="000000" w:sz="4"/>
                    <w:bottom w:val="non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邀请人员误餐</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50人</w:t>
                  </w:r>
                </w:p>
              </w:tc>
            </w:tr>
            <w:tr>
              <w:tc>
                <w:tcPr>
                  <w:tcW w:type="dxa" w:w="645"/>
                  <w:vMerge/>
                  <w:tcBorders>
                    <w:top w:val="none" w:color="000000" w:sz="4"/>
                    <w:left w:val="single" w:color="000000" w:sz="4"/>
                    <w:bottom w:val="non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场地租赁及物料</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1天</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第二场</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中客交通和商务车</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1天</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邀请人员误餐</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w:t>
                  </w:r>
                  <w:r>
                    <w:rPr>
                      <w:rFonts w:ascii="仿宋_GB2312" w:hAnsi="仿宋_GB2312" w:cs="仿宋_GB2312" w:eastAsia="仿宋_GB2312"/>
                      <w:sz w:val="20"/>
                      <w:color w:val="000000"/>
                    </w:rPr>
                    <w:t>V发布稿费</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第三场</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中客交通和商务车</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1天</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邀请人员误餐</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w:t>
                  </w:r>
                  <w:r>
                    <w:rPr>
                      <w:rFonts w:ascii="仿宋_GB2312" w:hAnsi="仿宋_GB2312" w:cs="仿宋_GB2312" w:eastAsia="仿宋_GB2312"/>
                      <w:sz w:val="20"/>
                      <w:color w:val="000000"/>
                    </w:rPr>
                    <w:t>V发布稿费</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第四场</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中客交通和商务车</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1天</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邀请人员误餐</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w:t>
                  </w:r>
                  <w:r>
                    <w:rPr>
                      <w:rFonts w:ascii="仿宋_GB2312" w:hAnsi="仿宋_GB2312" w:cs="仿宋_GB2312" w:eastAsia="仿宋_GB2312"/>
                      <w:sz w:val="20"/>
                      <w:color w:val="000000"/>
                    </w:rPr>
                    <w:t>V发布稿费</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20人</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宣传推广</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策划设计</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全案</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微博话题热搜（本地）</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2次</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微博全国媒体联动</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2次</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专业摄影师活动实时拍摄</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4场</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活动快剪视频（共</w:t>
                  </w:r>
                  <w:r>
                    <w:rPr>
                      <w:rFonts w:ascii="仿宋_GB2312" w:hAnsi="仿宋_GB2312" w:cs="仿宋_GB2312" w:eastAsia="仿宋_GB2312"/>
                      <w:sz w:val="20"/>
                      <w:color w:val="000000"/>
                    </w:rPr>
                    <w:t>3分钟）</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4场</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长图、海报制作</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2张</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省级媒体发布</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w:t>
                  </w:r>
                </w:p>
              </w:tc>
            </w:tr>
            <w:tr>
              <w:tc>
                <w:tcPr>
                  <w:tcW w:type="dxa" w:w="645"/>
                  <w:vMerge/>
                  <w:tcBorders>
                    <w:top w:val="none" w:color="000000" w:sz="4"/>
                    <w:left w:val="single" w:color="000000" w:sz="4"/>
                    <w:bottom w:val="single" w:color="000000" w:sz="4"/>
                    <w:right w:val="single" w:color="000000" w:sz="4"/>
                  </w:tcBorders>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微信视频号直播</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自本合同签订之日起至2026年12月31日止（具体以甲方通知为准）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完成合同约定的网络主播活动4场，系列报道不少于10篇，海报不少于8张，制作快剪视频不少于4条，多平台发布稿件不少于30条，微博热搜不少于2次,直播不少于1场。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预付款，合同签订完毕并收到供应商开具的等额合法有效的增值税正式发票，达到付款条件起10个工作日内，支付合同总金额的50.0%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进度款，完成第1场活动和第2场活动的准备工作后，收到供应商开具的等额合法有效的增值税正式发票，达到付款条件起10个工作日内，支付合同总金额的30.0%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进度款，项目全部履约完成后，绩效目标已完成并出具验收报告，收到供应商开具的等额合法有效的增值税正式发票，达到付款条件起10个工作日内，支付合同总金额的20.0%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至少包括资产负债表、利润表、现金流量表、所有者权益变动表及其附注，成立时间至提交响应文件截止时间不足一年的可提供成立后任意时段的资产负债表）或开标前六个月内其基本账户银行出具的资信证明，以上形式的证明资料提供任何一种即可。 3.税收缴纳证明：提供已缴纳的2025年7月1日以来任意时间段的纳税证明或完税证明，纳税证明或完税证明上应有代收机构或税务机关的公章或业务专用章。依法免税的供应商应提供相关文件证明。 4.社保缴纳证明：提供已缴存的2025年7月1日以来任意时间段的社会保障资金缴存单据或社保机构开具的社会保险参保缴费情况证明。成立时间至提交响应文件截止时间不足一个月或依法不需要缴纳社会保障资金的供应商应提供相关文件证明。 5.书面声明： ①出具履行合同所必需的设备和专业技术能力的书面声明； 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②活动策划执行方案； ③网络主播筛选组织方案； ④短视频、图文制作等内容生产方案。 ⑤宣传推广方案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④安全保障措施； ⑤针对本项目提供应急预案（不限于技术故障、活动延期、人员变动、舆论风险、极端天气等各类特殊情况）。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配有满足本项目活动开展的设施设备，现场直播设备、图片视频拍摄等设施设备。 提供设备清单及图片。 设备配置完善，资料齐全，完全满足项目需求得5分； 设备配置能够满足项目整体维度需求，清单、图片资料有缺项，得3分； 设备配置有严重缺项，得1分；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供应商具有稳定的服务人员，不限于文案策划、交通、就餐等协调保障、嘉宾接待、摄影摄像、编辑校对等人员，提供人员配置清单，每提供1人得1分，满分9分。提供身份证，未提供不得分。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项目负责人在与本项目相关的服务行业具备相关工作经验；（提供项目负责人工作经历简历表，近六个月内任意一个月的本单位社保缴纳证明），得3分，未提供不得分。 备注：简历表需对从业经验有具体描述内容，描述内容不符或无具体描述内容此项不得分。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1.短视频、图文等作品产出数量承诺：短视频、图文等作品产出数量≥40条，系列报道≥10篇，海报≥8张，快剪视频≥4条。满足要求得3分，无承诺或不符合要求不得分。 2.宣传推广承诺：话题总播放量≥300万，多平台发布稿件≥30条，微博热搜≥2次，网络直播≥1场，微博全国媒体联动≥2次等，满足要求得3分，无承诺或不符合要求不得分。 3.承诺：接受采购人对服务的考核、监督及管理，并对服务质量加以改进，确保服务工作的优质高效，得1分。无承诺或不符合要求不得分。 4.承诺：若人员因事、病不能及时上岗时，请调其他服务人员补充，确保各项服务工作正常进行，得1分。无承诺不得分。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1.建议合理可以，贴合项目实际情况，有针对性，实操性强得3分， 2.建议符合项目方向，对项目的改善作用有限得2分； 3.虽有建议，缺乏可行性与实操性得1分； 4.未提供建议得0分。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