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版本号：HZ-J2026029C.3B120260716002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汉中市南郑区2026年度食品安全监督抽检采购项目采购包3（二次）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HZ-J2026029C.3B1</w:t>
      </w:r>
      <w:r>
        <w:br/>
      </w:r>
      <w:r>
        <w:br/>
      </w:r>
      <w:r>
        <w:br/>
      </w:r>
    </w:p>
    <w:p>
      <w:pPr>
        <w:pStyle w:val="null3"/>
        <w:jc w:val="center"/>
        <w:outlineLvl w:val="2"/>
      </w:pPr>
      <w:r>
        <w:rPr>
          <w:rFonts w:ascii="仿宋_GB2312" w:hAnsi="仿宋_GB2312" w:cs="仿宋_GB2312" w:eastAsia="仿宋_GB2312"/>
          <w:sz w:val="28"/>
          <w:b/>
        </w:rPr>
        <w:t>汉中市南郑区市场监督管理局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汉中市南郑区市场监督管理局</w:t>
      </w:r>
      <w:r>
        <w:rPr>
          <w:rFonts w:ascii="仿宋_GB2312" w:hAnsi="仿宋_GB2312" w:cs="仿宋_GB2312" w:eastAsia="仿宋_GB2312"/>
        </w:rPr>
        <w:t>委托，拟对</w:t>
      </w:r>
      <w:r>
        <w:rPr>
          <w:rFonts w:ascii="仿宋_GB2312" w:hAnsi="仿宋_GB2312" w:cs="仿宋_GB2312" w:eastAsia="仿宋_GB2312"/>
        </w:rPr>
        <w:t>汉中市南郑区2026年度食品安全监督抽检采购项目采购包3（二次）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HZ-J2026029C.3B1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汉中市南郑区2026年度食品安全监督抽检采购项目采购包3（二次）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南郑区2026年度食品安全监督抽检采购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采购包1（汉中市南郑区2026年度食品安全监督抽检采购项目采购包3）：属于预留采购份额面向中小企业采购，预留比例为100%。</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4、供应商资格要求：供应商须具备检验检测机构资质认定证书CMA（证书附表包含食品)和农产品质量安全检测机构考核合格证书CATL。（材料应清晰可辨并进行电子签章）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汉中市南郑区汉山街道办南湖路15号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0916-5512689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采购包1：159,996.00元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汉中市南郑区市场监督管理局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本项目服务过程中产生的所有知识产权及使用权归采购人所有。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南郑区2026年度食品安全监督抽检采购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159,996.00</w:t>
      </w:r>
    </w:p>
    <w:p>
      <w:pPr>
        <w:pStyle w:val="null3"/>
      </w:pPr>
      <w:r>
        <w:rPr>
          <w:rFonts w:ascii="仿宋_GB2312" w:hAnsi="仿宋_GB2312" w:cs="仿宋_GB2312" w:eastAsia="仿宋_GB2312"/>
        </w:rPr>
        <w:t>采购包最高限价（元）: 159,996.00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食品安全监督抽检</w:t>
            </w:r>
          </w:p>
        </w:tc>
        <w:tc>
          <w:tcPr>
            <w:tcW w:type="dxa" w:w="755"/>
          </w:tcPr>
          <w:p>
            <w:pPr>
              <w:pStyle w:val="null3"/>
              <w:jc w:val="right"/>
            </w:pPr>
            <w:r>
              <w:rPr>
                <w:rFonts w:ascii="仿宋_GB2312" w:hAnsi="仿宋_GB2312" w:cs="仿宋_GB2312" w:eastAsia="仿宋_GB2312"/>
              </w:rPr>
              <w:t>355.00</w:t>
            </w:r>
          </w:p>
        </w:tc>
        <w:tc>
          <w:tcPr>
            <w:tcW w:type="dxa" w:w="755"/>
          </w:tcPr>
          <w:p>
            <w:pPr>
              <w:pStyle w:val="null3"/>
              <w:jc w:val="right"/>
            </w:pPr>
            <w:r>
              <w:rPr>
                <w:rFonts w:ascii="仿宋_GB2312" w:hAnsi="仿宋_GB2312" w:cs="仿宋_GB2312" w:eastAsia="仿宋_GB2312"/>
              </w:rPr>
              <w:t>159,996.00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标的名称：食品安全监督抽检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b/>
              </w:rPr>
              <w:t>一、检测服务要求</w:t>
            </w:r>
          </w:p>
          <w:p>
            <w:pPr>
              <w:pStyle w:val="null3"/>
              <w:ind w:firstLine="440"/>
              <w:jc w:val="left"/>
            </w:pPr>
            <w:r>
              <w:rPr>
                <w:rFonts w:ascii="仿宋_GB2312" w:hAnsi="仿宋_GB2312" w:cs="仿宋_GB2312" w:eastAsia="仿宋_GB2312"/>
                <w:sz w:val="22"/>
              </w:rPr>
              <w:t>1.检测项目要求：各类食品检测均不得不少于六个检测项目，其中食用农产品根据当年省市局要求的必检项目和自选项目（可参考2026年省及省以下食用农产品必检品种、项目表《此表已作为附件上传》，具体根据2026年最新要求执行）但必选项目和自选项目数量之和必须大于6</w:t>
            </w:r>
            <w:r>
              <w:rPr>
                <w:rFonts w:ascii="仿宋_GB2312" w:hAnsi="仿宋_GB2312" w:cs="仿宋_GB2312" w:eastAsia="仿宋_GB2312"/>
                <w:sz w:val="22"/>
              </w:rPr>
              <w:t>（</w:t>
            </w:r>
            <w:r>
              <w:rPr>
                <w:rFonts w:ascii="仿宋_GB2312" w:hAnsi="仿宋_GB2312" w:cs="仿宋_GB2312" w:eastAsia="仿宋_GB2312"/>
                <w:sz w:val="22"/>
              </w:rPr>
              <w:t>其中自选项目数量</w:t>
            </w:r>
            <w:r>
              <w:rPr>
                <w:rFonts w:ascii="仿宋_GB2312" w:hAnsi="仿宋_GB2312" w:cs="仿宋_GB2312" w:eastAsia="仿宋_GB2312"/>
                <w:sz w:val="22"/>
              </w:rPr>
              <w:t>≥2）</w:t>
            </w:r>
            <w:r>
              <w:rPr>
                <w:rFonts w:ascii="仿宋_GB2312" w:hAnsi="仿宋_GB2312" w:cs="仿宋_GB2312" w:eastAsia="仿宋_GB2312"/>
                <w:sz w:val="22"/>
              </w:rPr>
              <w:t>。抽检食品种类和检验项目可根据上级要求和实际情况进行调整。</w:t>
            </w:r>
          </w:p>
          <w:p>
            <w:pPr>
              <w:pStyle w:val="null3"/>
              <w:ind w:firstLine="440"/>
              <w:jc w:val="left"/>
            </w:pPr>
            <w:r>
              <w:rPr>
                <w:rFonts w:ascii="仿宋_GB2312" w:hAnsi="仿宋_GB2312" w:cs="仿宋_GB2312" w:eastAsia="仿宋_GB2312"/>
                <w:sz w:val="22"/>
              </w:rPr>
              <w:t>2.检测批次根据采购人实际需求进行安排并结算。</w:t>
            </w:r>
          </w:p>
          <w:p>
            <w:pPr>
              <w:pStyle w:val="null3"/>
              <w:jc w:val="both"/>
            </w:pPr>
            <w:r>
              <w:rPr>
                <w:rFonts w:ascii="仿宋_GB2312" w:hAnsi="仿宋_GB2312" w:cs="仿宋_GB2312" w:eastAsia="仿宋_GB2312"/>
                <w:sz w:val="22"/>
                <w:b/>
              </w:rPr>
              <w:t>二、成果交付周期</w:t>
            </w:r>
          </w:p>
          <w:p>
            <w:pPr>
              <w:pStyle w:val="null3"/>
              <w:ind w:firstLine="440"/>
              <w:jc w:val="both"/>
            </w:pPr>
            <w:r>
              <w:rPr>
                <w:rFonts w:ascii="仿宋_GB2312" w:hAnsi="仿宋_GB2312" w:cs="仿宋_GB2312" w:eastAsia="仿宋_GB2312"/>
                <w:sz w:val="22"/>
              </w:rPr>
              <w:t>收到检品后</w:t>
            </w:r>
            <w:r>
              <w:rPr>
                <w:rFonts w:ascii="仿宋_GB2312" w:hAnsi="仿宋_GB2312" w:cs="仿宋_GB2312" w:eastAsia="仿宋_GB2312"/>
                <w:sz w:val="22"/>
              </w:rPr>
              <w:t>15个工作日出具检验报告。</w:t>
            </w:r>
          </w:p>
          <w:p>
            <w:pPr>
              <w:pStyle w:val="null3"/>
              <w:jc w:val="both"/>
            </w:pPr>
            <w:r>
              <w:rPr>
                <w:rFonts w:ascii="仿宋_GB2312" w:hAnsi="仿宋_GB2312" w:cs="仿宋_GB2312" w:eastAsia="仿宋_GB2312"/>
                <w:sz w:val="22"/>
                <w:b/>
              </w:rPr>
              <w:t>三、质量要求</w:t>
            </w:r>
          </w:p>
          <w:p>
            <w:pPr>
              <w:pStyle w:val="null3"/>
              <w:ind w:firstLine="440"/>
              <w:jc w:val="both"/>
            </w:pPr>
            <w:r>
              <w:rPr>
                <w:rFonts w:ascii="仿宋_GB2312" w:hAnsi="仿宋_GB2312" w:cs="仿宋_GB2312" w:eastAsia="仿宋_GB2312"/>
                <w:sz w:val="22"/>
              </w:rPr>
              <w:t>应符合国家、省有关规定和行业标准。采样、检测等相关工作必须符合《国家食品安全监督抽检实施细则（</w:t>
            </w:r>
            <w:r>
              <w:rPr>
                <w:rFonts w:ascii="仿宋_GB2312" w:hAnsi="仿宋_GB2312" w:cs="仿宋_GB2312" w:eastAsia="仿宋_GB2312"/>
                <w:sz w:val="22"/>
              </w:rPr>
              <w:t>2025年版）》的要求。</w:t>
            </w:r>
          </w:p>
          <w:p>
            <w:pPr>
              <w:pStyle w:val="null3"/>
              <w:jc w:val="both"/>
            </w:pPr>
            <w:r>
              <w:rPr>
                <w:rFonts w:ascii="仿宋_GB2312" w:hAnsi="仿宋_GB2312" w:cs="仿宋_GB2312" w:eastAsia="仿宋_GB2312"/>
                <w:sz w:val="22"/>
                <w:b/>
              </w:rPr>
              <w:t>四、采样方式</w:t>
            </w:r>
          </w:p>
          <w:p>
            <w:pPr>
              <w:pStyle w:val="null3"/>
              <w:ind w:firstLine="440"/>
              <w:jc w:val="both"/>
            </w:pPr>
            <w:r>
              <w:rPr>
                <w:rFonts w:ascii="仿宋_GB2312" w:hAnsi="仿宋_GB2312" w:cs="仿宋_GB2312" w:eastAsia="仿宋_GB2312"/>
                <w:sz w:val="22"/>
              </w:rPr>
              <w:t>现场平板采样。</w:t>
            </w:r>
          </w:p>
          <w:p>
            <w:pPr>
              <w:pStyle w:val="null3"/>
              <w:jc w:val="both"/>
            </w:pPr>
            <w:r>
              <w:rPr>
                <w:rFonts w:ascii="仿宋_GB2312" w:hAnsi="仿宋_GB2312" w:cs="仿宋_GB2312" w:eastAsia="仿宋_GB2312"/>
                <w:sz w:val="22"/>
                <w:b/>
              </w:rPr>
              <w:t>五、服务要求</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1）能提供高效抽检服务，全年365天提供24小时服务，能接受抽样工作委托，有专门团队负责配合采样；</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2）抽检样品必须在当天进入食品检测实验室，以确保样品检测报告的准确性、及时性、可靠性；微生物项目检品按照微生物检测要求执行。</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3）能够熟练运用各级抽检系统，及时准确地录入抽检、检验信息，辅助我局完成统计报表、信息公示等工作；</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4）有能满足采样、运输、检验等工作的车辆、设备等硬件；</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5）本项目不得将检验任务转包或分包给其他检测机构。</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6）若供应商出具虚假、错误检验数据和结论，一经发现，立即取消合作资格；</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7）须提供相关的业务咨询、报告分析等服务；</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8）检验机构收到检品后15个工作日出具检验报告。对于特殊、涉案样品的检验，3天出结果，7天内出报告；</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9）有完善的投诉受理机制，能够对委托检验人提出的异议做出有效回应；</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10）供应商检验检测项目必须100%覆盖食品安全监督抽检涉及项目；</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11）供应商成交后，承担对应包内的检测任务，并当月汇总本月的抽检清单；</w:t>
            </w:r>
          </w:p>
          <w:p>
            <w:pPr>
              <w:pStyle w:val="null3"/>
              <w:ind w:firstLine="215"/>
              <w:jc w:val="both"/>
            </w:pPr>
            <w:r>
              <w:rPr>
                <w:rFonts w:ascii="仿宋_GB2312" w:hAnsi="仿宋_GB2312" w:cs="仿宋_GB2312" w:eastAsia="仿宋_GB2312"/>
                <w:sz w:val="22"/>
              </w:rPr>
              <w:t>（</w:t>
            </w:r>
            <w:r>
              <w:rPr>
                <w:rFonts w:ascii="仿宋_GB2312" w:hAnsi="仿宋_GB2312" w:cs="仿宋_GB2312" w:eastAsia="仿宋_GB2312"/>
                <w:sz w:val="22"/>
              </w:rPr>
              <w:t>12）承检机构如在一个季度内未按照要求完成承检任务的或严重影响阶段性监督抽检考核任务的，采购人有权终止合同。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供应商提供满足本采购包实施的人员配置。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供应商提供满足本采购包实施的设施设备。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价声明：本项目报价采用单批次报价，磋商供应商自行考虑并承担风险。单批次报价声明：本项目报价采用单批次报价，磋商供应商自行考虑并承担风险。单批次报价包括购样费、协助采样和完成检测工作的检验检测费、交通运输费、人工费、服务费、税金等其他一切相关费用。在工作中出现任何遗漏，均由成交供应商免费提供，采购人将不再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根据检测任务及时准确的对样品的相关数值或含量进行检测）、信息录入（完全录入国抽系统）及书面的检测报告报送至采购人等。若检测信息与抽检计划项目要求不符，采购人将拒绝接收；3.验收不合格的成交供应商，必须在接到通知后7个日历日内保证服务/使用正常。如接到通知后7个日历日内未保证检测服务运行正常，则终止其服务合同，并赔偿采购人的损失；4.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其他，所有批次抽检工作完成后（费用计算方法：按照有效期内实际发生的检测批次数进行统计，以成交供应商的成交单价，计算总价。），达到付款条件起30个工作日内，支付合同总金额的100.0%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（1）依据《中华人民共和国民法典》《中华人民共和国政府采购法》的相关条款和本合同约定的相关条款执行。 （2）成交供应商未按合同要求履行，不符合采购技术要求，成交供应商必须无条件更换人员或设备，提高技术，完善质量，否则，采购人有权终止合同，并对成交供应商的违约行为进行追究并依法向成交供应商进行经济索赔。 （3）合同在履行过程中发生的争议，当事人双方应协商解决，协商达不成一致时，可向采购方所在地仲裁委员会申请仲裁或者向人民法院提请诉讼。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如供应商对多个采购包进行投标，最多可成交1个采购包。若已为采购包1和采购包2的成交供应商，可以继续参与采购包3的评审，但不再参与采购包3成交候选供应商的推荐；2.特别注意:为顺利推进政府采购电子化交易平台应用工作，供应商需要在线提交所有通过电子化交易平台实施的政府采购项目的磋商响应文件；3.成交供应商在采购结果发布后3个工作日内向代理机构提交纸质版响应文件以便于存档，响应文件正本1份，副本2份（可以使用签章文件直接打印），电子版文件2份（以U盘为载体，PDF格式），纸质响应文件均须A4纸打印，分别各自装订成册。线下递交响应文件地点：汉中市南郑区南郑大道南300米（南郑工业园区管委会二楼）； 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供应商应提交的相关资格证明材料（最终）.docx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供应商应提交的相关资格证明材料（最终）.docx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供应商需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供应商应提交的相关资格证明材料（最终）.docx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供应商须具备检验检测机构资质认定证书CMA（证书附表包含食品)和农产品质量安全检测机构考核合格证书CATL。（材料应清晰可辨并进行电子签章）</w:t>
            </w:r>
          </w:p>
        </w:tc>
        <w:tc>
          <w:tcPr>
            <w:tcW w:type="dxa" w:w="1661"/>
          </w:tcPr>
          <w:p>
            <w:pPr>
              <w:pStyle w:val="null3"/>
            </w:pPr>
            <w:r>
              <w:rPr>
                <w:rFonts w:ascii="仿宋_GB2312" w:hAnsi="仿宋_GB2312" w:cs="仿宋_GB2312" w:eastAsia="仿宋_GB2312"/>
              </w:rPr>
              <w:t>供应商应提交的相关资格证明材料（最终）.docx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供应商应提交的相关资格证明材料（最终）.docx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业绩一览表.docx 中小企业声明函 供应商应提交的相关资格证明材料（最终）.docx 商务要求应答表.docx 报价表 响应文件封面 项目团队配备表.docx 仪器设备一览表.docx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供应商应提交的相关资格证明材料（最终）.docx 中小企业声明函 商务要求应答表.docx 报价表 项目团队配备表.docx 响应文件封面 仪器设备一览表.docx 残疾人福利性单位声明函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供应商应提交的相关资格证明材料（最终）.docx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一、评审内容：针对本项目制定检测服务方案，包括①项目实施方案②工作部署及工作方法③质量保证及质量控制方案④预防性管理方法⑤进度计划安排⑥样品接收及核查措施⑦报告送达时间及送达措施⑧采样设备设施配置（包含车辆、便携式冷藏设备、平板电脑、打印机等）⑨建立抽检记录控制程序⑩检测结果质量保证措施⑪应急保障措施⑫投诉管理制度及受理程序⑬抽检信息及检验信息录入各级抽检系统。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配置检测仪器</w:t>
            </w:r>
          </w:p>
        </w:tc>
        <w:tc>
          <w:tcPr>
            <w:tcW w:type="dxa" w:w="2492"/>
          </w:tcPr>
          <w:p>
            <w:pPr>
              <w:pStyle w:val="null3"/>
            </w:pPr>
            <w:r>
              <w:rPr>
                <w:rFonts w:ascii="仿宋_GB2312" w:hAnsi="仿宋_GB2312" w:cs="仿宋_GB2312" w:eastAsia="仿宋_GB2312"/>
              </w:rPr>
              <w:t>一、评审内容：供应商检测仪器的技术指标、配置、功能、质量标准、检测标准符合或高于国家标准，具有本次检验要求的检测仪器，至少包括高效液相色谱仪、气相色谱仪、气相色谱质普联用仪、液相色谱质普联用仪、紫外分光光度计、原子吸收分光光度计、原子荧光光度计、离子色谱仪等。二、赋分标准：同一类型算一个，全部提供得8分，按其响应程度，每少一个，扣1分，扣完为止；此项不提供不得分。 提供仪器设备照片、购买发票或鉴定/校准报告（复印件加盖供应商公章） 。</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一、评审内容：供应商针对本项目实施配备食品检测相关专业人员。 二、赋分标准：1.拟配备检验人员≥20人得5分；配备检验人员＜20人不得分；此项不提供不得分。2.拟配备的人员中具有食品检测相关专业职称，每有1人为高级职称得1分；每有1人为中级职称得0.5分；此项最高得4分。（需提供人员学历证、身份证、职称证等复印件并加盖供应商公章）。3.拟配备采样人员≥6人得3分；拟配备采样人员≥4人得2分；配备采样人员＜4人不得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检测能力1</w:t>
            </w:r>
          </w:p>
        </w:tc>
        <w:tc>
          <w:tcPr>
            <w:tcW w:type="dxa" w:w="2492"/>
          </w:tcPr>
          <w:p>
            <w:pPr>
              <w:pStyle w:val="null3"/>
            </w:pPr>
            <w:r>
              <w:rPr>
                <w:rFonts w:ascii="仿宋_GB2312" w:hAnsi="仿宋_GB2312" w:cs="仿宋_GB2312" w:eastAsia="仿宋_GB2312"/>
              </w:rPr>
              <w:t>一、评审内容：供应商应参加2025年省市各级政府部门组织的食品相关检验检测能力验证等； 二、赋分标准：1个全部合格的得5分；存在未参加的不得分、结果不合格（不满意、可疑、不通过）不得分；无此项内容不得分。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检测能力2</w:t>
            </w:r>
          </w:p>
        </w:tc>
        <w:tc>
          <w:tcPr>
            <w:tcW w:type="dxa" w:w="2492"/>
          </w:tcPr>
          <w:p>
            <w:pPr>
              <w:pStyle w:val="null3"/>
            </w:pPr>
            <w:r>
              <w:rPr>
                <w:rFonts w:ascii="仿宋_GB2312" w:hAnsi="仿宋_GB2312" w:cs="仿宋_GB2312" w:eastAsia="仿宋_GB2312"/>
              </w:rPr>
              <w:t>一、评审内容：供应商2025年承担区县级及以上食品监督抽检任务的不合格发现率； 二、赋分标准：不合格发现率≥4%得4分，≥3%得3分，≥2%得2分。（须提供证明材料复印件并加盖供应商公章，否则不得分。）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实验室条件</w:t>
            </w:r>
          </w:p>
        </w:tc>
        <w:tc>
          <w:tcPr>
            <w:tcW w:type="dxa" w:w="2492"/>
          </w:tcPr>
          <w:p>
            <w:pPr>
              <w:pStyle w:val="null3"/>
            </w:pPr>
            <w:r>
              <w:rPr>
                <w:rFonts w:ascii="仿宋_GB2312" w:hAnsi="仿宋_GB2312" w:cs="仿宋_GB2312" w:eastAsia="仿宋_GB2312"/>
              </w:rPr>
              <w:t>一、评审内容：供应商具有专业的食品检验实验室。 二、赋分标准：实验室面积800平方米以下不得分，800-1000平方米（含）2分，1000-1500平方米（含）3分，1500-2000平方米（含）4分，2000平方米以上得5分。（响应文件中须提供能够体现实验室场地面积的所有权证明复印件或租赁合同复印件和所有权证明复印件等相关文件并加盖供应商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冷藏设备容积</w:t>
            </w:r>
          </w:p>
        </w:tc>
        <w:tc>
          <w:tcPr>
            <w:tcW w:type="dxa" w:w="2492"/>
          </w:tcPr>
          <w:p>
            <w:pPr>
              <w:pStyle w:val="null3"/>
            </w:pPr>
            <w:r>
              <w:rPr>
                <w:rFonts w:ascii="仿宋_GB2312" w:hAnsi="仿宋_GB2312" w:cs="仿宋_GB2312" w:eastAsia="仿宋_GB2312"/>
              </w:rPr>
              <w:t>一、评审内容：供应商提供自有或租赁食品冷藏样品存储的冷藏设备证明材料。二、赋分标准：容积≥30m³得4分，容积≥20m³得3分，容积＜20m³以下不得分。（响应文件中须提供冷藏设备实物照片、租赁合同或产权证明、冷藏设备购买证明信息（票据）等证明材料，证明材料须提供复印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具有完善的组织机构与岗位职责制度、抽样与样品管理制度、检测流程与操作规程制度、质量控制与数据管理制度、仪器设备与环境管理制度、安全与应急制度、检验责任追究制度、沟通与服务制度等。 二、赋分标准：每提供1项得1分，满分8分；此项不提供不得分。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一、评审内容：供应商提供2023年7月1日至今完成的类似项目业绩（以合同签订日期为准）。 二、赋分标准：每提供一份有效业绩得2.5分，最高得5分。 注：业绩证明材料以加盖供应商公章的合同扫描件为准。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价格分采用低价优先法计算，即满足磋商文件要求且磋商价格最低的投标报价为评标基准价，其价格分为满分。其他供应商的价格分统一按照下列公式得算： 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详见附件：供应商应提交的相关资格证明材料（最终）.docx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