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版本号：HZ-J2026050C20260805002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汉中市宁强县学校食堂大宗食材（肉）配送服务采购项目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HZ-J2026050C</w:t>
      </w:r>
      <w:r>
        <w:br/>
      </w:r>
      <w:r>
        <w:br/>
      </w:r>
      <w:r>
        <w:br/>
      </w:r>
    </w:p>
    <w:p>
      <w:pPr>
        <w:pStyle w:val="null3"/>
        <w:jc w:val="center"/>
        <w:outlineLvl w:val="2"/>
      </w:pPr>
      <w:r>
        <w:rPr>
          <w:rFonts w:ascii="仿宋_GB2312" w:hAnsi="仿宋_GB2312" w:cs="仿宋_GB2312" w:eastAsia="仿宋_GB2312"/>
          <w:sz w:val="28"/>
          <w:b/>
        </w:rPr>
        <w:t>宁强县教育体育局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宁强县教育体育局</w:t>
      </w:r>
      <w:r>
        <w:rPr>
          <w:rFonts w:ascii="仿宋_GB2312" w:hAnsi="仿宋_GB2312" w:cs="仿宋_GB2312" w:eastAsia="仿宋_GB2312"/>
        </w:rPr>
        <w:t>委托，拟对</w:t>
      </w:r>
      <w:r>
        <w:rPr>
          <w:rFonts w:ascii="仿宋_GB2312" w:hAnsi="仿宋_GB2312" w:cs="仿宋_GB2312" w:eastAsia="仿宋_GB2312"/>
        </w:rPr>
        <w:t>汉中市宁强县学校食堂大宗食材（肉）配送服务采购项目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HZ-J2026050C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汉中市宁强县学校食堂大宗食材（肉）配送服务采购项目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汉中市宁强县学校食堂大宗食材（肉）配送服务采购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采购包1（汉中市宁强县学校食堂大宗食材（肉）配送服务采购项目采购包1）：属于专门面向中小企业采购。</w:t>
      </w:r>
    </w:p>
    <w:p>
      <w:pPr>
        <w:pStyle w:val="null3"/>
      </w:pPr>
      <w:r>
        <w:rPr>
          <w:rFonts w:ascii="仿宋_GB2312" w:hAnsi="仿宋_GB2312" w:cs="仿宋_GB2312" w:eastAsia="仿宋_GB2312"/>
        </w:rPr>
        <w:t>采购包2（汉中市宁强县学校食堂大宗食材（肉）配送服务采购项目采购包2）：属于专门面向中小企业采购。</w:t>
      </w:r>
    </w:p>
    <w:p>
      <w:pPr>
        <w:pStyle w:val="null3"/>
      </w:pPr>
      <w:r>
        <w:rPr>
          <w:rFonts w:ascii="仿宋_GB2312" w:hAnsi="仿宋_GB2312" w:cs="仿宋_GB2312" w:eastAsia="仿宋_GB2312"/>
        </w:rPr>
        <w:t>采购包3（汉中市宁强县学校食堂大宗食材（肉）配送服务采购项目采购包3）：属于专门面向中小企业采购。</w:t>
      </w:r>
    </w:p>
    <w:p>
      <w:pPr>
        <w:pStyle w:val="null3"/>
      </w:pPr>
      <w:r>
        <w:rPr>
          <w:rFonts w:ascii="仿宋_GB2312" w:hAnsi="仿宋_GB2312" w:cs="仿宋_GB2312" w:eastAsia="仿宋_GB2312"/>
        </w:rPr>
        <w:t>采购包4（汉中市宁强县学校食堂大宗食材（肉）配送服务采购项目采购包4）：属于专门面向中小企业采购。</w:t>
      </w:r>
    </w:p>
    <w:p>
      <w:pPr>
        <w:pStyle w:val="null3"/>
      </w:pPr>
      <w:r>
        <w:rPr>
          <w:rFonts w:ascii="仿宋_GB2312" w:hAnsi="仿宋_GB2312" w:cs="仿宋_GB2312" w:eastAsia="仿宋_GB2312"/>
        </w:rPr>
        <w:t>采购包5（汉中市宁强县学校食堂大宗食材（肉）配送服务采购项目采购包5）：属于专门面向中小企业采购。</w:t>
      </w:r>
    </w:p>
    <w:p>
      <w:pPr>
        <w:pStyle w:val="null3"/>
      </w:pPr>
      <w:r>
        <w:rPr>
          <w:rFonts w:ascii="仿宋_GB2312" w:hAnsi="仿宋_GB2312" w:cs="仿宋_GB2312" w:eastAsia="仿宋_GB2312"/>
        </w:rPr>
        <w:t>采购包6（汉中市宁强县学校食堂大宗食材（肉）配送服务采购项目采购包6）：属于专门面向中小企业采购。</w:t>
      </w:r>
    </w:p>
    <w:p>
      <w:pPr>
        <w:pStyle w:val="null3"/>
      </w:pPr>
      <w:r>
        <w:rPr>
          <w:rFonts w:ascii="仿宋_GB2312" w:hAnsi="仿宋_GB2312" w:cs="仿宋_GB2312" w:eastAsia="仿宋_GB2312"/>
        </w:rPr>
        <w:t>采购包7（汉中市宁强县学校食堂大宗食材（肉）配送服务采购项目采购包7）：属于专门面向中小企业采购。</w:t>
      </w:r>
    </w:p>
    <w:p>
      <w:pPr>
        <w:pStyle w:val="null3"/>
      </w:pPr>
      <w:r>
        <w:rPr>
          <w:rFonts w:ascii="仿宋_GB2312" w:hAnsi="仿宋_GB2312" w:cs="仿宋_GB2312" w:eastAsia="仿宋_GB2312"/>
        </w:rPr>
        <w:t>采购包8（汉中市宁强县学校食堂大宗食材（肉）配送服务采购项目采购包8）：属于专门面向中小企业采购。</w:t>
      </w:r>
    </w:p>
    <w:p>
      <w:pPr>
        <w:pStyle w:val="null3"/>
      </w:pPr>
      <w:r>
        <w:rPr>
          <w:rFonts w:ascii="仿宋_GB2312" w:hAnsi="仿宋_GB2312" w:cs="仿宋_GB2312" w:eastAsia="仿宋_GB2312"/>
        </w:rPr>
        <w:t>采购包9（汉中市宁强县学校食堂大宗食材（肉）配送服务采购项目采购包9）：属于专门面向中小企业采购。</w:t>
      </w:r>
    </w:p>
    <w:p>
      <w:pPr>
        <w:pStyle w:val="null3"/>
      </w:pPr>
      <w:r>
        <w:rPr>
          <w:rFonts w:ascii="仿宋_GB2312" w:hAnsi="仿宋_GB2312" w:cs="仿宋_GB2312" w:eastAsia="仿宋_GB2312"/>
        </w:rPr>
        <w:t>采购包10（汉中市宁强县学校食堂大宗食材（肉）配送服务采购项目采购包10）：属于专门面向中小企业采购。</w:t>
      </w:r>
    </w:p>
    <w:p>
      <w:pPr>
        <w:pStyle w:val="null3"/>
      </w:pPr>
      <w:r>
        <w:rPr>
          <w:rFonts w:ascii="仿宋_GB2312" w:hAnsi="仿宋_GB2312" w:cs="仿宋_GB2312" w:eastAsia="仿宋_GB2312"/>
        </w:rPr>
        <w:t>采购包11（汉中市宁强县学校食堂大宗食材（肉）配送服务采购项目采购包11）：属于专门面向中小企业采购。</w:t>
      </w:r>
    </w:p>
    <w:p>
      <w:pPr>
        <w:pStyle w:val="null3"/>
      </w:pPr>
      <w:r>
        <w:rPr>
          <w:rFonts w:ascii="仿宋_GB2312" w:hAnsi="仿宋_GB2312" w:cs="仿宋_GB2312" w:eastAsia="仿宋_GB2312"/>
        </w:rPr>
        <w:t>采购包12（汉中市宁强县学校食堂大宗食材（肉）配送服务采购项目采购包12）：属于专门面向中小企业采购。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1、投标人须为具有独立承担民事责任能力的法人、其他组织或自然人：出具合法有效的营业执照等国家规定的相关证明，自然人参与的提供其身份证明。（材料应清晰可辨并进行电子签章）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汉中市政府采购供应商资格承诺函》：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pPr>
        <w:pStyle w:val="null3"/>
      </w:pPr>
      <w:r>
        <w:rPr>
          <w:rFonts w:ascii="仿宋_GB2312" w:hAnsi="仿宋_GB2312" w:cs="仿宋_GB2312" w:eastAsia="仿宋_GB2312"/>
        </w:rPr>
        <w:t>3、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4、投标人资格要求：投标人须具备有效期内的《食品经营许可证》及提供投标人或上游货源渠道有效期内的《生鲜肉经营备案表》。（材料应清晰可辨并进行电子签章）</w:t>
      </w:r>
    </w:p>
    <w:p>
      <w:pPr>
        <w:pStyle w:val="null3"/>
      </w:pPr>
      <w:r>
        <w:rPr>
          <w:rFonts w:ascii="仿宋_GB2312" w:hAnsi="仿宋_GB2312" w:cs="仿宋_GB2312" w:eastAsia="仿宋_GB2312"/>
        </w:rPr>
        <w:t>5、不接受联合体投标：不接受联合体投标，按照格式填写承诺书。（材料应清晰可辨并进行电子签章）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陕西省汉中市宁强县汉源街道办西大街文昌路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0916-4397339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采购包2：840,000.00元</w:t>
            </w:r>
          </w:p>
          <w:p>
            <w:pPr>
              <w:pStyle w:val="null3"/>
            </w:pPr>
            <w:r>
              <w:rPr>
                <w:rFonts w:ascii="仿宋_GB2312" w:hAnsi="仿宋_GB2312" w:cs="仿宋_GB2312" w:eastAsia="仿宋_GB2312"/>
              </w:rPr>
              <w:t>采购包3：600,000.00元</w:t>
            </w:r>
          </w:p>
          <w:p>
            <w:pPr>
              <w:pStyle w:val="null3"/>
            </w:pPr>
            <w:r>
              <w:rPr>
                <w:rFonts w:ascii="仿宋_GB2312" w:hAnsi="仿宋_GB2312" w:cs="仿宋_GB2312" w:eastAsia="仿宋_GB2312"/>
              </w:rPr>
              <w:t>采购包4：900,000.00元</w:t>
            </w:r>
          </w:p>
          <w:p>
            <w:pPr>
              <w:pStyle w:val="null3"/>
            </w:pPr>
            <w:r>
              <w:rPr>
                <w:rFonts w:ascii="仿宋_GB2312" w:hAnsi="仿宋_GB2312" w:cs="仿宋_GB2312" w:eastAsia="仿宋_GB2312"/>
              </w:rPr>
              <w:t>采购包5：510,000.00元</w:t>
            </w:r>
          </w:p>
          <w:p>
            <w:pPr>
              <w:pStyle w:val="null3"/>
            </w:pPr>
            <w:r>
              <w:rPr>
                <w:rFonts w:ascii="仿宋_GB2312" w:hAnsi="仿宋_GB2312" w:cs="仿宋_GB2312" w:eastAsia="仿宋_GB2312"/>
              </w:rPr>
              <w:t>采购包6：570,000.00元</w:t>
            </w:r>
          </w:p>
          <w:p>
            <w:pPr>
              <w:pStyle w:val="null3"/>
            </w:pPr>
            <w:r>
              <w:rPr>
                <w:rFonts w:ascii="仿宋_GB2312" w:hAnsi="仿宋_GB2312" w:cs="仿宋_GB2312" w:eastAsia="仿宋_GB2312"/>
              </w:rPr>
              <w:t>采购包7：840,000.00元</w:t>
            </w:r>
          </w:p>
          <w:p>
            <w:pPr>
              <w:pStyle w:val="null3"/>
            </w:pPr>
            <w:r>
              <w:rPr>
                <w:rFonts w:ascii="仿宋_GB2312" w:hAnsi="仿宋_GB2312" w:cs="仿宋_GB2312" w:eastAsia="仿宋_GB2312"/>
              </w:rPr>
              <w:t>采购包8：960,000.00元</w:t>
            </w:r>
          </w:p>
          <w:p>
            <w:pPr>
              <w:pStyle w:val="null3"/>
            </w:pPr>
            <w:r>
              <w:rPr>
                <w:rFonts w:ascii="仿宋_GB2312" w:hAnsi="仿宋_GB2312" w:cs="仿宋_GB2312" w:eastAsia="仿宋_GB2312"/>
              </w:rPr>
              <w:t>采购包9：930,000.00元</w:t>
            </w:r>
          </w:p>
          <w:p>
            <w:pPr>
              <w:pStyle w:val="null3"/>
            </w:pPr>
            <w:r>
              <w:rPr>
                <w:rFonts w:ascii="仿宋_GB2312" w:hAnsi="仿宋_GB2312" w:cs="仿宋_GB2312" w:eastAsia="仿宋_GB2312"/>
              </w:rPr>
              <w:t>采购包10：540,000.00元</w:t>
            </w:r>
          </w:p>
          <w:p>
            <w:pPr>
              <w:pStyle w:val="null3"/>
            </w:pPr>
            <w:r>
              <w:rPr>
                <w:rFonts w:ascii="仿宋_GB2312" w:hAnsi="仿宋_GB2312" w:cs="仿宋_GB2312" w:eastAsia="仿宋_GB2312"/>
              </w:rPr>
              <w:t>采购包11：480,000.00元</w:t>
            </w:r>
          </w:p>
          <w:p>
            <w:pPr>
              <w:pStyle w:val="null3"/>
            </w:pPr>
            <w:r>
              <w:rPr>
                <w:rFonts w:ascii="仿宋_GB2312" w:hAnsi="仿宋_GB2312" w:cs="仿宋_GB2312" w:eastAsia="仿宋_GB2312"/>
              </w:rPr>
              <w:t>采购包12：870,000.00元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宁强县教育体育局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本项目实施过程中产生的所有知识产权归采购人所有。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按国家现行项目实施规范和合同规定的验收标准等要求进行验收。</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按国家现行项目实施规范和合同规定的验收标准等要求进行验收。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汉中市宁强县学校食堂大宗食材（肉）配送服务采购。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840,000.00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930,000.00</w:t>
      </w:r>
    </w:p>
    <w:p>
      <w:pPr>
        <w:pStyle w:val="null3"/>
      </w:pPr>
      <w:r>
        <w:rPr>
          <w:rFonts w:ascii="仿宋_GB2312" w:hAnsi="仿宋_GB2312" w:cs="仿宋_GB2312" w:eastAsia="仿宋_GB2312"/>
        </w:rPr>
        <w:t>采购包最高限价（元）: 930,000.00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学校食堂大宗食材（肉）配送服务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1：汉源、舒家坝（宁强县西城小学、宁强县西城幼儿园、舒家坝镇九年制学校、舒家坝镇沙河子小学）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2：铁锁关、胡家坝（铁锁关镇初级中学、铁锁关镇中心小学、铁锁关镇坪溪河小学、铁锁关镇周家坝小学、铁锁关镇中心幼儿园、胡家坝镇初级中学、胡家坝镇中心小学、胡家坝镇中心幼儿园）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3：高寨子、二郎坝（高寨子镇初级中学、高寨子镇中心小学、高寨镇中心幼儿园、高寨子镇东城幼儿园、高寨子镇筒车河幼儿园、宁强县东城小学、二郎坝镇中心小学、二郎坝镇二郎坝小学）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4：大安镇（宁强县第三初级中学、大安镇中心小学、大安镇桑树湾小学、大安镇烈金坝小学、大安镇南屏小学、大安镇庙坝小学、大安镇宽川小学、大安镇中心幼儿园）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5：代家坝、巨亭（代家坝镇初级中学、代家坝镇中心小学、代家坝镇中心幼儿园、代家坝镇南沙河小学、代家坝镇徐家坝小学、代家坝镇巩家河小学、巨亭镇中心小学、巨亭镇九年制学校）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6：阳平关、太阳岭（阳平关镇中心小学、阳平关镇中心幼儿园（江南、江北）、阳平关镇大水寺小学、阳平关镇双河小学、太阳岭镇九年制学校、太阳岭镇苍社小学）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7：燕子砭、安乐河（燕子砭镇初级中学、燕子砭镇中心小学、燕子砭镇中心幼儿园、燕子砭中坝小学、安乐河镇中心小学）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ind w:firstLine="400"/>
              <w:jc w:val="both"/>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ind w:firstLine="400"/>
              <w:jc w:val="both"/>
            </w:pP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8：县城南片（宁强县南街小学、宁强县幼儿园、宁强县实验小学）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9：县城北片（宁强县北关小学、宁强县北城实验学校、宁强县特殊教育学校、宁强县第二幼儿园、宁强县第三幼儿园)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10：巴山、毛坝河、禅家岩（巴山镇九年制学校、巴山镇中心幼儿园、毛坝河镇九年制学校、毛坝河镇中心幼儿园、毛坝河镇大竹坝小学、禅家岩镇九年制学校）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11：广坪、青木川（广坪镇初级中学、广坪镇中心小学、广坪镇中心幼儿园、青木川镇九年制学校、青木川镇玉泉坝小学）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标的名称：学校食堂大宗食材（肉）配送服务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采购内容</w:t>
            </w:r>
            <w:r>
              <w:rPr>
                <w:rFonts w:ascii="仿宋_GB2312" w:hAnsi="仿宋_GB2312" w:cs="仿宋_GB2312" w:eastAsia="仿宋_GB2312"/>
                <w:sz w:val="20"/>
                <w:b/>
              </w:rPr>
              <w:t>技术要求</w:t>
            </w:r>
          </w:p>
          <w:p>
            <w:pPr>
              <w:pStyle w:val="null3"/>
              <w:ind w:right="60"/>
              <w:jc w:val="both"/>
            </w:pPr>
            <w:r>
              <w:rPr>
                <w:rFonts w:ascii="仿宋_GB2312" w:hAnsi="仿宋_GB2312" w:cs="仿宋_GB2312" w:eastAsia="仿宋_GB2312"/>
                <w:sz w:val="20"/>
                <w:b/>
              </w:rPr>
              <w:t>（一）鲜猪肉</w:t>
            </w:r>
            <w:r>
              <w:rPr>
                <w:rFonts w:ascii="仿宋_GB2312" w:hAnsi="仿宋_GB2312" w:cs="仿宋_GB2312" w:eastAsia="仿宋_GB2312"/>
                <w:sz w:val="20"/>
                <w:b/>
              </w:rPr>
              <w:t>采购要求</w:t>
            </w:r>
          </w:p>
          <w:p>
            <w:pPr>
              <w:pStyle w:val="null3"/>
              <w:ind w:right="60" w:firstLine="400"/>
              <w:jc w:val="both"/>
            </w:pPr>
            <w:r>
              <w:rPr>
                <w:rFonts w:ascii="仿宋_GB2312" w:hAnsi="仿宋_GB2312" w:cs="仿宋_GB2312" w:eastAsia="仿宋_GB2312"/>
                <w:sz w:val="20"/>
              </w:rPr>
              <w:t>1、产品为在政府规定的定点屠宰场所屠杀的鲜猪肉；应符合国家食品安全标准GB 2707-2016《食品安全国家标准鲜（冻）畜、禽产品》；非病死猪肉；非“注水”肉、母猪肉、老猪肉；肉质紧密有弹性，手指轻按凹陷地方马上复原，脂肪为白色或乳白色、瘦肉呈红色或粉红色，整体色泽光滑、切面红色、微微湿润但不粘手、无淤血、无注水、无寄虫、鲜猪肉无异味、臭味；产品应经检验、检疫合格，有相应的检验、检疫证明，有</w:t>
            </w:r>
            <w:r>
              <w:rPr>
                <w:rFonts w:ascii="仿宋_GB2312" w:hAnsi="仿宋_GB2312" w:cs="仿宋_GB2312" w:eastAsia="仿宋_GB2312"/>
                <w:sz w:val="20"/>
              </w:rPr>
              <w:t>动物防疫条件合格证或动物检疫合格证明及肉品品质检验合格证</w:t>
            </w:r>
            <w:r>
              <w:rPr>
                <w:rFonts w:ascii="仿宋_GB2312" w:hAnsi="仿宋_GB2312" w:cs="仿宋_GB2312" w:eastAsia="仿宋_GB2312"/>
                <w:sz w:val="20"/>
              </w:rPr>
              <w:t>，供采购人随时抽查，抽查发现供应商提供的证明材料与所供鲜猪肉不符时，因质量问题造成事故，中标企业或商家要承担全部经济、法律责任。</w:t>
            </w:r>
          </w:p>
          <w:p>
            <w:pPr>
              <w:pStyle w:val="null3"/>
              <w:ind w:right="60" w:firstLine="400"/>
              <w:jc w:val="both"/>
            </w:pPr>
            <w:r>
              <w:rPr>
                <w:rFonts w:ascii="仿宋_GB2312" w:hAnsi="仿宋_GB2312" w:cs="仿宋_GB2312" w:eastAsia="仿宋_GB2312"/>
                <w:sz w:val="20"/>
              </w:rPr>
              <w:t>2、鲜猪肉必须符合《中华人民共和国食品安全法》中的规定。食品中污染物限量应符合GB 2762-2022标准规定，食品原料新鲜、清洁卫生，供货时出具动物检疫证明（近期）。</w:t>
            </w:r>
          </w:p>
          <w:p>
            <w:pPr>
              <w:pStyle w:val="null3"/>
              <w:ind w:right="60" w:firstLine="400"/>
              <w:jc w:val="both"/>
            </w:pPr>
            <w:r>
              <w:rPr>
                <w:rFonts w:ascii="仿宋_GB2312" w:hAnsi="仿宋_GB2312" w:cs="仿宋_GB2312" w:eastAsia="仿宋_GB2312"/>
                <w:sz w:val="20"/>
              </w:rPr>
              <w:t>3、卫生要求：运输车辆应为厢式冷藏车，专车专用，不混装混用、一车多用，定期消毒并做好消毒记录；配送及相关工作人员必须穿戴工作服、专用手套，不得徒手触碰食品鲜猪肉，且所有工作人员必须具有健康证；食品卫生满足《中华人民共和国食品安全法》等国家和地方相关规定。</w:t>
            </w:r>
          </w:p>
          <w:p>
            <w:pPr>
              <w:pStyle w:val="null3"/>
              <w:ind w:right="60" w:firstLine="400"/>
              <w:jc w:val="both"/>
            </w:pPr>
            <w:r>
              <w:rPr>
                <w:rFonts w:ascii="仿宋_GB2312" w:hAnsi="仿宋_GB2312" w:cs="仿宋_GB2312" w:eastAsia="仿宋_GB2312"/>
                <w:sz w:val="20"/>
              </w:rPr>
              <w:t>4、为落实食品安全责任，投标人必须在中标后、签订合同前提供食品安全责任保险单（须在有效期内）。</w:t>
            </w:r>
          </w:p>
          <w:p>
            <w:pPr>
              <w:pStyle w:val="null3"/>
              <w:ind w:right="60"/>
              <w:jc w:val="both"/>
            </w:pPr>
            <w:r>
              <w:rPr>
                <w:rFonts w:ascii="仿宋_GB2312" w:hAnsi="仿宋_GB2312" w:cs="仿宋_GB2312" w:eastAsia="仿宋_GB2312"/>
                <w:sz w:val="20"/>
                <w:b/>
              </w:rPr>
              <w:t>二、商务要求</w:t>
            </w:r>
          </w:p>
          <w:p>
            <w:pPr>
              <w:pStyle w:val="null3"/>
              <w:ind w:firstLine="201"/>
              <w:jc w:val="both"/>
            </w:pPr>
            <w:r>
              <w:rPr>
                <w:rFonts w:ascii="仿宋_GB2312" w:hAnsi="仿宋_GB2312" w:cs="仿宋_GB2312" w:eastAsia="仿宋_GB2312"/>
                <w:sz w:val="20"/>
                <w:b/>
              </w:rPr>
              <w:t>1、</w:t>
            </w:r>
            <w:r>
              <w:rPr>
                <w:rFonts w:ascii="仿宋_GB2312" w:hAnsi="仿宋_GB2312" w:cs="仿宋_GB2312" w:eastAsia="仿宋_GB2312"/>
                <w:sz w:val="20"/>
                <w:b/>
              </w:rPr>
              <w:t>服务期</w:t>
            </w:r>
            <w:r>
              <w:rPr>
                <w:rFonts w:ascii="仿宋_GB2312" w:hAnsi="仿宋_GB2312" w:cs="仿宋_GB2312" w:eastAsia="仿宋_GB2312"/>
                <w:sz w:val="20"/>
                <w:b/>
              </w:rPr>
              <w:t>、保质期、</w:t>
            </w:r>
            <w:r>
              <w:rPr>
                <w:rFonts w:ascii="仿宋_GB2312" w:hAnsi="仿宋_GB2312" w:cs="仿宋_GB2312" w:eastAsia="仿宋_GB2312"/>
                <w:sz w:val="20"/>
                <w:b/>
              </w:rPr>
              <w:t>交货地点、配送要求、配送区域</w:t>
            </w:r>
          </w:p>
          <w:p>
            <w:pPr>
              <w:pStyle w:val="null3"/>
              <w:ind w:firstLine="400"/>
              <w:jc w:val="both"/>
            </w:pPr>
            <w:r>
              <w:rPr>
                <w:rFonts w:ascii="仿宋_GB2312" w:hAnsi="仿宋_GB2312" w:cs="仿宋_GB2312" w:eastAsia="仿宋_GB2312"/>
                <w:sz w:val="20"/>
              </w:rPr>
              <w:t>1.1、服务期：合同签订之日起1年内完成。</w:t>
            </w:r>
          </w:p>
          <w:p>
            <w:pPr>
              <w:pStyle w:val="null3"/>
              <w:ind w:firstLine="400"/>
              <w:jc w:val="both"/>
            </w:pPr>
            <w:r>
              <w:rPr>
                <w:rFonts w:ascii="仿宋_GB2312" w:hAnsi="仿宋_GB2312" w:cs="仿宋_GB2312" w:eastAsia="仿宋_GB2312"/>
                <w:sz w:val="20"/>
              </w:rPr>
              <w:t>1.1.1、中标人未征得采购人同意和谅解而单方面延迟履行合同期限，将按违约终止合同。</w:t>
            </w:r>
          </w:p>
          <w:p>
            <w:pPr>
              <w:pStyle w:val="null3"/>
              <w:ind w:firstLine="400"/>
              <w:jc w:val="both"/>
            </w:pPr>
            <w:r>
              <w:rPr>
                <w:rFonts w:ascii="仿宋_GB2312" w:hAnsi="仿宋_GB2312" w:cs="仿宋_GB2312" w:eastAsia="仿宋_GB2312"/>
                <w:sz w:val="20"/>
              </w:rPr>
              <w:t>1.1.2、中标人遇到可能妨碍按时交货的情况，应当及时以书面形式通知采购人，说明原由、拖延的期限等；采购人在收到通知后，尽快进行情况评估并确定是否通过修改合同，酌情延长服务时间或者通过协商加收误期赔偿金。</w:t>
            </w:r>
          </w:p>
          <w:p>
            <w:pPr>
              <w:pStyle w:val="null3"/>
              <w:ind w:firstLine="198"/>
            </w:pPr>
            <w:r>
              <w:rPr>
                <w:rFonts w:ascii="仿宋_GB2312" w:hAnsi="仿宋_GB2312" w:cs="仿宋_GB2312" w:eastAsia="仿宋_GB2312"/>
                <w:sz w:val="20"/>
              </w:rPr>
              <w:t xml:space="preserve">  </w:t>
            </w:r>
            <w:r>
              <w:rPr>
                <w:rFonts w:ascii="仿宋_GB2312" w:hAnsi="仿宋_GB2312" w:cs="仿宋_GB2312" w:eastAsia="仿宋_GB2312"/>
                <w:sz w:val="20"/>
              </w:rPr>
              <w:t>1.1.3、如在配送过程中出现不可抗力的原因影响供货时间的，应当及时以书面形式通知采购人，酌情延长交货期。</w:t>
            </w:r>
          </w:p>
          <w:p>
            <w:pPr>
              <w:pStyle w:val="null3"/>
              <w:ind w:firstLine="400"/>
            </w:pPr>
            <w:r>
              <w:rPr>
                <w:rFonts w:ascii="仿宋_GB2312" w:hAnsi="仿宋_GB2312" w:cs="仿宋_GB2312" w:eastAsia="仿宋_GB2312"/>
                <w:sz w:val="20"/>
              </w:rPr>
              <w:t>1.2、保质期：鲜猪肉及附属产品应是当日屠宰，其产品必须携带合格的“两章（动物检疫合格验讫章、肉品品质检验合格章）”“两证（动物检疫合格证明、肉品品质检验合格证明）”。</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.3、交货地点：采购人指定地点。</w:t>
            </w:r>
          </w:p>
          <w:p>
            <w:pPr>
              <w:pStyle w:val="null3"/>
              <w:ind w:firstLine="400"/>
              <w:jc w:val="both"/>
            </w:pPr>
            <w:r>
              <w:rPr>
                <w:rFonts w:ascii="仿宋_GB2312" w:hAnsi="仿宋_GB2312" w:cs="仿宋_GB2312" w:eastAsia="仿宋_GB2312"/>
                <w:sz w:val="20"/>
              </w:rPr>
              <w:t>1.4、配送要求：</w:t>
            </w:r>
            <w:r>
              <w:rPr>
                <w:rFonts w:ascii="仿宋_GB2312" w:hAnsi="仿宋_GB2312" w:cs="仿宋_GB2312" w:eastAsia="仿宋_GB2312"/>
                <w:sz w:val="20"/>
              </w:rPr>
              <w:t>采购单位须在前一天下午</w:t>
            </w:r>
            <w:r>
              <w:rPr>
                <w:rFonts w:ascii="仿宋_GB2312" w:hAnsi="仿宋_GB2312" w:cs="仿宋_GB2312" w:eastAsia="仿宋_GB2312"/>
                <w:sz w:val="20"/>
              </w:rPr>
              <w:t>18：00前下采购清单，并通知配送企业（按照下单流程，准确填写相对应的内容及要求，以便配送企业准确配送）。如遇特殊情况采购单位需调整配送时间，采购单位应提前一天通知配送企业。</w:t>
            </w:r>
          </w:p>
          <w:p>
            <w:pPr>
              <w:pStyle w:val="null3"/>
              <w:ind w:firstLine="400"/>
              <w:jc w:val="both"/>
            </w:pPr>
            <w:r>
              <w:rPr>
                <w:rFonts w:ascii="仿宋_GB2312" w:hAnsi="仿宋_GB2312" w:cs="仿宋_GB2312" w:eastAsia="仿宋_GB2312"/>
                <w:sz w:val="20"/>
              </w:rPr>
              <w:t>1.5、配送区域</w:t>
            </w:r>
          </w:p>
          <w:p>
            <w:pPr>
              <w:pStyle w:val="null3"/>
              <w:ind w:firstLine="400"/>
              <w:jc w:val="both"/>
            </w:pPr>
            <w:r>
              <w:rPr>
                <w:rFonts w:ascii="仿宋_GB2312" w:hAnsi="仿宋_GB2312" w:cs="仿宋_GB2312" w:eastAsia="仿宋_GB2312"/>
                <w:sz w:val="20"/>
              </w:rPr>
              <w:t>采购包</w:t>
            </w:r>
            <w:r>
              <w:rPr>
                <w:rFonts w:ascii="仿宋_GB2312" w:hAnsi="仿宋_GB2312" w:cs="仿宋_GB2312" w:eastAsia="仿宋_GB2312"/>
                <w:sz w:val="20"/>
              </w:rPr>
              <w:t>12：宁强县第一初级中学。</w:t>
            </w:r>
          </w:p>
          <w:p>
            <w:pPr>
              <w:pStyle w:val="null3"/>
              <w:jc w:val="both"/>
            </w:pPr>
            <w:r>
              <w:rPr>
                <w:rFonts w:ascii="仿宋_GB2312" w:hAnsi="仿宋_GB2312" w:cs="仿宋_GB2312" w:eastAsia="仿宋_GB2312"/>
                <w:sz w:val="20"/>
                <w:b/>
              </w:rPr>
              <w:t>2、价    格</w:t>
            </w:r>
          </w:p>
          <w:p>
            <w:pPr>
              <w:pStyle w:val="null3"/>
              <w:ind w:firstLine="482"/>
              <w:jc w:val="left"/>
            </w:pPr>
            <w:r>
              <w:rPr>
                <w:rFonts w:ascii="仿宋_GB2312" w:hAnsi="仿宋_GB2312" w:cs="仿宋_GB2312" w:eastAsia="仿宋_GB2312"/>
                <w:sz w:val="20"/>
              </w:rPr>
              <w:t>投标人的报价是投标人响应招标项目要求的全部工作内容的价格体现，包括投标人完成本项目所需的一切费用，即：产品费、人工费、运输费、招标代理费、税金及不可预见费等全部费用。投标报价中不得包含招标文件要求以外的内容，否则，在评标时不予核减。在供货工作中出现的任何遗漏，均由中标人免费提供，采购人将不再支付任何费用。</w:t>
            </w:r>
          </w:p>
          <w:p>
            <w:pPr>
              <w:pStyle w:val="null3"/>
              <w:jc w:val="both"/>
            </w:pPr>
            <w:r>
              <w:rPr>
                <w:rFonts w:ascii="仿宋_GB2312" w:hAnsi="仿宋_GB2312" w:cs="仿宋_GB2312" w:eastAsia="仿宋_GB2312"/>
                <w:sz w:val="20"/>
                <w:b/>
              </w:rPr>
              <w:t>3、款项结算</w:t>
            </w:r>
          </w:p>
          <w:p>
            <w:pPr>
              <w:pStyle w:val="null3"/>
              <w:ind w:firstLine="420"/>
              <w:jc w:val="left"/>
            </w:pPr>
            <w:r>
              <w:rPr>
                <w:rFonts w:ascii="仿宋_GB2312" w:hAnsi="仿宋_GB2312" w:cs="仿宋_GB2312" w:eastAsia="仿宋_GB2312"/>
                <w:sz w:val="20"/>
              </w:rPr>
              <w:t>3.1、款项结算:结算主体为本采购包涉及的各学校为准，中标人按照供应明细开具全额（等额）税务发票给各学校进行结算。</w:t>
            </w:r>
          </w:p>
          <w:p>
            <w:pPr>
              <w:pStyle w:val="null3"/>
              <w:ind w:firstLine="420"/>
              <w:jc w:val="left"/>
            </w:pPr>
            <w:r>
              <w:rPr>
                <w:rFonts w:ascii="仿宋_GB2312" w:hAnsi="仿宋_GB2312" w:cs="仿宋_GB2312" w:eastAsia="仿宋_GB2312"/>
                <w:sz w:val="20"/>
              </w:rPr>
              <w:t>3.2、结算方式：银行转账。</w:t>
            </w:r>
          </w:p>
          <w:p>
            <w:pPr>
              <w:pStyle w:val="null3"/>
              <w:ind w:firstLine="420"/>
              <w:jc w:val="left"/>
            </w:pPr>
            <w:r>
              <w:rPr>
                <w:rFonts w:ascii="仿宋_GB2312" w:hAnsi="仿宋_GB2312" w:cs="仿宋_GB2312" w:eastAsia="仿宋_GB2312"/>
                <w:sz w:val="20"/>
              </w:rPr>
              <w:t>3.3、付款计划：</w:t>
            </w:r>
          </w:p>
          <w:p>
            <w:pPr>
              <w:pStyle w:val="null3"/>
              <w:ind w:firstLine="420"/>
              <w:jc w:val="left"/>
            </w:pPr>
            <w:r>
              <w:rPr>
                <w:rFonts w:ascii="仿宋_GB2312" w:hAnsi="仿宋_GB2312" w:cs="仿宋_GB2312" w:eastAsia="仿宋_GB2312"/>
                <w:sz w:val="20"/>
              </w:rPr>
              <w:t>3.3.1、每月配送完结开具发票后，达到付款条件起15个工作日内，支付合同总金额的8.3%；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3.3.2、每月配送完结开具发票后，达到付款条件起15个工作日内，支付合同总金额的8.3%；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3.3.3、每月配送完结开具发票后，达到付款条件起15个工作日内，支付合同总金额的8.3%；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3.3.4、每月配送完结开具发票后，达到付款条件起15个工作日内，支付合同总金额的8.3%；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3.3.5、每月配送完结开具发票后，达到付款条件起15个工作日内，支付合同总金额的8.3%；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3.3.6、每月配送完结开具发票后，达到付款条件起15个工作日内，支付合同总金额的8.3%；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3.3.7、每月配送完结开具发票后，达到付款条件起15个工作日内，支付合同总金额的8.3%；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3.3.8、每月配送完结开具发票后，达到付款条件起15个工作日内，支付合同总金额的8.3%；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3.3.9、每月配送完结开具发票后，达到付款条件起15个工作日内，支付合同总金额的8.3%；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3.3.10、每月配送完结开具发票后，达到付款条件起15个工作日内，支付合同总金额的8.3%；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3.3.11、每月配送完结开具发票后，达到付款条件起15个工作日内，支付合同总金额的8.3%；</w:t>
            </w:r>
          </w:p>
          <w:p>
            <w:pPr>
              <w:pStyle w:val="null3"/>
              <w:ind w:firstLine="420"/>
              <w:jc w:val="left"/>
            </w:pPr>
            <w:r>
              <w:rPr>
                <w:rFonts w:ascii="仿宋_GB2312" w:hAnsi="仿宋_GB2312" w:cs="仿宋_GB2312" w:eastAsia="仿宋_GB2312"/>
                <w:sz w:val="20"/>
              </w:rPr>
              <w:t>3.3.12、最后一月配送完结开具发票后，达到付款条件起15个工作日内，支付合同总金额的8.7%。</w:t>
            </w:r>
          </w:p>
          <w:p>
            <w:pPr>
              <w:pStyle w:val="null3"/>
              <w:ind w:firstLine="420"/>
              <w:jc w:val="left"/>
            </w:pPr>
            <w:r>
              <w:rPr>
                <w:rFonts w:ascii="仿宋_GB2312" w:hAnsi="仿宋_GB2312" w:cs="仿宋_GB2312" w:eastAsia="仿宋_GB2312"/>
                <w:sz w:val="20"/>
              </w:rPr>
              <w:t>3.4、结算价格：结算价格＝</w:t>
            </w:r>
            <w:r>
              <w:rPr>
                <w:rFonts w:ascii="仿宋_GB2312" w:hAnsi="仿宋_GB2312" w:cs="仿宋_GB2312" w:eastAsia="仿宋_GB2312"/>
                <w:sz w:val="20"/>
              </w:rPr>
              <w:t>当期采购价格</w:t>
            </w:r>
            <w:r>
              <w:rPr>
                <w:rFonts w:ascii="仿宋_GB2312" w:hAnsi="仿宋_GB2312" w:cs="仿宋_GB2312" w:eastAsia="仿宋_GB2312"/>
                <w:sz w:val="20"/>
              </w:rPr>
              <w:t>×（1-</w:t>
            </w:r>
            <w:r>
              <w:rPr>
                <w:rFonts w:ascii="仿宋_GB2312" w:hAnsi="仿宋_GB2312" w:cs="仿宋_GB2312" w:eastAsia="仿宋_GB2312"/>
                <w:sz w:val="20"/>
              </w:rPr>
              <w:t>中标</w:t>
            </w:r>
            <w:r>
              <w:rPr>
                <w:rFonts w:ascii="仿宋_GB2312" w:hAnsi="仿宋_GB2312" w:cs="仿宋_GB2312" w:eastAsia="仿宋_GB2312"/>
                <w:sz w:val="20"/>
              </w:rPr>
              <w:t>下浮率）</w:t>
            </w:r>
            <w:r>
              <w:rPr>
                <w:rFonts w:ascii="仿宋_GB2312" w:hAnsi="仿宋_GB2312" w:cs="仿宋_GB2312" w:eastAsia="仿宋_GB2312"/>
                <w:sz w:val="20"/>
              </w:rPr>
              <w:t>，</w:t>
            </w:r>
            <w:r>
              <w:rPr>
                <w:rFonts w:ascii="仿宋_GB2312" w:hAnsi="仿宋_GB2312" w:cs="仿宋_GB2312" w:eastAsia="仿宋_GB2312"/>
                <w:sz w:val="20"/>
              </w:rPr>
              <w:t>据实结算。</w:t>
            </w:r>
          </w:p>
          <w:p>
            <w:pPr>
              <w:pStyle w:val="null3"/>
              <w:ind w:firstLine="420"/>
              <w:jc w:val="left"/>
            </w:pPr>
            <w:r>
              <w:rPr>
                <w:rFonts w:ascii="仿宋_GB2312" w:hAnsi="仿宋_GB2312" w:cs="仿宋_GB2312" w:eastAsia="仿宋_GB2312"/>
                <w:sz w:val="20"/>
              </w:rPr>
              <w:t>3.5、价格：服务周期内所供食材价格以采购单位考察同质</w:t>
            </w:r>
            <w:r>
              <w:rPr>
                <w:rFonts w:ascii="仿宋_GB2312" w:hAnsi="仿宋_GB2312" w:cs="仿宋_GB2312" w:eastAsia="仿宋_GB2312"/>
                <w:sz w:val="20"/>
              </w:rPr>
              <w:t>同类</w:t>
            </w:r>
            <w:r>
              <w:rPr>
                <w:rFonts w:ascii="仿宋_GB2312" w:hAnsi="仿宋_GB2312" w:cs="仿宋_GB2312" w:eastAsia="仿宋_GB2312"/>
                <w:sz w:val="20"/>
              </w:rPr>
              <w:t>的食材价格后，依据</w:t>
            </w:r>
            <w:r>
              <w:rPr>
                <w:rFonts w:ascii="仿宋_GB2312" w:hAnsi="仿宋_GB2312" w:cs="仿宋_GB2312" w:eastAsia="仿宋_GB2312"/>
                <w:sz w:val="20"/>
              </w:rPr>
              <w:t>中标</w:t>
            </w:r>
            <w:r>
              <w:rPr>
                <w:rFonts w:ascii="仿宋_GB2312" w:hAnsi="仿宋_GB2312" w:cs="仿宋_GB2312" w:eastAsia="仿宋_GB2312"/>
                <w:sz w:val="20"/>
              </w:rPr>
              <w:t>下浮率确定当期结算价，据实结算。</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配送检验及质量标准</w:t>
            </w:r>
          </w:p>
          <w:p>
            <w:pPr>
              <w:pStyle w:val="null3"/>
              <w:ind w:firstLine="400"/>
              <w:jc w:val="both"/>
            </w:pPr>
            <w:r>
              <w:rPr>
                <w:rFonts w:ascii="仿宋_GB2312" w:hAnsi="仿宋_GB2312" w:cs="仿宋_GB2312" w:eastAsia="仿宋_GB2312"/>
                <w:sz w:val="20"/>
              </w:rPr>
              <w:t>4.1、鲜猪肉配送（供应方免费提供装卸）</w:t>
            </w:r>
          </w:p>
          <w:p>
            <w:pPr>
              <w:pStyle w:val="null3"/>
              <w:ind w:firstLine="400"/>
              <w:jc w:val="both"/>
            </w:pPr>
            <w:r>
              <w:rPr>
                <w:rFonts w:ascii="仿宋_GB2312" w:hAnsi="仿宋_GB2312" w:cs="仿宋_GB2312" w:eastAsia="仿宋_GB2312"/>
                <w:sz w:val="20"/>
              </w:rPr>
              <w:t>当日配送种类与数量以前一天采购单位采购清单为准，采购单位根据需求开出每日采购单的品种及数量，供应商须在当日内做出响应，如鲜猪肉出现市场断档，当日及时告知采购单位，以便采购单位做出必要调整，</w:t>
            </w:r>
            <w:r>
              <w:rPr>
                <w:rFonts w:ascii="仿宋_GB2312" w:hAnsi="仿宋_GB2312" w:cs="仿宋_GB2312" w:eastAsia="仿宋_GB2312"/>
                <w:sz w:val="20"/>
              </w:rPr>
              <w:t>配送企业保证当日将鲜猪肉配送至采购单位指定地点。</w:t>
            </w:r>
          </w:p>
          <w:p>
            <w:pPr>
              <w:pStyle w:val="null3"/>
              <w:ind w:firstLine="400"/>
              <w:jc w:val="both"/>
            </w:pPr>
            <w:r>
              <w:rPr>
                <w:rFonts w:ascii="仿宋_GB2312" w:hAnsi="仿宋_GB2312" w:cs="仿宋_GB2312" w:eastAsia="仿宋_GB2312"/>
                <w:sz w:val="20"/>
              </w:rPr>
              <w:t>4.2、鲜猪肉验收</w:t>
            </w:r>
          </w:p>
          <w:p>
            <w:pPr>
              <w:pStyle w:val="null3"/>
              <w:ind w:firstLine="400"/>
              <w:jc w:val="both"/>
            </w:pPr>
            <w:r>
              <w:rPr>
                <w:rFonts w:ascii="仿宋_GB2312" w:hAnsi="仿宋_GB2312" w:cs="仿宋_GB2312" w:eastAsia="仿宋_GB2312"/>
                <w:sz w:val="20"/>
              </w:rPr>
              <w:t>鲜猪肉验收由配送企业、学校使用方，双方现场检验，对供应产品的质量无异议数量准确无误后，双方签字，各自留存，配送验收环节</w:t>
            </w:r>
            <w:r>
              <w:rPr>
                <w:rFonts w:ascii="仿宋_GB2312" w:hAnsi="仿宋_GB2312" w:cs="仿宋_GB2312" w:eastAsia="仿宋_GB2312"/>
                <w:sz w:val="20"/>
              </w:rPr>
              <w:t>,对鲜猪肉品种、产地、单价、数量、质量、总额等6个方面逐一进行查验核对。</w:t>
            </w:r>
          </w:p>
          <w:p>
            <w:pPr>
              <w:pStyle w:val="null3"/>
              <w:ind w:firstLine="400"/>
              <w:jc w:val="both"/>
            </w:pPr>
            <w:r>
              <w:rPr>
                <w:rFonts w:ascii="仿宋_GB2312" w:hAnsi="仿宋_GB2312" w:cs="仿宋_GB2312" w:eastAsia="仿宋_GB2312"/>
                <w:sz w:val="20"/>
              </w:rPr>
              <w:t>4.3、符合中华人民共和国国家和履约地相关安全质量标准、行业规范标准。</w:t>
            </w:r>
          </w:p>
          <w:p>
            <w:pPr>
              <w:pStyle w:val="null3"/>
              <w:ind w:firstLine="400"/>
              <w:jc w:val="both"/>
            </w:pPr>
            <w:r>
              <w:rPr>
                <w:rFonts w:ascii="仿宋_GB2312" w:hAnsi="仿宋_GB2312" w:cs="仿宋_GB2312" w:eastAsia="仿宋_GB2312"/>
                <w:sz w:val="20"/>
              </w:rPr>
              <w:t>4.4、进货查验记录和相关凭证的保存期限不少于2年。</w:t>
            </w:r>
          </w:p>
          <w:p>
            <w:pPr>
              <w:pStyle w:val="null3"/>
              <w:jc w:val="both"/>
            </w:pPr>
            <w:r>
              <w:rPr>
                <w:rFonts w:ascii="仿宋_GB2312" w:hAnsi="仿宋_GB2312" w:cs="仿宋_GB2312" w:eastAsia="仿宋_GB2312"/>
                <w:sz w:val="20"/>
                <w:b/>
              </w:rPr>
              <w:t>5、供应责任</w:t>
            </w:r>
          </w:p>
          <w:p>
            <w:pPr>
              <w:pStyle w:val="null3"/>
              <w:ind w:firstLine="400"/>
              <w:jc w:val="both"/>
            </w:pPr>
            <w:r>
              <w:rPr>
                <w:rFonts w:ascii="仿宋_GB2312" w:hAnsi="仿宋_GB2312" w:cs="仿宋_GB2312" w:eastAsia="仿宋_GB2312"/>
                <w:sz w:val="20"/>
              </w:rPr>
              <w:t>5.1、鲜猪肉投标人须保证所供鲜猪肉类均为符合国家卫生、质量检验标准的合格屠宰肉品，保证配送肉品完全满足采购单位要求，所有鲜猪肉每日均留存样品一份，保存时间为48小时，确认期间无任何食品安全问题后销毁。</w:t>
            </w:r>
          </w:p>
          <w:p>
            <w:pPr>
              <w:pStyle w:val="null3"/>
              <w:ind w:firstLine="400"/>
              <w:jc w:val="both"/>
            </w:pPr>
            <w:r>
              <w:rPr>
                <w:rFonts w:ascii="仿宋_GB2312" w:hAnsi="仿宋_GB2312" w:cs="仿宋_GB2312" w:eastAsia="仿宋_GB2312"/>
                <w:sz w:val="20"/>
              </w:rPr>
              <w:t>5.2、鲜猪肉没有按时按要求配送到位，影响采购单位正常开餐的，以当日需求计划总量两倍价款赔付当日损失，同时采购单位将对配送企业进行处罚。</w:t>
            </w:r>
          </w:p>
          <w:p>
            <w:pPr>
              <w:pStyle w:val="null3"/>
              <w:ind w:firstLine="400"/>
              <w:jc w:val="both"/>
            </w:pPr>
            <w:r>
              <w:rPr>
                <w:rFonts w:ascii="仿宋_GB2312" w:hAnsi="仿宋_GB2312" w:cs="仿宋_GB2312" w:eastAsia="仿宋_GB2312"/>
                <w:sz w:val="20"/>
              </w:rPr>
              <w:t>5.3、鲜猪肉在验收时有不符合要求的，一律退回，配送企业无条件重新更换配送货物。</w:t>
            </w:r>
          </w:p>
          <w:p>
            <w:pPr>
              <w:pStyle w:val="null3"/>
              <w:ind w:firstLine="400"/>
              <w:jc w:val="both"/>
            </w:pPr>
            <w:r>
              <w:rPr>
                <w:rFonts w:ascii="仿宋_GB2312" w:hAnsi="仿宋_GB2312" w:cs="仿宋_GB2312" w:eastAsia="仿宋_GB2312"/>
                <w:sz w:val="20"/>
              </w:rPr>
              <w:t>5.4、任何因鲜猪肉质量问题导致的食品安全或食物中毒责任，在确认导致问题的鲜猪肉品种后，由配送企业承担全部法律责任与经济损失，除对采购单位进行赔付外，采购单位有权单方终止合同。</w:t>
            </w:r>
          </w:p>
          <w:p>
            <w:pPr>
              <w:pStyle w:val="null3"/>
              <w:ind w:firstLine="400"/>
              <w:jc w:val="both"/>
            </w:pPr>
            <w:r>
              <w:rPr>
                <w:rFonts w:ascii="仿宋_GB2312" w:hAnsi="仿宋_GB2312" w:cs="仿宋_GB2312" w:eastAsia="仿宋_GB2312"/>
                <w:sz w:val="20"/>
              </w:rPr>
              <w:t>5.5、根据采购单位要求进行必要的货源组织，提供种类明细与价格。</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项目</w:t>
            </w:r>
            <w:r>
              <w:rPr>
                <w:rFonts w:ascii="仿宋_GB2312" w:hAnsi="仿宋_GB2312" w:cs="仿宋_GB2312" w:eastAsia="仿宋_GB2312"/>
                <w:sz w:val="20"/>
                <w:b/>
              </w:rPr>
              <w:t>验收</w:t>
            </w:r>
            <w:r>
              <w:rPr>
                <w:rFonts w:ascii="仿宋_GB2312" w:hAnsi="仿宋_GB2312" w:cs="仿宋_GB2312" w:eastAsia="仿宋_GB2312"/>
                <w:sz w:val="20"/>
                <w:b/>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1、中标人向采购人提交项目实施过程中的所有资料。</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.2、验收须以合同、招标文件及投标文件、澄清、及国家相应的标准、规范等为依据。</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.2.1、符合中华人民共和国国家和履约地相关安全质量标准、行业规范标准</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.2.2、符合招标文件和投标文件承诺中采购人认可的各项要求</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.2.3、双方约定的其他验收标准。</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.3、采购人在合同的履行期间以及履行期后，可以随时对采购标准、采购内容进行调查核实，并对发现的问题进行处理。</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b/>
              </w:rPr>
              <w:t>、合同的变更、中止、终止</w:t>
            </w:r>
          </w:p>
          <w:p>
            <w:pPr>
              <w:pStyle w:val="null3"/>
              <w:ind w:firstLine="420"/>
              <w:jc w:val="left"/>
            </w:pPr>
            <w:r>
              <w:rPr>
                <w:rFonts w:ascii="仿宋_GB2312" w:hAnsi="仿宋_GB2312" w:cs="仿宋_GB2312" w:eastAsia="仿宋_GB2312"/>
                <w:sz w:val="20"/>
              </w:rPr>
              <w:t>合同一经签订，不得擅自变更、中止或者终止合同。对确需变更、调整或者中止、终止合同的，由双方协商解决。</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、合同争议的解决</w:t>
            </w:r>
          </w:p>
          <w:p>
            <w:pPr>
              <w:pStyle w:val="null3"/>
              <w:ind w:firstLine="420"/>
              <w:jc w:val="left"/>
            </w:pPr>
            <w:r>
              <w:rPr>
                <w:rFonts w:ascii="仿宋_GB2312" w:hAnsi="仿宋_GB2312" w:cs="仿宋_GB2312" w:eastAsia="仿宋_GB2312"/>
                <w:sz w:val="20"/>
              </w:rPr>
              <w:t>合同在履行过程中发生的争议，当事人双方应协商解决，协商达不成一致时，可向采购方所在地仲裁委员会申请仲裁或者向人民法院提请诉讼。</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、违约责任</w:t>
            </w:r>
          </w:p>
          <w:p>
            <w:pPr>
              <w:pStyle w:val="null3"/>
              <w:ind w:firstLine="400"/>
            </w:pPr>
            <w:r>
              <w:rPr>
                <w:rFonts w:ascii="仿宋_GB2312" w:hAnsi="仿宋_GB2312" w:cs="仿宋_GB2312" w:eastAsia="仿宋_GB2312"/>
                <w:sz w:val="20"/>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w:t>
            </w:r>
          </w:p>
          <w:p>
            <w:pPr>
              <w:pStyle w:val="null3"/>
              <w:ind w:firstLine="400"/>
            </w:pPr>
            <w:r>
              <w:rPr>
                <w:rFonts w:ascii="仿宋_GB2312" w:hAnsi="仿宋_GB2312" w:cs="仿宋_GB2312" w:eastAsia="仿宋_GB2312"/>
                <w:sz w:val="20"/>
              </w:rPr>
              <w:t>9.1、投标时提供了不符合招标文件中投标资质的虚假信息资料或者作了虚假承诺的；</w:t>
            </w:r>
          </w:p>
          <w:p>
            <w:pPr>
              <w:pStyle w:val="null3"/>
              <w:ind w:firstLine="400"/>
            </w:pPr>
            <w:r>
              <w:rPr>
                <w:rFonts w:ascii="仿宋_GB2312" w:hAnsi="仿宋_GB2312" w:cs="仿宋_GB2312" w:eastAsia="仿宋_GB2312"/>
                <w:sz w:val="20"/>
              </w:rPr>
              <w:t>9.2、本合同签订时未按要求提供完备的资质资料或者提供了虚假资质资料的；</w:t>
            </w:r>
          </w:p>
          <w:p>
            <w:pPr>
              <w:pStyle w:val="null3"/>
              <w:ind w:firstLine="400"/>
            </w:pPr>
            <w:r>
              <w:rPr>
                <w:rFonts w:ascii="仿宋_GB2312" w:hAnsi="仿宋_GB2312" w:cs="仿宋_GB2312" w:eastAsia="仿宋_GB2312"/>
                <w:sz w:val="20"/>
              </w:rPr>
              <w:t>9.3、任何时候发现投标时未实质响应招标文件规定的其它要求的。</w:t>
            </w:r>
          </w:p>
          <w:p>
            <w:pPr>
              <w:pStyle w:val="null3"/>
              <w:ind w:firstLine="400"/>
            </w:pPr>
            <w:r>
              <w:rPr>
                <w:rFonts w:ascii="仿宋_GB2312" w:hAnsi="仿宋_GB2312" w:cs="仿宋_GB2312" w:eastAsia="仿宋_GB2312"/>
                <w:sz w:val="20"/>
              </w:rPr>
              <w:t>9.4、供应的产品不符合招标文件规定的规格或者低于投标文件质量要求或者承诺的。</w:t>
            </w:r>
          </w:p>
          <w:p>
            <w:pPr>
              <w:pStyle w:val="null3"/>
              <w:ind w:firstLine="400"/>
            </w:pPr>
            <w:r>
              <w:rPr>
                <w:rFonts w:ascii="仿宋_GB2312" w:hAnsi="仿宋_GB2312" w:cs="仿宋_GB2312" w:eastAsia="仿宋_GB2312"/>
                <w:sz w:val="20"/>
              </w:rPr>
              <w:t>9.5、伪造、变造质量检测证明材料的。</w:t>
            </w:r>
          </w:p>
          <w:p>
            <w:pPr>
              <w:pStyle w:val="null3"/>
              <w:ind w:firstLine="400"/>
            </w:pPr>
            <w:r>
              <w:rPr>
                <w:rFonts w:ascii="仿宋_GB2312" w:hAnsi="仿宋_GB2312" w:cs="仿宋_GB2312" w:eastAsia="仿宋_GB2312"/>
                <w:sz w:val="20"/>
              </w:rPr>
              <w:t>9.6、供应的产品发现有腐败变质情况的；掺杂假冒伪劣或者全部、部分为假冒伪劣的。</w:t>
            </w:r>
          </w:p>
          <w:p>
            <w:pPr>
              <w:pStyle w:val="null3"/>
              <w:ind w:firstLine="400"/>
            </w:pPr>
            <w:r>
              <w:rPr>
                <w:rFonts w:ascii="仿宋_GB2312" w:hAnsi="仿宋_GB2312" w:cs="仿宋_GB2312" w:eastAsia="仿宋_GB2312"/>
                <w:sz w:val="20"/>
              </w:rPr>
              <w:t>9.7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w:t>
            </w:r>
          </w:p>
          <w:p>
            <w:pPr>
              <w:pStyle w:val="null3"/>
              <w:ind w:firstLine="400"/>
            </w:pPr>
            <w:r>
              <w:rPr>
                <w:rFonts w:ascii="仿宋_GB2312" w:hAnsi="仿宋_GB2312" w:cs="仿宋_GB2312" w:eastAsia="仿宋_GB2312"/>
                <w:sz w:val="20"/>
              </w:rPr>
              <w:t>9.8、已经选定为某周期产品的供货企业在供货周期内，如出现以下任何一种情况，则直接取消其对应年度的供货资格并列入黑名单，要求其承担相应的法律、经济责任，承担违约和损失赔偿责任并取消其下一年度投标资格。</w:t>
            </w:r>
          </w:p>
          <w:p>
            <w:pPr>
              <w:pStyle w:val="null3"/>
              <w:ind w:firstLine="400"/>
            </w:pPr>
            <w:r>
              <w:rPr>
                <w:rFonts w:ascii="仿宋_GB2312" w:hAnsi="仿宋_GB2312" w:cs="仿宋_GB2312" w:eastAsia="仿宋_GB2312"/>
                <w:sz w:val="20"/>
              </w:rPr>
              <w:t>9.8.1、提供的产品引起食物中毒，造成食品安全事故；</w:t>
            </w:r>
          </w:p>
          <w:p>
            <w:pPr>
              <w:pStyle w:val="null3"/>
              <w:ind w:firstLine="400"/>
            </w:pPr>
            <w:r>
              <w:rPr>
                <w:rFonts w:ascii="仿宋_GB2312" w:hAnsi="仿宋_GB2312" w:cs="仿宋_GB2312" w:eastAsia="仿宋_GB2312"/>
                <w:sz w:val="20"/>
              </w:rPr>
              <w:t>9.8.2、违规使用食品添加剂或在所供产品中添加化学原料；</w:t>
            </w:r>
          </w:p>
          <w:p>
            <w:pPr>
              <w:pStyle w:val="null3"/>
              <w:ind w:firstLine="400"/>
            </w:pPr>
            <w:r>
              <w:rPr>
                <w:rFonts w:ascii="仿宋_GB2312" w:hAnsi="仿宋_GB2312" w:cs="仿宋_GB2312" w:eastAsia="仿宋_GB2312"/>
                <w:sz w:val="20"/>
              </w:rPr>
              <w:t>9.8.3、由于其提供的产品出现质量问题或资质证明材料不齐全，导致采购人受到相关管理部门的处罚；</w:t>
            </w:r>
          </w:p>
          <w:p>
            <w:pPr>
              <w:pStyle w:val="null3"/>
              <w:ind w:firstLine="400"/>
            </w:pPr>
            <w:r>
              <w:rPr>
                <w:rFonts w:ascii="仿宋_GB2312" w:hAnsi="仿宋_GB2312" w:cs="仿宋_GB2312" w:eastAsia="仿宋_GB2312"/>
                <w:sz w:val="20"/>
              </w:rPr>
              <w:t>9.8.4、合作中存在欺骗、欺诈的行为；</w:t>
            </w:r>
          </w:p>
          <w:p>
            <w:pPr>
              <w:pStyle w:val="null3"/>
              <w:ind w:firstLine="400"/>
            </w:pPr>
            <w:r>
              <w:rPr>
                <w:rFonts w:ascii="仿宋_GB2312" w:hAnsi="仿宋_GB2312" w:cs="仿宋_GB2312" w:eastAsia="仿宋_GB2312"/>
                <w:sz w:val="20"/>
              </w:rPr>
              <w:t>9.8.5、中标人因存在严重的食品安全隐患等问题被新闻媒体曝光，或被使用单位及广大就餐人员等投诉反映质量问题达到三次以上的；</w:t>
            </w:r>
          </w:p>
          <w:p>
            <w:pPr>
              <w:pStyle w:val="null3"/>
              <w:ind w:firstLine="400"/>
            </w:pPr>
            <w:r>
              <w:rPr>
                <w:rFonts w:ascii="仿宋_GB2312" w:hAnsi="仿宋_GB2312" w:cs="仿宋_GB2312" w:eastAsia="仿宋_GB2312"/>
                <w:sz w:val="20"/>
              </w:rPr>
              <w:t>9.8.6、违反廉洁承诺或其他相关廉洁规定的；</w:t>
            </w:r>
          </w:p>
          <w:p>
            <w:pPr>
              <w:pStyle w:val="null3"/>
              <w:ind w:firstLine="400"/>
            </w:pPr>
            <w:r>
              <w:rPr>
                <w:rFonts w:ascii="仿宋_GB2312" w:hAnsi="仿宋_GB2312" w:cs="仿宋_GB2312" w:eastAsia="仿宋_GB2312"/>
                <w:sz w:val="20"/>
              </w:rPr>
              <w:t>9.9、在合同期内，乙方变更公司名称，视为乙方自动放弃履行合同，合同自动终止。</w:t>
            </w:r>
          </w:p>
          <w:p>
            <w:pPr>
              <w:pStyle w:val="null3"/>
            </w:pPr>
            <w:r>
              <w:rPr>
                <w:rFonts w:ascii="仿宋_GB2312" w:hAnsi="仿宋_GB2312" w:cs="仿宋_GB2312" w:eastAsia="仿宋_GB2312"/>
                <w:sz w:val="20"/>
                <w:b/>
              </w:rPr>
              <w:t>注：以上商务要求不得负偏离。</w:t>
            </w:r>
          </w:p>
          <w:p>
            <w:pPr>
              <w:pStyle w:val="null3"/>
            </w:pPr>
            <w:r>
              <w:rPr>
                <w:rFonts w:ascii="仿宋_GB2312" w:hAnsi="仿宋_GB2312" w:cs="仿宋_GB2312" w:eastAsia="仿宋_GB2312"/>
                <w:sz w:val="20"/>
                <w:b/>
              </w:rPr>
              <w:t>三、投标要求</w:t>
            </w:r>
          </w:p>
          <w:p>
            <w:pPr>
              <w:pStyle w:val="null3"/>
              <w:ind w:firstLine="400"/>
            </w:pPr>
            <w:r>
              <w:rPr>
                <w:rFonts w:ascii="仿宋_GB2312" w:hAnsi="仿宋_GB2312" w:cs="仿宋_GB2312" w:eastAsia="仿宋_GB2312"/>
                <w:sz w:val="20"/>
              </w:rPr>
              <w:t>1、兼投不兼中</w:t>
            </w:r>
          </w:p>
          <w:p>
            <w:pPr>
              <w:pStyle w:val="null3"/>
              <w:ind w:firstLine="400"/>
            </w:pPr>
            <w:r>
              <w:rPr>
                <w:rFonts w:ascii="仿宋_GB2312" w:hAnsi="仿宋_GB2312" w:cs="仿宋_GB2312" w:eastAsia="仿宋_GB2312"/>
                <w:sz w:val="20"/>
              </w:rPr>
              <w:t xml:space="preserve">1.1、如投标人对多个采购包进行投标，最多可以中标1个采购包；  </w:t>
            </w:r>
          </w:p>
          <w:p>
            <w:pPr>
              <w:pStyle w:val="null3"/>
              <w:ind w:firstLine="400"/>
            </w:pPr>
            <w:r>
              <w:rPr>
                <w:rFonts w:ascii="仿宋_GB2312" w:hAnsi="仿宋_GB2312" w:cs="仿宋_GB2312" w:eastAsia="仿宋_GB2312"/>
                <w:sz w:val="20"/>
              </w:rPr>
              <w:t xml:space="preserve">1.2、评审顺序依次为采购包1、采购包2、采购包3、采购包4、采购包5、采购包6、采购包7、采购包8、采购包9、采购包10、采购包11、采购包12；  </w:t>
            </w:r>
          </w:p>
          <w:p>
            <w:pPr>
              <w:pStyle w:val="null3"/>
            </w:pPr>
            <w:r>
              <w:rPr>
                <w:rFonts w:ascii="仿宋_GB2312" w:hAnsi="仿宋_GB2312" w:cs="仿宋_GB2312" w:eastAsia="仿宋_GB2312"/>
                <w:sz w:val="20"/>
              </w:rPr>
              <w:t xml:space="preserve">    1.3、已在前一采购包被确定为第一中标候选人的，则不再参与后续采购包中标候选人的推荐，但参与评审。</w:t>
            </w:r>
          </w:p>
          <w:p>
            <w:pPr>
              <w:pStyle w:val="null3"/>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投标人提供满足本项目实施的人员配置。</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投标人提供满足本项目实施的人员配置。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投标人提供满足本项目实施的设施设备。</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投标人提供满足本项目实施的设施设备。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合同签订之日起1年内完成。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合同签订之日起1年内完成。</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合同签订之日起1年内完成。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食材进校验收应综合运用“望、闻、问、切”等多种方式，核对重量，核对生产日期和保质期，核查资质证明，核对包装完整性，核对食材一致性；查看食材色泽、形态；确认食材是否有异味，所有记录均确认签字。 2.进货查验记录和相关凭证的保存期限不少于产品保质期满后6个月；无明确保质期的，保存期限≥2年。其他各项记录保存期限宜为2年。 3.中标人向采购人提交项目实施过程中的所有资料。 4.验收须以合同、招标文件及投标文件、澄清、及国家相应的标准、规范等为依据。 5.符合中华人民共和国国家和履约地相关安全质量标准、行业规范标准。 6.符合招标文件和投标文件承诺中采购人认可的各项要求。 7.双方约定的其他验收标准。 8.采购人在合同的履行期间以及履行期后，可以随时对采购标准、采购内容进行调查核实，并对发现的问题进行处理。 9.发现质量问题当场拒收，中标人须在2小时内完成补换货，逾期影响学校供餐的按违约处理。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进度款，每月配送完结开具发票后，达到付款条件起15个工作日内，支付合同总金额的8.3%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进度款，每月配送完结开具发票后，达到付款条件起15个工作日内，支付合同总金额的8.7%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上级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乙方有下列行为之一的，构成严重违约的，甲方有权解除合同，取消其供货方对应年度的供货资格，同时甲方有权按采购中标排序直接启用候选人；乙方行为包括但不限于导致发生食品安全等责任事故造成人员伤亡或者财产损失的，乙方应当承担全部赔偿责任。 1.投标时提供了不符合招标文件中投标资质的虚假信息资料或者作了虚假承诺的；2.本合同签订时未按要求提供完备的资质资料或者提供了虚假资质资料的；3.任何时候发现投标时未实质响应招标文件规定的其它要求的。4.供应的产品不符合招标文件规定的规格或者低于投标文件质量要求或者承诺的。5.伪造、变造质量检测证明材料的。6.供应的产品发现有腐败变质情况的；掺杂假冒伪劣或者全部、部分为假冒伪劣的。7.在供货周期内，未按照甲方采购指令要求按期、足量供应的，影响食堂正常需要；出现供应的产品不按时供货、数量不足、质量不达标、价格严重偏离市场等严重违约行为的；私自向食堂配送采供计划以外产品的，一旦发现，将直接取消对应的供货资格。8.已经选定为某周期产品的供货企业在供货周期内，如出现以下任何一种情况，则直接取消其对应年度的供货资格并列入黑名单，要求其承担相应的法律、经济责任，承担违约和损失赔偿责任并取消其下一年度投标资格。8.1提供的产品引起食物中毒，造成食品安全事故；8.2违规使用食品添加剂或在所供产品中添加化学原料；8.3由于其提供的产品出现质量问题或资质证明材料不齐全，导致采购人受到相关管理部门的处罚；8.4合作中存在欺骗、欺诈的行为；8.5中标人因存在严重的食品安全隐患等问题被新闻媒体曝光，或被使用单位及广大就餐人员等投诉反映质量问题达到三次以上的；8.6违反廉洁承诺或其他相关廉洁规定的；8.7在合同期内，乙方变更公司名称，视为乙方自动放弃履行合同，合同自动终止。</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投标人对多个采购包进行投标，最多可以中标1个采购包；已在前一采购包被确定为第一中标候选人的，则不再参与后续采购包中标候选人的推荐，但参与评审；评审顺序依次为采购包1、采购包2、采购包3、采购包4、采购包5、采购包6、采购包7、采购包8、采购包9、采购包10、采购包11、采购包12；2.特别注意:为顺利推进政府采购电子化交易平台应用工作，投标人需要在线提交所有通过电子化交易平台实施的政府采购项目的投标文件； 3.中标人在采购结果发布后5个工作日内向代理机构提交纸质版投标文件以便于存档，投标文件正本1份，副本2份（可以使用签章文件直接打印），电子版文件2份（以U盘为载体，PDF格式），纸质投标文件均须A4纸打印，分别各自装订成册。线下递交响应文件地点：汉中市南郑区南郑大道南300米（南郑工业园区管委会二楼）；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投标人须具备有效期内的《食品经营许可证》及提供投标人或上游货源渠道有效期内的《生鲜肉经营备案表》。（材料应清晰可辨并进行电子签章）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（1）响应内容出现漏项或数量与要求不符，商务要求或服务要求出现实质性偏差； （2）要求全面响应招标文件，不能有任何采购人不能接受的附加条件； （3）提供虚假证明，开具虚假资质，出现虚假应答。</w:t>
            </w:r>
          </w:p>
        </w:tc>
        <w:tc>
          <w:tcPr>
            <w:tcW w:type="dxa" w:w="1661"/>
          </w:tcPr>
          <w:p>
            <w:pPr>
              <w:pStyle w:val="null3"/>
            </w:pPr>
            <w:r>
              <w:rPr>
                <w:rFonts w:ascii="仿宋_GB2312" w:hAnsi="仿宋_GB2312" w:cs="仿宋_GB2312" w:eastAsia="仿宋_GB2312"/>
              </w:rPr>
              <w:t>开标一览表 业绩一览表.docx 投标人应提交的相关资格证明材料.docx 服务要求应答表.docx 投标函 中小企业声明函 残疾人福利性单位声明函 服务人员配备一览表.docx 标的清单 商务要求响应表.docx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鲜猪肉质量保障措施②订货、供货组织安排③食材溯源体系④食材配送计划安排⑤食材数量及种类管理⑥食材交接验收⑦突发事件应急处理方案（含针对恶劣天气影响、问题食材更换等重大突发公共卫生事件特殊情况、紧急缺货补货）⑧食材安全保障措施⑨售后服务范围及响应时间。 二、赋分标准： 1.针对性：上述每小项内容满足评审标准计2分；上述每小项内容较满足评审标准计1分；上述每小项内容有缺陷计0分；此项不提供不计分。 2.可实施性：上述每小项内容满足评审标准计2分；上述每小项内容较满足评审标准计1分；上述每小项内容有缺陷计0分；此项不提供不计分。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一、评审内容：投标人提供自 2023年8月1日以来完成的至今类似项目业绩。 二、赋分标准：每提供一个合格业绩计2.5分，最高计5分，证明材料不齐全或未提供不计分。 注：业绩证明材料须以中标（成交）通知书和合同（协议书）扫描件为准并加盖投标人公章。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一、评审内容：鲜猪肉的供应渠道正常、稳定且质量有保证，无假货、次货,确保食品安全。 二、赋分标准：投标人须提供所投鲜猪肉的正规货源渠道证明（销售协议/代理协议/购销合同/销售授权等证明材料）且同时提供供应屠宰厂的《生猪定点屠宰证》和《动物防疫条件合格证》。提供计5分，未提供或缺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一、评审内容：有符合安全运输标准的冷藏运输车辆。 二、赋分标准：自有车辆提供车辆行驶证及车辆功能与外观证明（含车牌号的外部整体照片和展示制冷设备的内部照片）或租赁车辆提供有效期内车辆租赁合同和行驶证及车辆功能与外观证明（含车牌号的外部整体照片和展示制冷设备的内部照片）。每提供1辆合格车辆计2分，最高计6分，证明材料不齐全或未提供证明材料不计分。 注：冷藏车需具备专业的保温厢体并配备制冷机组。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车辆消毒制度及记录</w:t>
            </w:r>
          </w:p>
        </w:tc>
        <w:tc>
          <w:tcPr>
            <w:tcW w:type="dxa" w:w="2492"/>
          </w:tcPr>
          <w:p>
            <w:pPr>
              <w:pStyle w:val="null3"/>
            </w:pPr>
            <w:r>
              <w:rPr>
                <w:rFonts w:ascii="仿宋_GB2312" w:hAnsi="仿宋_GB2312" w:cs="仿宋_GB2312" w:eastAsia="仿宋_GB2312"/>
              </w:rPr>
              <w:t>一、评审内容：供应商具有完善的配送车辆清洗消毒管理制度，定期消毒并做好消毒记录。 二、赋分标准：①制度健全（含消毒频次、消毒剂种类、消毒方式、责任人），且能提供近1个月内完整的消毒记录（含车牌号、消毒时间、操作人签名）的，得 5分；②有制度但记录不完整（缺勤率≥20%）的，得 3分；③有制度但不完整、记录不完整（缺勤率≥40%）的，得 1分；④无制度或未提供的，得 0分。 注：证明材料要求：①消毒管理制度；②近1个月消毒记录表扫描件（至少覆盖5个配送日）；③消毒剂采购或领用台账；④所有证明材料均需加盖投标人公章。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配送团队人员</w:t>
            </w:r>
          </w:p>
        </w:tc>
        <w:tc>
          <w:tcPr>
            <w:tcW w:type="dxa" w:w="2492"/>
          </w:tcPr>
          <w:p>
            <w:pPr>
              <w:pStyle w:val="null3"/>
            </w:pPr>
            <w:r>
              <w:rPr>
                <w:rFonts w:ascii="仿宋_GB2312" w:hAnsi="仿宋_GB2312" w:cs="仿宋_GB2312" w:eastAsia="仿宋_GB2312"/>
              </w:rPr>
              <w:t>一、评审内容：提供详细的专职人员配置。 二、赋分标准：需提供人员身份证、有效期内的健康证、劳务合同证明材料，每提供1个人员的合格证明材料计2.5分，最高计10分，证明材料不齐全或未提供不计分。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服务人员配备一览表.docx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一、评审内容：投标人提供自有或租赁（租赁剩余有效期≥1年）的仓储场所总面积。 二、赋分标准： ①投标人提供房产证扫描件或集体土地使用证或租赁合同关键页（含面积页、有效期页、盖章页）计5分； ②未提供或资料不全不计分。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一、评审内容：投标人仓储场所具备独立物理隔断的专用分区，满足食材分类存放、不混放的要求。 二、赋分标准：①设有独立常温库、冷库，且各分区标识清晰、配备温度监控设备，得3分；②设有上述两种库房但未配备温度监控设备的，得2分；③仅有其中一种分区或分区未使用物理隔断的，得1分；④未分区或仅设常温库的，得0分。 注：证明材料要求：仓储场所实地照片（需能清晰识别各分区标识及制冷/温控设备）并加盖投标人公章。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二、赋分标准：每提供一项制度得1分，满分8分；不提供不得分。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一、评审内容：投标人针对本项目制定服务承诺，包括：①食品质量安全保障承诺②配送时效售后服务承诺③工作配合及服务态度承诺④所供食材不高于市场价保证承诺。 二、赋分标准：每提供一项承诺得1分，满分4分；不提供不得分。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一、评审内容：为落实食品安全责任，投标人须在投标时提供《中标后签订合同前购买食品安全责任险的承诺函》，格式自拟。 二、赋分标准：提供计3分，此项不提供不计分。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投标报价得分=（评标基准下浮率/投标报价下浮率）×价格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详见附件：服务人员配备一览表.docx</w:t>
      </w:r>
    </w:p>
    <w:p>
      <w:pPr>
        <w:pStyle w:val="null3"/>
        <w:ind w:firstLine="960"/>
      </w:pPr>
      <w:r>
        <w:rPr>
          <w:rFonts w:ascii="仿宋_GB2312" w:hAnsi="仿宋_GB2312" w:cs="仿宋_GB2312" w:eastAsia="仿宋_GB2312"/>
        </w:rPr>
        <w:t>详见附件：服务要求应答表.docx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