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版本号：SZY20261440084-1（RH采字【20260703】号）20260714002</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图书馆2026年电子资源采购（2027年使用权）</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SZY20261440084-1（RH采字【20260703】号）</w:t>
      </w:r>
      <w:r>
        <w:br/>
      </w:r>
      <w:r>
        <w:br/>
      </w:r>
      <w:r>
        <w:br/>
      </w:r>
    </w:p>
    <w:p>
      <w:pPr>
        <w:pStyle w:val="null3"/>
        <w:jc w:val="center"/>
        <w:outlineLvl w:val="5"/>
      </w:pPr>
      <w:r>
        <w:rPr>
          <w:rFonts w:ascii="仿宋_GB2312" w:hAnsi="仿宋_GB2312" w:cs="仿宋_GB2312" w:eastAsia="仿宋_GB2312"/>
          <w:sz w:val="15"/>
          <w:b/>
        </w:rPr>
        <w:t>陕西中医药大学</w:t>
      </w:r>
    </w:p>
    <w:p>
      <w:pPr>
        <w:pStyle w:val="null3"/>
        <w:jc w:val="center"/>
        <w:outlineLvl w:val="5"/>
      </w:pPr>
      <w:r>
        <w:rPr>
          <w:rFonts w:ascii="仿宋_GB2312" w:hAnsi="仿宋_GB2312" w:cs="仿宋_GB2312" w:eastAsia="仿宋_GB2312"/>
          <w:sz w:val="15"/>
          <w:b/>
        </w:rPr>
        <w:t>瑞恒项目管理有限公司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瑞恒项目管理有限公司</w:t>
      </w:r>
      <w:r>
        <w:rPr>
          <w:rFonts w:ascii="仿宋_GB2312" w:hAnsi="仿宋_GB2312" w:cs="仿宋_GB2312" w:eastAsia="仿宋_GB2312"/>
        </w:rPr>
        <w:t>（以下简称“代理机构”）受</w:t>
      </w:r>
      <w:r>
        <w:rPr>
          <w:rFonts w:ascii="仿宋_GB2312" w:hAnsi="仿宋_GB2312" w:cs="仿宋_GB2312" w:eastAsia="仿宋_GB2312"/>
        </w:rPr>
        <w:t>陕西中医药大学</w:t>
      </w:r>
      <w:r>
        <w:rPr>
          <w:rFonts w:ascii="仿宋_GB2312" w:hAnsi="仿宋_GB2312" w:cs="仿宋_GB2312" w:eastAsia="仿宋_GB2312"/>
        </w:rPr>
        <w:t>委托，拟对</w:t>
      </w:r>
      <w:r>
        <w:rPr>
          <w:rFonts w:ascii="仿宋_GB2312" w:hAnsi="仿宋_GB2312" w:cs="仿宋_GB2312" w:eastAsia="仿宋_GB2312"/>
        </w:rPr>
        <w:t>图书馆2026年电子资源采购（2027年使用权）</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SZY20261440084-1（RH采字【20260703】号）</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图书馆2026年电子资源采购（2027年使用权）</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陕西中医药大学图书馆2026年电子资源采购（2027年使用权）项目，共分为13个采购包。1.中国知网系列数据库 2.超星系列资源库 3.中国生物医学文献服务系统 4.起点考研网、医考网 5.书香中国数据库 6.燕递医学文献服务系统 7.中医数字图书馆 8.万方医学网 9.SpringerLink电子期刊（医学学科包） 10.JOVE实验视频期刊（医学） 11.WILEY在线期刊数据库（医学分集） 12.ClinicalKey医学信息平台 13.中华医学知识库; 具体详见单一来源采购文件第三章。</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报告证明：①提供经审计的2025年度完整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②响应文件递交截止时间前六个月内基本开户银行出具的资信证明。（以上两种方式，任选其一）</w:t>
      </w:r>
    </w:p>
    <w:p>
      <w:pPr>
        <w:pStyle w:val="null3"/>
      </w:pPr>
      <w:r>
        <w:rPr>
          <w:rFonts w:ascii="仿宋_GB2312" w:hAnsi="仿宋_GB2312" w:cs="仿宋_GB2312" w:eastAsia="仿宋_GB2312"/>
        </w:rPr>
        <w:t>3、税收缴纳证明：提供响应文件提交截止时间一年内至少一个月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4、社会保障资金缴纳证明：提供响应文件提交截止时间一年内至少一个月的社会保障资金缴存单据或社保机构开具的社会保险参保缴费情况证明，依法不需要缴纳社会保障资金的单位应提供相关证明材料。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6、设备、技术能力书面声明：提供具有履行合同所必需的设备和专业技术能力书面承诺函。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报告证明：①提供经审计的2025年度完整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②响应文件递交截止时间前六个月内基本开户银行出具的资信证明。（以上两种方式，任选其一）</w:t>
      </w:r>
    </w:p>
    <w:p>
      <w:pPr>
        <w:pStyle w:val="null3"/>
      </w:pPr>
      <w:r>
        <w:rPr>
          <w:rFonts w:ascii="仿宋_GB2312" w:hAnsi="仿宋_GB2312" w:cs="仿宋_GB2312" w:eastAsia="仿宋_GB2312"/>
        </w:rPr>
        <w:t>3、税收缴纳证明：提供响应文件提交截止时间一年内至少一个月的相关凭据（时间以税款所属日期为准），凭据应有税务机关或代收机关的公章或业务专用章。依法免税或无须缴纳税款的供应商，应提供相关证明文件。 税收缴纳证明。</w:t>
      </w:r>
    </w:p>
    <w:p>
      <w:pPr>
        <w:pStyle w:val="null3"/>
      </w:pPr>
      <w:r>
        <w:rPr>
          <w:rFonts w:ascii="仿宋_GB2312" w:hAnsi="仿宋_GB2312" w:cs="仿宋_GB2312" w:eastAsia="仿宋_GB2312"/>
        </w:rPr>
        <w:t>4、社会保障资金缴纳证明：提供响应文件提交截止时间一年内至少一个月的社会保障资金缴存单据或社保机构开具的社会保险参保缴费情况证明，依法不需要缴纳社会保障资金的单位应提供相关证明材料。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6、设备、技术能力书面声明：提供具有履行合同所必需的设备和专业技术能力书面承诺函。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报告证明：①提供经审计的2025年度完整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②响应文件递交截止时间前六个月内基本开户银行出具的资信证明。（以上两种方式，任选其一）</w:t>
      </w:r>
    </w:p>
    <w:p>
      <w:pPr>
        <w:pStyle w:val="null3"/>
      </w:pPr>
      <w:r>
        <w:rPr>
          <w:rFonts w:ascii="仿宋_GB2312" w:hAnsi="仿宋_GB2312" w:cs="仿宋_GB2312" w:eastAsia="仿宋_GB2312"/>
        </w:rPr>
        <w:t>3、税收缴纳证明：提供响应文件提交截止时间一年内至少一个月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4、社会保障资金缴纳证明：提供响应文件提交截止时间一年内至少一个月的社会保障资金缴存单据或社保机构开具的社会保险参保缴费情况证明，依法不需要缴纳社会保障资金的单位应提供相关证明材料。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6、设备、技术能力书面声明：提供具有履行合同所必需的设备和专业技术能力书面承诺函。</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报告证明：①提供经审计的2025年度完整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②响应文件递交截止时间前六个月内基本开户银行出具的资信证明。（以上两种方式，任选其一）</w:t>
      </w:r>
    </w:p>
    <w:p>
      <w:pPr>
        <w:pStyle w:val="null3"/>
      </w:pPr>
      <w:r>
        <w:rPr>
          <w:rFonts w:ascii="仿宋_GB2312" w:hAnsi="仿宋_GB2312" w:cs="仿宋_GB2312" w:eastAsia="仿宋_GB2312"/>
        </w:rPr>
        <w:t>3、税收缴纳证明：提供响应文件提交截止时间一年内至少一个月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4、社会保障资金缴纳证明：提供响应文件提交截止时间一年内至少一个月的社会保障资金缴存单据或社保机构开具的社会保险参保缴费情况证明，依法不需要缴纳社会保障资金的单位应提供相关证明材料。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6、设备、技术能力书面声明：提供具有履行合同所必需的设备和专业技术能力书面承诺函。</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报告证明：①提供经审计的2025年度完整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②响应文件递交截止时间前六个月内基本开户银行出具的资信证明。（以上两种方式，任选其一）</w:t>
      </w:r>
    </w:p>
    <w:p>
      <w:pPr>
        <w:pStyle w:val="null3"/>
      </w:pPr>
      <w:r>
        <w:rPr>
          <w:rFonts w:ascii="仿宋_GB2312" w:hAnsi="仿宋_GB2312" w:cs="仿宋_GB2312" w:eastAsia="仿宋_GB2312"/>
        </w:rPr>
        <w:t>3、税收缴纳证明：提供响应文件提交截止时间一年内至少一个月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4、社会保障资金缴纳证明：提供响应文件提交截止时间一年内至少一个月的社会保障资金缴存单据或社保机构开具的社会保险参保缴费情况证明，依法不需要缴纳社会保障资金的单位应提供相关证明材料。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6、设备、技术能力书面声明：提供具有履行合同所必需的设备和专业技术能力书面承诺函。</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报告证明：①提供经审计的2025年度完整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②响应文件递交截止时间前六个月内基本开户银行出具的资信证明。（以上两种方式，任选其一）</w:t>
      </w:r>
    </w:p>
    <w:p>
      <w:pPr>
        <w:pStyle w:val="null3"/>
      </w:pPr>
      <w:r>
        <w:rPr>
          <w:rFonts w:ascii="仿宋_GB2312" w:hAnsi="仿宋_GB2312" w:cs="仿宋_GB2312" w:eastAsia="仿宋_GB2312"/>
        </w:rPr>
        <w:t>3、税收缴纳证明：提供响应文件提交截止时间一年内至少一个月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4、社会保障资金缴纳证明：提供响应文件提交截止时间一年内至少一个月的社会保障资金缴存单据或社保机构开具的社会保险参保缴费情况证明，依法不需要缴纳社会保障资金的单位应提供相关证明材料。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6、设备、技术能力书面声明：提供具有履行合同所必需的设备和专业技术能力书面承诺函。</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报告证明：①提供经审计的2025年度完整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②响应文件递交截止时间前六个月内基本开户银行出具的资信证明。（以上两种方式，任选其一）</w:t>
      </w:r>
    </w:p>
    <w:p>
      <w:pPr>
        <w:pStyle w:val="null3"/>
      </w:pPr>
      <w:r>
        <w:rPr>
          <w:rFonts w:ascii="仿宋_GB2312" w:hAnsi="仿宋_GB2312" w:cs="仿宋_GB2312" w:eastAsia="仿宋_GB2312"/>
        </w:rPr>
        <w:t>3、税收缴纳证明：提供响应文件提交截止时间一年内至少一个月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4、社会保障资金缴纳证明：提供响应文件提交截止时间一年内至少一个月的社会保障资金缴存单据或社保机构开具的社会保险参保缴费情况证明，依法不需要缴纳社会保障资金的单位应提供相关证明材料。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6、设备、技术能力书面声明：提供具有履行合同所必需的设备和专业技术能力书面承诺函。</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报告证明：①提供经审计的2025年度完整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②响应文件递交截止时间前六个月内基本开户银行出具的资信证明。（以上两种方式，任选其一）</w:t>
      </w:r>
    </w:p>
    <w:p>
      <w:pPr>
        <w:pStyle w:val="null3"/>
      </w:pPr>
      <w:r>
        <w:rPr>
          <w:rFonts w:ascii="仿宋_GB2312" w:hAnsi="仿宋_GB2312" w:cs="仿宋_GB2312" w:eastAsia="仿宋_GB2312"/>
        </w:rPr>
        <w:t>3、税收缴纳证明：提供响应文件提交截止时间一年内至少一个月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4、社会保障资金缴纳证明：提供响应文件提交截止时间一年内至少一个月的社会保障资金缴存单据或社保机构开具的社会保险参保缴费情况证明，依法不需要缴纳社会保障资金的单位应提供相关证明材料。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6、设备、技术能力书面声明：提供具有履行合同所必需的设备和专业技术能力书面承诺函。</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报告证明：①提供经审计的2025年度完整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②响应文件递交截止时间前六个月内基本开户银行出具的资信证明。（以上两种方式，任选其一）</w:t>
      </w:r>
    </w:p>
    <w:p>
      <w:pPr>
        <w:pStyle w:val="null3"/>
      </w:pPr>
      <w:r>
        <w:rPr>
          <w:rFonts w:ascii="仿宋_GB2312" w:hAnsi="仿宋_GB2312" w:cs="仿宋_GB2312" w:eastAsia="仿宋_GB2312"/>
        </w:rPr>
        <w:t>3、税收缴纳证明：提供响应文件提交截止时间一年内至少一个月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4、社会保障资金缴纳证明：提供响应文件提交截止时间一年内至少一个月的社会保障资金缴存单据或社保机构开具的社会保险参保缴费情况证明，依法不需要缴纳社会保障资金的单位应提供相关证明材料。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6、设备、技术能力书面声明：提供具有履行合同所必需的设备和专业技术能力书面承诺函。</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报告证明：①提供经审计的2025年度完整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②响应文件递交截止时间前六个月内基本开户银行出具的资信证明。（以上两种方式，任选其一）</w:t>
      </w:r>
    </w:p>
    <w:p>
      <w:pPr>
        <w:pStyle w:val="null3"/>
      </w:pPr>
      <w:r>
        <w:rPr>
          <w:rFonts w:ascii="仿宋_GB2312" w:hAnsi="仿宋_GB2312" w:cs="仿宋_GB2312" w:eastAsia="仿宋_GB2312"/>
        </w:rPr>
        <w:t>3、税收缴纳证明：提供响应文件提交截止时间一年内至少一个月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4、社会保障资金缴纳证明：提供响应文件提交截止时间一年内至少一个月的社会保障资金缴存单据或社保机构开具的社会保险参保缴费情况证明，依法不需要缴纳社会保障资金的单位应提供相关证明材料。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6、设备、技术能力书面声明：提供具有履行合同所必需的设备和专业技术能力书面承诺函。</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报告证明：①提供经审计的2025年度完整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②响应文件递交截止时间前六个月内基本开户银行出具的资信证明。（以上两种方式，任选其一）</w:t>
      </w:r>
    </w:p>
    <w:p>
      <w:pPr>
        <w:pStyle w:val="null3"/>
      </w:pPr>
      <w:r>
        <w:rPr>
          <w:rFonts w:ascii="仿宋_GB2312" w:hAnsi="仿宋_GB2312" w:cs="仿宋_GB2312" w:eastAsia="仿宋_GB2312"/>
        </w:rPr>
        <w:t>3、税收缴纳证明：提供响应文件提交截止时间一年内至少一个月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4、社会保障资金缴纳证明：提供响应文件提交截止时间一年内至少一个月的社会保障资金缴存单据或社保机构开具的社会保险参保缴费情况证明，依法不需要缴纳社会保障资金的单位应提供相关证明材料。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6、设备、技术能力书面声明：提供具有履行合同所必需的设备和专业技术能力书面承诺函。</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报告证明：①提供经审计的2025年度完整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②响应文件递交截止时间前六个月内基本开户银行出具的资信证明。（以上两种方式，任选其一）</w:t>
      </w:r>
    </w:p>
    <w:p>
      <w:pPr>
        <w:pStyle w:val="null3"/>
      </w:pPr>
      <w:r>
        <w:rPr>
          <w:rFonts w:ascii="仿宋_GB2312" w:hAnsi="仿宋_GB2312" w:cs="仿宋_GB2312" w:eastAsia="仿宋_GB2312"/>
        </w:rPr>
        <w:t>3、税收缴纳证明：提供响应文件提交截止时间一年内至少一个月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4、社会保障资金缴纳证明：提供响应文件提交截止时间一年内至少一个月的社会保障资金缴存单据或社保机构开具的社会保险参保缴费情况证明，依法不需要缴纳社会保障资金的单位应提供相关证明材料。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6、设备、技术能力书面声明：提供具有履行合同所必需的设备和专业技术能力书面承诺函。</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报告证明：①提供经审计的2025年度完整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②响应文件递交截止时间前六个月内基本开户银行出具的资信证明。（以上两种方式，任选其一）</w:t>
      </w:r>
    </w:p>
    <w:p>
      <w:pPr>
        <w:pStyle w:val="null3"/>
      </w:pPr>
      <w:r>
        <w:rPr>
          <w:rFonts w:ascii="仿宋_GB2312" w:hAnsi="仿宋_GB2312" w:cs="仿宋_GB2312" w:eastAsia="仿宋_GB2312"/>
        </w:rPr>
        <w:t>3、税收缴纳证明：提供响应文件提交截止时间一年内至少一个月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4、社会保障资金缴纳证明：提供响应文件提交截止时间一年内至少一个月的社会保障资金缴存单据或社保机构开具的社会保险参保缴费情况证明，依法不需要缴纳社会保障资金的单位应提供相关证明材料。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6、设备、技术能力书面声明：提供具有履行合同所必需的设备和专业技术能力书面承诺函。</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陕西中医药大学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陕西省咸阳市秦都区世纪大道中段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712046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张雯昱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029-38185083</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瑞恒项目管理有限公司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陕西省西安市曲江新区雁翔路3269号旺座曲江D座30层3001号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石雨鑫、刘 菲、刘 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18092403087</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采购包1：367,000.00元</w:t>
            </w:r>
          </w:p>
          <w:p>
            <w:pPr>
              <w:pStyle w:val="null3"/>
            </w:pPr>
            <w:r>
              <w:rPr>
                <w:rFonts w:ascii="仿宋_GB2312" w:hAnsi="仿宋_GB2312" w:cs="仿宋_GB2312" w:eastAsia="仿宋_GB2312"/>
              </w:rPr>
              <w:t>采购包2：389,000.00元</w:t>
            </w:r>
          </w:p>
          <w:p>
            <w:pPr>
              <w:pStyle w:val="null3"/>
            </w:pPr>
            <w:r>
              <w:rPr>
                <w:rFonts w:ascii="仿宋_GB2312" w:hAnsi="仿宋_GB2312" w:cs="仿宋_GB2312" w:eastAsia="仿宋_GB2312"/>
              </w:rPr>
              <w:t>采购包3：94,000.00元</w:t>
            </w:r>
          </w:p>
          <w:p>
            <w:pPr>
              <w:pStyle w:val="null3"/>
            </w:pPr>
            <w:r>
              <w:rPr>
                <w:rFonts w:ascii="仿宋_GB2312" w:hAnsi="仿宋_GB2312" w:cs="仿宋_GB2312" w:eastAsia="仿宋_GB2312"/>
              </w:rPr>
              <w:t>采购包4：79,700.00元</w:t>
            </w:r>
          </w:p>
          <w:p>
            <w:pPr>
              <w:pStyle w:val="null3"/>
            </w:pPr>
            <w:r>
              <w:rPr>
                <w:rFonts w:ascii="仿宋_GB2312" w:hAnsi="仿宋_GB2312" w:cs="仿宋_GB2312" w:eastAsia="仿宋_GB2312"/>
              </w:rPr>
              <w:t>采购包5：50,000.00元</w:t>
            </w:r>
          </w:p>
          <w:p>
            <w:pPr>
              <w:pStyle w:val="null3"/>
            </w:pPr>
            <w:r>
              <w:rPr>
                <w:rFonts w:ascii="仿宋_GB2312" w:hAnsi="仿宋_GB2312" w:cs="仿宋_GB2312" w:eastAsia="仿宋_GB2312"/>
              </w:rPr>
              <w:t>采购包6：117,000.00元</w:t>
            </w:r>
          </w:p>
          <w:p>
            <w:pPr>
              <w:pStyle w:val="null3"/>
            </w:pPr>
            <w:r>
              <w:rPr>
                <w:rFonts w:ascii="仿宋_GB2312" w:hAnsi="仿宋_GB2312" w:cs="仿宋_GB2312" w:eastAsia="仿宋_GB2312"/>
              </w:rPr>
              <w:t>采购包7：102,000.00元</w:t>
            </w:r>
          </w:p>
          <w:p>
            <w:pPr>
              <w:pStyle w:val="null3"/>
            </w:pPr>
            <w:r>
              <w:rPr>
                <w:rFonts w:ascii="仿宋_GB2312" w:hAnsi="仿宋_GB2312" w:cs="仿宋_GB2312" w:eastAsia="仿宋_GB2312"/>
              </w:rPr>
              <w:t>采购包8：95,300.00元</w:t>
            </w:r>
          </w:p>
          <w:p>
            <w:pPr>
              <w:pStyle w:val="null3"/>
            </w:pPr>
            <w:r>
              <w:rPr>
                <w:rFonts w:ascii="仿宋_GB2312" w:hAnsi="仿宋_GB2312" w:cs="仿宋_GB2312" w:eastAsia="仿宋_GB2312"/>
              </w:rPr>
              <w:t>采购包9：279,000.00元</w:t>
            </w:r>
          </w:p>
          <w:p>
            <w:pPr>
              <w:pStyle w:val="null3"/>
            </w:pPr>
            <w:r>
              <w:rPr>
                <w:rFonts w:ascii="仿宋_GB2312" w:hAnsi="仿宋_GB2312" w:cs="仿宋_GB2312" w:eastAsia="仿宋_GB2312"/>
              </w:rPr>
              <w:t>采购包10：30,000.00元</w:t>
            </w:r>
          </w:p>
          <w:p>
            <w:pPr>
              <w:pStyle w:val="null3"/>
            </w:pPr>
            <w:r>
              <w:rPr>
                <w:rFonts w:ascii="仿宋_GB2312" w:hAnsi="仿宋_GB2312" w:cs="仿宋_GB2312" w:eastAsia="仿宋_GB2312"/>
              </w:rPr>
              <w:t>采购包11：254,000.00元</w:t>
            </w:r>
          </w:p>
          <w:p>
            <w:pPr>
              <w:pStyle w:val="null3"/>
            </w:pPr>
            <w:r>
              <w:rPr>
                <w:rFonts w:ascii="仿宋_GB2312" w:hAnsi="仿宋_GB2312" w:cs="仿宋_GB2312" w:eastAsia="仿宋_GB2312"/>
              </w:rPr>
              <w:t>采购包12：248,000.00元</w:t>
            </w:r>
          </w:p>
          <w:p>
            <w:pPr>
              <w:pStyle w:val="null3"/>
            </w:pPr>
            <w:r>
              <w:rPr>
                <w:rFonts w:ascii="仿宋_GB2312" w:hAnsi="仿宋_GB2312" w:cs="仿宋_GB2312" w:eastAsia="仿宋_GB2312"/>
              </w:rPr>
              <w:t>采购包13：95,000.00元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采购包1：367,000.00元</w:t>
            </w:r>
          </w:p>
          <w:p>
            <w:pPr>
              <w:pStyle w:val="null3"/>
            </w:pPr>
            <w:r>
              <w:rPr>
                <w:rFonts w:ascii="仿宋_GB2312" w:hAnsi="仿宋_GB2312" w:cs="仿宋_GB2312" w:eastAsia="仿宋_GB2312"/>
              </w:rPr>
              <w:t>采购包2：389,000.00元</w:t>
            </w:r>
          </w:p>
          <w:p>
            <w:pPr>
              <w:pStyle w:val="null3"/>
            </w:pPr>
            <w:r>
              <w:rPr>
                <w:rFonts w:ascii="仿宋_GB2312" w:hAnsi="仿宋_GB2312" w:cs="仿宋_GB2312" w:eastAsia="仿宋_GB2312"/>
              </w:rPr>
              <w:t>采购包3：94,000.00元</w:t>
            </w:r>
          </w:p>
          <w:p>
            <w:pPr>
              <w:pStyle w:val="null3"/>
            </w:pPr>
            <w:r>
              <w:rPr>
                <w:rFonts w:ascii="仿宋_GB2312" w:hAnsi="仿宋_GB2312" w:cs="仿宋_GB2312" w:eastAsia="仿宋_GB2312"/>
              </w:rPr>
              <w:t>采购包4：79,700.00元</w:t>
            </w:r>
          </w:p>
          <w:p>
            <w:pPr>
              <w:pStyle w:val="null3"/>
            </w:pPr>
            <w:r>
              <w:rPr>
                <w:rFonts w:ascii="仿宋_GB2312" w:hAnsi="仿宋_GB2312" w:cs="仿宋_GB2312" w:eastAsia="仿宋_GB2312"/>
              </w:rPr>
              <w:t>采购包5：50,000.00元</w:t>
            </w:r>
          </w:p>
          <w:p>
            <w:pPr>
              <w:pStyle w:val="null3"/>
            </w:pPr>
            <w:r>
              <w:rPr>
                <w:rFonts w:ascii="仿宋_GB2312" w:hAnsi="仿宋_GB2312" w:cs="仿宋_GB2312" w:eastAsia="仿宋_GB2312"/>
              </w:rPr>
              <w:t>采购包6：117,000.00元</w:t>
            </w:r>
          </w:p>
          <w:p>
            <w:pPr>
              <w:pStyle w:val="null3"/>
            </w:pPr>
            <w:r>
              <w:rPr>
                <w:rFonts w:ascii="仿宋_GB2312" w:hAnsi="仿宋_GB2312" w:cs="仿宋_GB2312" w:eastAsia="仿宋_GB2312"/>
              </w:rPr>
              <w:t>采购包7：102,000.00元</w:t>
            </w:r>
          </w:p>
          <w:p>
            <w:pPr>
              <w:pStyle w:val="null3"/>
            </w:pPr>
            <w:r>
              <w:rPr>
                <w:rFonts w:ascii="仿宋_GB2312" w:hAnsi="仿宋_GB2312" w:cs="仿宋_GB2312" w:eastAsia="仿宋_GB2312"/>
              </w:rPr>
              <w:t>采购包8：95,300.00元</w:t>
            </w:r>
          </w:p>
          <w:p>
            <w:pPr>
              <w:pStyle w:val="null3"/>
            </w:pPr>
            <w:r>
              <w:rPr>
                <w:rFonts w:ascii="仿宋_GB2312" w:hAnsi="仿宋_GB2312" w:cs="仿宋_GB2312" w:eastAsia="仿宋_GB2312"/>
              </w:rPr>
              <w:t>采购包9：279,000.00元</w:t>
            </w:r>
          </w:p>
          <w:p>
            <w:pPr>
              <w:pStyle w:val="null3"/>
            </w:pPr>
            <w:r>
              <w:rPr>
                <w:rFonts w:ascii="仿宋_GB2312" w:hAnsi="仿宋_GB2312" w:cs="仿宋_GB2312" w:eastAsia="仿宋_GB2312"/>
              </w:rPr>
              <w:t>采购包10：30,000.00元</w:t>
            </w:r>
          </w:p>
          <w:p>
            <w:pPr>
              <w:pStyle w:val="null3"/>
            </w:pPr>
            <w:r>
              <w:rPr>
                <w:rFonts w:ascii="仿宋_GB2312" w:hAnsi="仿宋_GB2312" w:cs="仿宋_GB2312" w:eastAsia="仿宋_GB2312"/>
              </w:rPr>
              <w:t>采购包11：254,000.00元</w:t>
            </w:r>
          </w:p>
          <w:p>
            <w:pPr>
              <w:pStyle w:val="null3"/>
            </w:pPr>
            <w:r>
              <w:rPr>
                <w:rFonts w:ascii="仿宋_GB2312" w:hAnsi="仿宋_GB2312" w:cs="仿宋_GB2312" w:eastAsia="仿宋_GB2312"/>
              </w:rPr>
              <w:t>采购包12：248,000.00元</w:t>
            </w:r>
          </w:p>
          <w:p>
            <w:pPr>
              <w:pStyle w:val="null3"/>
            </w:pPr>
            <w:r>
              <w:rPr>
                <w:rFonts w:ascii="仿宋_GB2312" w:hAnsi="仿宋_GB2312" w:cs="仿宋_GB2312" w:eastAsia="仿宋_GB2312"/>
              </w:rPr>
              <w:t>采购包13：95,000.00元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p>
          <w:p>
            <w:pPr>
              <w:pStyle w:val="null3"/>
            </w:pPr>
            <w:r>
              <w:rPr>
                <w:rFonts w:ascii="仿宋_GB2312" w:hAnsi="仿宋_GB2312" w:cs="仿宋_GB2312" w:eastAsia="仿宋_GB2312"/>
              </w:rPr>
              <w:t>采购包9：不接受</w:t>
            </w:r>
          </w:p>
          <w:p>
            <w:pPr>
              <w:pStyle w:val="null3"/>
            </w:pPr>
            <w:r>
              <w:rPr>
                <w:rFonts w:ascii="仿宋_GB2312" w:hAnsi="仿宋_GB2312" w:cs="仿宋_GB2312" w:eastAsia="仿宋_GB2312"/>
              </w:rPr>
              <w:t>采购包10：不接受</w:t>
            </w:r>
          </w:p>
          <w:p>
            <w:pPr>
              <w:pStyle w:val="null3"/>
            </w:pPr>
            <w:r>
              <w:rPr>
                <w:rFonts w:ascii="仿宋_GB2312" w:hAnsi="仿宋_GB2312" w:cs="仿宋_GB2312" w:eastAsia="仿宋_GB2312"/>
              </w:rPr>
              <w:t>采购包11：不接受</w:t>
            </w:r>
          </w:p>
          <w:p>
            <w:pPr>
              <w:pStyle w:val="null3"/>
            </w:pPr>
            <w:r>
              <w:rPr>
                <w:rFonts w:ascii="仿宋_GB2312" w:hAnsi="仿宋_GB2312" w:cs="仿宋_GB2312" w:eastAsia="仿宋_GB2312"/>
              </w:rPr>
              <w:t>采购包12：不接受</w:t>
            </w:r>
          </w:p>
          <w:p>
            <w:pPr>
              <w:pStyle w:val="null3"/>
            </w:pPr>
            <w:r>
              <w:rPr>
                <w:rFonts w:ascii="仿宋_GB2312" w:hAnsi="仿宋_GB2312" w:cs="仿宋_GB2312" w:eastAsia="仿宋_GB2312"/>
              </w:rPr>
              <w:t>采购包13：不接受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说明：合同签订5日内，成交供应商须向甲方缴纳合同金额的5%作为履约保证金，服务期满且不存在争议时一次性无息给付成交供应商。</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说明：合同签订5日内，成交供应商须向甲方缴纳合同金额的5%作为履约保证金，服务期满且不存在争议时一次性无息给付成交供应商。</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说明：合同签订5日内，成交供应商须向甲方缴纳合同金额的5%作为履约保证金，服务期满且不存在争议时一次性无息给付成交供应商。</w:t>
            </w:r>
          </w:p>
          <w:p>
            <w:pPr>
              <w:pStyle w:val="null3"/>
            </w:pPr>
            <w:r>
              <w:rPr>
                <w:rFonts w:ascii="仿宋_GB2312" w:hAnsi="仿宋_GB2312" w:cs="仿宋_GB2312" w:eastAsia="仿宋_GB2312"/>
              </w:rPr>
              <w:t>采购包4：缴纳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说明：合同签订5日内，成交供应商须向甲方缴纳合同金额的5%作为履约保证金，服务期满且不存在争议时一次性无息给付成交供应商。</w:t>
            </w:r>
          </w:p>
          <w:p>
            <w:pPr>
              <w:pStyle w:val="null3"/>
            </w:pPr>
            <w:r>
              <w:rPr>
                <w:rFonts w:ascii="仿宋_GB2312" w:hAnsi="仿宋_GB2312" w:cs="仿宋_GB2312" w:eastAsia="仿宋_GB2312"/>
              </w:rPr>
              <w:t>采购包5：缴纳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说明：合同签订5日内，成交供应商须向甲方缴纳合同金额的5%作为履约保证金，服务期满且不存在争议时一次性无息给付成交供应商。</w:t>
            </w:r>
          </w:p>
          <w:p>
            <w:pPr>
              <w:pStyle w:val="null3"/>
            </w:pPr>
            <w:r>
              <w:rPr>
                <w:rFonts w:ascii="仿宋_GB2312" w:hAnsi="仿宋_GB2312" w:cs="仿宋_GB2312" w:eastAsia="仿宋_GB2312"/>
              </w:rPr>
              <w:t>采购包6：缴纳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说明：合同签订5日内，成交供应商须向甲方缴纳合同金额的5%作为履约保证金，服务期满且不存在争议时一次性无息给付成交供应商。</w:t>
            </w:r>
          </w:p>
          <w:p>
            <w:pPr>
              <w:pStyle w:val="null3"/>
            </w:pPr>
            <w:r>
              <w:rPr>
                <w:rFonts w:ascii="仿宋_GB2312" w:hAnsi="仿宋_GB2312" w:cs="仿宋_GB2312" w:eastAsia="仿宋_GB2312"/>
              </w:rPr>
              <w:t>采购包7：缴纳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说明：合同签订5日内，成交供应商须向甲方缴纳合同金额的5%作为履约保证金，服务期满且不存在争议时一次性无息给付成交供应商。</w:t>
            </w:r>
          </w:p>
          <w:p>
            <w:pPr>
              <w:pStyle w:val="null3"/>
            </w:pPr>
            <w:r>
              <w:rPr>
                <w:rFonts w:ascii="仿宋_GB2312" w:hAnsi="仿宋_GB2312" w:cs="仿宋_GB2312" w:eastAsia="仿宋_GB2312"/>
              </w:rPr>
              <w:t>采购包8：缴纳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说明：合同签订5日内，成交供应商须向甲方缴纳合同金额的5%作为履约保证金，服务期满且不存在争议时一次性无息给付成交供应商。</w:t>
            </w:r>
          </w:p>
          <w:p>
            <w:pPr>
              <w:pStyle w:val="null3"/>
            </w:pPr>
            <w:r>
              <w:rPr>
                <w:rFonts w:ascii="仿宋_GB2312" w:hAnsi="仿宋_GB2312" w:cs="仿宋_GB2312" w:eastAsia="仿宋_GB2312"/>
              </w:rPr>
              <w:t>采购包9：缴纳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说明：合同签订5日内，成交供应商须向甲方缴纳合同金额的5%作为履约保证金，服务期满且不存在争议时一次性无息给付成交供应商。</w:t>
            </w:r>
          </w:p>
          <w:p>
            <w:pPr>
              <w:pStyle w:val="null3"/>
            </w:pPr>
            <w:r>
              <w:rPr>
                <w:rFonts w:ascii="仿宋_GB2312" w:hAnsi="仿宋_GB2312" w:cs="仿宋_GB2312" w:eastAsia="仿宋_GB2312"/>
              </w:rPr>
              <w:t>采购包10：缴纳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说明：合同签订5日内，成交供应商须向甲方缴纳合同金额的5%作为履约保证金，服务期满且不存在争议时一次性无息给付成交供应商。</w:t>
            </w:r>
          </w:p>
          <w:p>
            <w:pPr>
              <w:pStyle w:val="null3"/>
            </w:pPr>
            <w:r>
              <w:rPr>
                <w:rFonts w:ascii="仿宋_GB2312" w:hAnsi="仿宋_GB2312" w:cs="仿宋_GB2312" w:eastAsia="仿宋_GB2312"/>
              </w:rPr>
              <w:t>采购包11：缴纳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说明：合同签订5日内，成交供应商须向甲方缴纳合同金额的5%作为履约保证金，服务期满且不存在争议时一次性无息给付成交供应商。</w:t>
            </w:r>
          </w:p>
          <w:p>
            <w:pPr>
              <w:pStyle w:val="null3"/>
            </w:pPr>
            <w:r>
              <w:rPr>
                <w:rFonts w:ascii="仿宋_GB2312" w:hAnsi="仿宋_GB2312" w:cs="仿宋_GB2312" w:eastAsia="仿宋_GB2312"/>
              </w:rPr>
              <w:t>采购包12：缴纳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说明：合同签订5日内，成交供应商须向甲方缴纳合同金额的5%作为履约保证金，服务期满且不存在争议时一次性无息给付成交供应商。</w:t>
            </w:r>
          </w:p>
          <w:p>
            <w:pPr>
              <w:pStyle w:val="null3"/>
            </w:pPr>
            <w:r>
              <w:rPr>
                <w:rFonts w:ascii="仿宋_GB2312" w:hAnsi="仿宋_GB2312" w:cs="仿宋_GB2312" w:eastAsia="仿宋_GB2312"/>
              </w:rPr>
              <w:t>采购包13：缴纳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说明：合同签订5日内，成交供应商须向甲方缴纳合同金额的5%作为履约保证金，服务期满且不存在争议时一次性无息给付成交供应商。</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不涉及</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不涉及</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不涉及</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以成交通知书确定的成交金额作为招标代理服务费的计算基数。招标代理服务费参考国家计委颁发的《招标代理服务收费管理暂行办法》(计价格[2002]1980号)文件规定的标准下浮25%计取。2.专家论证费：专家论证费共2500.00元整，由13家成交单位平摊，每家成交单位支付192.00元。3.成交供应商在领取成交通知书之前，向采购代理机构缴纳招标代理服务费及专家论证费。4.代理服务费缴纳及账户信息： （转账汇款时请注明“RH采字【20260703】号”） 开户名称：瑞恒项目管理有限公司 开户行：工行西安城南科技支行 账 号：3700024819200044620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p>
            <w:pPr>
              <w:pStyle w:val="null3"/>
            </w:pPr>
            <w:r>
              <w:rPr>
                <w:rFonts w:ascii="仿宋_GB2312" w:hAnsi="仿宋_GB2312" w:cs="仿宋_GB2312" w:eastAsia="仿宋_GB2312"/>
              </w:rPr>
              <w:t>采购包9：组织现场踏勘：否</w:t>
            </w:r>
          </w:p>
          <w:p>
            <w:pPr>
              <w:pStyle w:val="null3"/>
            </w:pPr>
            <w:r>
              <w:rPr>
                <w:rFonts w:ascii="仿宋_GB2312" w:hAnsi="仿宋_GB2312" w:cs="仿宋_GB2312" w:eastAsia="仿宋_GB2312"/>
              </w:rPr>
              <w:t>采购包10：组织现场踏勘：否</w:t>
            </w:r>
          </w:p>
          <w:p>
            <w:pPr>
              <w:pStyle w:val="null3"/>
            </w:pPr>
            <w:r>
              <w:rPr>
                <w:rFonts w:ascii="仿宋_GB2312" w:hAnsi="仿宋_GB2312" w:cs="仿宋_GB2312" w:eastAsia="仿宋_GB2312"/>
              </w:rPr>
              <w:t>采购包11：组织现场踏勘：否</w:t>
            </w:r>
          </w:p>
          <w:p>
            <w:pPr>
              <w:pStyle w:val="null3"/>
            </w:pPr>
            <w:r>
              <w:rPr>
                <w:rFonts w:ascii="仿宋_GB2312" w:hAnsi="仿宋_GB2312" w:cs="仿宋_GB2312" w:eastAsia="仿宋_GB2312"/>
              </w:rPr>
              <w:t>采购包12：组织现场踏勘：否</w:t>
            </w:r>
          </w:p>
          <w:p>
            <w:pPr>
              <w:pStyle w:val="null3"/>
            </w:pPr>
            <w:r>
              <w:rPr>
                <w:rFonts w:ascii="仿宋_GB2312" w:hAnsi="仿宋_GB2312" w:cs="仿宋_GB2312" w:eastAsia="仿宋_GB2312"/>
              </w:rPr>
              <w:t>采购包13：组织现场踏勘：否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陕西中医药大学</w:t>
      </w:r>
      <w:r>
        <w:rPr>
          <w:rFonts w:ascii="仿宋_GB2312" w:hAnsi="仿宋_GB2312" w:cs="仿宋_GB2312" w:eastAsia="仿宋_GB2312"/>
        </w:rPr>
        <w:t>和</w:t>
      </w:r>
      <w:r>
        <w:rPr>
          <w:rFonts w:ascii="仿宋_GB2312" w:hAnsi="仿宋_GB2312" w:cs="仿宋_GB2312" w:eastAsia="仿宋_GB2312"/>
        </w:rPr>
        <w:t>瑞恒项目管理有限公司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瑞恒项目管理有限公司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陕西中医药大学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瑞恒项目管理有限公司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不涉及</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pPr>
      <w:r>
        <w:rPr>
          <w:rFonts w:ascii="仿宋_GB2312" w:hAnsi="仿宋_GB2312" w:cs="仿宋_GB2312" w:eastAsia="仿宋_GB2312"/>
        </w:rPr>
        <w:t>采购包9：不允许合同分包。</w:t>
      </w:r>
    </w:p>
    <w:p>
      <w:pPr>
        <w:pStyle w:val="null3"/>
      </w:pPr>
      <w:r>
        <w:rPr>
          <w:rFonts w:ascii="仿宋_GB2312" w:hAnsi="仿宋_GB2312" w:cs="仿宋_GB2312" w:eastAsia="仿宋_GB2312"/>
        </w:rPr>
        <w:t>采购包10：不允许合同分包。</w:t>
      </w:r>
    </w:p>
    <w:p>
      <w:pPr>
        <w:pStyle w:val="null3"/>
      </w:pPr>
      <w:r>
        <w:rPr>
          <w:rFonts w:ascii="仿宋_GB2312" w:hAnsi="仿宋_GB2312" w:cs="仿宋_GB2312" w:eastAsia="仿宋_GB2312"/>
        </w:rPr>
        <w:t>采购包11：不允许合同分包。</w:t>
      </w:r>
    </w:p>
    <w:p>
      <w:pPr>
        <w:pStyle w:val="null3"/>
      </w:pPr>
      <w:r>
        <w:rPr>
          <w:rFonts w:ascii="仿宋_GB2312" w:hAnsi="仿宋_GB2312" w:cs="仿宋_GB2312" w:eastAsia="仿宋_GB2312"/>
        </w:rPr>
        <w:t>采购包12：不允许合同分包。</w:t>
      </w:r>
    </w:p>
    <w:p>
      <w:pPr>
        <w:pStyle w:val="null3"/>
      </w:pPr>
      <w:r>
        <w:rPr>
          <w:rFonts w:ascii="仿宋_GB2312" w:hAnsi="仿宋_GB2312" w:cs="仿宋_GB2312" w:eastAsia="仿宋_GB2312"/>
        </w:rPr>
        <w:t>采购包13：不允许合同分包。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按照采购⽂件、响应⽂件及合同约定执⾏。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按照采购⽂件、响应⽂件及合同约定执⾏。</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按照采购⽂件、响应⽂件及合同约定执⾏。</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按照采购⽂件、响应⽂件及合同约定执⾏。</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按照采购⽂件、响应⽂件及合同约定执⾏。</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按照采购⽂件、响应⽂件及合同约定执⾏。</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按照采购⽂件、响应⽂件及合同约定执⾏。</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按照采购⽂件、响应⽂件及合同约定执⾏。</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按照采购⽂件、响应⽂件及合同约定执⾏。</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按照采购⽂件、响应⽂件及合同约定执⾏。</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按照采购⽂件、响应⽂件及合同约定执⾏。</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按照采购⽂件、响应⽂件及合同约定执⾏。</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按照采购⽂件、响应⽂件及合同约定执⾏。</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联系人：刘菲、刘轩</w:t>
      </w:r>
    </w:p>
    <w:p>
      <w:pPr>
        <w:pStyle w:val="null3"/>
      </w:pPr>
      <w:r>
        <w:rPr>
          <w:rFonts w:ascii="仿宋_GB2312" w:hAnsi="仿宋_GB2312" w:cs="仿宋_GB2312" w:eastAsia="仿宋_GB2312"/>
        </w:rPr>
        <w:t>联系电话：18092403087</w:t>
      </w:r>
    </w:p>
    <w:p>
      <w:pPr>
        <w:pStyle w:val="null3"/>
      </w:pPr>
      <w:r>
        <w:rPr>
          <w:rFonts w:ascii="仿宋_GB2312" w:hAnsi="仿宋_GB2312" w:cs="仿宋_GB2312" w:eastAsia="仿宋_GB2312"/>
        </w:rPr>
        <w:t>地址：陕西省西安市曲江新区雁翔路3269号旺座曲江D座30层3001号</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陕西中医药大学图书馆2026年电子资源采购（2027年使用权）项目，共分为13个采购包。1.中国知网系列数据库 2.超星系列资源库 3.中国生物医学文献服务系统 4.起点考研网、医考网 5.书香中国数据库 6.燕递医学文献服务系统 7.中医数字图书馆 8.万方医学网 9.SpringerLink电子期刊（医学学科包） 10.JOVE实验视频期刊（医学） 11.WILEY在线期刊数据库（医学分集） 12.ClinicalKey医学信息平台 13.中华医学知识库; 具体详见单一来源采购文件第三章。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367,000.00</w:t>
      </w:r>
    </w:p>
    <w:p>
      <w:pPr>
        <w:pStyle w:val="null3"/>
      </w:pPr>
      <w:r>
        <w:rPr>
          <w:rFonts w:ascii="仿宋_GB2312" w:hAnsi="仿宋_GB2312" w:cs="仿宋_GB2312" w:eastAsia="仿宋_GB2312"/>
        </w:rPr>
        <w:t>采购包最高限价（元）: 367,000.00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中国知网系列数据库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367,000.00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389,000.00</w:t>
      </w:r>
    </w:p>
    <w:p>
      <w:pPr>
        <w:pStyle w:val="null3"/>
      </w:pPr>
      <w:r>
        <w:rPr>
          <w:rFonts w:ascii="仿宋_GB2312" w:hAnsi="仿宋_GB2312" w:cs="仿宋_GB2312" w:eastAsia="仿宋_GB2312"/>
        </w:rPr>
        <w:t>采购包最高限价（元）: 389,000.00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超星系列资源库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389,000.00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94,000.00</w:t>
      </w:r>
    </w:p>
    <w:p>
      <w:pPr>
        <w:pStyle w:val="null3"/>
      </w:pPr>
      <w:r>
        <w:rPr>
          <w:rFonts w:ascii="仿宋_GB2312" w:hAnsi="仿宋_GB2312" w:cs="仿宋_GB2312" w:eastAsia="仿宋_GB2312"/>
        </w:rPr>
        <w:t>采购包最高限价（元）: 94,000.00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中国生物医学文献服务系统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94,000.00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79,700.00</w:t>
      </w:r>
    </w:p>
    <w:p>
      <w:pPr>
        <w:pStyle w:val="null3"/>
      </w:pPr>
      <w:r>
        <w:rPr>
          <w:rFonts w:ascii="仿宋_GB2312" w:hAnsi="仿宋_GB2312" w:cs="仿宋_GB2312" w:eastAsia="仿宋_GB2312"/>
        </w:rPr>
        <w:t>采购包最高限价（元）: 79,700.00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起点考研网、医考网</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79,700.00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50,000.00</w:t>
      </w:r>
    </w:p>
    <w:p>
      <w:pPr>
        <w:pStyle w:val="null3"/>
      </w:pPr>
      <w:r>
        <w:rPr>
          <w:rFonts w:ascii="仿宋_GB2312" w:hAnsi="仿宋_GB2312" w:cs="仿宋_GB2312" w:eastAsia="仿宋_GB2312"/>
        </w:rPr>
        <w:t>采购包最高限价（元）: 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书香中国 数据库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117,000.00</w:t>
      </w:r>
    </w:p>
    <w:p>
      <w:pPr>
        <w:pStyle w:val="null3"/>
      </w:pPr>
      <w:r>
        <w:rPr>
          <w:rFonts w:ascii="仿宋_GB2312" w:hAnsi="仿宋_GB2312" w:cs="仿宋_GB2312" w:eastAsia="仿宋_GB2312"/>
        </w:rPr>
        <w:t>采购包最高限价（元）: 117,000.00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燕递医学文献服务系统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117,000.00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102,000.00</w:t>
      </w:r>
    </w:p>
    <w:p>
      <w:pPr>
        <w:pStyle w:val="null3"/>
      </w:pPr>
      <w:r>
        <w:rPr>
          <w:rFonts w:ascii="仿宋_GB2312" w:hAnsi="仿宋_GB2312" w:cs="仿宋_GB2312" w:eastAsia="仿宋_GB2312"/>
        </w:rPr>
        <w:t>采购包最高限价（元）: 102,000.00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中医数字图书馆</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102,000.00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95,300.00</w:t>
      </w:r>
    </w:p>
    <w:p>
      <w:pPr>
        <w:pStyle w:val="null3"/>
      </w:pPr>
      <w:r>
        <w:rPr>
          <w:rFonts w:ascii="仿宋_GB2312" w:hAnsi="仿宋_GB2312" w:cs="仿宋_GB2312" w:eastAsia="仿宋_GB2312"/>
        </w:rPr>
        <w:t>采购包最高限价（元）: 95,300.00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万方医学网</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95,300.00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采购包预算金额（元）: 279,000.00</w:t>
      </w:r>
    </w:p>
    <w:p>
      <w:pPr>
        <w:pStyle w:val="null3"/>
      </w:pPr>
      <w:r>
        <w:rPr>
          <w:rFonts w:ascii="仿宋_GB2312" w:hAnsi="仿宋_GB2312" w:cs="仿宋_GB2312" w:eastAsia="仿宋_GB2312"/>
        </w:rPr>
        <w:t>采购包最高限价（元）: 279,000.00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SpringerLi nk 电子期 刊（医学学科包）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279,000.00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采购包预算金额（元）: 30,000.00</w:t>
      </w:r>
    </w:p>
    <w:p>
      <w:pPr>
        <w:pStyle w:val="null3"/>
      </w:pPr>
      <w:r>
        <w:rPr>
          <w:rFonts w:ascii="仿宋_GB2312" w:hAnsi="仿宋_GB2312" w:cs="仿宋_GB2312" w:eastAsia="仿宋_GB2312"/>
        </w:rPr>
        <w:t>采购包最高限价（元）: 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JOVE 实验 视频期刊 （医学）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采购包预算金额（元）: 254,000.00</w:t>
      </w:r>
    </w:p>
    <w:p>
      <w:pPr>
        <w:pStyle w:val="null3"/>
      </w:pPr>
      <w:r>
        <w:rPr>
          <w:rFonts w:ascii="仿宋_GB2312" w:hAnsi="仿宋_GB2312" w:cs="仿宋_GB2312" w:eastAsia="仿宋_GB2312"/>
        </w:rPr>
        <w:t>采购包最高限价（元）: 254,000.00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WILEY 在 线期刊数 据库（医 学分集）</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254,000.00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采购包预算金额（元）: 248,000.00</w:t>
      </w:r>
    </w:p>
    <w:p>
      <w:pPr>
        <w:pStyle w:val="null3"/>
      </w:pPr>
      <w:r>
        <w:rPr>
          <w:rFonts w:ascii="仿宋_GB2312" w:hAnsi="仿宋_GB2312" w:cs="仿宋_GB2312" w:eastAsia="仿宋_GB2312"/>
        </w:rPr>
        <w:t>采购包最高限价（元）: 248,000.00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Clinical Key 医学信息平台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248,000.00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采购包预算金额（元）: 95,000.00</w:t>
      </w:r>
    </w:p>
    <w:p>
      <w:pPr>
        <w:pStyle w:val="null3"/>
      </w:pPr>
      <w:r>
        <w:rPr>
          <w:rFonts w:ascii="仿宋_GB2312" w:hAnsi="仿宋_GB2312" w:cs="仿宋_GB2312" w:eastAsia="仿宋_GB2312"/>
        </w:rPr>
        <w:t>采购包最高限价（元）: 95,000.00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中华医学 知识库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标的名称：中国知网系列数据库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color w:val="000000"/>
                <w:shd w:fill="FFFFFF" w:val="clear"/>
              </w:rPr>
              <w:t>中国知网系列数据库</w:t>
            </w:r>
          </w:p>
          <w:p>
            <w:pPr>
              <w:pStyle w:val="null3"/>
              <w:jc w:val="both"/>
            </w:pPr>
            <w:r>
              <w:rPr>
                <w:rFonts w:ascii="仿宋_GB2312" w:hAnsi="仿宋_GB2312" w:cs="仿宋_GB2312" w:eastAsia="仿宋_GB2312"/>
                <w:sz w:val="21"/>
              </w:rPr>
              <w:t>服务模式：云租用</w:t>
            </w:r>
          </w:p>
          <w:p>
            <w:pPr>
              <w:pStyle w:val="null3"/>
              <w:jc w:val="both"/>
            </w:pPr>
            <w:r>
              <w:rPr>
                <w:rFonts w:ascii="仿宋_GB2312" w:hAnsi="仿宋_GB2312" w:cs="仿宋_GB2312" w:eastAsia="仿宋_GB2312"/>
                <w:sz w:val="21"/>
              </w:rPr>
              <w:t>服务期限：2027年1月1日—2027年12月31日</w:t>
            </w:r>
          </w:p>
          <w:p>
            <w:pPr>
              <w:pStyle w:val="null3"/>
              <w:jc w:val="both"/>
            </w:pPr>
            <w:r>
              <w:rPr>
                <w:rFonts w:ascii="仿宋_GB2312" w:hAnsi="仿宋_GB2312" w:cs="仿宋_GB2312" w:eastAsia="仿宋_GB2312"/>
                <w:sz w:val="21"/>
              </w:rPr>
              <w:t>一、订购内容：</w:t>
            </w:r>
          </w:p>
          <w:p>
            <w:pPr>
              <w:pStyle w:val="null3"/>
            </w:pPr>
            <w:r>
              <w:rPr>
                <w:rFonts w:ascii="仿宋_GB2312" w:hAnsi="仿宋_GB2312" w:cs="仿宋_GB2312" w:eastAsia="仿宋_GB2312"/>
                <w:sz w:val="21"/>
              </w:rPr>
              <w:t>1.</w:t>
            </w:r>
            <w:r>
              <w:rPr>
                <w:rFonts w:ascii="仿宋_GB2312" w:hAnsi="仿宋_GB2312" w:cs="仿宋_GB2312" w:eastAsia="仿宋_GB2312"/>
                <w:sz w:val="21"/>
              </w:rPr>
              <w:t>中国学术期刊（网络版）：订购专辑A,B,D,E,F,G,H,I,J；</w:t>
            </w:r>
          </w:p>
          <w:p>
            <w:pPr>
              <w:pStyle w:val="null3"/>
            </w:pPr>
            <w:r>
              <w:rPr>
                <w:rFonts w:ascii="仿宋_GB2312" w:hAnsi="仿宋_GB2312" w:cs="仿宋_GB2312" w:eastAsia="仿宋_GB2312"/>
                <w:sz w:val="21"/>
              </w:rPr>
              <w:t>2.</w:t>
            </w:r>
            <w:r>
              <w:rPr>
                <w:rFonts w:ascii="仿宋_GB2312" w:hAnsi="仿宋_GB2312" w:cs="仿宋_GB2312" w:eastAsia="仿宋_GB2312"/>
                <w:sz w:val="21"/>
              </w:rPr>
              <w:t>中国博士学位论文全文数据库：订购专辑B,E,F,G,H,I,J；</w:t>
            </w:r>
          </w:p>
          <w:p>
            <w:pPr>
              <w:pStyle w:val="null3"/>
            </w:pPr>
            <w:r>
              <w:rPr>
                <w:rFonts w:ascii="仿宋_GB2312" w:hAnsi="仿宋_GB2312" w:cs="仿宋_GB2312" w:eastAsia="仿宋_GB2312"/>
                <w:sz w:val="21"/>
              </w:rPr>
              <w:t>3.</w:t>
            </w:r>
            <w:r>
              <w:rPr>
                <w:rFonts w:ascii="仿宋_GB2312" w:hAnsi="仿宋_GB2312" w:cs="仿宋_GB2312" w:eastAsia="仿宋_GB2312"/>
                <w:sz w:val="21"/>
              </w:rPr>
              <w:t>中国优秀硕士学位论文全文数据库：订购专辑B,E,F,G,H,I,J；</w:t>
            </w:r>
          </w:p>
          <w:p>
            <w:pPr>
              <w:pStyle w:val="null3"/>
            </w:pPr>
            <w:r>
              <w:rPr>
                <w:rFonts w:ascii="仿宋_GB2312" w:hAnsi="仿宋_GB2312" w:cs="仿宋_GB2312" w:eastAsia="仿宋_GB2312"/>
                <w:sz w:val="21"/>
              </w:rPr>
              <w:t>4.</w:t>
            </w:r>
            <w:r>
              <w:rPr>
                <w:rFonts w:ascii="仿宋_GB2312" w:hAnsi="仿宋_GB2312" w:cs="仿宋_GB2312" w:eastAsia="仿宋_GB2312"/>
                <w:sz w:val="21"/>
              </w:rPr>
              <w:t>中国会议论文全文数据库：订购专辑E；</w:t>
            </w:r>
          </w:p>
          <w:p>
            <w:pPr>
              <w:pStyle w:val="null3"/>
            </w:pPr>
            <w:r>
              <w:rPr>
                <w:rFonts w:ascii="仿宋_GB2312" w:hAnsi="仿宋_GB2312" w:cs="仿宋_GB2312" w:eastAsia="仿宋_GB2312"/>
                <w:sz w:val="21"/>
              </w:rPr>
              <w:t>5.</w:t>
            </w:r>
            <w:r>
              <w:rPr>
                <w:rFonts w:ascii="仿宋_GB2312" w:hAnsi="仿宋_GB2312" w:cs="仿宋_GB2312" w:eastAsia="仿宋_GB2312"/>
                <w:sz w:val="21"/>
              </w:rPr>
              <w:t>中国年鉴网络出版总库：订购专辑E；</w:t>
            </w:r>
          </w:p>
          <w:p>
            <w:pPr>
              <w:pStyle w:val="null3"/>
            </w:pPr>
            <w:r>
              <w:rPr>
                <w:rFonts w:ascii="仿宋_GB2312" w:hAnsi="仿宋_GB2312" w:cs="仿宋_GB2312" w:eastAsia="仿宋_GB2312"/>
                <w:sz w:val="21"/>
              </w:rPr>
              <w:t xml:space="preserve">6.CNKI AI </w:t>
            </w:r>
            <w:r>
              <w:rPr>
                <w:rFonts w:ascii="仿宋_GB2312" w:hAnsi="仿宋_GB2312" w:cs="仿宋_GB2312" w:eastAsia="仿宋_GB2312"/>
                <w:sz w:val="21"/>
              </w:rPr>
              <w:t>基础服务-标准账号纯净版150个；</w:t>
            </w:r>
          </w:p>
          <w:p>
            <w:pPr>
              <w:pStyle w:val="null3"/>
            </w:pPr>
            <w:r>
              <w:rPr>
                <w:rFonts w:ascii="仿宋_GB2312" w:hAnsi="仿宋_GB2312" w:cs="仿宋_GB2312" w:eastAsia="仿宋_GB2312"/>
                <w:sz w:val="21"/>
              </w:rPr>
              <w:t xml:space="preserve">7.CNKI </w:t>
            </w:r>
            <w:r>
              <w:rPr>
                <w:rFonts w:ascii="仿宋_GB2312" w:hAnsi="仿宋_GB2312" w:cs="仿宋_GB2312" w:eastAsia="仿宋_GB2312"/>
                <w:sz w:val="21"/>
              </w:rPr>
              <w:t>学术情报，专题如下：</w:t>
            </w:r>
          </w:p>
          <w:p>
            <w:pPr>
              <w:pStyle w:val="null3"/>
            </w:pPr>
            <w:r>
              <w:rPr>
                <w:rFonts w:ascii="仿宋_GB2312" w:hAnsi="仿宋_GB2312" w:cs="仿宋_GB2312" w:eastAsia="仿宋_GB2312"/>
                <w:sz w:val="21"/>
              </w:rPr>
              <w:t xml:space="preserve">[A006] </w:t>
            </w:r>
            <w:r>
              <w:rPr>
                <w:rFonts w:ascii="仿宋_GB2312" w:hAnsi="仿宋_GB2312" w:cs="仿宋_GB2312" w:eastAsia="仿宋_GB2312"/>
                <w:sz w:val="21"/>
              </w:rPr>
              <w:t>生物学</w:t>
            </w:r>
          </w:p>
          <w:p>
            <w:pPr>
              <w:pStyle w:val="null3"/>
            </w:pPr>
            <w:r>
              <w:rPr>
                <w:rFonts w:ascii="仿宋_GB2312" w:hAnsi="仿宋_GB2312" w:cs="仿宋_GB2312" w:eastAsia="仿宋_GB2312"/>
                <w:sz w:val="21"/>
              </w:rPr>
              <w:t xml:space="preserve">[B014] </w:t>
            </w:r>
            <w:r>
              <w:rPr>
                <w:rFonts w:ascii="仿宋_GB2312" w:hAnsi="仿宋_GB2312" w:cs="仿宋_GB2312" w:eastAsia="仿宋_GB2312"/>
                <w:sz w:val="21"/>
              </w:rPr>
              <w:t>化学、[B015] 无机化工、[B016] 有机化工、[B017] 燃料化工、[B018] 一般化学工业、[B026] 安全科学与灾害防治、[B027] 环境科学与资源利用</w:t>
            </w:r>
          </w:p>
          <w:p>
            <w:pPr>
              <w:pStyle w:val="null3"/>
            </w:pPr>
            <w:r>
              <w:rPr>
                <w:rFonts w:ascii="仿宋_GB2312" w:hAnsi="仿宋_GB2312" w:cs="仿宋_GB2312" w:eastAsia="仿宋_GB2312"/>
                <w:sz w:val="21"/>
              </w:rPr>
              <w:t xml:space="preserve">[D043] </w:t>
            </w:r>
            <w:r>
              <w:rPr>
                <w:rFonts w:ascii="仿宋_GB2312" w:hAnsi="仿宋_GB2312" w:cs="仿宋_GB2312" w:eastAsia="仿宋_GB2312"/>
                <w:sz w:val="21"/>
              </w:rPr>
              <w:t>农业基础科学、[D044] 农业工程、[D046] 植物保护、[D047] 农作物、[D048] 园艺、[D049] 林业、[D050] 畜牧与动物医学、[D052] 水产和渔业</w:t>
            </w:r>
          </w:p>
          <w:p>
            <w:pPr>
              <w:pStyle w:val="null3"/>
            </w:pPr>
            <w:r>
              <w:rPr>
                <w:rFonts w:ascii="仿宋_GB2312" w:hAnsi="仿宋_GB2312" w:cs="仿宋_GB2312" w:eastAsia="仿宋_GB2312"/>
                <w:sz w:val="21"/>
              </w:rPr>
              <w:t xml:space="preserve">[E053] </w:t>
            </w:r>
            <w:r>
              <w:rPr>
                <w:rFonts w:ascii="仿宋_GB2312" w:hAnsi="仿宋_GB2312" w:cs="仿宋_GB2312" w:eastAsia="仿宋_GB2312"/>
                <w:sz w:val="21"/>
              </w:rPr>
              <w:t>医药卫生方针政策与法律法规研究、[E054] 医学教育与医学边缘学科、[E055] 预防医学与卫生学、[E056] 中医学、[E057] 中药学、[E059] 基础医学、[E060] 临床医学、[E061] 感染性疾病及传染病、[E062] 心血管系统疾病、[E063] 呼吸系统疾病、[E064] 消化系统疾病、[E065] 内分泌腺及全身性疾病、[E066] 外科学、[E067] 泌尿科学、[E068] 妇产科学、[E069] 儿科学、[E070] 神经病学、[E071] 精神病学、[E072] 肿瘤学、[E073] 眼科与耳鼻咽喉科、[E074] 口腔科学、[E075] 皮肤病与性病、[E079] 药学、[E080] 生物医学工程</w:t>
            </w:r>
          </w:p>
          <w:p>
            <w:pPr>
              <w:pStyle w:val="null3"/>
            </w:pPr>
            <w:r>
              <w:rPr>
                <w:rFonts w:ascii="仿宋_GB2312" w:hAnsi="仿宋_GB2312" w:cs="仿宋_GB2312" w:eastAsia="仿宋_GB2312"/>
                <w:sz w:val="21"/>
              </w:rPr>
              <w:t xml:space="preserve">[I137] </w:t>
            </w:r>
            <w:r>
              <w:rPr>
                <w:rFonts w:ascii="仿宋_GB2312" w:hAnsi="仿宋_GB2312" w:cs="仿宋_GB2312" w:eastAsia="仿宋_GB2312"/>
                <w:sz w:val="21"/>
              </w:rPr>
              <w:t>计算机硬件技术、[I138] 计算机软件及计算机应用、[I139] 互联网技术、[I140] 自动化技术、[I141] 新闻与传媒、[I142] 出版、[I143] 图书情报与数字图书馆、[I144] 档案及博物馆</w:t>
            </w:r>
          </w:p>
          <w:p>
            <w:pPr>
              <w:pStyle w:val="null3"/>
            </w:pPr>
            <w:r>
              <w:rPr>
                <w:rFonts w:ascii="仿宋_GB2312" w:hAnsi="仿宋_GB2312" w:cs="仿宋_GB2312" w:eastAsia="仿宋_GB2312"/>
                <w:sz w:val="21"/>
              </w:rPr>
              <w:t xml:space="preserve">[F083] </w:t>
            </w:r>
            <w:r>
              <w:rPr>
                <w:rFonts w:ascii="仿宋_GB2312" w:hAnsi="仿宋_GB2312" w:cs="仿宋_GB2312" w:eastAsia="仿宋_GB2312"/>
                <w:sz w:val="21"/>
              </w:rPr>
              <w:t>中国文学、[F084] 中国语言文字、[F085] 外国语言文字、[F090] 文化 、[F095] 中国古代史、[F096] 中国近现代史、[F097] 考古</w:t>
            </w:r>
          </w:p>
          <w:p>
            <w:pPr>
              <w:pStyle w:val="null3"/>
            </w:pPr>
            <w:r>
              <w:rPr>
                <w:rFonts w:ascii="仿宋_GB2312" w:hAnsi="仿宋_GB2312" w:cs="仿宋_GB2312" w:eastAsia="仿宋_GB2312"/>
                <w:sz w:val="21"/>
              </w:rPr>
              <w:t xml:space="preserve">[G105] </w:t>
            </w:r>
            <w:r>
              <w:rPr>
                <w:rFonts w:ascii="仿宋_GB2312" w:hAnsi="仿宋_GB2312" w:cs="仿宋_GB2312" w:eastAsia="仿宋_GB2312"/>
                <w:sz w:val="21"/>
              </w:rPr>
              <w:t>马克思主义、[G106] 中国共产党、[G108] 中国政治与国际政治、[G110] 行政学及国家行政管理</w:t>
            </w:r>
          </w:p>
          <w:p>
            <w:pPr>
              <w:pStyle w:val="null3"/>
            </w:pPr>
            <w:r>
              <w:rPr>
                <w:rFonts w:ascii="仿宋_GB2312" w:hAnsi="仿宋_GB2312" w:cs="仿宋_GB2312" w:eastAsia="仿宋_GB2312"/>
                <w:sz w:val="21"/>
              </w:rPr>
              <w:t xml:space="preserve">[H123] </w:t>
            </w:r>
            <w:r>
              <w:rPr>
                <w:rFonts w:ascii="仿宋_GB2312" w:hAnsi="仿宋_GB2312" w:cs="仿宋_GB2312" w:eastAsia="仿宋_GB2312"/>
                <w:sz w:val="21"/>
              </w:rPr>
              <w:t>社会学及统计学、[H127] 教育理论与教育管理、[H131] 高等教育、[H132] 职业教育、[H134] 体育</w:t>
            </w:r>
          </w:p>
          <w:p>
            <w:pPr>
              <w:pStyle w:val="null3"/>
            </w:pPr>
            <w:r>
              <w:rPr>
                <w:rFonts w:ascii="仿宋_GB2312" w:hAnsi="仿宋_GB2312" w:cs="仿宋_GB2312" w:eastAsia="仿宋_GB2312"/>
                <w:sz w:val="21"/>
              </w:rPr>
              <w:t xml:space="preserve">[J158] </w:t>
            </w:r>
            <w:r>
              <w:rPr>
                <w:rFonts w:ascii="仿宋_GB2312" w:hAnsi="仿宋_GB2312" w:cs="仿宋_GB2312" w:eastAsia="仿宋_GB2312"/>
                <w:sz w:val="21"/>
              </w:rPr>
              <w:t>财政与税收、[J159] 金融、[J160] 证券、[J163] 会计、[J164] 审计、[J165] 市场研究与信息</w:t>
            </w:r>
          </w:p>
          <w:p>
            <w:pPr>
              <w:pStyle w:val="null3"/>
            </w:pPr>
            <w:r>
              <w:rPr>
                <w:rFonts w:ascii="仿宋_GB2312" w:hAnsi="仿宋_GB2312" w:cs="仿宋_GB2312" w:eastAsia="仿宋_GB2312"/>
                <w:sz w:val="21"/>
              </w:rPr>
              <w:t>二、售后服务要求：</w:t>
            </w:r>
          </w:p>
          <w:p>
            <w:pPr>
              <w:pStyle w:val="null3"/>
            </w:pPr>
            <w:r>
              <w:rPr>
                <w:rFonts w:ascii="仿宋_GB2312" w:hAnsi="仿宋_GB2312" w:cs="仿宋_GB2312" w:eastAsia="仿宋_GB2312"/>
                <w:sz w:val="21"/>
              </w:rPr>
              <w:t>1.</w:t>
            </w:r>
            <w:r>
              <w:rPr>
                <w:rFonts w:ascii="仿宋_GB2312" w:hAnsi="仿宋_GB2312" w:cs="仿宋_GB2312" w:eastAsia="仿宋_GB2312"/>
                <w:sz w:val="21"/>
              </w:rPr>
              <w:t>每年配合读书月、开学季，及其他馆内活动支持不少于2次。</w:t>
            </w:r>
          </w:p>
          <w:p>
            <w:pPr>
              <w:pStyle w:val="null3"/>
            </w:pPr>
            <w:r>
              <w:rPr>
                <w:rFonts w:ascii="仿宋_GB2312" w:hAnsi="仿宋_GB2312" w:cs="仿宋_GB2312" w:eastAsia="仿宋_GB2312"/>
                <w:sz w:val="21"/>
              </w:rPr>
              <w:t>2.</w:t>
            </w:r>
            <w:r>
              <w:rPr>
                <w:rFonts w:ascii="仿宋_GB2312" w:hAnsi="仿宋_GB2312" w:cs="仿宋_GB2312" w:eastAsia="仿宋_GB2312"/>
                <w:sz w:val="21"/>
              </w:rPr>
              <w:t>需配合宣传、微信推文等各类推广内容，提供支持。</w:t>
            </w:r>
          </w:p>
          <w:p>
            <w:pPr>
              <w:pStyle w:val="null3"/>
            </w:pPr>
            <w:r>
              <w:rPr>
                <w:rFonts w:ascii="仿宋_GB2312" w:hAnsi="仿宋_GB2312" w:cs="仿宋_GB2312" w:eastAsia="仿宋_GB2312"/>
                <w:sz w:val="21"/>
              </w:rPr>
              <w:t>3.</w:t>
            </w:r>
            <w:r>
              <w:rPr>
                <w:rFonts w:ascii="仿宋_GB2312" w:hAnsi="仿宋_GB2312" w:cs="仿宋_GB2312" w:eastAsia="仿宋_GB2312"/>
                <w:sz w:val="21"/>
              </w:rPr>
              <w:t>配合举办学术讲座、专题展览等线下活动。</w:t>
            </w:r>
          </w:p>
          <w:p>
            <w:pPr>
              <w:pStyle w:val="null3"/>
            </w:pPr>
            <w:r>
              <w:rPr>
                <w:rFonts w:ascii="仿宋_GB2312" w:hAnsi="仿宋_GB2312" w:cs="仿宋_GB2312" w:eastAsia="仿宋_GB2312"/>
                <w:sz w:val="21"/>
              </w:rPr>
              <w:t>4.</w:t>
            </w:r>
            <w:r>
              <w:rPr>
                <w:rFonts w:ascii="仿宋_GB2312" w:hAnsi="仿宋_GB2312" w:cs="仿宋_GB2312" w:eastAsia="仿宋_GB2312"/>
                <w:sz w:val="21"/>
              </w:rPr>
              <w:t>上门服务：要求时限内上门安装，上门服务包括上门培训、上门回访、数据维护和系统维护等服务形式，上门服务24小时内响应，省会城市及以上地区3天内解决，省会城市以下地区7天内解决。</w:t>
            </w:r>
          </w:p>
          <w:p>
            <w:pPr>
              <w:pStyle w:val="null3"/>
            </w:pPr>
            <w:r>
              <w:rPr>
                <w:rFonts w:ascii="仿宋_GB2312" w:hAnsi="仿宋_GB2312" w:cs="仿宋_GB2312" w:eastAsia="仿宋_GB2312"/>
                <w:sz w:val="21"/>
              </w:rPr>
              <w:t>5.</w:t>
            </w:r>
            <w:r>
              <w:rPr>
                <w:rFonts w:ascii="仿宋_GB2312" w:hAnsi="仿宋_GB2312" w:cs="仿宋_GB2312" w:eastAsia="仿宋_GB2312"/>
                <w:sz w:val="21"/>
              </w:rPr>
              <w:t>热线咨询：提供热线咨询服务。热线咨询即时响应，1小时内解决。用户咨询的邮件1小时内给予回复。</w:t>
            </w:r>
          </w:p>
          <w:p>
            <w:pPr>
              <w:pStyle w:val="null3"/>
            </w:pPr>
            <w:r>
              <w:rPr>
                <w:rFonts w:ascii="仿宋_GB2312" w:hAnsi="仿宋_GB2312" w:cs="仿宋_GB2312" w:eastAsia="仿宋_GB2312"/>
                <w:sz w:val="21"/>
              </w:rPr>
              <w:t>6.</w:t>
            </w:r>
            <w:r>
              <w:rPr>
                <w:rFonts w:ascii="仿宋_GB2312" w:hAnsi="仿宋_GB2312" w:cs="仿宋_GB2312" w:eastAsia="仿宋_GB2312"/>
                <w:sz w:val="21"/>
              </w:rPr>
              <w:t>定期回访：公司每月提供一次电话、网络回访服务和向用户每两月一次的上门服务。</w:t>
            </w:r>
          </w:p>
          <w:p>
            <w:pPr>
              <w:pStyle w:val="null3"/>
            </w:pPr>
            <w:r>
              <w:rPr>
                <w:rFonts w:ascii="仿宋_GB2312" w:hAnsi="仿宋_GB2312" w:cs="仿宋_GB2312" w:eastAsia="仿宋_GB2312"/>
                <w:sz w:val="21"/>
              </w:rPr>
              <w:t>7.</w:t>
            </w:r>
            <w:r>
              <w:rPr>
                <w:rFonts w:ascii="仿宋_GB2312" w:hAnsi="仿宋_GB2312" w:cs="仿宋_GB2312" w:eastAsia="仿宋_GB2312"/>
                <w:sz w:val="21"/>
              </w:rPr>
              <w:t>响应时间：用户使用故障1小时内响应，1个工作日内回复。</w:t>
            </w:r>
          </w:p>
          <w:p>
            <w:pPr>
              <w:pStyle w:val="null3"/>
            </w:pPr>
            <w:r>
              <w:rPr>
                <w:rFonts w:ascii="仿宋_GB2312" w:hAnsi="仿宋_GB2312" w:cs="仿宋_GB2312" w:eastAsia="仿宋_GB2312"/>
                <w:sz w:val="21"/>
              </w:rPr>
              <w:t>8.</w:t>
            </w:r>
            <w:r>
              <w:rPr>
                <w:rFonts w:ascii="仿宋_GB2312" w:hAnsi="仿宋_GB2312" w:cs="仿宋_GB2312" w:eastAsia="仿宋_GB2312"/>
                <w:sz w:val="21"/>
              </w:rPr>
              <w:t>使用培训：提供面授讲座、科室走访、使用调研等形式的不少于2次的使用培训。</w:t>
            </w:r>
          </w:p>
          <w:p>
            <w:pPr>
              <w:pStyle w:val="null3"/>
            </w:pPr>
            <w:r>
              <w:rPr>
                <w:rFonts w:ascii="仿宋_GB2312" w:hAnsi="仿宋_GB2312" w:cs="仿宋_GB2312" w:eastAsia="仿宋_GB2312"/>
                <w:sz w:val="21"/>
              </w:rPr>
              <w:t>9.</w:t>
            </w:r>
            <w:r>
              <w:rPr>
                <w:rFonts w:ascii="仿宋_GB2312" w:hAnsi="仿宋_GB2312" w:cs="仿宋_GB2312" w:eastAsia="仿宋_GB2312"/>
                <w:sz w:val="21"/>
              </w:rPr>
              <w:t>技术培训：组织培训人员及技术团队对用户进行全面的技术培训，确保各类用户都能达到对系统独立操作、独立进行管理、故障处理、日常维护、测试等工作，保障系统正常、稳定的运行。</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版权要求：因版权问题而引发的知识产权纠纷由供应商负全部法律责任。</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标的名称：超星系列资源库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超星系列资源库</w:t>
            </w:r>
          </w:p>
          <w:p>
            <w:pPr>
              <w:pStyle w:val="null3"/>
              <w:jc w:val="both"/>
            </w:pPr>
            <w:r>
              <w:rPr>
                <w:rFonts w:ascii="仿宋_GB2312" w:hAnsi="仿宋_GB2312" w:cs="仿宋_GB2312" w:eastAsia="仿宋_GB2312"/>
                <w:sz w:val="21"/>
              </w:rPr>
              <w:t>服务模式：云租用</w:t>
            </w:r>
          </w:p>
          <w:p>
            <w:pPr>
              <w:pStyle w:val="null3"/>
              <w:jc w:val="both"/>
            </w:pPr>
            <w:r>
              <w:rPr>
                <w:rFonts w:ascii="仿宋_GB2312" w:hAnsi="仿宋_GB2312" w:cs="仿宋_GB2312" w:eastAsia="仿宋_GB2312"/>
                <w:sz w:val="21"/>
              </w:rPr>
              <w:t>服务期限：2027年1月1日—2027年12月31日</w:t>
            </w:r>
          </w:p>
          <w:p>
            <w:pPr>
              <w:pStyle w:val="null3"/>
              <w:jc w:val="both"/>
            </w:pPr>
            <w:r>
              <w:rPr>
                <w:rFonts w:ascii="仿宋_GB2312" w:hAnsi="仿宋_GB2312" w:cs="仿宋_GB2312" w:eastAsia="仿宋_GB2312"/>
                <w:sz w:val="21"/>
              </w:rPr>
              <w:t>一、订购内容：</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移动图书馆平台：基于本馆opac系统功能，要求在手机终端具备馆图书馆公告浏览、热门图书预览、热门检索词展示、馆藏书目查询、馆藏复本情况、在架信息、在线预约、转借，个人借阅信息查看、在线续借、预约取书提醒、催还信息告知等功能，中文期刊元数据7800多万篇；中文报纸元数据8700多万篇；外文期刊元数据15000多万篇；学位论文元数据300多万篇；外文学位论文106万篇。</w:t>
            </w:r>
          </w:p>
          <w:p>
            <w:pPr>
              <w:pStyle w:val="null3"/>
              <w:jc w:val="both"/>
            </w:pPr>
            <w:r>
              <w:rPr>
                <w:rFonts w:ascii="仿宋_GB2312" w:hAnsi="仿宋_GB2312" w:cs="仿宋_GB2312" w:eastAsia="仿宋_GB2312"/>
                <w:sz w:val="21"/>
              </w:rPr>
              <w:t>2.读秀学术搜索：读秀知识库提供知识搜索，用户可在13.5亿页全文资料中通过搜索找到所需知识并直接阅读，阅读中提供文字提取、查看来源等功能；读秀知识库涵盖知识、图书、期刊、报纸、学位论文、会议论文、文档、视频、课程课件、专利、标准、人物、词条、词典等相关频道，为读者提供海量信息资源多面搜索服务。</w:t>
            </w:r>
          </w:p>
          <w:p>
            <w:pPr>
              <w:pStyle w:val="null3"/>
              <w:jc w:val="both"/>
            </w:pPr>
            <w:r>
              <w:rPr>
                <w:rFonts w:ascii="仿宋_GB2312" w:hAnsi="仿宋_GB2312" w:cs="仿宋_GB2312" w:eastAsia="仿宋_GB2312"/>
                <w:sz w:val="21"/>
              </w:rPr>
              <w:t>3.超星名师讲坛：收录985、211高校、科研机构、行业组织的学术权威和国内外名师名人的课程和讲座，拍摄377位院士、535位长江学者、5000余位博士生导师等众多专家学者的珍贵影像，包含哲学、经济学、法学、教育学、文学、历史学、理学、工学、农学、医学等，收录视频16万余集。</w:t>
            </w:r>
          </w:p>
          <w:p>
            <w:pPr>
              <w:pStyle w:val="null3"/>
              <w:jc w:val="both"/>
            </w:pPr>
            <w:r>
              <w:rPr>
                <w:rFonts w:ascii="仿宋_GB2312" w:hAnsi="仿宋_GB2312" w:cs="仿宋_GB2312" w:eastAsia="仿宋_GB2312"/>
                <w:sz w:val="21"/>
              </w:rPr>
              <w:t>4.超星发现：利用大数据、AI技术、知识图谱技术，开展对数据的深入挖掘和自动化分析，实现资源加工颗粒化，数据展示图谱化，打造智慧型学术资源搜索系统、知识深度挖掘分析平台。包括多维分面聚类，智能辅助检索，立体引文分析，考镜学术源流，揭示学术趋势，AI生成式检索等功能。</w:t>
            </w:r>
          </w:p>
          <w:p>
            <w:pPr>
              <w:pStyle w:val="null3"/>
              <w:jc w:val="both"/>
            </w:pPr>
            <w:r>
              <w:rPr>
                <w:rFonts w:ascii="仿宋_GB2312" w:hAnsi="仿宋_GB2312" w:cs="仿宋_GB2312" w:eastAsia="仿宋_GB2312"/>
                <w:sz w:val="21"/>
              </w:rPr>
              <w:t>5.闻道科学导航：技术架构：依托三大核心引擎——大语言模型、多模态语义理解、动态进化AI知识库，提供逻辑严谨、可溯源的学术解析。核心功能模块包含AI研究员、AI学术追踪、AI知识库三大核心能力，覆盖科研全流程。AI研究员功能支持自然语言提问，提供全学科问答、深度研究服务，可自动生成文献综述、开题报告、行业调研等结构化报告。AI学术追踪功能基于用户研究兴趣，实时推送全球核心期刊、顶尖学者、预印本与顶会动态，精准捕捉前沿进展。AI知识库功能覆盖2000+全学科垂直知识库，由权威机构与专家共建，支持高校定制化共建专属学科知识库。收录30亿余篇中外文文献，集成200万中文图书全文、7700余种期刊全文、12亿期刊论文数据，接入arXiv、PubMed等OA资源。应用场景贯通课题研究、论文写作、科技查新、教学备课与自主学习，实现从选题到成果转化的全周期辅助。</w:t>
            </w:r>
          </w:p>
          <w:p>
            <w:pPr>
              <w:pStyle w:val="null3"/>
              <w:jc w:val="both"/>
            </w:pPr>
            <w:r>
              <w:rPr>
                <w:rFonts w:ascii="仿宋_GB2312" w:hAnsi="仿宋_GB2312" w:cs="仿宋_GB2312" w:eastAsia="仿宋_GB2312"/>
                <w:sz w:val="21"/>
              </w:rPr>
              <w:t>二、售后服务要求：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每年配合读书月、开学季，及其他馆内活动支持不少于2次。</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需配合宣传、微信推文等各类推广内容，提供支持。</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配合举办学术讲座、专题展览等线下活动。</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全部内容均通过网络实现访问，由保证7*24小时的客户服务，不间断进行数据更新及维护服务。故障天数一年内累计不得超过5天次，并保证有相应补救措施以不影响用户正常使用，远程服务，方便读者使用。</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统计服务：每年按用户要求汇总通报数据库使用信息。</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咨询服务：可致电客户服务热线、E-mail、QQ、微信等方式提供技术支持。免费安装调试、人员培训、技术支持，设备硬件本地数据的定期更新。</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响应服务：提供7*24小时在线服务，可通过邮件、电话、QQ及其他远程工具，出现问题保证30分钟内响应，2小时解决，若需售后人员亲自上门服务，承诺24小时内到达，48小时内解决相应故障。</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版权要求：因版权问题而引发的知识产权纠纷由供应商负全部法律责任。</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定制服务：网站、手机APP、微信小程序、公众号等平台的个性化服务。</w:t>
            </w:r>
          </w:p>
          <w:p>
            <w:pPr>
              <w:pStyle w:val="null3"/>
              <w:jc w:val="both"/>
            </w:pPr>
            <w:r>
              <w:rPr>
                <w:rFonts w:ascii="仿宋_GB2312" w:hAnsi="仿宋_GB2312" w:cs="仿宋_GB2312" w:eastAsia="仿宋_GB2312"/>
                <w:sz w:val="21"/>
              </w:rPr>
              <w:t>10.访问要求：若产品加入了CARSI协议，免费提供CARSI访问。</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标的名称：中国生物医学文献服务系统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中国生物医学文献服务系统</w:t>
            </w:r>
          </w:p>
          <w:p>
            <w:pPr>
              <w:pStyle w:val="null3"/>
              <w:jc w:val="both"/>
            </w:pPr>
            <w:r>
              <w:rPr>
                <w:rFonts w:ascii="仿宋_GB2312" w:hAnsi="仿宋_GB2312" w:cs="仿宋_GB2312" w:eastAsia="仿宋_GB2312"/>
                <w:sz w:val="21"/>
              </w:rPr>
              <w:t xml:space="preserve">使用模式：云租用   </w:t>
            </w:r>
          </w:p>
          <w:p>
            <w:pPr>
              <w:pStyle w:val="null3"/>
              <w:jc w:val="both"/>
            </w:pPr>
            <w:r>
              <w:rPr>
                <w:rFonts w:ascii="仿宋_GB2312" w:hAnsi="仿宋_GB2312" w:cs="仿宋_GB2312" w:eastAsia="仿宋_GB2312"/>
                <w:sz w:val="21"/>
              </w:rPr>
              <w:t>使用期限：2027年1月1日—2027年12月31日</w:t>
            </w:r>
          </w:p>
          <w:p>
            <w:pPr>
              <w:pStyle w:val="null3"/>
              <w:jc w:val="both"/>
            </w:pPr>
            <w:r>
              <w:rPr>
                <w:rFonts w:ascii="仿宋_GB2312" w:hAnsi="仿宋_GB2312" w:cs="仿宋_GB2312" w:eastAsia="仿宋_GB2312"/>
                <w:sz w:val="21"/>
              </w:rPr>
              <w:t>一、技术参数：</w:t>
            </w:r>
          </w:p>
          <w:p>
            <w:pPr>
              <w:pStyle w:val="null3"/>
              <w:jc w:val="both"/>
            </w:pPr>
            <w:r>
              <w:rPr>
                <w:rFonts w:ascii="仿宋_GB2312" w:hAnsi="仿宋_GB2312" w:cs="仿宋_GB2312" w:eastAsia="仿宋_GB2312"/>
                <w:sz w:val="21"/>
              </w:rPr>
              <w:t>1.中国生物医学文献数据库收录1978年至今3300余种中国生物医学期刊以及汇编、会议论文的文献题录1300余万篇（持续更新中），全部题录均进行主题标引、分类标引，同时对作者机构、发表期刊、所涉基金等进行规范化加工处理。年增文献60余万篇。</w:t>
            </w:r>
          </w:p>
          <w:p>
            <w:pPr>
              <w:pStyle w:val="null3"/>
              <w:jc w:val="both"/>
            </w:pPr>
            <w:r>
              <w:rPr>
                <w:rFonts w:ascii="仿宋_GB2312" w:hAnsi="仿宋_GB2312" w:cs="仿宋_GB2312" w:eastAsia="仿宋_GB2312"/>
                <w:sz w:val="21"/>
              </w:rPr>
              <w:t>2.学科范围：覆盖基础医学、临床医学、预防医学、药学、口腔医学、中医学及中药学等生物医学的各个专业领域，是目前国内医学文献的重要检索工具。</w:t>
            </w:r>
          </w:p>
          <w:p>
            <w:pPr>
              <w:pStyle w:val="null3"/>
              <w:jc w:val="both"/>
            </w:pPr>
            <w:r>
              <w:rPr>
                <w:rFonts w:ascii="仿宋_GB2312" w:hAnsi="仿宋_GB2312" w:cs="仿宋_GB2312" w:eastAsia="仿宋_GB2312"/>
                <w:sz w:val="21"/>
              </w:rPr>
              <w:t>3.检索功能：快速检索与智能检索、高级检索、主题检索、分类检索、期刊检索、作者检索、机构检索、基金检索、限定检索。</w:t>
            </w:r>
          </w:p>
          <w:p>
            <w:pPr>
              <w:pStyle w:val="null3"/>
              <w:jc w:val="both"/>
            </w:pPr>
            <w:r>
              <w:rPr>
                <w:rFonts w:ascii="仿宋_GB2312" w:hAnsi="仿宋_GB2312" w:cs="仿宋_GB2312" w:eastAsia="仿宋_GB2312"/>
                <w:sz w:val="21"/>
              </w:rPr>
              <w:t>4.检索项：提供主题、篇名、关键词、全文、摘要、期刊、作者、机构、基金、引文等检索途径。</w:t>
            </w:r>
          </w:p>
          <w:p>
            <w:pPr>
              <w:pStyle w:val="null3"/>
              <w:jc w:val="both"/>
            </w:pPr>
            <w:r>
              <w:rPr>
                <w:rFonts w:ascii="仿宋_GB2312" w:hAnsi="仿宋_GB2312" w:cs="仿宋_GB2312" w:eastAsia="仿宋_GB2312"/>
                <w:sz w:val="21"/>
              </w:rPr>
              <w:t>5.提供方便易用的在线检索系统，系统和数据本地化安装，具备在线浏览、本地下载全文功能。</w:t>
            </w:r>
          </w:p>
          <w:p>
            <w:pPr>
              <w:pStyle w:val="null3"/>
              <w:jc w:val="both"/>
            </w:pPr>
            <w:r>
              <w:rPr>
                <w:rFonts w:ascii="仿宋_GB2312" w:hAnsi="仿宋_GB2312" w:cs="仿宋_GB2312" w:eastAsia="仿宋_GB2312"/>
                <w:sz w:val="21"/>
              </w:rPr>
              <w:t>6.采购人本地服务器数据检索系统发生故障，投标人在接到通知后的3个工作日内，向采购人提供系统维护服务。</w:t>
            </w:r>
          </w:p>
          <w:p>
            <w:pPr>
              <w:pStyle w:val="null3"/>
              <w:jc w:val="both"/>
            </w:pPr>
            <w:r>
              <w:rPr>
                <w:rFonts w:ascii="仿宋_GB2312" w:hAnsi="仿宋_GB2312" w:cs="仿宋_GB2312" w:eastAsia="仿宋_GB2312"/>
                <w:sz w:val="21"/>
              </w:rPr>
              <w:t>7.成交供应商负责系统数据更新，数据更新经验收后方为有效。</w:t>
            </w:r>
          </w:p>
          <w:p>
            <w:pPr>
              <w:pStyle w:val="null3"/>
              <w:jc w:val="both"/>
            </w:pPr>
            <w:r>
              <w:rPr>
                <w:rFonts w:ascii="仿宋_GB2312" w:hAnsi="仿宋_GB2312" w:cs="仿宋_GB2312" w:eastAsia="仿宋_GB2312"/>
                <w:sz w:val="21"/>
              </w:rPr>
              <w:t>二、数据库主要性能要求</w:t>
            </w:r>
          </w:p>
          <w:p>
            <w:pPr>
              <w:pStyle w:val="null3"/>
              <w:jc w:val="both"/>
            </w:pPr>
            <w:r>
              <w:rPr>
                <w:rFonts w:ascii="仿宋_GB2312" w:hAnsi="仿宋_GB2312" w:cs="仿宋_GB2312" w:eastAsia="仿宋_GB2312"/>
                <w:sz w:val="21"/>
              </w:rPr>
              <w:t>1.提供中国生物医学文献数据库远程访问及本地镜像数据备份服务。</w:t>
            </w:r>
          </w:p>
          <w:p>
            <w:pPr>
              <w:pStyle w:val="null3"/>
              <w:jc w:val="both"/>
            </w:pPr>
            <w:r>
              <w:rPr>
                <w:rFonts w:ascii="仿宋_GB2312" w:hAnsi="仿宋_GB2312" w:cs="仿宋_GB2312" w:eastAsia="仿宋_GB2312"/>
                <w:sz w:val="21"/>
              </w:rPr>
              <w:t>2.数据库远程访问并发数50个，本地访问并发数50个。</w:t>
            </w:r>
          </w:p>
          <w:p>
            <w:pPr>
              <w:pStyle w:val="null3"/>
              <w:jc w:val="both"/>
            </w:pPr>
            <w:r>
              <w:rPr>
                <w:rFonts w:ascii="仿宋_GB2312" w:hAnsi="仿宋_GB2312" w:cs="仿宋_GB2312" w:eastAsia="仿宋_GB2312"/>
                <w:sz w:val="21"/>
              </w:rPr>
              <w:t>3.数据库平台做到365天×24小时的开放服务，支持主流的Web服务器，支持主流浏览器与操作系统。</w:t>
            </w:r>
          </w:p>
          <w:p>
            <w:pPr>
              <w:pStyle w:val="null3"/>
              <w:jc w:val="both"/>
            </w:pPr>
            <w:r>
              <w:rPr>
                <w:rFonts w:ascii="仿宋_GB2312" w:hAnsi="仿宋_GB2312" w:cs="仿宋_GB2312" w:eastAsia="仿宋_GB2312"/>
                <w:sz w:val="21"/>
              </w:rPr>
              <w:t>4.提供后台管理功能和账号，可实现对用户的访问和使用情况进行详细的记录，并进行统计分析。</w:t>
            </w:r>
          </w:p>
          <w:p>
            <w:pPr>
              <w:pStyle w:val="null3"/>
              <w:jc w:val="both"/>
            </w:pPr>
            <w:r>
              <w:rPr>
                <w:rFonts w:ascii="仿宋_GB2312" w:hAnsi="仿宋_GB2312" w:cs="仿宋_GB2312" w:eastAsia="仿宋_GB2312"/>
                <w:sz w:val="21"/>
              </w:rPr>
              <w:t>5.保证资源和数据库平台的合法性；如涉及版权或其他纠纷，由投标商承担全部的法律和经济责任，同时我校将追究投标商的法律和经济责任，并有权立即终止合同。</w:t>
            </w:r>
          </w:p>
          <w:p>
            <w:pPr>
              <w:pStyle w:val="null3"/>
              <w:jc w:val="both"/>
            </w:pPr>
            <w:r>
              <w:rPr>
                <w:rFonts w:ascii="仿宋_GB2312" w:hAnsi="仿宋_GB2312" w:cs="仿宋_GB2312" w:eastAsia="仿宋_GB2312"/>
                <w:sz w:val="21"/>
              </w:rPr>
              <w:t>三、其他要求</w:t>
            </w:r>
          </w:p>
          <w:p>
            <w:pPr>
              <w:pStyle w:val="null3"/>
              <w:jc w:val="both"/>
            </w:pPr>
            <w:r>
              <w:rPr>
                <w:rFonts w:ascii="仿宋_GB2312" w:hAnsi="仿宋_GB2312" w:cs="仿宋_GB2312" w:eastAsia="仿宋_GB2312"/>
                <w:sz w:val="21"/>
              </w:rPr>
              <w:t>1.提供“聚联搜索”小程序增值服务。</w:t>
            </w:r>
          </w:p>
          <w:p>
            <w:pPr>
              <w:pStyle w:val="null3"/>
              <w:jc w:val="both"/>
            </w:pPr>
            <w:r>
              <w:rPr>
                <w:rFonts w:ascii="仿宋_GB2312" w:hAnsi="仿宋_GB2312" w:cs="仿宋_GB2312" w:eastAsia="仿宋_GB2312"/>
                <w:sz w:val="21"/>
              </w:rPr>
              <w:t>2.每年配合读书月、开学季，及其他馆内活动支持不少于2次。</w:t>
            </w:r>
          </w:p>
          <w:p>
            <w:pPr>
              <w:pStyle w:val="null3"/>
              <w:jc w:val="both"/>
            </w:pPr>
            <w:r>
              <w:rPr>
                <w:rFonts w:ascii="仿宋_GB2312" w:hAnsi="仿宋_GB2312" w:cs="仿宋_GB2312" w:eastAsia="仿宋_GB2312"/>
                <w:sz w:val="21"/>
              </w:rPr>
              <w:t>3.需配合宣传、微信推文等各类推广内容，提供支持。</w:t>
            </w:r>
          </w:p>
          <w:p>
            <w:pPr>
              <w:pStyle w:val="null3"/>
              <w:jc w:val="both"/>
            </w:pPr>
            <w:r>
              <w:rPr>
                <w:rFonts w:ascii="仿宋_GB2312" w:hAnsi="仿宋_GB2312" w:cs="仿宋_GB2312" w:eastAsia="仿宋_GB2312"/>
                <w:sz w:val="21"/>
              </w:rPr>
              <w:t>4.配合举办学术讲座、专题展览等线下活动。</w:t>
            </w:r>
          </w:p>
          <w:p>
            <w:pPr>
              <w:pStyle w:val="null3"/>
              <w:jc w:val="both"/>
            </w:pPr>
            <w:r>
              <w:rPr>
                <w:rFonts w:ascii="仿宋_GB2312" w:hAnsi="仿宋_GB2312" w:cs="仿宋_GB2312" w:eastAsia="仿宋_GB2312"/>
                <w:sz w:val="21"/>
              </w:rPr>
              <w:t>5.咨询服务：可致电客户服务热线、E-mail、QQ、微信等方式提供技术支持。免费安装调试、人员培训、技术支持，设备硬件本地数据的定期更新。</w:t>
            </w:r>
          </w:p>
          <w:p>
            <w:pPr>
              <w:pStyle w:val="null3"/>
              <w:jc w:val="both"/>
            </w:pPr>
            <w:r>
              <w:rPr>
                <w:rFonts w:ascii="仿宋_GB2312" w:hAnsi="仿宋_GB2312" w:cs="仿宋_GB2312" w:eastAsia="仿宋_GB2312"/>
                <w:sz w:val="21"/>
              </w:rPr>
              <w:t>6.响应服务：提供7*24小时在线服务，可通过邮件、电话、QQ及其他远程工具，出现问题保证30分钟内响应，2小时解决，若需售后人员亲自上门服务，承诺24小时内到达，48小时内解决相应故障。</w:t>
            </w:r>
          </w:p>
          <w:p>
            <w:pPr>
              <w:pStyle w:val="null3"/>
              <w:jc w:val="both"/>
            </w:pPr>
            <w:r>
              <w:rPr>
                <w:rFonts w:ascii="仿宋_GB2312" w:hAnsi="仿宋_GB2312" w:cs="仿宋_GB2312" w:eastAsia="仿宋_GB2312"/>
                <w:sz w:val="21"/>
              </w:rPr>
              <w:t>7.版权要求：因版权问题而引发的知识产权纠纷由供应商负全部法律责任。</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访问要求：若产品加入了</w:t>
            </w:r>
            <w:r>
              <w:rPr>
                <w:rFonts w:ascii="仿宋_GB2312" w:hAnsi="仿宋_GB2312" w:cs="仿宋_GB2312" w:eastAsia="仿宋_GB2312"/>
                <w:sz w:val="21"/>
              </w:rPr>
              <w:t>CARSI</w:t>
            </w:r>
            <w:r>
              <w:rPr>
                <w:rFonts w:ascii="仿宋_GB2312" w:hAnsi="仿宋_GB2312" w:cs="仿宋_GB2312" w:eastAsia="仿宋_GB2312"/>
                <w:sz w:val="21"/>
              </w:rPr>
              <w:t>协议，免费提供</w:t>
            </w:r>
            <w:r>
              <w:rPr>
                <w:rFonts w:ascii="仿宋_GB2312" w:hAnsi="仿宋_GB2312" w:cs="仿宋_GB2312" w:eastAsia="仿宋_GB2312"/>
                <w:sz w:val="21"/>
              </w:rPr>
              <w:t>CARSI</w:t>
            </w:r>
            <w:r>
              <w:rPr>
                <w:rFonts w:ascii="仿宋_GB2312" w:hAnsi="仿宋_GB2312" w:cs="仿宋_GB2312" w:eastAsia="仿宋_GB2312"/>
                <w:sz w:val="21"/>
              </w:rPr>
              <w:t>访问。</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标的名称：起点考研网、医考网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起点考研网、医考网</w:t>
            </w:r>
          </w:p>
          <w:p>
            <w:pPr>
              <w:pStyle w:val="null3"/>
              <w:jc w:val="both"/>
            </w:pPr>
            <w:r>
              <w:rPr>
                <w:rFonts w:ascii="仿宋_GB2312" w:hAnsi="仿宋_GB2312" w:cs="仿宋_GB2312" w:eastAsia="仿宋_GB2312"/>
                <w:sz w:val="21"/>
              </w:rPr>
              <w:t>使用模式：云租用</w:t>
            </w:r>
          </w:p>
          <w:p>
            <w:pPr>
              <w:pStyle w:val="null3"/>
              <w:jc w:val="both"/>
            </w:pPr>
            <w:r>
              <w:rPr>
                <w:rFonts w:ascii="仿宋_GB2312" w:hAnsi="仿宋_GB2312" w:cs="仿宋_GB2312" w:eastAsia="仿宋_GB2312"/>
                <w:sz w:val="21"/>
              </w:rPr>
              <w:t>使用期限：2027年1月1日—2027年12月31日</w:t>
            </w:r>
          </w:p>
          <w:p>
            <w:pPr>
              <w:pStyle w:val="null3"/>
              <w:jc w:val="both"/>
            </w:pPr>
            <w:r>
              <w:rPr>
                <w:rFonts w:ascii="仿宋_GB2312" w:hAnsi="仿宋_GB2312" w:cs="仿宋_GB2312" w:eastAsia="仿宋_GB2312"/>
                <w:sz w:val="21"/>
              </w:rPr>
              <w:t>一、系统功能要求</w:t>
            </w:r>
          </w:p>
          <w:p>
            <w:pPr>
              <w:pStyle w:val="null3"/>
              <w:jc w:val="both"/>
            </w:pPr>
            <w:r>
              <w:rPr>
                <w:rFonts w:ascii="仿宋_GB2312" w:hAnsi="仿宋_GB2312" w:cs="仿宋_GB2312" w:eastAsia="仿宋_GB2312"/>
                <w:sz w:val="21"/>
              </w:rPr>
              <w:t>1.系统须包括考研网和医考网两部分，可以实现考研网和医考网的考试视频考试资源点播和试题答卷在同一个平台上运行。</w:t>
            </w:r>
          </w:p>
          <w:p>
            <w:pPr>
              <w:pStyle w:val="null3"/>
              <w:jc w:val="both"/>
            </w:pPr>
            <w:r>
              <w:rPr>
                <w:rFonts w:ascii="仿宋_GB2312" w:hAnsi="仿宋_GB2312" w:cs="仿宋_GB2312" w:eastAsia="仿宋_GB2312"/>
                <w:sz w:val="21"/>
              </w:rPr>
              <w:t>2.支持PC版、微信移动版多种使用方式，满足不同读者对数据库不同的使用习惯。</w:t>
            </w:r>
          </w:p>
          <w:p>
            <w:pPr>
              <w:pStyle w:val="null3"/>
              <w:jc w:val="both"/>
            </w:pPr>
            <w:r>
              <w:rPr>
                <w:rFonts w:ascii="仿宋_GB2312" w:hAnsi="仿宋_GB2312" w:cs="仿宋_GB2312" w:eastAsia="仿宋_GB2312"/>
                <w:sz w:val="21"/>
              </w:rPr>
              <w:t>3.校内网注册后，可实现在校外的登陆访问，使读者不受时间、空间限制，随时可利用碎片化时间登陆数据库进行学习。</w:t>
            </w:r>
          </w:p>
          <w:p>
            <w:pPr>
              <w:pStyle w:val="null3"/>
              <w:jc w:val="both"/>
            </w:pPr>
            <w:r>
              <w:rPr>
                <w:rFonts w:ascii="仿宋_GB2312" w:hAnsi="仿宋_GB2312" w:cs="仿宋_GB2312" w:eastAsia="仿宋_GB2312"/>
                <w:sz w:val="21"/>
              </w:rPr>
              <w:t>4.微信移动版版可实现与我馆微信公众号对接，与我馆微信公众号做嵌入使用，通过我馆微信客户端移动图书馆直接访问移动版，无需另外下载APP。</w:t>
            </w:r>
          </w:p>
          <w:p>
            <w:pPr>
              <w:pStyle w:val="null3"/>
              <w:jc w:val="both"/>
            </w:pPr>
            <w:r>
              <w:rPr>
                <w:rFonts w:ascii="仿宋_GB2312" w:hAnsi="仿宋_GB2312" w:cs="仿宋_GB2312" w:eastAsia="仿宋_GB2312"/>
                <w:sz w:val="21"/>
              </w:rPr>
              <w:t>5.可保证PC版和微信移动版的资源完成同步更新。</w:t>
            </w:r>
          </w:p>
          <w:p>
            <w:pPr>
              <w:pStyle w:val="null3"/>
              <w:jc w:val="both"/>
            </w:pPr>
            <w:r>
              <w:rPr>
                <w:rFonts w:ascii="仿宋_GB2312" w:hAnsi="仿宋_GB2312" w:cs="仿宋_GB2312" w:eastAsia="仿宋_GB2312"/>
                <w:sz w:val="21"/>
              </w:rPr>
              <w:t>6.系统采用B/S架构，同时支持windows、Linux系统，系统无并发数限制，终端支持不同版本浏览器。</w:t>
            </w:r>
          </w:p>
          <w:p>
            <w:pPr>
              <w:pStyle w:val="null3"/>
              <w:jc w:val="both"/>
            </w:pPr>
            <w:r>
              <w:rPr>
                <w:rFonts w:ascii="仿宋_GB2312" w:hAnsi="仿宋_GB2312" w:cs="仿宋_GB2312" w:eastAsia="仿宋_GB2312"/>
                <w:sz w:val="21"/>
              </w:rPr>
              <w:t>7.系统支持模糊检索、分类检索、结果排序、精确查询等功能，精确检索功能可精确定位到目标资源，也可再通过关键字搜索快速精准定位资源。</w:t>
            </w:r>
          </w:p>
          <w:p>
            <w:pPr>
              <w:pStyle w:val="null3"/>
              <w:jc w:val="both"/>
            </w:pPr>
            <w:r>
              <w:rPr>
                <w:rFonts w:ascii="仿宋_GB2312" w:hAnsi="仿宋_GB2312" w:cs="仿宋_GB2312" w:eastAsia="仿宋_GB2312"/>
                <w:sz w:val="21"/>
              </w:rPr>
              <w:t>8.续答功能：系统具有实时动态保存答题进度功能，如答题过程意外退出，如突然关闭浏览器、死机、断电等情况，当重新进入后系统会提示你是否继续上次未完的答题，点确定后就能恢复到退出前的答题状态。</w:t>
            </w:r>
          </w:p>
          <w:p>
            <w:pPr>
              <w:pStyle w:val="null3"/>
              <w:jc w:val="both"/>
            </w:pPr>
            <w:r>
              <w:rPr>
                <w:rFonts w:ascii="仿宋_GB2312" w:hAnsi="仿宋_GB2312" w:cs="仿宋_GB2312" w:eastAsia="仿宋_GB2312"/>
                <w:sz w:val="21"/>
              </w:rPr>
              <w:t>9.答题进度卡：答卷时应显示进度的界面和时间提示，通过不同颜色区分显示，有效防止漏答、延误等现象。</w:t>
            </w:r>
          </w:p>
          <w:p>
            <w:pPr>
              <w:pStyle w:val="null3"/>
              <w:jc w:val="both"/>
            </w:pPr>
            <w:r>
              <w:rPr>
                <w:rFonts w:ascii="仿宋_GB2312" w:hAnsi="仿宋_GB2312" w:cs="仿宋_GB2312" w:eastAsia="仿宋_GB2312"/>
                <w:sz w:val="21"/>
              </w:rPr>
              <w:t>10.个人中心：能自动保存用户所有测试成绩和考试成绩，保存个人已答考试试卷，对个人成绩进行统计和分析，可对每个视频课程记录随堂笔记，记录有笔记的视频会一同保存进个人中心，方便读者下次使用。</w:t>
            </w:r>
          </w:p>
          <w:p>
            <w:pPr>
              <w:pStyle w:val="null3"/>
              <w:jc w:val="both"/>
            </w:pPr>
            <w:r>
              <w:rPr>
                <w:rFonts w:ascii="仿宋_GB2312" w:hAnsi="仿宋_GB2312" w:cs="仿宋_GB2312" w:eastAsia="仿宋_GB2312"/>
                <w:sz w:val="21"/>
              </w:rPr>
              <w:t>二、起点医考网资源要求</w:t>
            </w:r>
          </w:p>
          <w:p>
            <w:pPr>
              <w:pStyle w:val="null3"/>
              <w:jc w:val="both"/>
            </w:pPr>
            <w:r>
              <w:rPr>
                <w:rFonts w:ascii="仿宋_GB2312" w:hAnsi="仿宋_GB2312" w:cs="仿宋_GB2312" w:eastAsia="仿宋_GB2312"/>
                <w:sz w:val="21"/>
              </w:rPr>
              <w:t>1.数据库应面向参加全国医药卫生等资格考试人员，提供相关考试科目的课程知识、真题试卷、模拟试卷等学习类资源</w:t>
            </w:r>
          </w:p>
          <w:p>
            <w:pPr>
              <w:pStyle w:val="null3"/>
              <w:jc w:val="both"/>
            </w:pPr>
            <w:r>
              <w:rPr>
                <w:rFonts w:ascii="仿宋_GB2312" w:hAnsi="仿宋_GB2312" w:cs="仿宋_GB2312" w:eastAsia="仿宋_GB2312"/>
                <w:sz w:val="21"/>
              </w:rPr>
              <w:t>2.每门科目课程应按照教材内容章节进行分类，并按照章节匹配课件，设置章节练习，提交后题目显示答案和解析，学习人员可以任选科目、章节进行课件点播和试题练习。</w:t>
            </w:r>
          </w:p>
          <w:p>
            <w:pPr>
              <w:pStyle w:val="null3"/>
              <w:jc w:val="both"/>
            </w:pPr>
            <w:r>
              <w:rPr>
                <w:rFonts w:ascii="仿宋_GB2312" w:hAnsi="仿宋_GB2312" w:cs="仿宋_GB2312" w:eastAsia="仿宋_GB2312"/>
                <w:sz w:val="21"/>
              </w:rPr>
              <w:t>3.课程资源应保证其实用性、完整性及权威性，主讲教师应为行业内知名教师，从事教学工作多年，考试辅导经验丰富，对历年考题深入研究，了解考试命题规律，能准确把握考试重点和考试难度，或参与有关教材编写等。如：孔繁清、王建萍、张伟、陈晓宇、刘广鹏、宏胜、周琼、赵敏、徐雅、蔡玲玲等知名专家。</w:t>
            </w:r>
          </w:p>
          <w:p>
            <w:pPr>
              <w:pStyle w:val="null3"/>
              <w:jc w:val="both"/>
            </w:pPr>
            <w:r>
              <w:rPr>
                <w:rFonts w:ascii="仿宋_GB2312" w:hAnsi="仿宋_GB2312" w:cs="仿宋_GB2312" w:eastAsia="仿宋_GB2312"/>
                <w:sz w:val="21"/>
              </w:rPr>
              <w:t>4.应包括备考导学、护理学、基础医学、临床医学、口腔医学、中西医结合、中医、药学、乡村全科等八大类70多个专业科目。课件资源总数不少于10000课时，各分类及科目的试卷资源总量不少于13000套。</w:t>
            </w:r>
          </w:p>
          <w:p>
            <w:pPr>
              <w:pStyle w:val="null3"/>
              <w:jc w:val="both"/>
            </w:pPr>
            <w:r>
              <w:rPr>
                <w:rFonts w:ascii="仿宋_GB2312" w:hAnsi="仿宋_GB2312" w:cs="仿宋_GB2312" w:eastAsia="仿宋_GB2312"/>
                <w:sz w:val="21"/>
              </w:rPr>
              <w:t>三、起点考研网资源要求</w:t>
            </w:r>
          </w:p>
          <w:p>
            <w:pPr>
              <w:pStyle w:val="null3"/>
              <w:jc w:val="both"/>
            </w:pPr>
            <w:r>
              <w:rPr>
                <w:rFonts w:ascii="仿宋_GB2312" w:hAnsi="仿宋_GB2312" w:cs="仿宋_GB2312" w:eastAsia="仿宋_GB2312"/>
                <w:sz w:val="21"/>
              </w:rPr>
              <w:t>1.起点考研网应包含最新的视频课程、讲义、配套的历年真题、模拟题试卷、名师讲堂、考研资讯等内容，学、考、练在同一平台进行。</w:t>
            </w:r>
          </w:p>
          <w:p>
            <w:pPr>
              <w:pStyle w:val="null3"/>
              <w:jc w:val="both"/>
            </w:pPr>
            <w:r>
              <w:rPr>
                <w:rFonts w:ascii="仿宋_GB2312" w:hAnsi="仿宋_GB2312" w:cs="仿宋_GB2312" w:eastAsia="仿宋_GB2312"/>
                <w:sz w:val="21"/>
              </w:rPr>
              <w:t>2.考研资源内容包含公共课程：考研政治、英语一、英语二、经济类综合、管理类综合，以及专业课：中医综合。</w:t>
            </w:r>
          </w:p>
          <w:p>
            <w:pPr>
              <w:pStyle w:val="null3"/>
              <w:jc w:val="both"/>
            </w:pPr>
            <w:r>
              <w:rPr>
                <w:rFonts w:ascii="仿宋_GB2312" w:hAnsi="仿宋_GB2312" w:cs="仿宋_GB2312" w:eastAsia="仿宋_GB2312"/>
                <w:sz w:val="21"/>
              </w:rPr>
              <w:t>3.视频课程收录要求：视频包含采购当年最新辅导课程及历年真题和模拟试题近6年时间跨度;数据库总视频量不少于10000课时，历年考研真题、模拟试卷不少于10000套。</w:t>
            </w:r>
          </w:p>
          <w:p>
            <w:pPr>
              <w:pStyle w:val="null3"/>
              <w:jc w:val="both"/>
            </w:pPr>
            <w:r>
              <w:rPr>
                <w:rFonts w:ascii="仿宋_GB2312" w:hAnsi="仿宋_GB2312" w:cs="仿宋_GB2312" w:eastAsia="仿宋_GB2312"/>
                <w:sz w:val="21"/>
              </w:rPr>
              <w:t>4.视频更新模式要求：保障课程资源能够连续稳定更新，依据独特的考研学习辅导体系，即基础知识学习、强化重点难点、应试能力与技巧、考前预测模拟等分阶段逐步更新。</w:t>
            </w:r>
          </w:p>
          <w:p>
            <w:pPr>
              <w:pStyle w:val="null3"/>
              <w:jc w:val="both"/>
            </w:pPr>
            <w:r>
              <w:rPr>
                <w:rFonts w:ascii="仿宋_GB2312" w:hAnsi="仿宋_GB2312" w:cs="仿宋_GB2312" w:eastAsia="仿宋_GB2312"/>
                <w:sz w:val="21"/>
              </w:rPr>
              <w:t>四、售后要求</w:t>
            </w:r>
          </w:p>
          <w:p>
            <w:pPr>
              <w:pStyle w:val="null3"/>
              <w:jc w:val="both"/>
            </w:pPr>
            <w:r>
              <w:rPr>
                <w:rFonts w:ascii="仿宋_GB2312" w:hAnsi="仿宋_GB2312" w:cs="仿宋_GB2312" w:eastAsia="仿宋_GB2312"/>
                <w:sz w:val="21"/>
              </w:rPr>
              <w:t>1.每年配合读书月、开学季，及其他馆内活动支持不少于2次。</w:t>
            </w:r>
          </w:p>
          <w:p>
            <w:pPr>
              <w:pStyle w:val="null3"/>
              <w:jc w:val="both"/>
            </w:pPr>
            <w:r>
              <w:rPr>
                <w:rFonts w:ascii="仿宋_GB2312" w:hAnsi="仿宋_GB2312" w:cs="仿宋_GB2312" w:eastAsia="仿宋_GB2312"/>
                <w:sz w:val="21"/>
              </w:rPr>
              <w:t>2.需配合宣传、微信推文等各类推广内容，提供支持。</w:t>
            </w:r>
          </w:p>
          <w:p>
            <w:pPr>
              <w:pStyle w:val="null3"/>
              <w:jc w:val="both"/>
            </w:pPr>
            <w:r>
              <w:rPr>
                <w:rFonts w:ascii="仿宋_GB2312" w:hAnsi="仿宋_GB2312" w:cs="仿宋_GB2312" w:eastAsia="仿宋_GB2312"/>
                <w:sz w:val="21"/>
              </w:rPr>
              <w:t>3.配合举办考研讲座、专题展览等线下活动。</w:t>
            </w:r>
          </w:p>
          <w:p>
            <w:pPr>
              <w:pStyle w:val="null3"/>
              <w:jc w:val="both"/>
            </w:pPr>
            <w:r>
              <w:rPr>
                <w:rFonts w:ascii="仿宋_GB2312" w:hAnsi="仿宋_GB2312" w:cs="仿宋_GB2312" w:eastAsia="仿宋_GB2312"/>
                <w:sz w:val="21"/>
              </w:rPr>
              <w:t>4.全部内容均通过网络实现访问，由保证7*24小时的客户服务，不间断进行数据更新及维护服务。故障天数一年内累计不得超过5天次，并保证有相应补救措施以不影响用户正常使用，远程服务，方便读者使用。</w:t>
            </w:r>
          </w:p>
          <w:p>
            <w:pPr>
              <w:pStyle w:val="null3"/>
              <w:jc w:val="both"/>
            </w:pPr>
            <w:r>
              <w:rPr>
                <w:rFonts w:ascii="仿宋_GB2312" w:hAnsi="仿宋_GB2312" w:cs="仿宋_GB2312" w:eastAsia="仿宋_GB2312"/>
                <w:sz w:val="21"/>
              </w:rPr>
              <w:t>5.免费提供用户基础技术培训，终端用户使用培训，图书馆管理员培训及技术支持。</w:t>
            </w:r>
          </w:p>
          <w:p>
            <w:pPr>
              <w:pStyle w:val="null3"/>
              <w:jc w:val="both"/>
            </w:pPr>
            <w:r>
              <w:rPr>
                <w:rFonts w:ascii="仿宋_GB2312" w:hAnsi="仿宋_GB2312" w:cs="仿宋_GB2312" w:eastAsia="仿宋_GB2312"/>
                <w:sz w:val="21"/>
              </w:rPr>
              <w:t>6.免费提供数据库介绍，使用指导，课程说明，易拉宝等宣传物品。</w:t>
            </w:r>
          </w:p>
          <w:p>
            <w:pPr>
              <w:pStyle w:val="null3"/>
              <w:jc w:val="both"/>
            </w:pPr>
            <w:r>
              <w:rPr>
                <w:rFonts w:ascii="仿宋_GB2312" w:hAnsi="仿宋_GB2312" w:cs="仿宋_GB2312" w:eastAsia="仿宋_GB2312"/>
                <w:sz w:val="21"/>
              </w:rPr>
              <w:t>7.我司产品免费安装调试、人员培训、技术支持、软件的免费升级更新服务。</w:t>
            </w:r>
          </w:p>
          <w:p>
            <w:pPr>
              <w:pStyle w:val="null3"/>
              <w:jc w:val="both"/>
            </w:pPr>
            <w:r>
              <w:rPr>
                <w:rFonts w:ascii="仿宋_GB2312" w:hAnsi="仿宋_GB2312" w:cs="仿宋_GB2312" w:eastAsia="仿宋_GB2312"/>
                <w:sz w:val="21"/>
              </w:rPr>
              <w:t>8.版权要求：因版权问题而引发的知识产权纠纷由供应商负全部法律责任。</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访问要求：若产品加入了</w:t>
            </w:r>
            <w:r>
              <w:rPr>
                <w:rFonts w:ascii="仿宋_GB2312" w:hAnsi="仿宋_GB2312" w:cs="仿宋_GB2312" w:eastAsia="仿宋_GB2312"/>
                <w:sz w:val="21"/>
              </w:rPr>
              <w:t>CARSI</w:t>
            </w:r>
            <w:r>
              <w:rPr>
                <w:rFonts w:ascii="仿宋_GB2312" w:hAnsi="仿宋_GB2312" w:cs="仿宋_GB2312" w:eastAsia="仿宋_GB2312"/>
                <w:sz w:val="21"/>
              </w:rPr>
              <w:t>协议，免费提供</w:t>
            </w:r>
            <w:r>
              <w:rPr>
                <w:rFonts w:ascii="仿宋_GB2312" w:hAnsi="仿宋_GB2312" w:cs="仿宋_GB2312" w:eastAsia="仿宋_GB2312"/>
                <w:sz w:val="21"/>
              </w:rPr>
              <w:t>CARSI</w:t>
            </w:r>
            <w:r>
              <w:rPr>
                <w:rFonts w:ascii="仿宋_GB2312" w:hAnsi="仿宋_GB2312" w:cs="仿宋_GB2312" w:eastAsia="仿宋_GB2312"/>
                <w:sz w:val="21"/>
              </w:rPr>
              <w:t>访问。</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标的名称：书香中国 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书香中国数据库</w:t>
            </w:r>
          </w:p>
          <w:p>
            <w:pPr>
              <w:pStyle w:val="null3"/>
              <w:jc w:val="both"/>
            </w:pPr>
            <w:r>
              <w:rPr>
                <w:rFonts w:ascii="仿宋_GB2312" w:hAnsi="仿宋_GB2312" w:cs="仿宋_GB2312" w:eastAsia="仿宋_GB2312"/>
                <w:sz w:val="21"/>
              </w:rPr>
              <w:t xml:space="preserve">使用模式：云租用   </w:t>
            </w:r>
          </w:p>
          <w:p>
            <w:pPr>
              <w:pStyle w:val="null3"/>
              <w:jc w:val="both"/>
            </w:pPr>
            <w:r>
              <w:rPr>
                <w:rFonts w:ascii="仿宋_GB2312" w:hAnsi="仿宋_GB2312" w:cs="仿宋_GB2312" w:eastAsia="仿宋_GB2312"/>
                <w:sz w:val="21"/>
              </w:rPr>
              <w:t>使用期限：2027年1月1日—2027年12月31日</w:t>
            </w:r>
          </w:p>
          <w:p>
            <w:pPr>
              <w:pStyle w:val="null3"/>
              <w:jc w:val="both"/>
            </w:pPr>
            <w:r>
              <w:rPr>
                <w:rFonts w:ascii="仿宋_GB2312" w:hAnsi="仿宋_GB2312" w:cs="仿宋_GB2312" w:eastAsia="仿宋_GB2312"/>
                <w:sz w:val="21"/>
              </w:rPr>
              <w:t>一、技术参数</w:t>
            </w:r>
          </w:p>
          <w:p>
            <w:pPr>
              <w:pStyle w:val="null3"/>
              <w:jc w:val="both"/>
            </w:pPr>
            <w:r>
              <w:rPr>
                <w:rFonts w:ascii="仿宋_GB2312" w:hAnsi="仿宋_GB2312" w:cs="仿宋_GB2312" w:eastAsia="仿宋_GB2312"/>
                <w:sz w:val="21"/>
              </w:rPr>
              <w:t>1.平台需实现PC端、安卓/苹果手机、及移动APP、H5端全终端覆盖，各终端功能协同，数据云端储存并实时同步更新；</w:t>
            </w:r>
          </w:p>
          <w:p>
            <w:pPr>
              <w:pStyle w:val="null3"/>
              <w:jc w:val="both"/>
            </w:pPr>
            <w:r>
              <w:rPr>
                <w:rFonts w:ascii="仿宋_GB2312" w:hAnsi="仿宋_GB2312" w:cs="仿宋_GB2312" w:eastAsia="仿宋_GB2312"/>
                <w:sz w:val="21"/>
              </w:rPr>
              <w:t>2.电子图书、有声图书、期刊须在同一平台上运行。</w:t>
            </w:r>
          </w:p>
          <w:p>
            <w:pPr>
              <w:pStyle w:val="null3"/>
              <w:jc w:val="both"/>
            </w:pPr>
            <w:r>
              <w:rPr>
                <w:rFonts w:ascii="仿宋_GB2312" w:hAnsi="仿宋_GB2312" w:cs="仿宋_GB2312" w:eastAsia="仿宋_GB2312"/>
                <w:sz w:val="21"/>
              </w:rPr>
              <w:t>3.资源数量：电子图书数量不少于20万种，有声图书数量不少于7万集，期刊不少于500种；</w:t>
            </w:r>
          </w:p>
          <w:p>
            <w:pPr>
              <w:pStyle w:val="null3"/>
              <w:jc w:val="both"/>
            </w:pPr>
            <w:r>
              <w:rPr>
                <w:rFonts w:ascii="仿宋_GB2312" w:hAnsi="仿宋_GB2312" w:cs="仿宋_GB2312" w:eastAsia="仿宋_GB2312"/>
                <w:sz w:val="21"/>
              </w:rPr>
              <w:t>4.资源年更新量：电子图书不少于2万种，有声图书不少于3000集。</w:t>
            </w:r>
          </w:p>
          <w:p>
            <w:pPr>
              <w:pStyle w:val="null3"/>
              <w:jc w:val="both"/>
            </w:pPr>
            <w:r>
              <w:rPr>
                <w:rFonts w:ascii="仿宋_GB2312" w:hAnsi="仿宋_GB2312" w:cs="仿宋_GB2312" w:eastAsia="仿宋_GB2312"/>
                <w:sz w:val="21"/>
              </w:rPr>
              <w:t>5.资源格式：电子图书须为EPUB或PDF格式，其中EPUB格式图书不少于1万种，以保证图书的阅读体验和阅读质量。</w:t>
            </w:r>
          </w:p>
          <w:p>
            <w:pPr>
              <w:pStyle w:val="null3"/>
              <w:jc w:val="both"/>
            </w:pPr>
            <w:r>
              <w:rPr>
                <w:rFonts w:ascii="仿宋_GB2312" w:hAnsi="仿宋_GB2312" w:cs="仿宋_GB2312" w:eastAsia="仿宋_GB2312"/>
                <w:sz w:val="21"/>
              </w:rPr>
              <w:t>6.精品书推荐：每月推荐优质图书和听书；</w:t>
            </w:r>
          </w:p>
          <w:p>
            <w:pPr>
              <w:pStyle w:val="null3"/>
              <w:jc w:val="both"/>
            </w:pPr>
            <w:r>
              <w:rPr>
                <w:rFonts w:ascii="仿宋_GB2312" w:hAnsi="仿宋_GB2312" w:cs="仿宋_GB2312" w:eastAsia="仿宋_GB2312"/>
                <w:sz w:val="21"/>
              </w:rPr>
              <w:t>7.收藏：支持图书、听书资源收藏；数据云端储存，多终端实时同步更新展示；</w:t>
            </w:r>
          </w:p>
          <w:p>
            <w:pPr>
              <w:pStyle w:val="null3"/>
              <w:jc w:val="both"/>
            </w:pPr>
            <w:r>
              <w:rPr>
                <w:rFonts w:ascii="仿宋_GB2312" w:hAnsi="仿宋_GB2312" w:cs="仿宋_GB2312" w:eastAsia="仿宋_GB2312"/>
                <w:sz w:val="21"/>
              </w:rPr>
              <w:t>8.电子图书：投标人须提供周梅森、刘慈欣、二月河、刘醒龙、熊召政、王跃文、阿来、丁玲、范小青、石钟山、关仁山、巴金、柳建伟、李国文、赵凝、李佩甫、邓友梅、徐贵祥、姚雪垠、赵本夫、许开祯、刘心武、毕飞宇至少5位作家作品版权授权协议复印件(代理商需提供加盖原制造厂商公章的版权授权书复印件)；</w:t>
            </w:r>
          </w:p>
          <w:p>
            <w:pPr>
              <w:pStyle w:val="null3"/>
              <w:jc w:val="both"/>
            </w:pPr>
            <w:r>
              <w:rPr>
                <w:rFonts w:ascii="仿宋_GB2312" w:hAnsi="仿宋_GB2312" w:cs="仿宋_GB2312" w:eastAsia="仿宋_GB2312"/>
                <w:sz w:val="21"/>
              </w:rPr>
              <w:t>9.听书资源：须为正版授权资源，投标人须提供王传霖、纪涵邦、连丽如、孙一、田占义至少3位名家版权授权协议复印件(代理商需提供加盖原制造厂商公章的版权授权书复印件)；</w:t>
            </w:r>
          </w:p>
          <w:p>
            <w:pPr>
              <w:pStyle w:val="null3"/>
              <w:jc w:val="both"/>
            </w:pPr>
            <w:r>
              <w:rPr>
                <w:rFonts w:ascii="仿宋_GB2312" w:hAnsi="仿宋_GB2312" w:cs="仿宋_GB2312" w:eastAsia="仿宋_GB2312"/>
                <w:sz w:val="21"/>
              </w:rPr>
              <w:t>10.出版社：投标人须提供法律出版社、党建读物出版社、人民出版社、中国民主法制出版社、人民日报出版社、学习出版社、中共中央党校出版社、中央文献出版社、新华出版社、中国社会科学出版社、清华大学出版社、电子工业出版社、化学工业出版社、大连出版社等至少提供10家出版社版权授权协议复印件；</w:t>
            </w:r>
          </w:p>
          <w:p>
            <w:pPr>
              <w:pStyle w:val="null3"/>
              <w:jc w:val="both"/>
            </w:pPr>
            <w:r>
              <w:rPr>
                <w:rFonts w:ascii="仿宋_GB2312" w:hAnsi="仿宋_GB2312" w:cs="仿宋_GB2312" w:eastAsia="仿宋_GB2312"/>
                <w:sz w:val="21"/>
              </w:rPr>
              <w:t>11.机构资源海报分享：分享资源生成专属机构id二维码、推荐语的资源海报，支持海报图片保存至手机及以海报形式分享推广。</w:t>
            </w:r>
          </w:p>
          <w:p>
            <w:pPr>
              <w:pStyle w:val="null3"/>
              <w:jc w:val="both"/>
            </w:pPr>
            <w:r>
              <w:rPr>
                <w:rFonts w:ascii="仿宋_GB2312" w:hAnsi="仿宋_GB2312" w:cs="仿宋_GB2312" w:eastAsia="仿宋_GB2312"/>
                <w:sz w:val="21"/>
              </w:rPr>
              <w:t>12.大数据服务：通过数据采集和整合，经过大数据统计与分析提供可视化数据动态看板，实时掌握本平台最新资源、用户、阅读行为、活动数据；</w:t>
            </w:r>
          </w:p>
          <w:p>
            <w:pPr>
              <w:pStyle w:val="null3"/>
              <w:jc w:val="both"/>
            </w:pPr>
            <w:r>
              <w:rPr>
                <w:rFonts w:ascii="仿宋_GB2312" w:hAnsi="仿宋_GB2312" w:cs="仿宋_GB2312" w:eastAsia="仿宋_GB2312"/>
                <w:sz w:val="21"/>
              </w:rPr>
              <w:t>13.书香日历：查看日历推荐书籍，每日一本，全新日历展示体验升级；</w:t>
            </w:r>
          </w:p>
          <w:p>
            <w:pPr>
              <w:pStyle w:val="null3"/>
              <w:jc w:val="both"/>
            </w:pPr>
            <w:r>
              <w:rPr>
                <w:rFonts w:ascii="仿宋_GB2312" w:hAnsi="仿宋_GB2312" w:cs="仿宋_GB2312" w:eastAsia="仿宋_GB2312"/>
                <w:sz w:val="21"/>
              </w:rPr>
              <w:t>14.个性化定制服务：机构logo配置、机构名称自定义；</w:t>
            </w:r>
          </w:p>
          <w:p>
            <w:pPr>
              <w:pStyle w:val="null3"/>
              <w:jc w:val="both"/>
            </w:pPr>
            <w:r>
              <w:rPr>
                <w:rFonts w:ascii="仿宋_GB2312" w:hAnsi="仿宋_GB2312" w:cs="仿宋_GB2312" w:eastAsia="仿宋_GB2312"/>
                <w:sz w:val="21"/>
              </w:rPr>
              <w:t>二、AI智能功能要求</w:t>
            </w:r>
          </w:p>
          <w:p>
            <w:pPr>
              <w:pStyle w:val="null3"/>
              <w:jc w:val="both"/>
            </w:pPr>
            <w:r>
              <w:rPr>
                <w:rFonts w:ascii="仿宋_GB2312" w:hAnsi="仿宋_GB2312" w:cs="仿宋_GB2312" w:eastAsia="仿宋_GB2312"/>
                <w:sz w:val="21"/>
              </w:rPr>
              <w:t>AI辅助阅读：</w:t>
            </w:r>
          </w:p>
          <w:p>
            <w:pPr>
              <w:pStyle w:val="null3"/>
              <w:jc w:val="both"/>
            </w:pPr>
            <w:r>
              <w:rPr>
                <w:rFonts w:ascii="仿宋_GB2312" w:hAnsi="仿宋_GB2312" w:cs="仿宋_GB2312" w:eastAsia="仿宋_GB2312"/>
                <w:sz w:val="21"/>
              </w:rPr>
              <w:t>1.核心功能：整合AI大纲、AI速读、核心导读三大功能，智能提炼书籍目录大纲、核心内容，提供全书总结、人物关系解读、事件时间线等问答服务。</w:t>
            </w:r>
          </w:p>
          <w:p>
            <w:pPr>
              <w:pStyle w:val="null3"/>
              <w:jc w:val="both"/>
            </w:pPr>
            <w:r>
              <w:rPr>
                <w:rFonts w:ascii="仿宋_GB2312" w:hAnsi="仿宋_GB2312" w:cs="仿宋_GB2312" w:eastAsia="仿宋_GB2312"/>
                <w:sz w:val="21"/>
              </w:rPr>
              <w:t>2.互动阅读：支持边读边问、多轮对话，AI书童提供AI知道、AI荐书、AI找书、AI聊书等服务，解答阅读相关问题。</w:t>
            </w:r>
          </w:p>
          <w:p>
            <w:pPr>
              <w:pStyle w:val="null3"/>
              <w:jc w:val="both"/>
            </w:pPr>
            <w:r>
              <w:rPr>
                <w:rFonts w:ascii="仿宋_GB2312" w:hAnsi="仿宋_GB2312" w:cs="仿宋_GB2312" w:eastAsia="仿宋_GB2312"/>
                <w:sz w:val="21"/>
              </w:rPr>
              <w:t>3.精品速读：提供博览群书栏目，以卡片形式展示书籍，附带一句话总结，涵盖各领域经典与热门书籍。</w:t>
            </w:r>
          </w:p>
          <w:p>
            <w:pPr>
              <w:pStyle w:val="null3"/>
              <w:jc w:val="both"/>
            </w:pPr>
            <w:r>
              <w:rPr>
                <w:rFonts w:ascii="仿宋_GB2312" w:hAnsi="仿宋_GB2312" w:cs="仿宋_GB2312" w:eastAsia="仿宋_GB2312"/>
                <w:sz w:val="21"/>
              </w:rPr>
              <w:t>三、售后服务</w:t>
            </w:r>
          </w:p>
          <w:p>
            <w:pPr>
              <w:pStyle w:val="null3"/>
              <w:jc w:val="both"/>
            </w:pPr>
            <w:r>
              <w:rPr>
                <w:rFonts w:ascii="仿宋_GB2312" w:hAnsi="仿宋_GB2312" w:cs="仿宋_GB2312" w:eastAsia="仿宋_GB2312"/>
                <w:sz w:val="21"/>
              </w:rPr>
              <w:t>1.要求供应商每年配合学校读书月、开学季，及其他馆内活动支持不少于2次。</w:t>
            </w:r>
          </w:p>
          <w:p>
            <w:pPr>
              <w:pStyle w:val="null3"/>
              <w:jc w:val="both"/>
            </w:pPr>
            <w:r>
              <w:rPr>
                <w:rFonts w:ascii="仿宋_GB2312" w:hAnsi="仿宋_GB2312" w:cs="仿宋_GB2312" w:eastAsia="仿宋_GB2312"/>
                <w:sz w:val="21"/>
              </w:rPr>
              <w:t>2.要求供应商需配合图书馆进行资源宣传，提供微信推文等各类推广内容。</w:t>
            </w:r>
          </w:p>
          <w:p>
            <w:pPr>
              <w:pStyle w:val="null3"/>
              <w:jc w:val="both"/>
            </w:pPr>
            <w:r>
              <w:rPr>
                <w:rFonts w:ascii="仿宋_GB2312" w:hAnsi="仿宋_GB2312" w:cs="仿宋_GB2312" w:eastAsia="仿宋_GB2312"/>
                <w:sz w:val="21"/>
              </w:rPr>
              <w:t>3.要求供应商需配合图书馆举办学术讲座、专题展览等线下活动。</w:t>
            </w:r>
          </w:p>
          <w:p>
            <w:pPr>
              <w:pStyle w:val="null3"/>
              <w:jc w:val="both"/>
            </w:pPr>
            <w:r>
              <w:rPr>
                <w:rFonts w:ascii="仿宋_GB2312" w:hAnsi="仿宋_GB2312" w:cs="仿宋_GB2312" w:eastAsia="仿宋_GB2312"/>
                <w:sz w:val="21"/>
              </w:rPr>
              <w:t>4.要求供应商全部内容均通过网络实现访问，由保证7*24小时的客户服务，不间断进行数据更新及维护服务。故障天数一年内累计不得超过5天次，并保证有相应补救措施以不影响用户正常使用，远程服务，方便读者使用。</w:t>
            </w:r>
          </w:p>
          <w:p>
            <w:pPr>
              <w:pStyle w:val="null3"/>
              <w:jc w:val="both"/>
            </w:pPr>
            <w:r>
              <w:rPr>
                <w:rFonts w:ascii="仿宋_GB2312" w:hAnsi="仿宋_GB2312" w:cs="仿宋_GB2312" w:eastAsia="仿宋_GB2312"/>
                <w:sz w:val="21"/>
              </w:rPr>
              <w:t>5.要求供应商每年按用户要求汇总通报数据库使用信息。</w:t>
            </w:r>
          </w:p>
          <w:p>
            <w:pPr>
              <w:pStyle w:val="null3"/>
              <w:jc w:val="both"/>
            </w:pPr>
            <w:r>
              <w:rPr>
                <w:rFonts w:ascii="仿宋_GB2312" w:hAnsi="仿宋_GB2312" w:cs="仿宋_GB2312" w:eastAsia="仿宋_GB2312"/>
                <w:sz w:val="21"/>
              </w:rPr>
              <w:t>6.要求供应商提供咨询服务包括客户服务热线、E-mail、QQ、微信等方式提供技术支持。免费安装调试、人员培训、技术支持。</w:t>
            </w:r>
          </w:p>
          <w:p>
            <w:pPr>
              <w:pStyle w:val="null3"/>
              <w:jc w:val="both"/>
            </w:pPr>
            <w:r>
              <w:rPr>
                <w:rFonts w:ascii="仿宋_GB2312" w:hAnsi="仿宋_GB2312" w:cs="仿宋_GB2312" w:eastAsia="仿宋_GB2312"/>
                <w:sz w:val="21"/>
              </w:rPr>
              <w:t>7.要求供应商提供7*24小时在线服务，可通过邮件、电话、QQ及其他远程工具，出现问题保证30分钟内响应，2小时解决，若需售后人员亲自上门服务，承诺24小时内到达，48小时内解决相应故障。</w:t>
            </w:r>
          </w:p>
          <w:p>
            <w:pPr>
              <w:pStyle w:val="null3"/>
              <w:jc w:val="both"/>
            </w:pPr>
            <w:r>
              <w:rPr>
                <w:rFonts w:ascii="仿宋_GB2312" w:hAnsi="仿宋_GB2312" w:cs="仿宋_GB2312" w:eastAsia="仿宋_GB2312"/>
                <w:sz w:val="21"/>
              </w:rPr>
              <w:t>8.版权要求：因版权问题而引发的知识产权纠纷由供应商负全部法律责任。</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访问要求：若产品加入了</w:t>
            </w:r>
            <w:r>
              <w:rPr>
                <w:rFonts w:ascii="仿宋_GB2312" w:hAnsi="仿宋_GB2312" w:cs="仿宋_GB2312" w:eastAsia="仿宋_GB2312"/>
                <w:sz w:val="21"/>
              </w:rPr>
              <w:t>CARSI</w:t>
            </w:r>
            <w:r>
              <w:rPr>
                <w:rFonts w:ascii="仿宋_GB2312" w:hAnsi="仿宋_GB2312" w:cs="仿宋_GB2312" w:eastAsia="仿宋_GB2312"/>
                <w:sz w:val="21"/>
              </w:rPr>
              <w:t>协议，免费提供</w:t>
            </w:r>
            <w:r>
              <w:rPr>
                <w:rFonts w:ascii="仿宋_GB2312" w:hAnsi="仿宋_GB2312" w:cs="仿宋_GB2312" w:eastAsia="仿宋_GB2312"/>
                <w:sz w:val="21"/>
              </w:rPr>
              <w:t>CARSI</w:t>
            </w:r>
            <w:r>
              <w:rPr>
                <w:rFonts w:ascii="仿宋_GB2312" w:hAnsi="仿宋_GB2312" w:cs="仿宋_GB2312" w:eastAsia="仿宋_GB2312"/>
                <w:sz w:val="21"/>
              </w:rPr>
              <w:t>访问。</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标的名称：燕递医学文献服务系统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燕递医学文献服务系统</w:t>
            </w:r>
          </w:p>
          <w:p>
            <w:pPr>
              <w:pStyle w:val="null3"/>
            </w:pPr>
            <w:r>
              <w:rPr>
                <w:rFonts w:ascii="仿宋_GB2312" w:hAnsi="仿宋_GB2312" w:cs="仿宋_GB2312" w:eastAsia="仿宋_GB2312"/>
                <w:sz w:val="21"/>
              </w:rPr>
              <w:t>使用模式：云租用</w:t>
            </w:r>
          </w:p>
          <w:p>
            <w:pPr>
              <w:pStyle w:val="null3"/>
            </w:pPr>
            <w:r>
              <w:rPr>
                <w:rFonts w:ascii="仿宋_GB2312" w:hAnsi="仿宋_GB2312" w:cs="仿宋_GB2312" w:eastAsia="仿宋_GB2312"/>
                <w:sz w:val="21"/>
              </w:rPr>
              <w:t>服务期限：2027年1月1日—2027年12月31日</w:t>
            </w:r>
          </w:p>
          <w:p>
            <w:pPr>
              <w:pStyle w:val="null3"/>
            </w:pPr>
            <w:r>
              <w:rPr>
                <w:rFonts w:ascii="仿宋_GB2312" w:hAnsi="仿宋_GB2312" w:cs="仿宋_GB2312" w:eastAsia="仿宋_GB2312"/>
                <w:sz w:val="21"/>
              </w:rPr>
              <w:t>一、技术参数</w:t>
            </w:r>
          </w:p>
          <w:p>
            <w:pPr>
              <w:pStyle w:val="null3"/>
            </w:pPr>
            <w:r>
              <w:rPr>
                <w:rFonts w:ascii="仿宋_GB2312" w:hAnsi="仿宋_GB2312" w:cs="仿宋_GB2312" w:eastAsia="仿宋_GB2312"/>
                <w:sz w:val="21"/>
              </w:rPr>
              <w:t>1.</w:t>
            </w:r>
            <w:r>
              <w:rPr>
                <w:rFonts w:ascii="仿宋_GB2312" w:hAnsi="仿宋_GB2312" w:cs="仿宋_GB2312" w:eastAsia="仿宋_GB2312"/>
                <w:sz w:val="21"/>
              </w:rPr>
              <w:t>要求数据库全面收录外文电子书、期刊、预印本论文、专业视频、诊疗指南、行业资讯及专业网站导航等多元信息元数据。</w:t>
            </w:r>
          </w:p>
          <w:p>
            <w:pPr>
              <w:pStyle w:val="null3"/>
            </w:pPr>
            <w:r>
              <w:rPr>
                <w:rFonts w:ascii="仿宋_GB2312" w:hAnsi="仿宋_GB2312" w:cs="仿宋_GB2312" w:eastAsia="仿宋_GB2312"/>
                <w:sz w:val="21"/>
              </w:rPr>
              <w:t>2.</w:t>
            </w:r>
            <w:r>
              <w:rPr>
                <w:rFonts w:ascii="仿宋_GB2312" w:hAnsi="仿宋_GB2312" w:cs="仿宋_GB2312" w:eastAsia="仿宋_GB2312"/>
                <w:sz w:val="21"/>
              </w:rPr>
              <w:t>要求数据库深度整合校内订购外文资源数据库与国内合法合规文献共享保障服务机构（如CALIS、CADAL、NSTL、国家图书馆文献系统、上海图书馆传递系统等权威保障平台）资源。</w:t>
            </w:r>
          </w:p>
          <w:p>
            <w:pPr>
              <w:pStyle w:val="null3"/>
            </w:pPr>
            <w:r>
              <w:rPr>
                <w:rFonts w:ascii="仿宋_GB2312" w:hAnsi="仿宋_GB2312" w:cs="仿宋_GB2312" w:eastAsia="仿宋_GB2312"/>
                <w:sz w:val="21"/>
              </w:rPr>
              <w:t>3.</w:t>
            </w:r>
            <w:r>
              <w:rPr>
                <w:rFonts w:ascii="仿宋_GB2312" w:hAnsi="仿宋_GB2312" w:cs="仿宋_GB2312" w:eastAsia="仿宋_GB2312"/>
                <w:sz w:val="21"/>
              </w:rPr>
              <w:t>要求数据库提供资源发现、全文获取、智能推送、个性订阅、即时翻译、三端同步等服务功能。</w:t>
            </w:r>
          </w:p>
          <w:p>
            <w:pPr>
              <w:pStyle w:val="null3"/>
            </w:pPr>
            <w:r>
              <w:rPr>
                <w:rFonts w:ascii="仿宋_GB2312" w:hAnsi="仿宋_GB2312" w:cs="仿宋_GB2312" w:eastAsia="仿宋_GB2312"/>
                <w:sz w:val="21"/>
              </w:rPr>
              <w:t>4.</w:t>
            </w:r>
            <w:r>
              <w:rPr>
                <w:rFonts w:ascii="仿宋_GB2312" w:hAnsi="仿宋_GB2312" w:cs="仿宋_GB2312" w:eastAsia="仿宋_GB2312"/>
                <w:sz w:val="21"/>
              </w:rPr>
              <w:t>要求数据库收录不少于270个外文期刊/全文数据库篇名目次数据。</w:t>
            </w:r>
          </w:p>
          <w:p>
            <w:pPr>
              <w:pStyle w:val="null3"/>
            </w:pPr>
            <w:r>
              <w:rPr>
                <w:rFonts w:ascii="仿宋_GB2312" w:hAnsi="仿宋_GB2312" w:cs="仿宋_GB2312" w:eastAsia="仿宋_GB2312"/>
                <w:sz w:val="21"/>
              </w:rPr>
              <w:t>5.</w:t>
            </w:r>
            <w:r>
              <w:rPr>
                <w:rFonts w:ascii="仿宋_GB2312" w:hAnsi="仿宋_GB2312" w:cs="仿宋_GB2312" w:eastAsia="仿宋_GB2312"/>
                <w:sz w:val="21"/>
              </w:rPr>
              <w:t>要求数据库囊括全部SCI核心期刊，收录不少于6万种期刊（要求数据库可订阅现刊不少于2万种）、要求数据收录不少于1亿篇论文目录与摘要；要求数据库收录不少于按学科分类的15万册图书。</w:t>
            </w:r>
          </w:p>
          <w:p>
            <w:pPr>
              <w:pStyle w:val="null3"/>
            </w:pPr>
            <w:r>
              <w:rPr>
                <w:rFonts w:ascii="仿宋_GB2312" w:hAnsi="仿宋_GB2312" w:cs="仿宋_GB2312" w:eastAsia="仿宋_GB2312"/>
                <w:sz w:val="21"/>
              </w:rPr>
              <w:t>6.</w:t>
            </w:r>
            <w:r>
              <w:rPr>
                <w:rFonts w:ascii="仿宋_GB2312" w:hAnsi="仿宋_GB2312" w:cs="仿宋_GB2312" w:eastAsia="仿宋_GB2312"/>
                <w:sz w:val="21"/>
              </w:rPr>
              <w:t>要求数据库文献按天更新，且要与出版社发布数据同步。</w:t>
            </w:r>
          </w:p>
          <w:p>
            <w:pPr>
              <w:pStyle w:val="null3"/>
            </w:pPr>
            <w:r>
              <w:rPr>
                <w:rFonts w:ascii="仿宋_GB2312" w:hAnsi="仿宋_GB2312" w:cs="仿宋_GB2312" w:eastAsia="仿宋_GB2312"/>
                <w:sz w:val="21"/>
              </w:rPr>
              <w:t>7.</w:t>
            </w:r>
            <w:r>
              <w:rPr>
                <w:rFonts w:ascii="仿宋_GB2312" w:hAnsi="仿宋_GB2312" w:cs="仿宋_GB2312" w:eastAsia="仿宋_GB2312"/>
                <w:sz w:val="21"/>
              </w:rPr>
              <w:t>要求数据库全文获取合规无忧：整合读者所在机构已购买资源（有权直接下载）、开放获取资源（可合规直接下载）和国内合法馆际互借/文献传递机构（如 CALIS、CADAL、NSTL、国家图书馆、上海图书馆等合法合规馆际互借/文献传递等共享服务体系与机构）。根据读者所在机构合法合规的全文获取权限和该机构所加入的文献传递体系，自定义共享机制，自定义全文获取规则，通过智能算法匹配最优全文获取方式，精准定位优质全文传递提供馆。全文提供均有合规合法体系或机构支撑，全程版权合规无风险。</w:t>
            </w:r>
          </w:p>
          <w:p>
            <w:pPr>
              <w:pStyle w:val="null3"/>
            </w:pPr>
            <w:r>
              <w:rPr>
                <w:rFonts w:ascii="仿宋_GB2312" w:hAnsi="仿宋_GB2312" w:cs="仿宋_GB2312" w:eastAsia="仿宋_GB2312"/>
                <w:sz w:val="21"/>
              </w:rPr>
              <w:t>8.</w:t>
            </w:r>
            <w:r>
              <w:rPr>
                <w:rFonts w:ascii="仿宋_GB2312" w:hAnsi="仿宋_GB2312" w:cs="仿宋_GB2312" w:eastAsia="仿宋_GB2312"/>
                <w:sz w:val="21"/>
              </w:rPr>
              <w:t>要求数据库提供机为用户提供加入国内主要的文献资源共享保障平台（如 CALIS、CADAL、NSTL、国家图书馆文献系统、上海图书馆传递系统等权威平台）辅导服务。</w:t>
            </w:r>
          </w:p>
          <w:p>
            <w:pPr>
              <w:pStyle w:val="null3"/>
            </w:pPr>
            <w:r>
              <w:rPr>
                <w:rFonts w:ascii="仿宋_GB2312" w:hAnsi="仿宋_GB2312" w:cs="仿宋_GB2312" w:eastAsia="仿宋_GB2312"/>
                <w:sz w:val="21"/>
              </w:rPr>
              <w:t>9.</w:t>
            </w:r>
            <w:r>
              <w:rPr>
                <w:rFonts w:ascii="仿宋_GB2312" w:hAnsi="仿宋_GB2312" w:cs="仿宋_GB2312" w:eastAsia="仿宋_GB2312"/>
                <w:sz w:val="21"/>
              </w:rPr>
              <w:t>要求数据库通过LBS认证</w:t>
            </w:r>
          </w:p>
          <w:p>
            <w:pPr>
              <w:pStyle w:val="null3"/>
            </w:pPr>
            <w:r>
              <w:rPr>
                <w:rFonts w:ascii="仿宋_GB2312" w:hAnsi="仿宋_GB2312" w:cs="仿宋_GB2312" w:eastAsia="仿宋_GB2312"/>
                <w:sz w:val="21"/>
              </w:rPr>
              <w:t>三、售后服务</w:t>
            </w:r>
          </w:p>
          <w:p>
            <w:pPr>
              <w:pStyle w:val="null3"/>
            </w:pPr>
            <w:r>
              <w:rPr>
                <w:rFonts w:ascii="仿宋_GB2312" w:hAnsi="仿宋_GB2312" w:cs="仿宋_GB2312" w:eastAsia="仿宋_GB2312"/>
                <w:sz w:val="21"/>
              </w:rPr>
              <w:t>1.</w:t>
            </w:r>
            <w:r>
              <w:rPr>
                <w:rFonts w:ascii="仿宋_GB2312" w:hAnsi="仿宋_GB2312" w:cs="仿宋_GB2312" w:eastAsia="仿宋_GB2312"/>
                <w:sz w:val="21"/>
              </w:rPr>
              <w:t>要求供应商每年配合学校读书月、开学季，及其他馆内活动支持不少于2次。</w:t>
            </w:r>
          </w:p>
          <w:p>
            <w:pPr>
              <w:pStyle w:val="null3"/>
            </w:pPr>
            <w:r>
              <w:rPr>
                <w:rFonts w:ascii="仿宋_GB2312" w:hAnsi="仿宋_GB2312" w:cs="仿宋_GB2312" w:eastAsia="仿宋_GB2312"/>
                <w:sz w:val="21"/>
              </w:rPr>
              <w:t>2.</w:t>
            </w:r>
            <w:r>
              <w:rPr>
                <w:rFonts w:ascii="仿宋_GB2312" w:hAnsi="仿宋_GB2312" w:cs="仿宋_GB2312" w:eastAsia="仿宋_GB2312"/>
                <w:sz w:val="21"/>
              </w:rPr>
              <w:t>要求供应商需配合图书馆进行资源宣传，提供微信推文等各类推广内容。</w:t>
            </w:r>
          </w:p>
          <w:p>
            <w:pPr>
              <w:pStyle w:val="null3"/>
            </w:pPr>
            <w:r>
              <w:rPr>
                <w:rFonts w:ascii="仿宋_GB2312" w:hAnsi="仿宋_GB2312" w:cs="仿宋_GB2312" w:eastAsia="仿宋_GB2312"/>
                <w:sz w:val="21"/>
              </w:rPr>
              <w:t>3.</w:t>
            </w:r>
            <w:r>
              <w:rPr>
                <w:rFonts w:ascii="仿宋_GB2312" w:hAnsi="仿宋_GB2312" w:cs="仿宋_GB2312" w:eastAsia="仿宋_GB2312"/>
                <w:sz w:val="21"/>
              </w:rPr>
              <w:t>要求供应商需配合图书馆举办学术讲座、专题展览等线下活动。</w:t>
            </w:r>
          </w:p>
          <w:p>
            <w:pPr>
              <w:pStyle w:val="null3"/>
            </w:pPr>
            <w:r>
              <w:rPr>
                <w:rFonts w:ascii="仿宋_GB2312" w:hAnsi="仿宋_GB2312" w:cs="仿宋_GB2312" w:eastAsia="仿宋_GB2312"/>
                <w:sz w:val="21"/>
              </w:rPr>
              <w:t>4.</w:t>
            </w:r>
            <w:r>
              <w:rPr>
                <w:rFonts w:ascii="仿宋_GB2312" w:hAnsi="仿宋_GB2312" w:cs="仿宋_GB2312" w:eastAsia="仿宋_GB2312"/>
                <w:sz w:val="21"/>
              </w:rPr>
              <w:t>要求供应商全部内容均通过网络实现访问，由保证7*24小时的客户服务，不间断进行数据更新及维护服务。故障天数一年内累计不得超过5天次，并保证有相应补救措施以不影响用户正常使用，远程服务，方便读者使用。</w:t>
            </w:r>
          </w:p>
          <w:p>
            <w:pPr>
              <w:pStyle w:val="null3"/>
            </w:pPr>
            <w:r>
              <w:rPr>
                <w:rFonts w:ascii="仿宋_GB2312" w:hAnsi="仿宋_GB2312" w:cs="仿宋_GB2312" w:eastAsia="仿宋_GB2312"/>
                <w:sz w:val="21"/>
              </w:rPr>
              <w:t>5.</w:t>
            </w:r>
            <w:r>
              <w:rPr>
                <w:rFonts w:ascii="仿宋_GB2312" w:hAnsi="仿宋_GB2312" w:cs="仿宋_GB2312" w:eastAsia="仿宋_GB2312"/>
                <w:sz w:val="21"/>
              </w:rPr>
              <w:t>要求供应商每年按用户要求汇总通报数据库使用信息。</w:t>
            </w:r>
          </w:p>
          <w:p>
            <w:pPr>
              <w:pStyle w:val="null3"/>
            </w:pPr>
            <w:r>
              <w:rPr>
                <w:rFonts w:ascii="仿宋_GB2312" w:hAnsi="仿宋_GB2312" w:cs="仿宋_GB2312" w:eastAsia="仿宋_GB2312"/>
                <w:sz w:val="21"/>
              </w:rPr>
              <w:t>6.</w:t>
            </w:r>
            <w:r>
              <w:rPr>
                <w:rFonts w:ascii="仿宋_GB2312" w:hAnsi="仿宋_GB2312" w:cs="仿宋_GB2312" w:eastAsia="仿宋_GB2312"/>
                <w:sz w:val="21"/>
              </w:rPr>
              <w:t>要求供应商提供咨询服务包括客户服务热线、E-mail、QQ、微信等方式提供技术支持。免费安装调试、人员培训、技术支持。</w:t>
            </w:r>
          </w:p>
          <w:p>
            <w:pPr>
              <w:pStyle w:val="null3"/>
            </w:pPr>
            <w:r>
              <w:rPr>
                <w:rFonts w:ascii="仿宋_GB2312" w:hAnsi="仿宋_GB2312" w:cs="仿宋_GB2312" w:eastAsia="仿宋_GB2312"/>
                <w:sz w:val="21"/>
              </w:rPr>
              <w:t>7.</w:t>
            </w:r>
            <w:r>
              <w:rPr>
                <w:rFonts w:ascii="仿宋_GB2312" w:hAnsi="仿宋_GB2312" w:cs="仿宋_GB2312" w:eastAsia="仿宋_GB2312"/>
                <w:sz w:val="21"/>
              </w:rPr>
              <w:t>要求供应商提供7*24小时在线服务，可通过邮件、电话、QQ及其他远程工具，出现问题保证30分钟内响应，2小时解决，若需售后人员亲自上门服务，承诺24小时内到达，48小时内解决相应故障。</w:t>
            </w:r>
          </w:p>
          <w:p>
            <w:pPr>
              <w:pStyle w:val="null3"/>
            </w:pPr>
            <w:r>
              <w:rPr>
                <w:rFonts w:ascii="仿宋_GB2312" w:hAnsi="仿宋_GB2312" w:cs="仿宋_GB2312" w:eastAsia="仿宋_GB2312"/>
                <w:sz w:val="21"/>
              </w:rPr>
              <w:t>8.</w:t>
            </w:r>
            <w:r>
              <w:rPr>
                <w:rFonts w:ascii="仿宋_GB2312" w:hAnsi="仿宋_GB2312" w:cs="仿宋_GB2312" w:eastAsia="仿宋_GB2312"/>
                <w:sz w:val="21"/>
              </w:rPr>
              <w:t>版权要求：因版权问题而引发的知识产权纠纷由供应商负全部法律责任。</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访问要求：若产品加入了CARSI协议，免费提供CARSI访问。</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标的名称：中医数字图书馆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中医数字图书馆</w:t>
            </w:r>
          </w:p>
          <w:p>
            <w:pPr>
              <w:pStyle w:val="null3"/>
              <w:jc w:val="both"/>
            </w:pPr>
            <w:r>
              <w:rPr>
                <w:rFonts w:ascii="仿宋_GB2312" w:hAnsi="仿宋_GB2312" w:cs="仿宋_GB2312" w:eastAsia="仿宋_GB2312"/>
                <w:sz w:val="21"/>
              </w:rPr>
              <w:t>使用模式：云租用</w:t>
            </w:r>
          </w:p>
          <w:p>
            <w:pPr>
              <w:pStyle w:val="null3"/>
              <w:jc w:val="both"/>
            </w:pPr>
            <w:r>
              <w:rPr>
                <w:rFonts w:ascii="仿宋_GB2312" w:hAnsi="仿宋_GB2312" w:cs="仿宋_GB2312" w:eastAsia="仿宋_GB2312"/>
                <w:sz w:val="21"/>
              </w:rPr>
              <w:t>使用期限：2027年1月1日—2027年12月31日</w:t>
            </w:r>
          </w:p>
          <w:p>
            <w:pPr>
              <w:pStyle w:val="null3"/>
              <w:jc w:val="both"/>
            </w:pPr>
            <w:r>
              <w:rPr>
                <w:rFonts w:ascii="仿宋_GB2312" w:hAnsi="仿宋_GB2312" w:cs="仿宋_GB2312" w:eastAsia="仿宋_GB2312"/>
                <w:sz w:val="21"/>
              </w:rPr>
              <w:t>一、技术参数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平台适配PC端网页和微信端平台（苹果IOS、安卓），以适应不同终端需求。</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在授权的机构IP范围内，用户在PC端可通过账户登录、微信扫码登录和CARSI登录，移动端可在微信“悦医家”微信服务号“中医数字图书馆”入口登录。移动端与PC端资源、阅读历史、收藏记录同步；支持在一定条件下，脱离机构网络IP范围进行使用。</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平台整合了中国中医药出版社有限公司旗下的图书、期刊和新媒体资源等，所有内容资源全部为出版社所有著作权或经过合法授权的作品。平台具有独立软件著作权。</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平台支持一站式书籍资源检索及获取，实现：统一检索支持：图书、章节、内容简介，支持按照不同字段进行检索，并且支持二次检索；并支持全文检索，可具体到书籍中段落内容，并按照书籍中检索关键字出现数量进行排序；高级检索可根据书籍一些条件组合进行检索。</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移动端支持适合手机屏幕及操作方式的高质文本图书阅读服务。支持黑白背景切换，适合白天和黑夜环境下阅读；字体大小可以根据不同用户习惯进行设置；支持保存用户阅读记录、检索记录；支持上下翻页和左右翻页两种模式；支持目录功能；支持做标签、做笔记、复制、书内检索、书籍收藏、分享等功能。</w:t>
            </w:r>
          </w:p>
          <w:p>
            <w:pPr>
              <w:pStyle w:val="null3"/>
              <w:jc w:val="both"/>
            </w:pPr>
            <w:r>
              <w:rPr>
                <w:rFonts w:ascii="仿宋_GB2312" w:hAnsi="仿宋_GB2312" w:cs="仿宋_GB2312" w:eastAsia="仿宋_GB2312"/>
                <w:sz w:val="21"/>
              </w:rPr>
              <w:t>6.PC</w:t>
            </w:r>
            <w:r>
              <w:rPr>
                <w:rFonts w:ascii="仿宋_GB2312" w:hAnsi="仿宋_GB2312" w:cs="仿宋_GB2312" w:eastAsia="仿宋_GB2312"/>
                <w:sz w:val="21"/>
              </w:rPr>
              <w:t>端支持使用手机扫描图书详情页二维码，跳转手机端阅读。</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机构授权到期后，用户登录会弹出到期提示。</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统计后台：可统计登录次数用户访问字数、注册人数、检索次数、资源访问次数、资源访问量等信息。</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技术特点：</w:t>
            </w:r>
          </w:p>
          <w:p>
            <w:pPr>
              <w:pStyle w:val="null3"/>
              <w:jc w:val="both"/>
            </w:pPr>
            <w:r>
              <w:rPr>
                <w:rFonts w:ascii="仿宋_GB2312" w:hAnsi="仿宋_GB2312" w:cs="仿宋_GB2312" w:eastAsia="仿宋_GB2312"/>
                <w:sz w:val="21"/>
              </w:rPr>
              <w:t>基于JAVA开发，采用B/S架构，基于Sprint Boot2 开发，整合用了Springmvc、Hibernate、Solr、Docker等技术。可通过浏览器直接访问系统中的各类资源，同时支持通过PC终端和智能手机终端访问，整个平台具备良好的伸缩性和可扩展性，为升级预留足够的空间。支持ePub电子书的在线浏览，同时支持对内容的加密版权保护。</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可根据具体情况配合对接图书馆读者服务平台实现账号共通或接入机构VPN。</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资源包含：中医数字图书馆资源丰富，涵盖教材教辅(规划教材、创新教材、特色教材、教辅、其他)1410 种；考试用书(执业医师、执业药师、研究生考试、职称考试、其他)621 种；学术著作(中医基础、中医临床、中药方剂、中西医结合、针灸推拿、其他)3005 种；中医古籍(中医基础、中药方剂、中医临床、医案医话针灸推拿、其他) 703种；科普生活(科普养生、食疗药膳、孕产育儿、疾病防治、生活百科、中医文化、其他)1280种；工具书 (年鉴、法规规范、标准、其他)133种，涵盖6 大种类中医药好书，超过7000 种书籍。包含全国中医药行业高等教育规划教材、医师考试资格官方用书、中国古医籍丛书、任应秋医学全集、中医经典文库、百年百名中医临床家从书等独家核心资源。此外，还有400余小时视频课程及近万篇中医专业文章。</w:t>
            </w:r>
          </w:p>
          <w:p>
            <w:pPr>
              <w:pStyle w:val="null3"/>
              <w:jc w:val="both"/>
            </w:pPr>
            <w:r>
              <w:rPr>
                <w:rFonts w:ascii="仿宋_GB2312" w:hAnsi="仿宋_GB2312" w:cs="仿宋_GB2312" w:eastAsia="仿宋_GB2312"/>
                <w:sz w:val="21"/>
              </w:rPr>
              <w:t>二、售后服务：</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每年配合读书月、开学季，及其他馆内活动支持不少于2次。</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需配合宣传、微信推文等各类推广内容，提供支持。</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配合举办学术讲座、专题展览等线下活动。</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负责提供所要求的数据库产品，以及产品的正常使用和维护。</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客户自付款购买之日起，享受我方优质技术售后服务，提供电话、EMALL支持服务，同时提供技术人员上门服务，以保证数据库产品的正常使用，如出现技术故障，我方及时解决，对产品的维修响应时间不超过48小时。</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提供的数据库产品满足采购方通过校园网向本校校内用户提供远程访问服务需求。</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负责数据库产品的安装、使用、培训，并按照合同约定条款提供该数据库数据和介质的及时更新服务。</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每年免费不定期开展上门产品使用讲座、宣传等（根据客户方需要）。</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版权要求：因版权问题而引发的知识产权纠纷由供应商负全部法律责任。</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访问要求：若产品加入了</w:t>
            </w:r>
            <w:r>
              <w:rPr>
                <w:rFonts w:ascii="仿宋_GB2312" w:hAnsi="仿宋_GB2312" w:cs="仿宋_GB2312" w:eastAsia="仿宋_GB2312"/>
                <w:sz w:val="21"/>
              </w:rPr>
              <w:t>CARSI</w:t>
            </w:r>
            <w:r>
              <w:rPr>
                <w:rFonts w:ascii="仿宋_GB2312" w:hAnsi="仿宋_GB2312" w:cs="仿宋_GB2312" w:eastAsia="仿宋_GB2312"/>
                <w:sz w:val="21"/>
              </w:rPr>
              <w:t>协议，免费提供</w:t>
            </w:r>
            <w:r>
              <w:rPr>
                <w:rFonts w:ascii="仿宋_GB2312" w:hAnsi="仿宋_GB2312" w:cs="仿宋_GB2312" w:eastAsia="仿宋_GB2312"/>
                <w:sz w:val="21"/>
              </w:rPr>
              <w:t>CARSI</w:t>
            </w:r>
            <w:r>
              <w:rPr>
                <w:rFonts w:ascii="仿宋_GB2312" w:hAnsi="仿宋_GB2312" w:cs="仿宋_GB2312" w:eastAsia="仿宋_GB2312"/>
                <w:sz w:val="21"/>
              </w:rPr>
              <w:t>访问。</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标的名称：万方医学网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万方医学网</w:t>
            </w:r>
          </w:p>
          <w:p>
            <w:pPr>
              <w:pStyle w:val="null3"/>
              <w:jc w:val="both"/>
            </w:pPr>
            <w:r>
              <w:rPr>
                <w:rFonts w:ascii="仿宋_GB2312" w:hAnsi="仿宋_GB2312" w:cs="仿宋_GB2312" w:eastAsia="仿宋_GB2312"/>
                <w:sz w:val="21"/>
              </w:rPr>
              <w:t xml:space="preserve">服务模式：云租用   </w:t>
            </w:r>
          </w:p>
          <w:p>
            <w:pPr>
              <w:pStyle w:val="null3"/>
              <w:jc w:val="both"/>
            </w:pPr>
            <w:r>
              <w:rPr>
                <w:rFonts w:ascii="仿宋_GB2312" w:hAnsi="仿宋_GB2312" w:cs="仿宋_GB2312" w:eastAsia="仿宋_GB2312"/>
                <w:sz w:val="21"/>
              </w:rPr>
              <w:t>服务期限：2027年1月1日—2027年12月31日</w:t>
            </w:r>
          </w:p>
          <w:p>
            <w:pPr>
              <w:pStyle w:val="null3"/>
              <w:jc w:val="both"/>
            </w:pPr>
            <w:r>
              <w:rPr>
                <w:rFonts w:ascii="仿宋_GB2312" w:hAnsi="仿宋_GB2312" w:cs="仿宋_GB2312" w:eastAsia="仿宋_GB2312"/>
                <w:sz w:val="21"/>
              </w:rPr>
              <w:t>一、订购内容：</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万方医学网（网络版）医学视频（中医、西医版）</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万方医学网（网络版）中文期刊</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万方医学网（网络版）学位论文</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万方医学网（网络版）会议论文</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万方医学网（网络版）专利、标准、科技成果、法律法规</w:t>
            </w:r>
          </w:p>
          <w:p>
            <w:pPr>
              <w:pStyle w:val="null3"/>
              <w:jc w:val="both"/>
            </w:pPr>
            <w:r>
              <w:rPr>
                <w:rFonts w:ascii="仿宋_GB2312" w:hAnsi="仿宋_GB2312" w:cs="仿宋_GB2312" w:eastAsia="仿宋_GB2312"/>
                <w:sz w:val="21"/>
              </w:rPr>
              <w:t>二、售后服务要求：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每年配合读书月、开学季，及其他馆内活动支持不少于2次。</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需配合宣传、微信推文等各类推广内容，提供支持。</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配合举办学术讲座、专题展览等线下活动。</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全部内容均通过网络实现访问，由保证7*24小时的客户服务，不间断进行数据更新及维护服务。故障天数一年内累计不得超过5天次，并保证有相应补救措施以不影响用户正常使用，远程服务，方便读者使用。</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统计服务：每年按用户要求汇总通报数据库使用信息。</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咨询服务：可致电客户服务热线、E-mail、QQ、微信等方式提供技术支持。免费安装调试、人员培训、技术支持，设备硬件本地数据的定期更新。</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响应服务：提供7*24小时在线服务，可通过邮件、电话、QQ及其他远程工具，出现问题保证30分钟内响应，2小时解决，若需售后人员亲自上门服务，承诺24小时内到达，48小时内解决相应故障。</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版权要求：因版权问题而引发的知识产权纠纷由供应商负全部法律责任。</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标的名称：SpringerLi nk 电子期 刊（医学学科包）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SpringerLink</w:t>
            </w:r>
            <w:r>
              <w:rPr>
                <w:rFonts w:ascii="仿宋_GB2312" w:hAnsi="仿宋_GB2312" w:cs="仿宋_GB2312" w:eastAsia="仿宋_GB2312"/>
                <w:sz w:val="21"/>
              </w:rPr>
              <w:t>电子期刊（医学学科包）</w:t>
            </w:r>
          </w:p>
          <w:p>
            <w:pPr>
              <w:pStyle w:val="null3"/>
              <w:jc w:val="both"/>
            </w:pPr>
            <w:r>
              <w:rPr>
                <w:rFonts w:ascii="仿宋_GB2312" w:hAnsi="仿宋_GB2312" w:cs="仿宋_GB2312" w:eastAsia="仿宋_GB2312"/>
                <w:sz w:val="21"/>
              </w:rPr>
              <w:t>服务模式：云租用，IP范围内访问</w:t>
            </w:r>
          </w:p>
          <w:p>
            <w:pPr>
              <w:pStyle w:val="null3"/>
              <w:jc w:val="both"/>
            </w:pPr>
            <w:r>
              <w:rPr>
                <w:rFonts w:ascii="仿宋_GB2312" w:hAnsi="仿宋_GB2312" w:cs="仿宋_GB2312" w:eastAsia="仿宋_GB2312"/>
                <w:sz w:val="21"/>
              </w:rPr>
              <w:t>服务期限：2027年1月1日—2027年12月31日</w:t>
            </w:r>
          </w:p>
          <w:p>
            <w:pPr>
              <w:pStyle w:val="null3"/>
              <w:jc w:val="both"/>
            </w:pPr>
            <w:r>
              <w:rPr>
                <w:rFonts w:ascii="仿宋_GB2312" w:hAnsi="仿宋_GB2312" w:cs="仿宋_GB2312" w:eastAsia="仿宋_GB2312"/>
                <w:sz w:val="21"/>
              </w:rPr>
              <w:t>一、订购内容：</w:t>
            </w:r>
          </w:p>
          <w:p>
            <w:pPr>
              <w:pStyle w:val="null3"/>
              <w:jc w:val="both"/>
            </w:pPr>
            <w:r>
              <w:rPr>
                <w:rFonts w:ascii="仿宋_GB2312" w:hAnsi="仿宋_GB2312" w:cs="仿宋_GB2312" w:eastAsia="仿宋_GB2312"/>
                <w:sz w:val="21"/>
              </w:rPr>
              <w:t>全文期刊：约380种英文全文期刊，包括内科、外科、儿科、放射学、病理学、肿瘤学、免疫学、神经科学、精神病学、心脏病学、肠胃病学和肝脏病学、泌尿学和肾脏学、内分泌和代谢、急诊医学、重症医学、运动医学、传染病学、公共卫生等相关领域的学术期刊。其中超过82%的期刊被SCI收录，包括International Journal of Mental Health and Addiction在药物滥用学科类别排名第一位的期刊，以及27种期刊在一个或多个学科类别排名前十位，50种期刊在一个或多个学科类别排名前25%（Q1）的系列期刊。</w:t>
            </w:r>
          </w:p>
          <w:p>
            <w:pPr>
              <w:pStyle w:val="null3"/>
              <w:jc w:val="both"/>
            </w:pPr>
            <w:r>
              <w:rPr>
                <w:rFonts w:ascii="仿宋_GB2312" w:hAnsi="仿宋_GB2312" w:cs="仿宋_GB2312" w:eastAsia="仿宋_GB2312"/>
                <w:sz w:val="21"/>
              </w:rPr>
              <w:t>二、售后服务</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每年配合读书月、开学季，及其他馆内活动线上支持不少于2次。</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需配合宣传、微信推文等各类推广内容，提供支持。</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配合举办学术讲座、专题展览等线上或线下活动。</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全部内容均通过网络实现访问，不间断进行数据更新及维护服务。故障天数一年内累计不得超过5天次，并保证有相应补救措施以不影响用户正常使用，远程服务，方便读者使用。</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统计服务：每年按用户要求汇总通报数据库使用信息。</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咨询服务：可通过E-mail等方式提供技术支持。免费安装调试、人员培训、技术支持。</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响应服务：Springer Nature公司设有专人（通过“DRAA集团采购业务培训”认证）负责处理DRAA门户网站相关业务，承诺在3个工作日内响应在线回执、5个工作日内确认在线回执，联系用户准备正式数据库采购协/合同，负责开通数据库使用。如遇数据库服务有重大变化，包括但不限于平台升级、平台转换，及时通知用户。</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版权要求：因版权问题而引发的知识产权纠纷由供应商负全部法律责任。</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访问要求：若产品加入了CARSI协议，免费提供CARSI访问。</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标的名称：JOVE 实验 视频期刊 （医学）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JOVE</w:t>
            </w:r>
            <w:r>
              <w:rPr>
                <w:rFonts w:ascii="仿宋_GB2312" w:hAnsi="仿宋_GB2312" w:cs="仿宋_GB2312" w:eastAsia="仿宋_GB2312"/>
                <w:sz w:val="21"/>
              </w:rPr>
              <w:t>实验视频期刊（医学）</w:t>
            </w:r>
          </w:p>
          <w:p>
            <w:pPr>
              <w:pStyle w:val="null3"/>
            </w:pPr>
            <w:r>
              <w:rPr>
                <w:rFonts w:ascii="仿宋_GB2312" w:hAnsi="仿宋_GB2312" w:cs="仿宋_GB2312" w:eastAsia="仿宋_GB2312"/>
                <w:sz w:val="21"/>
              </w:rPr>
              <w:t>服务模式：</w:t>
            </w:r>
          </w:p>
          <w:p>
            <w:pPr>
              <w:pStyle w:val="null3"/>
            </w:pPr>
            <w:r>
              <w:rPr>
                <w:rFonts w:ascii="仿宋_GB2312" w:hAnsi="仿宋_GB2312" w:cs="仿宋_GB2312" w:eastAsia="仿宋_GB2312"/>
                <w:sz w:val="21"/>
              </w:rPr>
              <w:t>1.IP</w:t>
            </w:r>
            <w:r>
              <w:rPr>
                <w:rFonts w:ascii="仿宋_GB2312" w:hAnsi="仿宋_GB2312" w:cs="仿宋_GB2312" w:eastAsia="仿宋_GB2312"/>
                <w:sz w:val="21"/>
              </w:rPr>
              <w:t>控制，无并发用户限制。</w:t>
            </w:r>
          </w:p>
          <w:p>
            <w:pPr>
              <w:pStyle w:val="null3"/>
            </w:pPr>
            <w:r>
              <w:rPr>
                <w:rFonts w:ascii="仿宋_GB2312" w:hAnsi="仿宋_GB2312" w:cs="仿宋_GB2312" w:eastAsia="仿宋_GB2312"/>
                <w:sz w:val="21"/>
              </w:rPr>
              <w:t>2.JoVE</w:t>
            </w:r>
            <w:r>
              <w:rPr>
                <w:rFonts w:ascii="仿宋_GB2312" w:hAnsi="仿宋_GB2312" w:cs="仿宋_GB2312" w:eastAsia="仿宋_GB2312"/>
                <w:sz w:val="21"/>
              </w:rPr>
              <w:t>平台提供CERNET专线访问，用户无需支付国际流量费http://www.jove.com</w:t>
            </w:r>
          </w:p>
          <w:p>
            <w:pPr>
              <w:pStyle w:val="null3"/>
            </w:pPr>
            <w:r>
              <w:rPr>
                <w:rFonts w:ascii="仿宋_GB2312" w:hAnsi="仿宋_GB2312" w:cs="仿宋_GB2312" w:eastAsia="仿宋_GB2312"/>
                <w:sz w:val="21"/>
              </w:rPr>
              <w:t>3.</w:t>
            </w:r>
            <w:r>
              <w:rPr>
                <w:rFonts w:ascii="仿宋_GB2312" w:hAnsi="仿宋_GB2312" w:cs="仿宋_GB2312" w:eastAsia="仿宋_GB2312"/>
                <w:sz w:val="21"/>
              </w:rPr>
              <w:t>免费提供CARSI访问</w:t>
            </w:r>
          </w:p>
          <w:p>
            <w:pPr>
              <w:pStyle w:val="null3"/>
            </w:pPr>
            <w:r>
              <w:rPr>
                <w:rFonts w:ascii="仿宋_GB2312" w:hAnsi="仿宋_GB2312" w:cs="仿宋_GB2312" w:eastAsia="仿宋_GB2312"/>
                <w:sz w:val="21"/>
              </w:rPr>
              <w:t>服务期限：2027年1月1日—2027年12月31日</w:t>
            </w:r>
          </w:p>
          <w:p>
            <w:pPr>
              <w:pStyle w:val="null3"/>
            </w:pPr>
            <w:r>
              <w:rPr>
                <w:rFonts w:ascii="仿宋_GB2312" w:hAnsi="仿宋_GB2312" w:cs="仿宋_GB2312" w:eastAsia="仿宋_GB2312"/>
                <w:sz w:val="21"/>
              </w:rPr>
              <w:t>一、订购内容：</w:t>
            </w:r>
          </w:p>
          <w:p>
            <w:pPr>
              <w:pStyle w:val="null3"/>
            </w:pPr>
            <w:r>
              <w:rPr>
                <w:rFonts w:ascii="仿宋_GB2312" w:hAnsi="仿宋_GB2312" w:cs="仿宋_GB2312" w:eastAsia="仿宋_GB2312"/>
                <w:sz w:val="21"/>
              </w:rPr>
              <w:t>医学专辑：内含3500+视频并逐月新增</w:t>
            </w:r>
          </w:p>
          <w:p>
            <w:pPr>
              <w:pStyle w:val="null3"/>
            </w:pPr>
            <w:r>
              <w:rPr>
                <w:rFonts w:ascii="仿宋_GB2312" w:hAnsi="仿宋_GB2312" w:cs="仿宋_GB2312" w:eastAsia="仿宋_GB2312"/>
                <w:sz w:val="21"/>
              </w:rPr>
              <w:t>二、售后服务</w:t>
            </w:r>
          </w:p>
          <w:p>
            <w:pPr>
              <w:pStyle w:val="null3"/>
            </w:pPr>
            <w:r>
              <w:rPr>
                <w:rFonts w:ascii="仿宋_GB2312" w:hAnsi="仿宋_GB2312" w:cs="仿宋_GB2312" w:eastAsia="仿宋_GB2312"/>
                <w:sz w:val="21"/>
              </w:rPr>
              <w:t>1.</w:t>
            </w:r>
            <w:r>
              <w:rPr>
                <w:rFonts w:ascii="仿宋_GB2312" w:hAnsi="仿宋_GB2312" w:cs="仿宋_GB2312" w:eastAsia="仿宋_GB2312"/>
                <w:sz w:val="21"/>
              </w:rPr>
              <w:t>每年配合读书月、开学季，及其他馆内活动支持不少于2次。</w:t>
            </w:r>
          </w:p>
          <w:p>
            <w:pPr>
              <w:pStyle w:val="null3"/>
            </w:pPr>
            <w:r>
              <w:rPr>
                <w:rFonts w:ascii="仿宋_GB2312" w:hAnsi="仿宋_GB2312" w:cs="仿宋_GB2312" w:eastAsia="仿宋_GB2312"/>
                <w:sz w:val="21"/>
              </w:rPr>
              <w:t>2.</w:t>
            </w:r>
            <w:r>
              <w:rPr>
                <w:rFonts w:ascii="仿宋_GB2312" w:hAnsi="仿宋_GB2312" w:cs="仿宋_GB2312" w:eastAsia="仿宋_GB2312"/>
                <w:sz w:val="21"/>
              </w:rPr>
              <w:t>需配合宣传、微信推文等各类推广内容，提供支持。</w:t>
            </w:r>
          </w:p>
          <w:p>
            <w:pPr>
              <w:pStyle w:val="null3"/>
            </w:pPr>
            <w:r>
              <w:rPr>
                <w:rFonts w:ascii="仿宋_GB2312" w:hAnsi="仿宋_GB2312" w:cs="仿宋_GB2312" w:eastAsia="仿宋_GB2312"/>
                <w:sz w:val="21"/>
              </w:rPr>
              <w:t>3.</w:t>
            </w:r>
            <w:r>
              <w:rPr>
                <w:rFonts w:ascii="仿宋_GB2312" w:hAnsi="仿宋_GB2312" w:cs="仿宋_GB2312" w:eastAsia="仿宋_GB2312"/>
                <w:sz w:val="21"/>
              </w:rPr>
              <w:t>配合举办学术讲座、专题展览等线下活动。</w:t>
            </w:r>
          </w:p>
          <w:p>
            <w:pPr>
              <w:pStyle w:val="null3"/>
            </w:pPr>
            <w:r>
              <w:rPr>
                <w:rFonts w:ascii="仿宋_GB2312" w:hAnsi="仿宋_GB2312" w:cs="仿宋_GB2312" w:eastAsia="仿宋_GB2312"/>
                <w:sz w:val="21"/>
              </w:rPr>
              <w:t>4.</w:t>
            </w:r>
            <w:r>
              <w:rPr>
                <w:rFonts w:ascii="仿宋_GB2312" w:hAnsi="仿宋_GB2312" w:cs="仿宋_GB2312" w:eastAsia="仿宋_GB2312"/>
                <w:sz w:val="21"/>
              </w:rPr>
              <w:t>全部内容均通过网络实现访问，由保证7*24小时的客户服务，不间断进行数据更新及维护服务。故障天数一年内累计不得超过5天次，并保证有相应补救措施以不影响用户正常使用，远程服务，方便读者使用。</w:t>
            </w:r>
          </w:p>
          <w:p>
            <w:pPr>
              <w:pStyle w:val="null3"/>
            </w:pPr>
            <w:r>
              <w:rPr>
                <w:rFonts w:ascii="仿宋_GB2312" w:hAnsi="仿宋_GB2312" w:cs="仿宋_GB2312" w:eastAsia="仿宋_GB2312"/>
                <w:sz w:val="21"/>
              </w:rPr>
              <w:t>5.</w:t>
            </w:r>
            <w:r>
              <w:rPr>
                <w:rFonts w:ascii="仿宋_GB2312" w:hAnsi="仿宋_GB2312" w:cs="仿宋_GB2312" w:eastAsia="仿宋_GB2312"/>
                <w:sz w:val="21"/>
              </w:rPr>
              <w:t>统计服务：每年按用户要求汇总通报数据库使用信息。</w:t>
            </w:r>
          </w:p>
          <w:p>
            <w:pPr>
              <w:pStyle w:val="null3"/>
            </w:pPr>
            <w:r>
              <w:rPr>
                <w:rFonts w:ascii="仿宋_GB2312" w:hAnsi="仿宋_GB2312" w:cs="仿宋_GB2312" w:eastAsia="仿宋_GB2312"/>
                <w:sz w:val="21"/>
              </w:rPr>
              <w:t>6.</w:t>
            </w:r>
            <w:r>
              <w:rPr>
                <w:rFonts w:ascii="仿宋_GB2312" w:hAnsi="仿宋_GB2312" w:cs="仿宋_GB2312" w:eastAsia="仿宋_GB2312"/>
                <w:sz w:val="21"/>
              </w:rPr>
              <w:t>咨询服务：产品使用过程中出现问题，供应商提供免费的技术支持；因数据库服务系统本身原因导致的异常和错误，供应商应在采购方反馈后24小时内予以解决。</w:t>
            </w:r>
          </w:p>
          <w:p>
            <w:pPr>
              <w:pStyle w:val="null3"/>
            </w:pPr>
            <w:r>
              <w:rPr>
                <w:rFonts w:ascii="仿宋_GB2312" w:hAnsi="仿宋_GB2312" w:cs="仿宋_GB2312" w:eastAsia="仿宋_GB2312"/>
                <w:sz w:val="21"/>
              </w:rPr>
              <w:t>7.</w:t>
            </w:r>
            <w:r>
              <w:rPr>
                <w:rFonts w:ascii="仿宋_GB2312" w:hAnsi="仿宋_GB2312" w:cs="仿宋_GB2312" w:eastAsia="仿宋_GB2312"/>
                <w:sz w:val="21"/>
              </w:rPr>
              <w:t>响应服务：提供7*24小时在线服务，可通过邮件、电话、QQ及其他远程工具，出现问题保证30分钟内响应，2小时解决，若需售后人员亲自上门服务，承诺24小时内到达，48小时内解决相应故障。</w:t>
            </w:r>
          </w:p>
          <w:p>
            <w:pPr>
              <w:pStyle w:val="null3"/>
            </w:pPr>
            <w:r>
              <w:rPr>
                <w:rFonts w:ascii="仿宋_GB2312" w:hAnsi="仿宋_GB2312" w:cs="仿宋_GB2312" w:eastAsia="仿宋_GB2312"/>
                <w:sz w:val="21"/>
              </w:rPr>
              <w:t>8.</w:t>
            </w:r>
            <w:r>
              <w:rPr>
                <w:rFonts w:ascii="仿宋_GB2312" w:hAnsi="仿宋_GB2312" w:cs="仿宋_GB2312" w:eastAsia="仿宋_GB2312"/>
                <w:sz w:val="21"/>
              </w:rPr>
              <w:t>版权要求：因版权问题而引发的知识产权纠纷由供应商负全部法律责任。</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访问要求：若产品加入了CARSI协议，免费提供CARSI访问。</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标的名称：WILEY 在 线期刊数 据库（医 学分集）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WILEY</w:t>
            </w:r>
            <w:r>
              <w:rPr>
                <w:rFonts w:ascii="仿宋_GB2312" w:hAnsi="仿宋_GB2312" w:cs="仿宋_GB2312" w:eastAsia="仿宋_GB2312"/>
                <w:sz w:val="21"/>
              </w:rPr>
              <w:t>在线期刊数据库</w:t>
            </w:r>
            <w:r>
              <w:rPr>
                <w:rFonts w:ascii="仿宋_GB2312" w:hAnsi="仿宋_GB2312" w:cs="仿宋_GB2312" w:eastAsia="仿宋_GB2312"/>
                <w:sz w:val="21"/>
              </w:rPr>
              <w:t>（医学分集）</w:t>
            </w:r>
          </w:p>
          <w:p>
            <w:pPr>
              <w:pStyle w:val="null3"/>
              <w:jc w:val="left"/>
            </w:pPr>
            <w:r>
              <w:rPr>
                <w:rFonts w:ascii="仿宋_GB2312" w:hAnsi="仿宋_GB2312" w:cs="仿宋_GB2312" w:eastAsia="仿宋_GB2312"/>
                <w:sz w:val="21"/>
              </w:rPr>
              <w:t>服务模式：云租用，IP范围内访问，可访问内容回溯至1997年，捆绑期刊永久访问权为1997年至订购年，学科包内期刊的永久访问权为订购年。</w:t>
            </w:r>
          </w:p>
          <w:p>
            <w:pPr>
              <w:pStyle w:val="null3"/>
              <w:jc w:val="left"/>
            </w:pPr>
            <w:r>
              <w:rPr>
                <w:rFonts w:ascii="仿宋_GB2312" w:hAnsi="仿宋_GB2312" w:cs="仿宋_GB2312" w:eastAsia="仿宋_GB2312"/>
                <w:sz w:val="21"/>
              </w:rPr>
              <w:t>服务期限：2027年1月1日—2027年12月31日</w:t>
            </w:r>
          </w:p>
          <w:p>
            <w:pPr>
              <w:pStyle w:val="null3"/>
              <w:jc w:val="left"/>
            </w:pPr>
            <w:r>
              <w:rPr>
                <w:rFonts w:ascii="仿宋_GB2312" w:hAnsi="仿宋_GB2312" w:cs="仿宋_GB2312" w:eastAsia="仿宋_GB2312"/>
                <w:sz w:val="21"/>
              </w:rPr>
              <w:t>一、功能技术指标</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使用方式：IP 远程控制，无并发用户限制。</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数据更新：即时更新，文章一经录用，会先上线供读者使用。</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提供的检索功能：具备初级检索、高级检索、专业检索，并可通过Z39.50协议支持实现联合检索。</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提供的检索项：提供主题、篇名、关键词、全文、摘要等检索途径。</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数据格式：提供 PDF 格式、HTML格式。部分文章可在全文中浏览动态图片和3D互动模型等</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使用统计：通过在线管理页面提供符合 COUNTER 标准的使用数据统计。</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增强的出版物功能：内容提醒--不仅包括期刊的内容提醒，Early View 和 Accepted Articles 也可设置内容提醒。 在文章和章节级别，提供保存和分享研究的便捷小工具,目前已实现批量下载。通过多种参考文献管理工具实现引文输出。无缝链接至 Wiley Online Library 平台内或平台之外的参考文献或引用文章。</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可发现性工具 ：查看关于相同论题或同一作者撰写的相关文章。通过Z39.50协议支持实现联合检索（Federated Searching）。 访问控制--远程用户可使用Shibboleth、Athens、IP地址或者用户名和密码登录。 所有出版物标题，文章和章节均包括链接及DOI，支持开放性URL。</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访问图标提供，挂锁图标标明文章或章节的访问权限。</w:t>
            </w:r>
          </w:p>
          <w:p>
            <w:pPr>
              <w:pStyle w:val="null3"/>
              <w:ind w:left="420"/>
              <w:jc w:val="left"/>
            </w:pPr>
            <w:r>
              <w:drawing>
                <wp:inline distT="0" distR="0" distB="0" distL="0">
                  <wp:extent cx="1621155" cy="742950"/>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742950"/>
                          </a:xfrm>
                          <a:prstGeom prst="rect">
                            <a:avLst/>
                          </a:prstGeom>
                        </pic:spPr>
                      </pic:pic>
                    </a:graphicData>
                  </a:graphic>
                </wp:inline>
              </w:drawing>
            </w:r>
          </w:p>
          <w:p>
            <w:pPr>
              <w:pStyle w:val="null3"/>
              <w:jc w:val="both"/>
            </w:pPr>
            <w:r>
              <w:rPr>
                <w:rFonts w:ascii="仿宋_GB2312" w:hAnsi="仿宋_GB2312" w:cs="仿宋_GB2312" w:eastAsia="仿宋_GB2312"/>
                <w:sz w:val="21"/>
              </w:rPr>
              <w:t>二、售后服务</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每年配合读书月、开学季，及其他馆内活动支持不少于2次。</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需配合宣传、微信推文等各类推广内容，提供支持。</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配合举办学术讲座、专题展览等线下活动。</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全部内容均通过网络实现访问，由保证7*24小时的客户服务，不间断进行数据更新及维护服务。故障天数一年内累计不得超过5天次，并保证有相应补救措施以不影响用户正常使用，远程服务，方便读者使用。</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统计服务：每年按用户要求汇总通报数据库使用信息。</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咨询服务：产品使用过程中出现问题，供应商提供免费的技术支持；因数据库服务系统本身原因导致的异常和错误，供应商应在采购方反馈后24小时内予以解决。</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响应服务：提供7*24小时在线服务，可通过邮件、电话、QQ及其他远程工具，出现问题保证30分钟内响应，2小时解决，若需售后人员亲自上门服务，承诺24小时内到达，48小时内解决相应故障。</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版权要求：因版权问题而引发的知识产权纠纷由供应商负全部法律责任。</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访问要求：若产品加入了</w:t>
            </w:r>
            <w:r>
              <w:rPr>
                <w:rFonts w:ascii="仿宋_GB2312" w:hAnsi="仿宋_GB2312" w:cs="仿宋_GB2312" w:eastAsia="仿宋_GB2312"/>
                <w:sz w:val="21"/>
              </w:rPr>
              <w:t>CARSI</w:t>
            </w:r>
            <w:r>
              <w:rPr>
                <w:rFonts w:ascii="仿宋_GB2312" w:hAnsi="仿宋_GB2312" w:cs="仿宋_GB2312" w:eastAsia="仿宋_GB2312"/>
                <w:sz w:val="21"/>
              </w:rPr>
              <w:t>协议，免费提供</w:t>
            </w:r>
            <w:r>
              <w:rPr>
                <w:rFonts w:ascii="仿宋_GB2312" w:hAnsi="仿宋_GB2312" w:cs="仿宋_GB2312" w:eastAsia="仿宋_GB2312"/>
                <w:sz w:val="21"/>
              </w:rPr>
              <w:t>CARSI</w:t>
            </w:r>
            <w:r>
              <w:rPr>
                <w:rFonts w:ascii="仿宋_GB2312" w:hAnsi="仿宋_GB2312" w:cs="仿宋_GB2312" w:eastAsia="仿宋_GB2312"/>
                <w:sz w:val="21"/>
              </w:rPr>
              <w:t>访问。</w:t>
            </w: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标的名称：Clinical Key 医学信息平台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ClinicalKey</w:t>
            </w:r>
            <w:r>
              <w:rPr>
                <w:rFonts w:ascii="仿宋_GB2312" w:hAnsi="仿宋_GB2312" w:cs="仿宋_GB2312" w:eastAsia="仿宋_GB2312"/>
                <w:sz w:val="21"/>
              </w:rPr>
              <w:t>医学信息平台</w:t>
            </w:r>
          </w:p>
          <w:p>
            <w:pPr>
              <w:pStyle w:val="null3"/>
              <w:jc w:val="both"/>
            </w:pPr>
            <w:r>
              <w:rPr>
                <w:rFonts w:ascii="仿宋_GB2312" w:hAnsi="仿宋_GB2312" w:cs="仿宋_GB2312" w:eastAsia="仿宋_GB2312"/>
                <w:sz w:val="21"/>
              </w:rPr>
              <w:t>服务模式：云租用，IP范围内访问</w:t>
            </w:r>
          </w:p>
          <w:p>
            <w:pPr>
              <w:pStyle w:val="null3"/>
              <w:jc w:val="both"/>
            </w:pPr>
            <w:r>
              <w:rPr>
                <w:rFonts w:ascii="仿宋_GB2312" w:hAnsi="仿宋_GB2312" w:cs="仿宋_GB2312" w:eastAsia="仿宋_GB2312"/>
                <w:sz w:val="21"/>
              </w:rPr>
              <w:t>服务期限：2027年1月1日—2027年12月31日</w:t>
            </w:r>
          </w:p>
          <w:p>
            <w:pPr>
              <w:pStyle w:val="null3"/>
              <w:jc w:val="both"/>
            </w:pPr>
            <w:r>
              <w:rPr>
                <w:rFonts w:ascii="仿宋_GB2312" w:hAnsi="仿宋_GB2312" w:cs="仿宋_GB2312" w:eastAsia="仿宋_GB2312"/>
                <w:sz w:val="21"/>
              </w:rPr>
              <w:t>一、订购内容：</w:t>
            </w:r>
          </w:p>
          <w:p>
            <w:pPr>
              <w:pStyle w:val="null3"/>
              <w:jc w:val="both"/>
            </w:pPr>
            <w:r>
              <w:rPr>
                <w:rFonts w:ascii="仿宋_GB2312" w:hAnsi="仿宋_GB2312" w:cs="仿宋_GB2312" w:eastAsia="仿宋_GB2312"/>
                <w:sz w:val="21"/>
              </w:rPr>
              <w:t>1.爱思唯尔旗下全医学数据库ClinicalKey46个学科包，内容载体包括MEDLINE、外文全文期刊、电子图书、循证医学、操作视频、影像图片、药物专论、诊疗指南、临床试验等12个版块，各个版块具体数量参数如下：</w:t>
            </w:r>
          </w:p>
          <w:p>
            <w:pPr>
              <w:pStyle w:val="null3"/>
              <w:jc w:val="both"/>
            </w:pPr>
            <w:r>
              <w:rPr>
                <w:rFonts w:ascii="仿宋_GB2312" w:hAnsi="仿宋_GB2312" w:cs="仿宋_GB2312" w:eastAsia="仿宋_GB2312"/>
                <w:sz w:val="21"/>
              </w:rPr>
              <w:t>全文期刊：950多种外文全文期刊，其中SCI收录460多种，包括the Lancet系列等顶级期刊；电子图书：近1,000种医学图书，包括临床参考书和医学教科书；Medline 医学文摘：2,100多万条医学文摘，涵盖全球最核心的5,600多种医学期刊；医学主题：1,400多种疾病的全面概述；临床操作视频：300多个，并配有文字、图解等诠释操作流程和关键点，源于Procedures Consult数据库；医学视频：97,000多个涵盖内、外、妇、儿各医学专科及教学、实验视频；影像图片：600多万张医学影像、照片、图片、图表等；疾病综述：500多个以疾病为主题的循证专论，包括风险因素、临床表现、治疗方案等支持快速床旁决策的内容；药物专论：2,500多个以药物为主题的专论，来源于Gold Standard’s monographs；临床试验：210,000多个来源于美国国立卫生研究院（NIH）在全球范围的注册的临床试验；诊疗指南：5,000多份权威诊疗指南，来源于欧美的专业学、协会；患者教育：9,000多份患者教育讲义，来源于ExitCare LLC、Gold Standard、AAFP等机构和权威著作。</w:t>
            </w:r>
          </w:p>
          <w:p>
            <w:pPr>
              <w:pStyle w:val="null3"/>
              <w:jc w:val="both"/>
            </w:pPr>
            <w:r>
              <w:rPr>
                <w:rFonts w:ascii="仿宋_GB2312" w:hAnsi="仿宋_GB2312" w:cs="仿宋_GB2312" w:eastAsia="仿宋_GB2312"/>
                <w:sz w:val="21"/>
              </w:rPr>
              <w:t>2.平台嵌入了PPT制作工具，用户可以通过邮件分享论文、图书章节、影像、图像或者视频录像。</w:t>
            </w:r>
          </w:p>
          <w:p>
            <w:pPr>
              <w:pStyle w:val="null3"/>
              <w:jc w:val="both"/>
            </w:pPr>
            <w:r>
              <w:rPr>
                <w:rFonts w:ascii="仿宋_GB2312" w:hAnsi="仿宋_GB2312" w:cs="仿宋_GB2312" w:eastAsia="仿宋_GB2312"/>
                <w:sz w:val="21"/>
              </w:rPr>
              <w:t>3.检索方式根据EMMeT分层标引，实现内容之间广泛而紧密的语义关联。涵盖医学主题词表（MeSH），整合了医学系统命名法-临床术语（SNOMED-CT）、临床药学标准术语（RxNorm）、国际疾病分类（ICD）等多种分类法和主题词表.该分类法包含25万核心医学概念，多于100万个同义词和100万个等级关系。</w:t>
            </w:r>
          </w:p>
          <w:p>
            <w:pPr>
              <w:pStyle w:val="null3"/>
              <w:jc w:val="both"/>
            </w:pPr>
            <w:r>
              <w:rPr>
                <w:rFonts w:ascii="仿宋_GB2312" w:hAnsi="仿宋_GB2312" w:cs="仿宋_GB2312" w:eastAsia="仿宋_GB2312"/>
                <w:sz w:val="21"/>
              </w:rPr>
              <w:t>4.开放访问权限，添加IP范围，实现无障碍访问，并发数无限制。</w:t>
            </w:r>
          </w:p>
          <w:p>
            <w:pPr>
              <w:pStyle w:val="null3"/>
              <w:jc w:val="both"/>
            </w:pPr>
            <w:r>
              <w:rPr>
                <w:rFonts w:ascii="仿宋_GB2312" w:hAnsi="仿宋_GB2312" w:cs="仿宋_GB2312" w:eastAsia="仿宋_GB2312"/>
                <w:sz w:val="21"/>
              </w:rPr>
              <w:t>5.数据更新：实时数据更新。</w:t>
            </w:r>
          </w:p>
          <w:p>
            <w:pPr>
              <w:pStyle w:val="null3"/>
              <w:jc w:val="both"/>
            </w:pPr>
            <w:r>
              <w:rPr>
                <w:rFonts w:ascii="仿宋_GB2312" w:hAnsi="仿宋_GB2312" w:cs="仿宋_GB2312" w:eastAsia="仿宋_GB2312"/>
                <w:sz w:val="21"/>
              </w:rPr>
              <w:t>6.资源检索系统与功能：平台可进行初级检索、高级检索、作者检索、引文检索等多种途径的检索。可浏览文摘、全文、参考文献和施引文献，提供PDF全文，可下载到本地。</w:t>
            </w:r>
          </w:p>
          <w:p>
            <w:pPr>
              <w:pStyle w:val="null3"/>
              <w:jc w:val="both"/>
            </w:pPr>
            <w:r>
              <w:rPr>
                <w:rFonts w:ascii="仿宋_GB2312" w:hAnsi="仿宋_GB2312" w:cs="仿宋_GB2312" w:eastAsia="仿宋_GB2312"/>
                <w:sz w:val="21"/>
              </w:rPr>
              <w:t>7.提供订购期限内数据库中所有内容的访问权。</w:t>
            </w:r>
          </w:p>
          <w:p>
            <w:pPr>
              <w:pStyle w:val="null3"/>
              <w:jc w:val="both"/>
            </w:pPr>
            <w:r>
              <w:rPr>
                <w:rFonts w:ascii="仿宋_GB2312" w:hAnsi="仿宋_GB2312" w:cs="仿宋_GB2312" w:eastAsia="仿宋_GB2312"/>
                <w:sz w:val="21"/>
              </w:rPr>
              <w:t>8.支持中文、英文、葡萄牙语、德语、意大利语、阿拉伯语等多语检索。</w:t>
            </w:r>
          </w:p>
          <w:p>
            <w:pPr>
              <w:pStyle w:val="null3"/>
              <w:jc w:val="both"/>
            </w:pPr>
            <w:r>
              <w:rPr>
                <w:rFonts w:ascii="仿宋_GB2312" w:hAnsi="仿宋_GB2312" w:cs="仿宋_GB2312" w:eastAsia="仿宋_GB2312"/>
                <w:sz w:val="21"/>
              </w:rPr>
              <w:t>二、售后服务</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每年配合读书月、开学季，及其他馆内活动支持不少于2次。</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需配合宣传、微信推文等各类推广内容，提供支持。</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配合举办学术讲座、专题展览等线下活动。</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全部内容均通过网络实现访问，由保证7*24小时的客户服务，不间断进行数据更新及维护服务。故障天数一年内累计不得超过5天次，并保证有相应补救措施以不影响用户正常使用，远程服务，方便读者使用。</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统计服务：每年按用户要求汇总通报数据库使用信息。</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咨询服务：产品使用过程中出现问题，供应商提供免费的技术支持；因数据库服务系统本身原因导致的异常和错误，供应商应在采购方反馈后24小时内予以解决。</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响应服务：提供7*24小时在线服务，可通过邮件、电话、QQ及其他远程工具，出现问题保证30分钟内响应，2小时解决，若需售后人员亲自上门服务，承诺24小时内到达，48小时内解决相应故障。</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版权要求：因版权问题而引发的知识产权纠纷由供应商负全部法律责任。</w:t>
            </w:r>
          </w:p>
          <w:p>
            <w:pPr>
              <w:pStyle w:val="null3"/>
            </w:pPr>
            <w:r>
              <w:rPr>
                <w:rFonts w:ascii="仿宋_GB2312" w:hAnsi="仿宋_GB2312" w:cs="仿宋_GB2312" w:eastAsia="仿宋_GB2312"/>
                <w:sz w:val="21"/>
              </w:rPr>
              <w:t>9.</w:t>
            </w:r>
            <w:r>
              <w:rPr>
                <w:rFonts w:ascii="仿宋_GB2312" w:hAnsi="仿宋_GB2312" w:cs="仿宋_GB2312" w:eastAsia="仿宋_GB2312"/>
                <w:sz w:val="21"/>
              </w:rPr>
              <w:t>访问要求：若产品加入了CARSI协议，免费提供CARSI访问。</w:t>
            </w:r>
          </w:p>
        </w:tc>
      </w:tr>
    </w:tbl>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标的名称：中华医学 知识库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中华医学知识库</w:t>
            </w:r>
          </w:p>
          <w:p>
            <w:pPr>
              <w:pStyle w:val="null3"/>
              <w:jc w:val="both"/>
            </w:pPr>
            <w:r>
              <w:rPr>
                <w:rFonts w:ascii="仿宋_GB2312" w:hAnsi="仿宋_GB2312" w:cs="仿宋_GB2312" w:eastAsia="仿宋_GB2312"/>
                <w:sz w:val="21"/>
              </w:rPr>
              <w:t>服务模式：云租用，IP范围内访问</w:t>
            </w:r>
          </w:p>
          <w:p>
            <w:pPr>
              <w:pStyle w:val="null3"/>
              <w:jc w:val="both"/>
            </w:pPr>
            <w:r>
              <w:rPr>
                <w:rFonts w:ascii="仿宋_GB2312" w:hAnsi="仿宋_GB2312" w:cs="仿宋_GB2312" w:eastAsia="仿宋_GB2312"/>
                <w:sz w:val="21"/>
              </w:rPr>
              <w:t>服务期限：2027年1月1日—2027年12月31日</w:t>
            </w:r>
          </w:p>
          <w:p>
            <w:pPr>
              <w:pStyle w:val="null3"/>
              <w:jc w:val="both"/>
            </w:pPr>
            <w:r>
              <w:rPr>
                <w:rFonts w:ascii="仿宋_GB2312" w:hAnsi="仿宋_GB2312" w:cs="仿宋_GB2312" w:eastAsia="仿宋_GB2312"/>
                <w:sz w:val="21"/>
              </w:rPr>
              <w:t>一、技术参数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支持一站式查阅由中华医学会杂志社整理的指南共识、医学视频以及全科教育等资源，并提供有关科研写作的指导帮助内容。</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支持指南共识、医学视频内容的一站式检索，并可以按学科类别系统性查阅有关内容。</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平台中的指南共识文献，覆盖临床学科不少于20个，需支持关键词检索、按最新和最热排序，满足在线阅读全文文献和PDF全文下载的需要。</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平台的视频内容，应基于中华医学会杂志社学术资源，包含内外妇儿等临床学科，提供指南解读、病例分析、精讲术式等方面的视频资源；全部视频均应为完整内容，提供视频作者、单位、来源、时长等信息，便于读者准确获取与视频有关的信息。</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平台中的全科教育内容，需提供权威、专业的基层诊疗服务相关文献及视频课程使用，达到帮助培养全科医师，加强基层医疗卫生服务体系建设、建立分级诊疗制度等作用和目标。</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平台需提供科研写作方面的文献和视频资料，范围包括临床研究设计、医学伦理、论文撰写帮助等领域。</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中华医学知识库需满足全校师生在校园网（互联网）IP范围内使用的需求，不得限制使用人数和资源数量；支持在IP范围内自动登录平台，并能根据学校实际需求提供个人漫游账号在校外使用。</w:t>
            </w:r>
          </w:p>
          <w:p>
            <w:pPr>
              <w:pStyle w:val="null3"/>
              <w:jc w:val="both"/>
            </w:pPr>
            <w:r>
              <w:rPr>
                <w:rFonts w:ascii="仿宋_GB2312" w:hAnsi="仿宋_GB2312" w:cs="仿宋_GB2312" w:eastAsia="仿宋_GB2312"/>
                <w:sz w:val="21"/>
              </w:rPr>
              <w:t>二、售后服务</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每年配合读书月、开学季，及其他馆内活动支持不少于2次。</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需配合宣传、微信推文等各类推广内容，提供支持。</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配合举办学术讲座、专题展览等线下活动。</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全部内容均通过网络实现访问，由保证7*24小时的客户服务，不间断进行数据更新及维护服务。故障天数一年内累计不得超过5天次，并保证有相应补救措施以不影响用户正常使用，远程服务，方便读者使用。</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统计服务：每年按用户要求汇总通报数据库使用信息。</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咨询服务：产品使用过程中出现问题，供应商提供免费的技术支持；因数据库服务系统本身原因导致的异常和错误，供应商应在采购方反馈后24小时内予以解决。</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响应服务：提供7*24小时在线服务，可通过邮件、电话、QQ及其他远程工具，出现问题保证30分钟内响应，2小时解决，若需售后人员亲自上门服务，承诺24小时内到达，48小时内解决相应故障。</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版权要求：因版权问题而引发的知识产权纠纷由供应商负全部法律责任。</w:t>
            </w:r>
          </w:p>
          <w:p>
            <w:pPr>
              <w:pStyle w:val="null3"/>
              <w:jc w:val="both"/>
            </w:pPr>
            <w:r>
              <w:rPr>
                <w:rFonts w:ascii="仿宋_GB2312" w:hAnsi="仿宋_GB2312" w:cs="仿宋_GB2312" w:eastAsia="仿宋_GB2312"/>
                <w:sz w:val="21"/>
              </w:rPr>
              <w:t>9.访问要求：若产品加入了CARSI协议，免费提供CARSI访问。</w:t>
            </w:r>
          </w:p>
          <w:p>
            <w:pPr>
              <w:pStyle w:val="null3"/>
            </w:pPr>
            <w:r>
              <w:rPr>
                <w:rFonts w:ascii="仿宋_GB2312" w:hAnsi="仿宋_GB2312" w:cs="仿宋_GB2312" w:eastAsia="仿宋_GB2312"/>
                <w:sz w:val="21"/>
              </w:rPr>
              <w:t>10.</w:t>
            </w:r>
            <w:r>
              <w:rPr>
                <w:rFonts w:ascii="仿宋_GB2312" w:hAnsi="仿宋_GB2312" w:cs="仿宋_GB2312" w:eastAsia="仿宋_GB2312"/>
                <w:sz w:val="21"/>
              </w:rPr>
              <w:t>增值服务：免费提供中华医学期刊全文数据库2027年使用权限。</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满足采购需求及采购人要求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满足采购需求及采购人要求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满足采购需求及采购人要求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满足采购需求及采购人要求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满足采购需求及采购人要求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满足采购需求及采购人要求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满足采购需求及采购人要求</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满足采购需求及采购人要求</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满足采购需求及采购人要求</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满足采购需求及采购人要求</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满足采购需求及采购人要求</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满足采购需求及采购人要求</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满足采购需求及采购人要求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满足采购需求及采购人要求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满足采购需求及采购人要求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满足采购需求及采购人要求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满足采购需求及采购人要求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满足采购需求及采购人要求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满足采购需求及采购人要求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满足采购需求及采购人要求</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满足采购需求及采购人要求</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满足采购需求及采购人要求</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满足采购需求及采购人要求</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满足采购需求及采购人要求</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满足采购需求及采购人要求</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满足采购需求及采购人要求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合同签订之日起1年（2027年1月1日—2027年12月31日）。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合同签订之日起1年（2027年1月1日—2027年12月31日）。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合同签订之日起1年（2027年1月1日—2027年12月31日）。</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合同签订之日起1年（2027年1月1日—2027年12月31日）。</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合同签订之日起1年（2027年1月1日—2027年12月31日）。</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合同签订之日起1年（2027年1月1日—2027年12月31日）。</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合同签订之日起1年（2027年1月1日—2027年12月31日）。</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合同签订之日起1年（2027年1月1日—2027年12月31日）。</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合同签订之日起1年（2027年1月1日—2027年12月31日）。</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合同签订之日起1年（2027年1月1日—2027年12月31日）。</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合同签订之日起1年（2027年1月1日—2027年12月31日）。</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合同签订之日起1年（2027年1月1日—2027年12月31日）。</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合同签订之日起1年（2027年1月1日—2027年12月31日）。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陕西中医药大学指定地点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陕西中医药大学指定地点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陕西中医药大学指定地点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陕西中医药大学指定地点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陕西中医药大学指定地点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陕西中医药大学指定地点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陕西中医药大学指定地点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陕西中医药大学指定地点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陕西中医药大学指定地点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陕西中医药大学指定地点</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陕西中医药大学指定地点</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陕西中医药大学指定地点</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陕西中医药大学指定地点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进度款，合同签订生效后由乙方开具全额发票给甲方，达到付款条件起10个工作日内，支付合同总金额的100.0%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进度款，合同签订生效后由乙方开具全额发票给甲方，达到付款条件起10个工作日内，支付合同总金额的100.0%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进度款，合同签订生效后由乙方开具全额发票给甲方，达到付款条件起10个工作日内，支付合同总金额的100.0%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进度款，合同签订生效后由乙方开具全额发票给甲方，达到付款条件起10个工作日内，支付合同总金额的100.0%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进度款，合同签订生效后由乙方开具全额发票给甲方，达到付款条件起10个工作日内，支付合同总金额的100.0%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进度款，合同签订生效后由乙方开具全额发票给甲方，达到付款条件起10个工作日内，支付合同总金额的100.0%</w:t>
      </w:r>
    </w:p>
    <w:p>
      <w:pPr>
        <w:pStyle w:val="null3"/>
      </w:pPr>
      <w:r>
        <w:rPr>
          <w:rFonts w:ascii="仿宋_GB2312" w:hAnsi="仿宋_GB2312" w:cs="仿宋_GB2312" w:eastAsia="仿宋_GB2312"/>
        </w:rPr>
        <w:t>采购包7：</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进度款，合同签订生效后由乙方开具全额发票给甲方，达到付款条件起10个工作日内，支付合同总金额的100.0%</w:t>
      </w:r>
    </w:p>
    <w:p>
      <w:pPr>
        <w:pStyle w:val="null3"/>
      </w:pPr>
      <w:r>
        <w:rPr>
          <w:rFonts w:ascii="仿宋_GB2312" w:hAnsi="仿宋_GB2312" w:cs="仿宋_GB2312" w:eastAsia="仿宋_GB2312"/>
        </w:rPr>
        <w:t>采购包8：</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进度款，合同签订生效后由乙方开具全额发票给甲方，达到付款条件起10个工作日内，支付合同总金额的100.0%</w:t>
      </w:r>
    </w:p>
    <w:p>
      <w:pPr>
        <w:pStyle w:val="null3"/>
      </w:pPr>
      <w:r>
        <w:rPr>
          <w:rFonts w:ascii="仿宋_GB2312" w:hAnsi="仿宋_GB2312" w:cs="仿宋_GB2312" w:eastAsia="仿宋_GB2312"/>
        </w:rPr>
        <w:t>采购包9：</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进度款，合同签订生效后由乙方开具全额发票给甲方，达到付款条件起10个工作日内，支付合同总金额的100.0%</w:t>
      </w:r>
    </w:p>
    <w:p>
      <w:pPr>
        <w:pStyle w:val="null3"/>
      </w:pPr>
      <w:r>
        <w:rPr>
          <w:rFonts w:ascii="仿宋_GB2312" w:hAnsi="仿宋_GB2312" w:cs="仿宋_GB2312" w:eastAsia="仿宋_GB2312"/>
        </w:rPr>
        <w:t>采购包10：</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进度款，合同签订生效后由乙方开具全额发票给甲方，达到付款条件起10个工作日内，支付合同总金额的100.0%</w:t>
      </w:r>
    </w:p>
    <w:p>
      <w:pPr>
        <w:pStyle w:val="null3"/>
      </w:pPr>
      <w:r>
        <w:rPr>
          <w:rFonts w:ascii="仿宋_GB2312" w:hAnsi="仿宋_GB2312" w:cs="仿宋_GB2312" w:eastAsia="仿宋_GB2312"/>
        </w:rPr>
        <w:t>采购包11：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进度款，合同签订生效后由乙方开具全额发票给甲方，达到付款条件起10个工作日内，支付合同总金额的100.0%</w:t>
      </w:r>
    </w:p>
    <w:p>
      <w:pPr>
        <w:pStyle w:val="null3"/>
      </w:pPr>
      <w:r>
        <w:rPr>
          <w:rFonts w:ascii="仿宋_GB2312" w:hAnsi="仿宋_GB2312" w:cs="仿宋_GB2312" w:eastAsia="仿宋_GB2312"/>
        </w:rPr>
        <w:t>采购包12：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进度款，合同签订生效后由乙方开具全额发票给甲方，达到付款条件起10个工作日内，支付合同总金额的100.0%</w:t>
      </w:r>
    </w:p>
    <w:p>
      <w:pPr>
        <w:pStyle w:val="null3"/>
      </w:pPr>
      <w:r>
        <w:rPr>
          <w:rFonts w:ascii="仿宋_GB2312" w:hAnsi="仿宋_GB2312" w:cs="仿宋_GB2312" w:eastAsia="仿宋_GB2312"/>
        </w:rPr>
        <w:t>采购包13：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进度款，合同签订生效后由乙方开具全额发票给甲方，达到付款条件起10个工作日内，支付合同总金额的100.0%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符合《陕西省财政厅关于进一步加强政府采购履约验收管理有关事项的通知》（陕财办采函【2025】19号）及采购人的相关规定。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符合《陕西省财政厅关于进一步加强政府采购履约验收管理有关事项的通知》（陕财办采函【2025】19号）及采购人的相关规定。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符合《陕西省财政厅关于进一步加强政府采购履约验收管理有关事项的通知》（陕财办采函【2025】19号）及采购人的相关规定。</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符合《陕西省财政厅关于进一步加强政府采购履约验收管理有关事项的通知》（陕财办采函【2025】19号）及采购人的相关规定。</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符合《陕西省财政厅关于进一步加强政府采购履约验收管理有关事项的通知》（陕财办采函【2025】19号）及采购人的相关规定。</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符合《陕西省财政厅关于进一步加强政府采购履约验收管理有关事项的通知》（陕财办采函【2025】19号）及采购人的相关规定。</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符合《陕西省财政厅关于进一步加强政府采购履约验收管理有关事项的通知》（陕财办采函【2025】19号）及采购人的相关规定。</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符合《陕西省财政厅关于进一步加强政府采购履约验收管理有关事项的通知》（陕财办采函【2025】19号）及采购人的相关规定。</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符合《陕西省财政厅关于进一步加强政府采购履约验收管理有关事项的通知》（陕财办采函【2025】19号）及采购人的相关规定。</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符合《陕西省财政厅关于进一步加强政府采购履约验收管理有关事项的通知》（陕财办采函【2025】19号）及采购人的相关规定。</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符合《陕西省财政厅关于进一步加强政府采购履约验收管理有关事项的通知》（陕财办采函【2025】19号）及采购人的相关规定。</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符合《陕西省财政厅关于进一步加强政府采购履约验收管理有关事项的通知》（陕财办采函【2025】19号）及采购人的相关规定。</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符合《陕西省财政厅关于进一步加强政府采购履约验收管理有关事项的通知》（陕财办采函【2025】19号）及采购人的相关规定。</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1.按《民法典》等相关法律法规中的相关条款执行。 2.除甲方原因或不可抗力影响外，乙方未能按照合同约定的条件提供服务或迟延提供服务，经甲方催告后3天内乙方仍未改正的，自第4日起，每迟延一天乙方须向甲方支付合同全款的百分之五作为违约金，最高不超过合同总金额的 100%。3、合同双方在履行合同过程中发生纠纷的，当事人双方应协商解决，协调不成时向甲方所在地基层法院提起诉讼。4、对于赔偿最高额度为本合同所产生之所有费用。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1.按《民法典》等相关法律法规中的相关条款执行。 2.除甲方原因或不可抗力影响外，乙方未能按照合同约定的条件提供服务或迟延提供服务，经甲方催告后3天内乙方仍未改正的，自第4日起，每迟延一天乙方须向甲方支付合同全款的百分之五作为违约金，最高不超过合同总金额的 100%。3、合同双方在履行合同过程中发生纠纷的，当事人双方应协商解决，协调不成时向甲方所在地基层法院提起诉讼。4、对于赔偿最高额度为本合同所产生之所有费用。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1.按《民法典》等相关法律法规中的相关条款执行。 2.除甲方原因或不可抗力影响外，乙方未能按照合同约定的条件提供服务或迟延提供服务，经甲方催告后3天内乙方仍未改正的，自第4日起，每迟延一天乙方须向甲方支付合同全款的百分之五作为违约金，最高不超过合同总金额的 100%。3、合同双方在履行合同过程中发生纠纷的，当事人双方应协商解决，协调不成时向甲方所在地基层法院提起诉讼。4、对于赔偿最高额度为本合同所产生之所有费用。</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1.按《民法典》等相关法律法规中的相关条款执行。 2.除甲方原因或不可抗力影响外，乙方未能按照合同约定的条件提供服务或迟延提供服务，经甲方催告后3天内乙方仍未改正的，自第4日起，每迟延一天乙方须向甲方支付合同全款的百分之五作为违约金，最高不超过合同总金额的 100%。3、合同双方在履行合同过程中发生纠纷的，当事人双方应协商解决，协调不成时向甲方所在地基层法院提起诉讼。4、对于赔偿最高额度为本合同所产生之所有费用。</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1.按《民法典》等相关法律法规中的相关条款执行。 2.除甲方原因或不可抗力影响外，乙方未能按照合同约定的条件提供服务或迟延提供服务，经甲方催告后3天内乙方仍未改正的，自第4日起，每迟延一天乙方须向甲方支付合同全款的百分之五作为违约金，最高不超过合同总金额的 100%。3、合同双方在履行合同过程中发生纠纷的，当事人双方应协商解决，协调不成时向甲方所在地基层法院提起诉讼。4、对于赔偿最高额度为本合同所产生之所有费用。</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1.按《民法典》等相关法律法规中的相关条款执行。 2.除甲方原因或不可抗力影响外，乙方未能按照合同约定的条件提供服务或迟延提供服务，经甲方催告后3天内乙方仍未改正的，自第4日起，每迟延一天乙方须向甲方支付合同全款的百分之五作为违约金，最高不超过合同总金额的 100%。3、合同双方在履行合同过程中发生纠纷的，当事人双方应协商解决，协调不成时向甲方所在地基层法院提起诉讼。4、对于赔偿最高额度为本合同所产生之所有费用。</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1.按《民法典》等相关法律法规中的相关条款执行。 2.除甲方原因或不可抗力影响外，乙方未能按照合同约定的条件提供服务或迟延提供服务，经甲方催告后3天内乙方仍未改正的，自第4日起，每迟延一天乙方须向甲方支付合同全款的百分之五作为违约金，最高不超过合同总金额的 100%。3、合同双方在履行合同过程中发生纠纷的，当事人双方应协商解决，协调不成时向甲方所在地基层法院提起诉讼。4、对于赔偿最高额度为本合同所产生之所有费用。</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1.按《民法典》等相关法律法规中的相关条款执行。 2.除甲方原因或不可抗力影响外，乙方未能按照合同约定的条件提供服务或迟延提供服务，经甲方催告后3天内乙方仍未改正的，自第4日起，每迟延一天乙方须向甲方支付合同全款的百分之五作为违约金，最高不超过合同总金额的 100%。3、合同双方在履行合同过程中发生纠纷的，当事人双方应协商解决，协调不成时向甲方所在地基层法院提起诉讼。4、对于赔偿最高额度为本合同所产生之所有费用。</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1.按《民法典》等相关法律法规中的相关条款执行。 2.除甲方原因或不可抗力影响外，乙方未能按照合同约定的条件提供服务或迟延提供服务，经甲方催告后3天内乙方仍未改正的，自第4日起，每迟延一天乙方须向甲方支付合同全款的百分之五作为违约金，最高不超过合同总金额的 100%。3、合同双方在履行合同过程中发生纠纷的，当事人双方应协商解决，协调不成时向甲方所在地基层法院提起诉讼。4、对于赔偿最高额度为本合同所产生之所有费用。</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1.按《民法典》等相关法律法规中的相关条款执行。 2.除甲方原因或不可抗力影响外，乙方未能按照合同约定的条件提供服务或迟延提供服务，经甲方催告后3天内乙方仍未改正的，自第4日起，每迟延一天乙方须向甲方支付合同全款的百分之五作为违约金，最高不超过合同总金额的 100%。3、合同双方在履行合同过程中发生纠纷的，当事人双方应协商解决，协调不成时向甲方所在地基层法院提起诉讼。4、对于赔偿最高额度为本合同所产生之所有费用。</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1.按《民法典》等相关法律法规中的相关条款执行。 2.除甲方原因或不可抗力影响外，乙方未能按照合同约定的条件提供服务或迟延提供服务，经甲方催告后3天内乙方仍未改正的，自第4日起，每迟延一天乙方须向甲方支付合同全款的百分之五作为违约金，最高不超过合同总金额的 100%。3、合同双方在履行合同过程中发生纠纷的，当事人双方应协商解决，协调不成时向甲方所在地基层法院提起诉讼。4、对于赔偿最高额度为本合同所产生之所有费用。</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1.按《民法典》等相关法律法规中的相关条款执行。 2.除甲方原因或不可抗力影响外，乙方未能按照合同约定的条件提供服务或迟延提供服务，经甲方催告后3天内乙方仍未改正的，自第4日起，每迟延一天乙方须向甲方支付合同全款的百分之五作为违约金，最高不超过合同总金额的 100%。3、合同双方在履行合同过程中发生纠纷的，当事人双方应协商解决，协调不成时向甲方所在地基层法院提起诉讼。4、对于赔偿最高额度为本合同所产生之所有费用。</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1.按《民法典》等相关法律法规中的相关条款执行。 2.除甲方原因或不可抗力影响外，乙方未能按照合同约定的条件提供服务或迟延提供服务，经甲方催告后3天内乙方仍未改正的，自第4日起，每迟延一天乙方须向甲方支付合同全款的百分之五作为违约金，最高不超过合同总金额的 100%。3、合同双方在履行合同过程中发生纠纷的，当事人双方应协商解决，协调不成时向甲方所在地基层法院提起诉讼。4、对于赔偿最高额度为本合同所产生之所有费用。</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1.按《民法典》等相关法律法规中的相关条款执行。 2.除甲方原因或不可抗力影响外，乙方未能按照合同约定的条件提供服务或迟延提供服务，经甲方催告后3天内乙方仍未改正的，自第4日起，每迟延一天乙方须向甲方支付合同全款的百分之五作为违约金，最高不超过合同总金额的 100%。3、合同双方在履行合同过程中发生纠纷的，当事人双方应协商解决，协调不成时向甲方所在地基层法院提起诉讼。4、对于赔偿最高额度为本合同所产生之所有费用。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1.按《民法典》等相关法律法规中的相关条款执行。 2.除甲方原因或不可抗力影响外，乙方未能按照合同约定的条件提供服务或迟延提供服务，经甲方催告后3天内乙方仍未改正的，自第4日起，每迟延一天乙方须向甲方支付合同全款的百分之五作为违约金，最高不超过合同总金额的 100%。3、合同双方在履行合同过程中发生纠纷的，当事人双方应协商解决，协调不成时向甲方所在地基层法院提起诉讼。4、对于赔偿最高额度为本合同所产生之所有费用。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1.按《民法典》等相关法律法规中的相关条款执行。 2.除甲方原因或不可抗力影响外，乙方未能按照合同约定的条件提供服务或迟延提供服务，经甲方催告后3天内乙方仍未改正的，自第4日起，每迟延一天乙方须向甲方支付合同全款的百分之五作为违约金，最高不超过合同总金额的 100%。3、合同双方在履行合同过程中发生纠纷的，当事人双方应协商解决，协调不成时向甲方所在地基层法院提起诉讼。4、对于赔偿最高额度为本合同所产生之所有费用。</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1.按《民法典》等相关法律法规中的相关条款执行。 2.除甲方原因或不可抗力影响外，乙方未能按照合同约定的条件提供服务或迟延提供服务，经甲方催告后3天内乙方仍未改正的，自第4日起，每迟延一天乙方须向甲方支付合同全款的百分之五作为违约金，最高不超过合同总金额的 100%。3、合同双方在履行合同过程中发生纠纷的，当事人双方应协商解决，协调不成时向甲方所在地基层法院提起诉讼。4、对于赔偿最高额度为本合同所产生之所有费用。</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1.按《民法典》等相关法律法规中的相关条款执行。 2.除甲方原因或不可抗力影响外，乙方未能按照合同约定的条件提供服务或迟延提供服务，经甲方催告后3天内乙方仍未改正的，自第4日起，每迟延一天乙方须向甲方支付合同全款的百分之五作为违约金，最高不超过合同总金额的 100%。3、合同双方在履行合同过程中发生纠纷的，当事人双方应协商解决，协调不成时向甲方所在地基层法院提起诉讼。4、对于赔偿最高额度为本合同所产生之所有费用。</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1.按《民法典》等相关法律法规中的相关条款执行。 2.除甲方原因或不可抗力影响外，乙方未能按照合同约定的条件提供服务或迟延提供服务，经甲方催告后3天内乙方仍未改正的，自第4日起，每迟延一天乙方须向甲方支付合同全款的百分之五作为违约金，最高不超过合同总金额的 100%。3、合同双方在履行合同过程中发生纠纷的，当事人双方应协商解决，协调不成时向甲方所在地基层法院提起诉讼。4、对于赔偿最高额度为本合同所产生之所有费用。</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1.按《民法典》等相关法律法规中的相关条款执行。 2.除甲方原因或不可抗力影响外，乙方未能按照合同约定的条件提供服务或迟延提供服务，经甲方催告后3天内乙方仍未改正的，自第4日起，每迟延一天乙方须向甲方支付合同全款的百分之五作为违约金，最高不超过合同总金额的 100%。3、合同双方在履行合同过程中发生纠纷的，当事人双方应协商解决，协调不成时向甲方所在地基层法院提起诉讼。4、对于赔偿最高额度为本合同所产生之所有费用。</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1.按《民法典》等相关法律法规中的相关条款执行。 2.除甲方原因或不可抗力影响外，乙方未能按照合同约定的条件提供服务或迟延提供服务，经甲方催告后3天内乙方仍未改正的，自第4日起，每迟延一天乙方须向甲方支付合同全款的百分之五作为违约金，最高不超过合同总金额的 100%。3、合同双方在履行合同过程中发生纠纷的，当事人双方应协商解决，协调不成时向甲方所在地基层法院提起诉讼。4、对于赔偿最高额度为本合同所产生之所有费用。</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1.按《民法典》等相关法律法规中的相关条款执行。 2.除甲方原因或不可抗力影响外，乙方未能按照合同约定的条件提供服务或迟延提供服务，经甲方催告后3天内乙方仍未改正的，自第4日起，每迟延一天乙方须向甲方支付合同全款的百分之五作为违约金，最高不超过合同总金额的 100%。3、合同双方在履行合同过程中发生纠纷的，当事人双方应协商解决，协调不成时向甲方所在地基层法院提起诉讼。4、对于赔偿最高额度为本合同所产生之所有费用。</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1.按《民法典》等相关法律法规中的相关条款执行。 2.除甲方原因或不可抗力影响外，乙方未能按照合同约定的条件提供服务或迟延提供服务，经甲方催告后3天内乙方仍未改正的，自第4日起，每迟延一天乙方须向甲方支付合同全款的百分之五作为违约金，最高不超过合同总金额的 100%。3、合同双方在履行合同过程中发生纠纷的，当事人双方应协商解决，协调不成时向甲方所在地基层法院提起诉讼。4、对于赔偿最高额度为本合同所产生之所有费用。</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1.按《民法典》等相关法律法规中的相关条款执行。 2.除甲方原因或不可抗力影响外，乙方未能按照合同约定的条件提供服务或迟延提供服务，经甲方催告后3天内乙方仍未改正的，自第4日起，每迟延一天乙方须向甲方支付合同全款的百分之五作为违约金，最高不超过合同总金额的 100%。3、合同双方在履行合同过程中发生纠纷的，当事人双方应协商解决，协调不成时向甲方所在地基层法院提起诉讼。4、对于赔偿最高额度为本合同所产生之所有费用。</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1.按《民法典》等相关法律法规中的相关条款执行。 2.除甲方原因或不可抗力影响外，乙方未能按照合同约定的条件提供服务或迟延提供服务，经甲方催告后3天内乙方仍未改正的，自第4日起，每迟延一天乙方须向甲方支付合同全款的百分之五作为违约金，最高不超过合同总金额的 100%。3、合同双方在履行合同过程中发生纠纷的，当事人双方应协商解决，协调不成时向甲方所在地基层法院提起诉讼。4、对于赔偿最高额度为本合同所产生之所有费用。</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1.按《民法典》等相关法律法规中的相关条款执行。 2.除甲方原因或不可抗力影响外，乙方未能按照合同约定的条件提供服务或迟延提供服务，经甲方催告后3天内乙方仍未改正的，自第4日起，每迟延一天乙方须向甲方支付合同全款的百分之五作为违约金，最高不超过合同总金额的 100%。3、合同双方在履行合同过程中发生纠纷的，当事人双方应协商解决，协调不成时向甲方所在地基层法院提起诉讼。4、对于赔偿最高额度为本合同所产生之所有费用。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财务报告证明</w:t>
            </w:r>
          </w:p>
        </w:tc>
        <w:tc>
          <w:tcPr>
            <w:tcW w:type="dxa" w:w="3322"/>
          </w:tcPr>
          <w:p>
            <w:pPr>
              <w:pStyle w:val="null3"/>
            </w:pPr>
            <w:r>
              <w:rPr>
                <w:rFonts w:ascii="仿宋_GB2312" w:hAnsi="仿宋_GB2312" w:cs="仿宋_GB2312" w:eastAsia="仿宋_GB2312"/>
              </w:rPr>
              <w:t>①提供经审计的2025年度完整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②响应文件递交截止时间前六个月内基本开户银行出具的资信证明。（以上两种方式，任选其一）</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提供响应文件提交截止时间一年内至少一个月的相关凭据（时间以税款所属日期为准），凭据应有税务机关或代收机关的公章或业务专用章。依法免税或无须缴纳税款的供应商，应提供相关证明文件。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提供响应文件提交截止时间一年内至少一个月的社会保障资金缴存单据或社保机构开具的社会保险参保缴费情况证明，依法不需要缴纳社会保障资金的单位应提供相关证明材料。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设备、技术能力书面声明</w:t>
            </w:r>
          </w:p>
        </w:tc>
        <w:tc>
          <w:tcPr>
            <w:tcW w:type="dxa" w:w="3322"/>
          </w:tcPr>
          <w:p>
            <w:pPr>
              <w:pStyle w:val="null3"/>
            </w:pPr>
            <w:r>
              <w:rPr>
                <w:rFonts w:ascii="仿宋_GB2312" w:hAnsi="仿宋_GB2312" w:cs="仿宋_GB2312" w:eastAsia="仿宋_GB2312"/>
              </w:rPr>
              <w:t>提供具有履行合同所必需的设备和专业技术能力书面承诺函。</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财务报告证明</w:t>
            </w:r>
          </w:p>
        </w:tc>
        <w:tc>
          <w:tcPr>
            <w:tcW w:type="dxa" w:w="3322"/>
          </w:tcPr>
          <w:p>
            <w:pPr>
              <w:pStyle w:val="null3"/>
            </w:pPr>
            <w:r>
              <w:rPr>
                <w:rFonts w:ascii="仿宋_GB2312" w:hAnsi="仿宋_GB2312" w:cs="仿宋_GB2312" w:eastAsia="仿宋_GB2312"/>
              </w:rPr>
              <w:t>①提供经审计的2025年度完整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②响应文件递交截止时间前六个月内基本开户银行出具的资信证明。（以上两种方式，任选其一）</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提供响应文件提交截止时间一年内至少一个月的相关凭据（时间以税款所属日期为准），凭据应有税务机关或代收机关的公章或业务专用章。依法免税或无须缴纳税款的供应商，应提供相关证明文件。 税收缴纳证明。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提供响应文件提交截止时间一年内至少一个月的社会保障资金缴存单据或社保机构开具的社会保险参保缴费情况证明，依法不需要缴纳社会保障资金的单位应提供相关证明材料。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设备、技术能力书面声明</w:t>
            </w:r>
          </w:p>
        </w:tc>
        <w:tc>
          <w:tcPr>
            <w:tcW w:type="dxa" w:w="3322"/>
          </w:tcPr>
          <w:p>
            <w:pPr>
              <w:pStyle w:val="null3"/>
            </w:pPr>
            <w:r>
              <w:rPr>
                <w:rFonts w:ascii="仿宋_GB2312" w:hAnsi="仿宋_GB2312" w:cs="仿宋_GB2312" w:eastAsia="仿宋_GB2312"/>
              </w:rPr>
              <w:t>提供具有履行合同所必需的设备和专业技术能力书面承诺函。</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财务报告证明</w:t>
            </w:r>
          </w:p>
        </w:tc>
        <w:tc>
          <w:tcPr>
            <w:tcW w:type="dxa" w:w="3322"/>
          </w:tcPr>
          <w:p>
            <w:pPr>
              <w:pStyle w:val="null3"/>
            </w:pPr>
            <w:r>
              <w:rPr>
                <w:rFonts w:ascii="仿宋_GB2312" w:hAnsi="仿宋_GB2312" w:cs="仿宋_GB2312" w:eastAsia="仿宋_GB2312"/>
              </w:rPr>
              <w:t>①提供经审计的2025年度完整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②响应文件递交截止时间前六个月内基本开户银行出具的资信证明。（以上两种方式，任选其一）</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提供响应文件提交截止时间一年内至少一个月的相关凭据（时间以税款所属日期为准），凭据应有税务机关或代收机关的公章或业务专用章。依法免税或无须缴纳税款的供应商，应提供相关证明文件。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提供响应文件提交截止时间一年内至少一个月的社会保障资金缴存单据或社保机构开具的社会保险参保缴费情况证明，依法不需要缴纳社会保障资金的单位应提供相关证明材料。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设备、技术能力书面声明</w:t>
            </w:r>
          </w:p>
        </w:tc>
        <w:tc>
          <w:tcPr>
            <w:tcW w:type="dxa" w:w="3322"/>
          </w:tcPr>
          <w:p>
            <w:pPr>
              <w:pStyle w:val="null3"/>
            </w:pPr>
            <w:r>
              <w:rPr>
                <w:rFonts w:ascii="仿宋_GB2312" w:hAnsi="仿宋_GB2312" w:cs="仿宋_GB2312" w:eastAsia="仿宋_GB2312"/>
              </w:rPr>
              <w:t>提供具有履行合同所必需的设备和专业技术能力书面承诺函。</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财务报告证明</w:t>
            </w:r>
          </w:p>
        </w:tc>
        <w:tc>
          <w:tcPr>
            <w:tcW w:type="dxa" w:w="3322"/>
          </w:tcPr>
          <w:p>
            <w:pPr>
              <w:pStyle w:val="null3"/>
            </w:pPr>
            <w:r>
              <w:rPr>
                <w:rFonts w:ascii="仿宋_GB2312" w:hAnsi="仿宋_GB2312" w:cs="仿宋_GB2312" w:eastAsia="仿宋_GB2312"/>
              </w:rPr>
              <w:t>①提供经审计的2025年度完整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②响应文件递交截止时间前六个月内基本开户银行出具的资信证明。（以上两种方式，任选其一）</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提供响应文件提交截止时间一年内至少一个月的相关凭据（时间以税款所属日期为准），凭据应有税务机关或代收机关的公章或业务专用章。依法免税或无须缴纳税款的供应商，应提供相关证明文件。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提供响应文件提交截止时间一年内至少一个月的社会保障资金缴存单据或社保机构开具的社会保险参保缴费情况证明，依法不需要缴纳社会保障资金的单位应提供相关证明材料。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设备、技术能力书面声明</w:t>
            </w:r>
          </w:p>
        </w:tc>
        <w:tc>
          <w:tcPr>
            <w:tcW w:type="dxa" w:w="3322"/>
          </w:tcPr>
          <w:p>
            <w:pPr>
              <w:pStyle w:val="null3"/>
            </w:pPr>
            <w:r>
              <w:rPr>
                <w:rFonts w:ascii="仿宋_GB2312" w:hAnsi="仿宋_GB2312" w:cs="仿宋_GB2312" w:eastAsia="仿宋_GB2312"/>
              </w:rPr>
              <w:t>提供具有履行合同所必需的设备和专业技术能力书面承诺函。</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财务报告证明</w:t>
            </w:r>
          </w:p>
        </w:tc>
        <w:tc>
          <w:tcPr>
            <w:tcW w:type="dxa" w:w="3322"/>
          </w:tcPr>
          <w:p>
            <w:pPr>
              <w:pStyle w:val="null3"/>
            </w:pPr>
            <w:r>
              <w:rPr>
                <w:rFonts w:ascii="仿宋_GB2312" w:hAnsi="仿宋_GB2312" w:cs="仿宋_GB2312" w:eastAsia="仿宋_GB2312"/>
              </w:rPr>
              <w:t>①提供经审计的2025年度完整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②响应文件递交截止时间前六个月内基本开户银行出具的资信证明。（以上两种方式，任选其一）</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提供响应文件提交截止时间一年内至少一个月的相关凭据（时间以税款所属日期为准），凭据应有税务机关或代收机关的公章或业务专用章。依法免税或无须缴纳税款的供应商，应提供相关证明文件。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提供响应文件提交截止时间一年内至少一个月的社会保障资金缴存单据或社保机构开具的社会保险参保缴费情况证明，依法不需要缴纳社会保障资金的单位应提供相关证明材料。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设备、技术能力书面声明</w:t>
            </w:r>
          </w:p>
        </w:tc>
        <w:tc>
          <w:tcPr>
            <w:tcW w:type="dxa" w:w="3322"/>
          </w:tcPr>
          <w:p>
            <w:pPr>
              <w:pStyle w:val="null3"/>
            </w:pPr>
            <w:r>
              <w:rPr>
                <w:rFonts w:ascii="仿宋_GB2312" w:hAnsi="仿宋_GB2312" w:cs="仿宋_GB2312" w:eastAsia="仿宋_GB2312"/>
              </w:rPr>
              <w:t>提供具有履行合同所必需的设备和专业技术能力书面承诺函。</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财务报告证明</w:t>
            </w:r>
          </w:p>
        </w:tc>
        <w:tc>
          <w:tcPr>
            <w:tcW w:type="dxa" w:w="3322"/>
          </w:tcPr>
          <w:p>
            <w:pPr>
              <w:pStyle w:val="null3"/>
            </w:pPr>
            <w:r>
              <w:rPr>
                <w:rFonts w:ascii="仿宋_GB2312" w:hAnsi="仿宋_GB2312" w:cs="仿宋_GB2312" w:eastAsia="仿宋_GB2312"/>
              </w:rPr>
              <w:t>①提供经审计的2025年度完整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②响应文件递交截止时间前六个月内基本开户银行出具的资信证明。（以上两种方式，任选其一）</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提供响应文件提交截止时间一年内至少一个月的相关凭据（时间以税款所属日期为准），凭据应有税务机关或代收机关的公章或业务专用章。依法免税或无须缴纳税款的供应商，应提供相关证明文件。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提供响应文件提交截止时间一年内至少一个月的社会保障资金缴存单据或社保机构开具的社会保险参保缴费情况证明，依法不需要缴纳社会保障资金的单位应提供相关证明材料。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设备、技术能力书面声明</w:t>
            </w:r>
          </w:p>
        </w:tc>
        <w:tc>
          <w:tcPr>
            <w:tcW w:type="dxa" w:w="3322"/>
          </w:tcPr>
          <w:p>
            <w:pPr>
              <w:pStyle w:val="null3"/>
            </w:pPr>
            <w:r>
              <w:rPr>
                <w:rFonts w:ascii="仿宋_GB2312" w:hAnsi="仿宋_GB2312" w:cs="仿宋_GB2312" w:eastAsia="仿宋_GB2312"/>
              </w:rPr>
              <w:t>提供具有履行合同所必需的设备和专业技术能力书面承诺函。</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财务报告证明</w:t>
            </w:r>
          </w:p>
        </w:tc>
        <w:tc>
          <w:tcPr>
            <w:tcW w:type="dxa" w:w="3322"/>
          </w:tcPr>
          <w:p>
            <w:pPr>
              <w:pStyle w:val="null3"/>
            </w:pPr>
            <w:r>
              <w:rPr>
                <w:rFonts w:ascii="仿宋_GB2312" w:hAnsi="仿宋_GB2312" w:cs="仿宋_GB2312" w:eastAsia="仿宋_GB2312"/>
              </w:rPr>
              <w:t>①提供经审计的2025年度完整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②响应文件递交截止时间前六个月内基本开户银行出具的资信证明。（以上两种方式，任选其一）</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提供响应文件提交截止时间一年内至少一个月的相关凭据（时间以税款所属日期为准），凭据应有税务机关或代收机关的公章或业务专用章。依法免税或无须缴纳税款的供应商，应提供相关证明文件。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提供响应文件提交截止时间一年内至少一个月的社会保障资金缴存单据或社保机构开具的社会保险参保缴费情况证明，依法不需要缴纳社会保障资金的单位应提供相关证明材料。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设备、技术能力书面声明</w:t>
            </w:r>
          </w:p>
        </w:tc>
        <w:tc>
          <w:tcPr>
            <w:tcW w:type="dxa" w:w="3322"/>
          </w:tcPr>
          <w:p>
            <w:pPr>
              <w:pStyle w:val="null3"/>
            </w:pPr>
            <w:r>
              <w:rPr>
                <w:rFonts w:ascii="仿宋_GB2312" w:hAnsi="仿宋_GB2312" w:cs="仿宋_GB2312" w:eastAsia="仿宋_GB2312"/>
              </w:rPr>
              <w:t>提供具有履行合同所必需的设备和专业技术能力书面承诺函。</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财务报告证明</w:t>
            </w:r>
          </w:p>
        </w:tc>
        <w:tc>
          <w:tcPr>
            <w:tcW w:type="dxa" w:w="3322"/>
          </w:tcPr>
          <w:p>
            <w:pPr>
              <w:pStyle w:val="null3"/>
            </w:pPr>
            <w:r>
              <w:rPr>
                <w:rFonts w:ascii="仿宋_GB2312" w:hAnsi="仿宋_GB2312" w:cs="仿宋_GB2312" w:eastAsia="仿宋_GB2312"/>
              </w:rPr>
              <w:t>①提供经审计的2025年度完整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②响应文件递交截止时间前六个月内基本开户银行出具的资信证明。（以上两种方式，任选其一）</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提供响应文件提交截止时间一年内至少一个月的相关凭据（时间以税款所属日期为准），凭据应有税务机关或代收机关的公章或业务专用章。依法免税或无须缴纳税款的供应商，应提供相关证明文件。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提供响应文件提交截止时间一年内至少一个月的社会保障资金缴存单据或社保机构开具的社会保险参保缴费情况证明，依法不需要缴纳社会保障资金的单位应提供相关证明材料。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设备、技术能力书面声明</w:t>
            </w:r>
          </w:p>
        </w:tc>
        <w:tc>
          <w:tcPr>
            <w:tcW w:type="dxa" w:w="3322"/>
          </w:tcPr>
          <w:p>
            <w:pPr>
              <w:pStyle w:val="null3"/>
            </w:pPr>
            <w:r>
              <w:rPr>
                <w:rFonts w:ascii="仿宋_GB2312" w:hAnsi="仿宋_GB2312" w:cs="仿宋_GB2312" w:eastAsia="仿宋_GB2312"/>
              </w:rPr>
              <w:t>提供具有履行合同所必需的设备和专业技术能力书面承诺函。</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财务报告证明</w:t>
            </w:r>
          </w:p>
        </w:tc>
        <w:tc>
          <w:tcPr>
            <w:tcW w:type="dxa" w:w="3322"/>
          </w:tcPr>
          <w:p>
            <w:pPr>
              <w:pStyle w:val="null3"/>
            </w:pPr>
            <w:r>
              <w:rPr>
                <w:rFonts w:ascii="仿宋_GB2312" w:hAnsi="仿宋_GB2312" w:cs="仿宋_GB2312" w:eastAsia="仿宋_GB2312"/>
              </w:rPr>
              <w:t>①提供经审计的2025年度完整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②响应文件递交截止时间前六个月内基本开户银行出具的资信证明。（以上两种方式，任选其一）</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提供响应文件提交截止时间一年内至少一个月的相关凭据（时间以税款所属日期为准），凭据应有税务机关或代收机关的公章或业务专用章。依法免税或无须缴纳税款的供应商，应提供相关证明文件。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提供响应文件提交截止时间一年内至少一个月的社会保障资金缴存单据或社保机构开具的社会保险参保缴费情况证明，依法不需要缴纳社会保障资金的单位应提供相关证明材料。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设备、技术能力书面声明</w:t>
            </w:r>
          </w:p>
        </w:tc>
        <w:tc>
          <w:tcPr>
            <w:tcW w:type="dxa" w:w="3322"/>
          </w:tcPr>
          <w:p>
            <w:pPr>
              <w:pStyle w:val="null3"/>
            </w:pPr>
            <w:r>
              <w:rPr>
                <w:rFonts w:ascii="仿宋_GB2312" w:hAnsi="仿宋_GB2312" w:cs="仿宋_GB2312" w:eastAsia="仿宋_GB2312"/>
              </w:rPr>
              <w:t>提供具有履行合同所必需的设备和专业技术能力书面承诺函。</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财务报告证明</w:t>
            </w:r>
          </w:p>
        </w:tc>
        <w:tc>
          <w:tcPr>
            <w:tcW w:type="dxa" w:w="3322"/>
          </w:tcPr>
          <w:p>
            <w:pPr>
              <w:pStyle w:val="null3"/>
            </w:pPr>
            <w:r>
              <w:rPr>
                <w:rFonts w:ascii="仿宋_GB2312" w:hAnsi="仿宋_GB2312" w:cs="仿宋_GB2312" w:eastAsia="仿宋_GB2312"/>
              </w:rPr>
              <w:t>①提供经审计的2025年度完整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②响应文件递交截止时间前六个月内基本开户银行出具的资信证明。（以上两种方式，任选其一）</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提供响应文件提交截止时间一年内至少一个月的相关凭据（时间以税款所属日期为准），凭据应有税务机关或代收机关的公章或业务专用章。依法免税或无须缴纳税款的供应商，应提供相关证明文件。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提供响应文件提交截止时间一年内至少一个月的社会保障资金缴存单据或社保机构开具的社会保险参保缴费情况证明，依法不需要缴纳社会保障资金的单位应提供相关证明材料。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设备、技术能力书面声明</w:t>
            </w:r>
          </w:p>
        </w:tc>
        <w:tc>
          <w:tcPr>
            <w:tcW w:type="dxa" w:w="3322"/>
          </w:tcPr>
          <w:p>
            <w:pPr>
              <w:pStyle w:val="null3"/>
            </w:pPr>
            <w:r>
              <w:rPr>
                <w:rFonts w:ascii="仿宋_GB2312" w:hAnsi="仿宋_GB2312" w:cs="仿宋_GB2312" w:eastAsia="仿宋_GB2312"/>
              </w:rPr>
              <w:t>提供具有履行合同所必需的设备和专业技术能力书面承诺函。</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财务报告证明</w:t>
            </w:r>
          </w:p>
        </w:tc>
        <w:tc>
          <w:tcPr>
            <w:tcW w:type="dxa" w:w="3322"/>
          </w:tcPr>
          <w:p>
            <w:pPr>
              <w:pStyle w:val="null3"/>
            </w:pPr>
            <w:r>
              <w:rPr>
                <w:rFonts w:ascii="仿宋_GB2312" w:hAnsi="仿宋_GB2312" w:cs="仿宋_GB2312" w:eastAsia="仿宋_GB2312"/>
              </w:rPr>
              <w:t>①提供经审计的2025年度完整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②响应文件递交截止时间前六个月内基本开户银行出具的资信证明。（以上两种方式，任选其一）</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提供响应文件提交截止时间一年内至少一个月的相关凭据（时间以税款所属日期为准），凭据应有税务机关或代收机关的公章或业务专用章。依法免税或无须缴纳税款的供应商，应提供相关证明文件。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提供响应文件提交截止时间一年内至少一个月的社会保障资金缴存单据或社保机构开具的社会保险参保缴费情况证明，依法不需要缴纳社会保障资金的单位应提供相关证明材料。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设备、技术能力书面声明</w:t>
            </w:r>
          </w:p>
        </w:tc>
        <w:tc>
          <w:tcPr>
            <w:tcW w:type="dxa" w:w="3322"/>
          </w:tcPr>
          <w:p>
            <w:pPr>
              <w:pStyle w:val="null3"/>
            </w:pPr>
            <w:r>
              <w:rPr>
                <w:rFonts w:ascii="仿宋_GB2312" w:hAnsi="仿宋_GB2312" w:cs="仿宋_GB2312" w:eastAsia="仿宋_GB2312"/>
              </w:rPr>
              <w:t>提供具有履行合同所必需的设备和专业技术能力书面承诺函。</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财务报告证明</w:t>
            </w:r>
          </w:p>
        </w:tc>
        <w:tc>
          <w:tcPr>
            <w:tcW w:type="dxa" w:w="3322"/>
          </w:tcPr>
          <w:p>
            <w:pPr>
              <w:pStyle w:val="null3"/>
            </w:pPr>
            <w:r>
              <w:rPr>
                <w:rFonts w:ascii="仿宋_GB2312" w:hAnsi="仿宋_GB2312" w:cs="仿宋_GB2312" w:eastAsia="仿宋_GB2312"/>
              </w:rPr>
              <w:t>①提供经审计的2025年度完整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②响应文件递交截止时间前六个月内基本开户银行出具的资信证明。（以上两种方式，任选其一）</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提供响应文件提交截止时间一年内至少一个月的相关凭据（时间以税款所属日期为准），凭据应有税务机关或代收机关的公章或业务专用章。依法免税或无须缴纳税款的供应商，应提供相关证明文件。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提供响应文件提交截止时间一年内至少一个月的社会保障资金缴存单据或社保机构开具的社会保险参保缴费情况证明，依法不需要缴纳社会保障资金的单位应提供相关证明材料。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设备、技术能力书面声明</w:t>
            </w:r>
          </w:p>
        </w:tc>
        <w:tc>
          <w:tcPr>
            <w:tcW w:type="dxa" w:w="3322"/>
          </w:tcPr>
          <w:p>
            <w:pPr>
              <w:pStyle w:val="null3"/>
            </w:pPr>
            <w:r>
              <w:rPr>
                <w:rFonts w:ascii="仿宋_GB2312" w:hAnsi="仿宋_GB2312" w:cs="仿宋_GB2312" w:eastAsia="仿宋_GB2312"/>
              </w:rPr>
              <w:t>提供具有履行合同所必需的设备和专业技术能力书面承诺函。</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财务报告证明</w:t>
            </w:r>
          </w:p>
        </w:tc>
        <w:tc>
          <w:tcPr>
            <w:tcW w:type="dxa" w:w="3322"/>
          </w:tcPr>
          <w:p>
            <w:pPr>
              <w:pStyle w:val="null3"/>
            </w:pPr>
            <w:r>
              <w:rPr>
                <w:rFonts w:ascii="仿宋_GB2312" w:hAnsi="仿宋_GB2312" w:cs="仿宋_GB2312" w:eastAsia="仿宋_GB2312"/>
              </w:rPr>
              <w:t>①提供经审计的2025年度完整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②响应文件递交截止时间前六个月内基本开户银行出具的资信证明。（以上两种方式，任选其一）</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提供响应文件提交截止时间一年内至少一个月的相关凭据（时间以税款所属日期为准），凭据应有税务机关或代收机关的公章或业务专用章。依法免税或无须缴纳税款的供应商，应提供相关证明文件。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提供响应文件提交截止时间一年内至少一个月的社会保障资金缴存单据或社保机构开具的社会保险参保缴费情况证明，依法不需要缴纳社会保障资金的单位应提供相关证明材料。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设备、技术能力书面声明</w:t>
            </w:r>
          </w:p>
        </w:tc>
        <w:tc>
          <w:tcPr>
            <w:tcW w:type="dxa" w:w="3322"/>
          </w:tcPr>
          <w:p>
            <w:pPr>
              <w:pStyle w:val="null3"/>
            </w:pPr>
            <w:r>
              <w:rPr>
                <w:rFonts w:ascii="仿宋_GB2312" w:hAnsi="仿宋_GB2312" w:cs="仿宋_GB2312" w:eastAsia="仿宋_GB2312"/>
              </w:rPr>
              <w:t>提供具有履行合同所必需的设备和专业技术能力书面承诺函。</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法定代表人身份证明书/授权委托书</w:t>
            </w:r>
          </w:p>
        </w:tc>
        <w:tc>
          <w:tcPr>
            <w:tcW w:type="dxa" w:w="3322"/>
          </w:tcPr>
          <w:p>
            <w:pPr>
              <w:pStyle w:val="null3"/>
            </w:pPr>
            <w:r>
              <w:rPr>
                <w:rFonts w:ascii="仿宋_GB2312" w:hAnsi="仿宋_GB2312" w:cs="仿宋_GB2312" w:eastAsia="仿宋_GB2312"/>
              </w:rPr>
              <w:t>法定代表人（负责人）参加协商的，须出具法定代表人（负责人）身份证明书及身份证正反两面扫描件或护照资料页扫描件；法定代表人（负责人）授权委托代理人参加协商的，须出具法定代表人（负责人）授权委托书及委托代理人身份证正反两面扫描件或护照资料页扫描件。</w:t>
            </w:r>
          </w:p>
        </w:tc>
        <w:tc>
          <w:tcPr>
            <w:tcW w:type="dxa" w:w="1661"/>
          </w:tcPr>
          <w:p>
            <w:pPr>
              <w:pStyle w:val="null3"/>
            </w:pPr>
            <w:r>
              <w:rPr>
                <w:rFonts w:ascii="仿宋_GB2312" w:hAnsi="仿宋_GB2312" w:cs="仿宋_GB2312" w:eastAsia="仿宋_GB2312"/>
              </w:rPr>
              <w:t>法定代表人身份证明书及授权委托书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项目名称、项目编号、采购包与本项目完全一致</w:t>
            </w:r>
          </w:p>
        </w:tc>
        <w:tc>
          <w:tcPr>
            <w:tcW w:type="dxa" w:w="1661"/>
          </w:tcPr>
          <w:p>
            <w:pPr>
              <w:pStyle w:val="null3"/>
            </w:pPr>
            <w:r>
              <w:rPr>
                <w:rFonts w:ascii="仿宋_GB2312" w:hAnsi="仿宋_GB2312" w:cs="仿宋_GB2312" w:eastAsia="仿宋_GB2312"/>
              </w:rPr>
              <w:t>响应文件封面 法定代表人身份证明书及授权委托书 中小企业声明函 残疾人福利性单位声明函 商务应答表 服务方案 标的清单 供应商应提交的相关资格证明材料 服务内容及服务要求应答表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首轮报价</w:t>
            </w:r>
          </w:p>
        </w:tc>
        <w:tc>
          <w:tcPr>
            <w:tcW w:type="dxa" w:w="3322"/>
          </w:tcPr>
          <w:p>
            <w:pPr>
              <w:pStyle w:val="null3"/>
            </w:pPr>
            <w:r>
              <w:rPr>
                <w:rFonts w:ascii="仿宋_GB2312" w:hAnsi="仿宋_GB2312" w:cs="仿宋_GB2312" w:eastAsia="仿宋_GB2312"/>
              </w:rPr>
              <w:t>同时满足以下条款： （1）货币单位符合要求； （2）首轮报价符合唯一性要求； （3）未超出采购预算或最高限价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响应文件有效期满足单一来源采购文件的要求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合同及其它条款</w:t>
            </w:r>
          </w:p>
        </w:tc>
        <w:tc>
          <w:tcPr>
            <w:tcW w:type="dxa" w:w="3322"/>
          </w:tcPr>
          <w:p>
            <w:pPr>
              <w:pStyle w:val="null3"/>
            </w:pPr>
            <w:r>
              <w:rPr>
                <w:rFonts w:ascii="仿宋_GB2312" w:hAnsi="仿宋_GB2312" w:cs="仿宋_GB2312" w:eastAsia="仿宋_GB2312"/>
              </w:rPr>
              <w:t>完全理解并响应单一来源采购文件合同及其它条款的要求，且未含有采购人不能接受的附加条件的。</w:t>
            </w:r>
          </w:p>
        </w:tc>
        <w:tc>
          <w:tcPr>
            <w:tcW w:type="dxa" w:w="1661"/>
          </w:tcPr>
          <w:p>
            <w:pPr>
              <w:pStyle w:val="null3"/>
            </w:pPr>
            <w:r>
              <w:rPr>
                <w:rFonts w:ascii="仿宋_GB2312" w:hAnsi="仿宋_GB2312" w:cs="仿宋_GB2312" w:eastAsia="仿宋_GB2312"/>
              </w:rPr>
              <w:t>商务应答表 服务方案 服务内容及服务要求应答表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法定代表人身份证明书/授权委托书</w:t>
            </w:r>
          </w:p>
        </w:tc>
        <w:tc>
          <w:tcPr>
            <w:tcW w:type="dxa" w:w="3322"/>
          </w:tcPr>
          <w:p>
            <w:pPr>
              <w:pStyle w:val="null3"/>
            </w:pPr>
            <w:r>
              <w:rPr>
                <w:rFonts w:ascii="仿宋_GB2312" w:hAnsi="仿宋_GB2312" w:cs="仿宋_GB2312" w:eastAsia="仿宋_GB2312"/>
              </w:rPr>
              <w:t>法定代表人（负责人）参加协商的，须出具法定代表人（负责人）身份证明书及身份证正反两面扫描件或护照资料页扫描件；法定代表人（负责人）授权委托代理人参加协商的，须出具法定代表人（负责人）授权委托书及委托代理人身份证正反两面扫描件或护照资料页扫描件。</w:t>
            </w:r>
          </w:p>
        </w:tc>
        <w:tc>
          <w:tcPr>
            <w:tcW w:type="dxa" w:w="1661"/>
          </w:tcPr>
          <w:p>
            <w:pPr>
              <w:pStyle w:val="null3"/>
            </w:pPr>
            <w:r>
              <w:rPr>
                <w:rFonts w:ascii="仿宋_GB2312" w:hAnsi="仿宋_GB2312" w:cs="仿宋_GB2312" w:eastAsia="仿宋_GB2312"/>
              </w:rPr>
              <w:t>法定代表人身份证明书及授权委托书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项目名称、项目编号、采购包与本项目完全一致</w:t>
            </w:r>
          </w:p>
        </w:tc>
        <w:tc>
          <w:tcPr>
            <w:tcW w:type="dxa" w:w="1661"/>
          </w:tcPr>
          <w:p>
            <w:pPr>
              <w:pStyle w:val="null3"/>
            </w:pPr>
            <w:r>
              <w:rPr>
                <w:rFonts w:ascii="仿宋_GB2312" w:hAnsi="仿宋_GB2312" w:cs="仿宋_GB2312" w:eastAsia="仿宋_GB2312"/>
              </w:rPr>
              <w:t>响应文件封面 法定代表人身份证明书及授权委托书 中小企业声明函 残疾人福利性单位声明函 商务应答表 服务方案 标的清单 供应商应提交的相关资格证明材料 服务内容及服务要求应答表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首轮报价</w:t>
            </w:r>
          </w:p>
        </w:tc>
        <w:tc>
          <w:tcPr>
            <w:tcW w:type="dxa" w:w="3322"/>
          </w:tcPr>
          <w:p>
            <w:pPr>
              <w:pStyle w:val="null3"/>
            </w:pPr>
            <w:r>
              <w:rPr>
                <w:rFonts w:ascii="仿宋_GB2312" w:hAnsi="仿宋_GB2312" w:cs="仿宋_GB2312" w:eastAsia="仿宋_GB2312"/>
              </w:rPr>
              <w:t>同时满足以下条款： （1）货币单位符合要求； （2）首轮报价符合唯一性要求； （3）未超出采购预算或最高限价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响应文件有效期满足单一来源采购文件的要求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合同及其它条款</w:t>
            </w:r>
          </w:p>
        </w:tc>
        <w:tc>
          <w:tcPr>
            <w:tcW w:type="dxa" w:w="3322"/>
          </w:tcPr>
          <w:p>
            <w:pPr>
              <w:pStyle w:val="null3"/>
            </w:pPr>
            <w:r>
              <w:rPr>
                <w:rFonts w:ascii="仿宋_GB2312" w:hAnsi="仿宋_GB2312" w:cs="仿宋_GB2312" w:eastAsia="仿宋_GB2312"/>
              </w:rPr>
              <w:t>完全理解并响应单一来源采购文件合同及其它条款的要求，且未含有采购人不能接受的附加条件的。</w:t>
            </w:r>
          </w:p>
        </w:tc>
        <w:tc>
          <w:tcPr>
            <w:tcW w:type="dxa" w:w="1661"/>
          </w:tcPr>
          <w:p>
            <w:pPr>
              <w:pStyle w:val="null3"/>
            </w:pPr>
            <w:r>
              <w:rPr>
                <w:rFonts w:ascii="仿宋_GB2312" w:hAnsi="仿宋_GB2312" w:cs="仿宋_GB2312" w:eastAsia="仿宋_GB2312"/>
              </w:rPr>
              <w:t>商务应答表 服务方案 服务内容及服务要求应答表</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法定代表人身份证明书/授权委托书</w:t>
            </w:r>
          </w:p>
        </w:tc>
        <w:tc>
          <w:tcPr>
            <w:tcW w:type="dxa" w:w="3322"/>
          </w:tcPr>
          <w:p>
            <w:pPr>
              <w:pStyle w:val="null3"/>
            </w:pPr>
            <w:r>
              <w:rPr>
                <w:rFonts w:ascii="仿宋_GB2312" w:hAnsi="仿宋_GB2312" w:cs="仿宋_GB2312" w:eastAsia="仿宋_GB2312"/>
              </w:rPr>
              <w:t>法定代表人（负责人）参加协商的，须出具法定代表人（负责人）身份证明书及身份证正反两面扫描件或护照资料页扫描件；法定代表人（负责人）授权委托代理人参加协商的，须出具法定代表人（负责人）授权委托书及委托代理人身份证正反两面扫描件或护照资料页扫描件。</w:t>
            </w:r>
          </w:p>
        </w:tc>
        <w:tc>
          <w:tcPr>
            <w:tcW w:type="dxa" w:w="1661"/>
          </w:tcPr>
          <w:p>
            <w:pPr>
              <w:pStyle w:val="null3"/>
            </w:pPr>
            <w:r>
              <w:rPr>
                <w:rFonts w:ascii="仿宋_GB2312" w:hAnsi="仿宋_GB2312" w:cs="仿宋_GB2312" w:eastAsia="仿宋_GB2312"/>
              </w:rPr>
              <w:t>法定代表人身份证明书及授权委托书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项目名称、项目编号、采购包与本项目完全一致</w:t>
            </w:r>
          </w:p>
        </w:tc>
        <w:tc>
          <w:tcPr>
            <w:tcW w:type="dxa" w:w="1661"/>
          </w:tcPr>
          <w:p>
            <w:pPr>
              <w:pStyle w:val="null3"/>
            </w:pPr>
            <w:r>
              <w:rPr>
                <w:rFonts w:ascii="仿宋_GB2312" w:hAnsi="仿宋_GB2312" w:cs="仿宋_GB2312" w:eastAsia="仿宋_GB2312"/>
              </w:rPr>
              <w:t>响应文件封面 法定代表人身份证明书及授权委托书 中小企业声明函 残疾人福利性单位声明函 商务应答表 服务方案 标的清单 供应商应提交的相关资格证明材料 服务内容及服务要求应答表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首轮报价</w:t>
            </w:r>
          </w:p>
        </w:tc>
        <w:tc>
          <w:tcPr>
            <w:tcW w:type="dxa" w:w="3322"/>
          </w:tcPr>
          <w:p>
            <w:pPr>
              <w:pStyle w:val="null3"/>
            </w:pPr>
            <w:r>
              <w:rPr>
                <w:rFonts w:ascii="仿宋_GB2312" w:hAnsi="仿宋_GB2312" w:cs="仿宋_GB2312" w:eastAsia="仿宋_GB2312"/>
              </w:rPr>
              <w:t>同时满足以下条款： （1）货币单位符合要求； （2）首轮报价符合唯一性要求； （3）未超出采购预算或最高限价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响应文件有效期满足单一来源采购文件的要求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合同及其它条款</w:t>
            </w:r>
          </w:p>
        </w:tc>
        <w:tc>
          <w:tcPr>
            <w:tcW w:type="dxa" w:w="3322"/>
          </w:tcPr>
          <w:p>
            <w:pPr>
              <w:pStyle w:val="null3"/>
            </w:pPr>
            <w:r>
              <w:rPr>
                <w:rFonts w:ascii="仿宋_GB2312" w:hAnsi="仿宋_GB2312" w:cs="仿宋_GB2312" w:eastAsia="仿宋_GB2312"/>
              </w:rPr>
              <w:t>完全理解并响应单一来源采购文件合同及其它条款的要求，且未含有采购人不能接受的附加条件的。</w:t>
            </w:r>
          </w:p>
        </w:tc>
        <w:tc>
          <w:tcPr>
            <w:tcW w:type="dxa" w:w="1661"/>
          </w:tcPr>
          <w:p>
            <w:pPr>
              <w:pStyle w:val="null3"/>
            </w:pPr>
            <w:r>
              <w:rPr>
                <w:rFonts w:ascii="仿宋_GB2312" w:hAnsi="仿宋_GB2312" w:cs="仿宋_GB2312" w:eastAsia="仿宋_GB2312"/>
              </w:rPr>
              <w:t>商务应答表 服务方案 服务内容及服务要求应答表</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法定代表人身份证明书/授权委托书</w:t>
            </w:r>
          </w:p>
        </w:tc>
        <w:tc>
          <w:tcPr>
            <w:tcW w:type="dxa" w:w="3322"/>
          </w:tcPr>
          <w:p>
            <w:pPr>
              <w:pStyle w:val="null3"/>
            </w:pPr>
            <w:r>
              <w:rPr>
                <w:rFonts w:ascii="仿宋_GB2312" w:hAnsi="仿宋_GB2312" w:cs="仿宋_GB2312" w:eastAsia="仿宋_GB2312"/>
              </w:rPr>
              <w:t>法定代表人（负责人）参加协商的，须出具法定代表人（负责人）身份证明书及身份证正反两面扫描件或护照资料页扫描件；法定代表人（负责人）授权委托代理人参加协商的，须出具法定代表人（负责人）授权委托书及委托代理人身份证正反两面扫描件或护照资料页扫描件。</w:t>
            </w:r>
          </w:p>
        </w:tc>
        <w:tc>
          <w:tcPr>
            <w:tcW w:type="dxa" w:w="1661"/>
          </w:tcPr>
          <w:p>
            <w:pPr>
              <w:pStyle w:val="null3"/>
            </w:pPr>
            <w:r>
              <w:rPr>
                <w:rFonts w:ascii="仿宋_GB2312" w:hAnsi="仿宋_GB2312" w:cs="仿宋_GB2312" w:eastAsia="仿宋_GB2312"/>
              </w:rPr>
              <w:t>法定代表人身份证明书及授权委托书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项目名称、项目编号、采购包与本项目完全一致</w:t>
            </w:r>
          </w:p>
        </w:tc>
        <w:tc>
          <w:tcPr>
            <w:tcW w:type="dxa" w:w="1661"/>
          </w:tcPr>
          <w:p>
            <w:pPr>
              <w:pStyle w:val="null3"/>
            </w:pPr>
            <w:r>
              <w:rPr>
                <w:rFonts w:ascii="仿宋_GB2312" w:hAnsi="仿宋_GB2312" w:cs="仿宋_GB2312" w:eastAsia="仿宋_GB2312"/>
              </w:rPr>
              <w:t>响应文件封面 法定代表人身份证明书及授权委托书 中小企业声明函 残疾人福利性单位声明函 商务应答表 服务方案 标的清单 供应商应提交的相关资格证明材料 服务内容及服务要求应答表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首轮报价</w:t>
            </w:r>
          </w:p>
        </w:tc>
        <w:tc>
          <w:tcPr>
            <w:tcW w:type="dxa" w:w="3322"/>
          </w:tcPr>
          <w:p>
            <w:pPr>
              <w:pStyle w:val="null3"/>
            </w:pPr>
            <w:r>
              <w:rPr>
                <w:rFonts w:ascii="仿宋_GB2312" w:hAnsi="仿宋_GB2312" w:cs="仿宋_GB2312" w:eastAsia="仿宋_GB2312"/>
              </w:rPr>
              <w:t>同时满足以下条款： （1）货币单位符合要求； （2）首轮报价符合唯一性要求； （3）未超出采购预算或最高限价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响应文件有效期满足单一来源采购文件的要求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合同及其它条款</w:t>
            </w:r>
          </w:p>
        </w:tc>
        <w:tc>
          <w:tcPr>
            <w:tcW w:type="dxa" w:w="3322"/>
          </w:tcPr>
          <w:p>
            <w:pPr>
              <w:pStyle w:val="null3"/>
            </w:pPr>
            <w:r>
              <w:rPr>
                <w:rFonts w:ascii="仿宋_GB2312" w:hAnsi="仿宋_GB2312" w:cs="仿宋_GB2312" w:eastAsia="仿宋_GB2312"/>
              </w:rPr>
              <w:t>完全理解并响应单一来源采购文件合同及其它条款的要求，且未含有采购人不能接受的附加条件的。</w:t>
            </w:r>
          </w:p>
        </w:tc>
        <w:tc>
          <w:tcPr>
            <w:tcW w:type="dxa" w:w="1661"/>
          </w:tcPr>
          <w:p>
            <w:pPr>
              <w:pStyle w:val="null3"/>
            </w:pPr>
            <w:r>
              <w:rPr>
                <w:rFonts w:ascii="仿宋_GB2312" w:hAnsi="仿宋_GB2312" w:cs="仿宋_GB2312" w:eastAsia="仿宋_GB2312"/>
              </w:rPr>
              <w:t>商务应答表 服务方案 服务内容及服务要求应答表</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法定代表人身份证明书/授权委托书</w:t>
            </w:r>
          </w:p>
        </w:tc>
        <w:tc>
          <w:tcPr>
            <w:tcW w:type="dxa" w:w="3322"/>
          </w:tcPr>
          <w:p>
            <w:pPr>
              <w:pStyle w:val="null3"/>
            </w:pPr>
            <w:r>
              <w:rPr>
                <w:rFonts w:ascii="仿宋_GB2312" w:hAnsi="仿宋_GB2312" w:cs="仿宋_GB2312" w:eastAsia="仿宋_GB2312"/>
              </w:rPr>
              <w:t>法定代表人（负责人）参加协商的，须出具法定代表人（负责人）身份证明书及身份证正反两面扫描件或护照资料页扫描件；法定代表人（负责人）授权委托代理人参加协商的，须出具法定代表人（负责人）授权委托书及委托代理人身份证正反两面扫描件或护照资料页扫描件。</w:t>
            </w:r>
          </w:p>
        </w:tc>
        <w:tc>
          <w:tcPr>
            <w:tcW w:type="dxa" w:w="1661"/>
          </w:tcPr>
          <w:p>
            <w:pPr>
              <w:pStyle w:val="null3"/>
            </w:pPr>
            <w:r>
              <w:rPr>
                <w:rFonts w:ascii="仿宋_GB2312" w:hAnsi="仿宋_GB2312" w:cs="仿宋_GB2312" w:eastAsia="仿宋_GB2312"/>
              </w:rPr>
              <w:t>法定代表人身份证明书及授权委托书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项目名称、项目编号、采购包与本项目完全一致</w:t>
            </w:r>
          </w:p>
        </w:tc>
        <w:tc>
          <w:tcPr>
            <w:tcW w:type="dxa" w:w="1661"/>
          </w:tcPr>
          <w:p>
            <w:pPr>
              <w:pStyle w:val="null3"/>
            </w:pPr>
            <w:r>
              <w:rPr>
                <w:rFonts w:ascii="仿宋_GB2312" w:hAnsi="仿宋_GB2312" w:cs="仿宋_GB2312" w:eastAsia="仿宋_GB2312"/>
              </w:rPr>
              <w:t>响应文件封面 法定代表人身份证明书及授权委托书 中小企业声明函 残疾人福利性单位声明函 商务应答表 服务方案 标的清单 供应商应提交的相关资格证明材料 服务内容及服务要求应答表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首轮报价</w:t>
            </w:r>
          </w:p>
        </w:tc>
        <w:tc>
          <w:tcPr>
            <w:tcW w:type="dxa" w:w="3322"/>
          </w:tcPr>
          <w:p>
            <w:pPr>
              <w:pStyle w:val="null3"/>
            </w:pPr>
            <w:r>
              <w:rPr>
                <w:rFonts w:ascii="仿宋_GB2312" w:hAnsi="仿宋_GB2312" w:cs="仿宋_GB2312" w:eastAsia="仿宋_GB2312"/>
              </w:rPr>
              <w:t>同时满足以下条款： （1）货币单位符合要求； （2）首轮报价符合唯一性要求； （3）未超出采购预算或最高限价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响应文件有效期满足单一来源采购文件的要求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合同及其它条款</w:t>
            </w:r>
          </w:p>
        </w:tc>
        <w:tc>
          <w:tcPr>
            <w:tcW w:type="dxa" w:w="3322"/>
          </w:tcPr>
          <w:p>
            <w:pPr>
              <w:pStyle w:val="null3"/>
            </w:pPr>
            <w:r>
              <w:rPr>
                <w:rFonts w:ascii="仿宋_GB2312" w:hAnsi="仿宋_GB2312" w:cs="仿宋_GB2312" w:eastAsia="仿宋_GB2312"/>
              </w:rPr>
              <w:t>完全理解并响应单一来源采购文件合同及其它条款的要求，且未含有采购人不能接受的附加条件的。</w:t>
            </w:r>
          </w:p>
        </w:tc>
        <w:tc>
          <w:tcPr>
            <w:tcW w:type="dxa" w:w="1661"/>
          </w:tcPr>
          <w:p>
            <w:pPr>
              <w:pStyle w:val="null3"/>
            </w:pPr>
            <w:r>
              <w:rPr>
                <w:rFonts w:ascii="仿宋_GB2312" w:hAnsi="仿宋_GB2312" w:cs="仿宋_GB2312" w:eastAsia="仿宋_GB2312"/>
              </w:rPr>
              <w:t>商务应答表 服务方案 服务内容及服务要求应答表</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法定代表人身份证明书/授权委托书</w:t>
            </w:r>
          </w:p>
        </w:tc>
        <w:tc>
          <w:tcPr>
            <w:tcW w:type="dxa" w:w="3322"/>
          </w:tcPr>
          <w:p>
            <w:pPr>
              <w:pStyle w:val="null3"/>
            </w:pPr>
            <w:r>
              <w:rPr>
                <w:rFonts w:ascii="仿宋_GB2312" w:hAnsi="仿宋_GB2312" w:cs="仿宋_GB2312" w:eastAsia="仿宋_GB2312"/>
              </w:rPr>
              <w:t>法定代表人（负责人）参加协商的，须出具法定代表人（负责人）身份证明书及身份证正反两面扫描件或护照资料页扫描件；法定代表人（负责人）授权委托代理人参加协商的，须出具法定代表人（负责人）授权委托书及委托代理人身份证正反两面扫描件或护照资料页扫描件。</w:t>
            </w:r>
          </w:p>
        </w:tc>
        <w:tc>
          <w:tcPr>
            <w:tcW w:type="dxa" w:w="1661"/>
          </w:tcPr>
          <w:p>
            <w:pPr>
              <w:pStyle w:val="null3"/>
            </w:pPr>
            <w:r>
              <w:rPr>
                <w:rFonts w:ascii="仿宋_GB2312" w:hAnsi="仿宋_GB2312" w:cs="仿宋_GB2312" w:eastAsia="仿宋_GB2312"/>
              </w:rPr>
              <w:t>法定代表人身份证明书及授权委托书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项目名称、项目编号、采购包与本项目完全一致</w:t>
            </w:r>
          </w:p>
        </w:tc>
        <w:tc>
          <w:tcPr>
            <w:tcW w:type="dxa" w:w="1661"/>
          </w:tcPr>
          <w:p>
            <w:pPr>
              <w:pStyle w:val="null3"/>
            </w:pPr>
            <w:r>
              <w:rPr>
                <w:rFonts w:ascii="仿宋_GB2312" w:hAnsi="仿宋_GB2312" w:cs="仿宋_GB2312" w:eastAsia="仿宋_GB2312"/>
              </w:rPr>
              <w:t>响应文件封面 法定代表人身份证明书及授权委托书 中小企业声明函 残疾人福利性单位声明函 商务应答表 服务方案 标的清单 供应商应提交的相关资格证明材料 服务内容及服务要求应答表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首轮报价</w:t>
            </w:r>
          </w:p>
        </w:tc>
        <w:tc>
          <w:tcPr>
            <w:tcW w:type="dxa" w:w="3322"/>
          </w:tcPr>
          <w:p>
            <w:pPr>
              <w:pStyle w:val="null3"/>
            </w:pPr>
            <w:r>
              <w:rPr>
                <w:rFonts w:ascii="仿宋_GB2312" w:hAnsi="仿宋_GB2312" w:cs="仿宋_GB2312" w:eastAsia="仿宋_GB2312"/>
              </w:rPr>
              <w:t>同时满足以下条款： （1）货币单位符合要求； （2）首轮报价符合唯一性要求； （3）未超出采购预算或最高限价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响应文件有效期满足单一来源采购文件的要求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合同及其它条款</w:t>
            </w:r>
          </w:p>
        </w:tc>
        <w:tc>
          <w:tcPr>
            <w:tcW w:type="dxa" w:w="3322"/>
          </w:tcPr>
          <w:p>
            <w:pPr>
              <w:pStyle w:val="null3"/>
            </w:pPr>
            <w:r>
              <w:rPr>
                <w:rFonts w:ascii="仿宋_GB2312" w:hAnsi="仿宋_GB2312" w:cs="仿宋_GB2312" w:eastAsia="仿宋_GB2312"/>
              </w:rPr>
              <w:t>完全理解并响应单一来源采购文件合同及其它条款的要求，且未含有采购人不能接受的附加条件的。</w:t>
            </w:r>
          </w:p>
        </w:tc>
        <w:tc>
          <w:tcPr>
            <w:tcW w:type="dxa" w:w="1661"/>
          </w:tcPr>
          <w:p>
            <w:pPr>
              <w:pStyle w:val="null3"/>
            </w:pPr>
            <w:r>
              <w:rPr>
                <w:rFonts w:ascii="仿宋_GB2312" w:hAnsi="仿宋_GB2312" w:cs="仿宋_GB2312" w:eastAsia="仿宋_GB2312"/>
              </w:rPr>
              <w:t>商务应答表 服务方案 服务内容及服务要求应答表</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法定代表人身份证明书/授权委托书</w:t>
            </w:r>
          </w:p>
        </w:tc>
        <w:tc>
          <w:tcPr>
            <w:tcW w:type="dxa" w:w="3322"/>
          </w:tcPr>
          <w:p>
            <w:pPr>
              <w:pStyle w:val="null3"/>
            </w:pPr>
            <w:r>
              <w:rPr>
                <w:rFonts w:ascii="仿宋_GB2312" w:hAnsi="仿宋_GB2312" w:cs="仿宋_GB2312" w:eastAsia="仿宋_GB2312"/>
              </w:rPr>
              <w:t>法定代表人（负责人）参加协商的，须出具法定代表人（负责人）身份证明书及身份证正反两面扫描件或护照资料页扫描件；法定代表人（负责人）授权委托代理人参加协商的，须出具法定代表人（负责人）授权委托书及委托代理人身份证正反两面扫描件或护照资料页扫描件。</w:t>
            </w:r>
          </w:p>
        </w:tc>
        <w:tc>
          <w:tcPr>
            <w:tcW w:type="dxa" w:w="1661"/>
          </w:tcPr>
          <w:p>
            <w:pPr>
              <w:pStyle w:val="null3"/>
            </w:pPr>
            <w:r>
              <w:rPr>
                <w:rFonts w:ascii="仿宋_GB2312" w:hAnsi="仿宋_GB2312" w:cs="仿宋_GB2312" w:eastAsia="仿宋_GB2312"/>
              </w:rPr>
              <w:t>法定代表人身份证明书及授权委托书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项目名称、项目编号、采购包与本项目完全一致</w:t>
            </w:r>
          </w:p>
        </w:tc>
        <w:tc>
          <w:tcPr>
            <w:tcW w:type="dxa" w:w="1661"/>
          </w:tcPr>
          <w:p>
            <w:pPr>
              <w:pStyle w:val="null3"/>
            </w:pPr>
            <w:r>
              <w:rPr>
                <w:rFonts w:ascii="仿宋_GB2312" w:hAnsi="仿宋_GB2312" w:cs="仿宋_GB2312" w:eastAsia="仿宋_GB2312"/>
              </w:rPr>
              <w:t>响应文件封面 法定代表人身份证明书及授权委托书 中小企业声明函 残疾人福利性单位声明函 商务应答表 服务方案 标的清单 供应商应提交的相关资格证明材料 服务内容及服务要求应答表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首轮报价</w:t>
            </w:r>
          </w:p>
        </w:tc>
        <w:tc>
          <w:tcPr>
            <w:tcW w:type="dxa" w:w="3322"/>
          </w:tcPr>
          <w:p>
            <w:pPr>
              <w:pStyle w:val="null3"/>
            </w:pPr>
            <w:r>
              <w:rPr>
                <w:rFonts w:ascii="仿宋_GB2312" w:hAnsi="仿宋_GB2312" w:cs="仿宋_GB2312" w:eastAsia="仿宋_GB2312"/>
              </w:rPr>
              <w:t>同时满足以下条款： （1）货币单位符合要求； （2）首轮报价符合唯一性要求； （3）未超出采购预算或最高限价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响应文件有效期满足单一来源采购文件的要求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合同及其它条款</w:t>
            </w:r>
          </w:p>
        </w:tc>
        <w:tc>
          <w:tcPr>
            <w:tcW w:type="dxa" w:w="3322"/>
          </w:tcPr>
          <w:p>
            <w:pPr>
              <w:pStyle w:val="null3"/>
            </w:pPr>
            <w:r>
              <w:rPr>
                <w:rFonts w:ascii="仿宋_GB2312" w:hAnsi="仿宋_GB2312" w:cs="仿宋_GB2312" w:eastAsia="仿宋_GB2312"/>
              </w:rPr>
              <w:t>完全理解并响应单一来源采购文件合同及其它条款的要求，且未含有采购人不能接受的附加条件的。</w:t>
            </w:r>
          </w:p>
        </w:tc>
        <w:tc>
          <w:tcPr>
            <w:tcW w:type="dxa" w:w="1661"/>
          </w:tcPr>
          <w:p>
            <w:pPr>
              <w:pStyle w:val="null3"/>
            </w:pPr>
            <w:r>
              <w:rPr>
                <w:rFonts w:ascii="仿宋_GB2312" w:hAnsi="仿宋_GB2312" w:cs="仿宋_GB2312" w:eastAsia="仿宋_GB2312"/>
              </w:rPr>
              <w:t>商务应答表 服务方案 服务内容及服务要求应答表</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法定代表人身份证明书/授权委托书</w:t>
            </w:r>
          </w:p>
        </w:tc>
        <w:tc>
          <w:tcPr>
            <w:tcW w:type="dxa" w:w="3322"/>
          </w:tcPr>
          <w:p>
            <w:pPr>
              <w:pStyle w:val="null3"/>
            </w:pPr>
            <w:r>
              <w:rPr>
                <w:rFonts w:ascii="仿宋_GB2312" w:hAnsi="仿宋_GB2312" w:cs="仿宋_GB2312" w:eastAsia="仿宋_GB2312"/>
              </w:rPr>
              <w:t>法定代表人（负责人）参加协商的，须出具法定代表人（负责人）身份证明书及身份证正反两面扫描件或护照资料页扫描件；法定代表人（负责人）授权委托代理人参加协商的，须出具法定代表人（负责人）授权委托书及委托代理人身份证正反两面扫描件或护照资料页扫描件。</w:t>
            </w:r>
          </w:p>
        </w:tc>
        <w:tc>
          <w:tcPr>
            <w:tcW w:type="dxa" w:w="1661"/>
          </w:tcPr>
          <w:p>
            <w:pPr>
              <w:pStyle w:val="null3"/>
            </w:pPr>
            <w:r>
              <w:rPr>
                <w:rFonts w:ascii="仿宋_GB2312" w:hAnsi="仿宋_GB2312" w:cs="仿宋_GB2312" w:eastAsia="仿宋_GB2312"/>
              </w:rPr>
              <w:t>法定代表人身份证明书及授权委托书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项目名称、项目编号、采购包与本项目完全一致</w:t>
            </w:r>
          </w:p>
        </w:tc>
        <w:tc>
          <w:tcPr>
            <w:tcW w:type="dxa" w:w="1661"/>
          </w:tcPr>
          <w:p>
            <w:pPr>
              <w:pStyle w:val="null3"/>
            </w:pPr>
            <w:r>
              <w:rPr>
                <w:rFonts w:ascii="仿宋_GB2312" w:hAnsi="仿宋_GB2312" w:cs="仿宋_GB2312" w:eastAsia="仿宋_GB2312"/>
              </w:rPr>
              <w:t>响应文件封面 法定代表人身份证明书及授权委托书 中小企业声明函 残疾人福利性单位声明函 商务应答表 服务方案 标的清单 供应商应提交的相关资格证明材料 服务内容及服务要求应答表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首轮报价</w:t>
            </w:r>
          </w:p>
        </w:tc>
        <w:tc>
          <w:tcPr>
            <w:tcW w:type="dxa" w:w="3322"/>
          </w:tcPr>
          <w:p>
            <w:pPr>
              <w:pStyle w:val="null3"/>
            </w:pPr>
            <w:r>
              <w:rPr>
                <w:rFonts w:ascii="仿宋_GB2312" w:hAnsi="仿宋_GB2312" w:cs="仿宋_GB2312" w:eastAsia="仿宋_GB2312"/>
              </w:rPr>
              <w:t>同时满足以下条款： （1）货币单位符合要求； （2）首轮报价符合唯一性要求； （3）未超出采购预算或最高限价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响应文件有效期满足单一来源采购文件的要求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合同及其它条款</w:t>
            </w:r>
          </w:p>
        </w:tc>
        <w:tc>
          <w:tcPr>
            <w:tcW w:type="dxa" w:w="3322"/>
          </w:tcPr>
          <w:p>
            <w:pPr>
              <w:pStyle w:val="null3"/>
            </w:pPr>
            <w:r>
              <w:rPr>
                <w:rFonts w:ascii="仿宋_GB2312" w:hAnsi="仿宋_GB2312" w:cs="仿宋_GB2312" w:eastAsia="仿宋_GB2312"/>
              </w:rPr>
              <w:t>完全理解并响应单一来源采购文件合同及其它条款的要求，且未含有采购人不能接受的附加条件的。</w:t>
            </w:r>
          </w:p>
        </w:tc>
        <w:tc>
          <w:tcPr>
            <w:tcW w:type="dxa" w:w="1661"/>
          </w:tcPr>
          <w:p>
            <w:pPr>
              <w:pStyle w:val="null3"/>
            </w:pPr>
            <w:r>
              <w:rPr>
                <w:rFonts w:ascii="仿宋_GB2312" w:hAnsi="仿宋_GB2312" w:cs="仿宋_GB2312" w:eastAsia="仿宋_GB2312"/>
              </w:rPr>
              <w:t>商务应答表 服务方案 服务内容及服务要求应答表</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法定代表人身份证明书/授权委托书</w:t>
            </w:r>
          </w:p>
        </w:tc>
        <w:tc>
          <w:tcPr>
            <w:tcW w:type="dxa" w:w="3322"/>
          </w:tcPr>
          <w:p>
            <w:pPr>
              <w:pStyle w:val="null3"/>
            </w:pPr>
            <w:r>
              <w:rPr>
                <w:rFonts w:ascii="仿宋_GB2312" w:hAnsi="仿宋_GB2312" w:cs="仿宋_GB2312" w:eastAsia="仿宋_GB2312"/>
              </w:rPr>
              <w:t>法定代表人（负责人）参加协商的，须出具法定代表人（负责人）身份证明书及身份证正反两面扫描件或护照资料页扫描件；法定代表人（负责人）授权委托代理人参加协商的，须出具法定代表人（负责人）授权委托书及委托代理人身份证正反两面扫描件或护照资料页扫描件。</w:t>
            </w:r>
          </w:p>
        </w:tc>
        <w:tc>
          <w:tcPr>
            <w:tcW w:type="dxa" w:w="1661"/>
          </w:tcPr>
          <w:p>
            <w:pPr>
              <w:pStyle w:val="null3"/>
            </w:pPr>
            <w:r>
              <w:rPr>
                <w:rFonts w:ascii="仿宋_GB2312" w:hAnsi="仿宋_GB2312" w:cs="仿宋_GB2312" w:eastAsia="仿宋_GB2312"/>
              </w:rPr>
              <w:t>法定代表人身份证明书及授权委托书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项目名称、项目编号、采购包与本项目完全一致</w:t>
            </w:r>
          </w:p>
        </w:tc>
        <w:tc>
          <w:tcPr>
            <w:tcW w:type="dxa" w:w="1661"/>
          </w:tcPr>
          <w:p>
            <w:pPr>
              <w:pStyle w:val="null3"/>
            </w:pPr>
            <w:r>
              <w:rPr>
                <w:rFonts w:ascii="仿宋_GB2312" w:hAnsi="仿宋_GB2312" w:cs="仿宋_GB2312" w:eastAsia="仿宋_GB2312"/>
              </w:rPr>
              <w:t>响应文件封面 法定代表人身份证明书及授权委托书 中小企业声明函 残疾人福利性单位声明函 商务应答表 服务方案 标的清单 供应商应提交的相关资格证明材料 服务内容及服务要求应答表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首轮报价</w:t>
            </w:r>
          </w:p>
        </w:tc>
        <w:tc>
          <w:tcPr>
            <w:tcW w:type="dxa" w:w="3322"/>
          </w:tcPr>
          <w:p>
            <w:pPr>
              <w:pStyle w:val="null3"/>
            </w:pPr>
            <w:r>
              <w:rPr>
                <w:rFonts w:ascii="仿宋_GB2312" w:hAnsi="仿宋_GB2312" w:cs="仿宋_GB2312" w:eastAsia="仿宋_GB2312"/>
              </w:rPr>
              <w:t>同时满足以下条款： （1）货币单位符合要求； （2）首轮报价符合唯一性要求； （3）未超出采购预算或最高限价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响应文件有效期满足单一来源采购文件的要求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合同及其它条款</w:t>
            </w:r>
          </w:p>
        </w:tc>
        <w:tc>
          <w:tcPr>
            <w:tcW w:type="dxa" w:w="3322"/>
          </w:tcPr>
          <w:p>
            <w:pPr>
              <w:pStyle w:val="null3"/>
            </w:pPr>
            <w:r>
              <w:rPr>
                <w:rFonts w:ascii="仿宋_GB2312" w:hAnsi="仿宋_GB2312" w:cs="仿宋_GB2312" w:eastAsia="仿宋_GB2312"/>
              </w:rPr>
              <w:t>完全理解并响应单一来源采购文件合同及其它条款的要求，且未含有采购人不能接受的附加条件的。</w:t>
            </w:r>
          </w:p>
        </w:tc>
        <w:tc>
          <w:tcPr>
            <w:tcW w:type="dxa" w:w="1661"/>
          </w:tcPr>
          <w:p>
            <w:pPr>
              <w:pStyle w:val="null3"/>
            </w:pPr>
            <w:r>
              <w:rPr>
                <w:rFonts w:ascii="仿宋_GB2312" w:hAnsi="仿宋_GB2312" w:cs="仿宋_GB2312" w:eastAsia="仿宋_GB2312"/>
              </w:rPr>
              <w:t>商务应答表 服务方案 服务内容及服务要求应答表</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法定代表人身份证明书/授权委托书</w:t>
            </w:r>
          </w:p>
        </w:tc>
        <w:tc>
          <w:tcPr>
            <w:tcW w:type="dxa" w:w="3322"/>
          </w:tcPr>
          <w:p>
            <w:pPr>
              <w:pStyle w:val="null3"/>
            </w:pPr>
            <w:r>
              <w:rPr>
                <w:rFonts w:ascii="仿宋_GB2312" w:hAnsi="仿宋_GB2312" w:cs="仿宋_GB2312" w:eastAsia="仿宋_GB2312"/>
              </w:rPr>
              <w:t>法定代表人（负责人）参加协商的，须出具法定代表人（负责人）身份证明书及身份证正反两面扫描件或护照资料页扫描件；法定代表人（负责人）授权委托代理人参加协商的，须出具法定代表人（负责人）授权委托书及委托代理人身份证正反两面扫描件或护照资料页扫描件。</w:t>
            </w:r>
          </w:p>
        </w:tc>
        <w:tc>
          <w:tcPr>
            <w:tcW w:type="dxa" w:w="1661"/>
          </w:tcPr>
          <w:p>
            <w:pPr>
              <w:pStyle w:val="null3"/>
            </w:pPr>
            <w:r>
              <w:rPr>
                <w:rFonts w:ascii="仿宋_GB2312" w:hAnsi="仿宋_GB2312" w:cs="仿宋_GB2312" w:eastAsia="仿宋_GB2312"/>
              </w:rPr>
              <w:t>法定代表人身份证明书及授权委托书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项目名称、项目编号、采购包与本项目完全一致</w:t>
            </w:r>
          </w:p>
        </w:tc>
        <w:tc>
          <w:tcPr>
            <w:tcW w:type="dxa" w:w="1661"/>
          </w:tcPr>
          <w:p>
            <w:pPr>
              <w:pStyle w:val="null3"/>
            </w:pPr>
            <w:r>
              <w:rPr>
                <w:rFonts w:ascii="仿宋_GB2312" w:hAnsi="仿宋_GB2312" w:cs="仿宋_GB2312" w:eastAsia="仿宋_GB2312"/>
              </w:rPr>
              <w:t>响应文件封面 法定代表人身份证明书及授权委托书 中小企业声明函 残疾人福利性单位声明函 商务应答表 服务方案 标的清单 供应商应提交的相关资格证明材料 服务内容及服务要求应答表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首轮报价</w:t>
            </w:r>
          </w:p>
        </w:tc>
        <w:tc>
          <w:tcPr>
            <w:tcW w:type="dxa" w:w="3322"/>
          </w:tcPr>
          <w:p>
            <w:pPr>
              <w:pStyle w:val="null3"/>
            </w:pPr>
            <w:r>
              <w:rPr>
                <w:rFonts w:ascii="仿宋_GB2312" w:hAnsi="仿宋_GB2312" w:cs="仿宋_GB2312" w:eastAsia="仿宋_GB2312"/>
              </w:rPr>
              <w:t>同时满足以下条款： （1）货币单位符合要求； （2）首轮报价符合唯一性要求； （3）未超出采购预算或最高限价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响应文件有效期满足单一来源采购文件的要求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合同及其它条款</w:t>
            </w:r>
          </w:p>
        </w:tc>
        <w:tc>
          <w:tcPr>
            <w:tcW w:type="dxa" w:w="3322"/>
          </w:tcPr>
          <w:p>
            <w:pPr>
              <w:pStyle w:val="null3"/>
            </w:pPr>
            <w:r>
              <w:rPr>
                <w:rFonts w:ascii="仿宋_GB2312" w:hAnsi="仿宋_GB2312" w:cs="仿宋_GB2312" w:eastAsia="仿宋_GB2312"/>
              </w:rPr>
              <w:t>完全理解并响应单一来源采购文件合同及其它条款的要求，且未含有采购人不能接受的附加条件的。</w:t>
            </w:r>
          </w:p>
        </w:tc>
        <w:tc>
          <w:tcPr>
            <w:tcW w:type="dxa" w:w="1661"/>
          </w:tcPr>
          <w:p>
            <w:pPr>
              <w:pStyle w:val="null3"/>
            </w:pPr>
            <w:r>
              <w:rPr>
                <w:rFonts w:ascii="仿宋_GB2312" w:hAnsi="仿宋_GB2312" w:cs="仿宋_GB2312" w:eastAsia="仿宋_GB2312"/>
              </w:rPr>
              <w:t>商务应答表 服务方案 服务内容及服务要求应答表</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法定代表人身份证明书/授权委托书</w:t>
            </w:r>
          </w:p>
        </w:tc>
        <w:tc>
          <w:tcPr>
            <w:tcW w:type="dxa" w:w="3322"/>
          </w:tcPr>
          <w:p>
            <w:pPr>
              <w:pStyle w:val="null3"/>
            </w:pPr>
            <w:r>
              <w:rPr>
                <w:rFonts w:ascii="仿宋_GB2312" w:hAnsi="仿宋_GB2312" w:cs="仿宋_GB2312" w:eastAsia="仿宋_GB2312"/>
              </w:rPr>
              <w:t>法定代表人（负责人）参加协商的，须出具法定代表人（负责人）身份证明书及身份证正反两面扫描件或护照资料页扫描件；法定代表人（负责人）授权委托代理人参加协商的，须出具法定代表人（负责人）授权委托书及委托代理人身份证正反两面扫描件或护照资料页扫描件。</w:t>
            </w:r>
          </w:p>
        </w:tc>
        <w:tc>
          <w:tcPr>
            <w:tcW w:type="dxa" w:w="1661"/>
          </w:tcPr>
          <w:p>
            <w:pPr>
              <w:pStyle w:val="null3"/>
            </w:pPr>
            <w:r>
              <w:rPr>
                <w:rFonts w:ascii="仿宋_GB2312" w:hAnsi="仿宋_GB2312" w:cs="仿宋_GB2312" w:eastAsia="仿宋_GB2312"/>
              </w:rPr>
              <w:t>法定代表人身份证明书及授权委托书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项目名称、项目编号、采购包与本项目完全一致</w:t>
            </w:r>
          </w:p>
        </w:tc>
        <w:tc>
          <w:tcPr>
            <w:tcW w:type="dxa" w:w="1661"/>
          </w:tcPr>
          <w:p>
            <w:pPr>
              <w:pStyle w:val="null3"/>
            </w:pPr>
            <w:r>
              <w:rPr>
                <w:rFonts w:ascii="仿宋_GB2312" w:hAnsi="仿宋_GB2312" w:cs="仿宋_GB2312" w:eastAsia="仿宋_GB2312"/>
              </w:rPr>
              <w:t>响应文件封面 法定代表人身份证明书及授权委托书 中小企业声明函 残疾人福利性单位声明函 商务应答表 服务方案 标的清单 供应商应提交的相关资格证明材料 服务内容及服务要求应答表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首轮报价</w:t>
            </w:r>
          </w:p>
        </w:tc>
        <w:tc>
          <w:tcPr>
            <w:tcW w:type="dxa" w:w="3322"/>
          </w:tcPr>
          <w:p>
            <w:pPr>
              <w:pStyle w:val="null3"/>
            </w:pPr>
            <w:r>
              <w:rPr>
                <w:rFonts w:ascii="仿宋_GB2312" w:hAnsi="仿宋_GB2312" w:cs="仿宋_GB2312" w:eastAsia="仿宋_GB2312"/>
              </w:rPr>
              <w:t>同时满足以下条款： （1）货币单位符合要求； （2）首轮报价符合唯一性要求； （3）未超出采购预算或最高限价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响应文件有效期满足单一来源采购文件的要求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合同及其它条款</w:t>
            </w:r>
          </w:p>
        </w:tc>
        <w:tc>
          <w:tcPr>
            <w:tcW w:type="dxa" w:w="3322"/>
          </w:tcPr>
          <w:p>
            <w:pPr>
              <w:pStyle w:val="null3"/>
            </w:pPr>
            <w:r>
              <w:rPr>
                <w:rFonts w:ascii="仿宋_GB2312" w:hAnsi="仿宋_GB2312" w:cs="仿宋_GB2312" w:eastAsia="仿宋_GB2312"/>
              </w:rPr>
              <w:t>完全理解并响应单一来源采购文件合同及其它条款的要求，且未含有采购人不能接受的附加条件的。</w:t>
            </w:r>
          </w:p>
        </w:tc>
        <w:tc>
          <w:tcPr>
            <w:tcW w:type="dxa" w:w="1661"/>
          </w:tcPr>
          <w:p>
            <w:pPr>
              <w:pStyle w:val="null3"/>
            </w:pPr>
            <w:r>
              <w:rPr>
                <w:rFonts w:ascii="仿宋_GB2312" w:hAnsi="仿宋_GB2312" w:cs="仿宋_GB2312" w:eastAsia="仿宋_GB2312"/>
              </w:rPr>
              <w:t>商务应答表 服务方案 服务内容及服务要求应答表</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法定代表人身份证明书/授权委托书</w:t>
            </w:r>
          </w:p>
        </w:tc>
        <w:tc>
          <w:tcPr>
            <w:tcW w:type="dxa" w:w="3322"/>
          </w:tcPr>
          <w:p>
            <w:pPr>
              <w:pStyle w:val="null3"/>
            </w:pPr>
            <w:r>
              <w:rPr>
                <w:rFonts w:ascii="仿宋_GB2312" w:hAnsi="仿宋_GB2312" w:cs="仿宋_GB2312" w:eastAsia="仿宋_GB2312"/>
              </w:rPr>
              <w:t>法定代表人（负责人）参加协商的，须出具法定代表人（负责人）身份证明书及身份证正反两面扫描件或护照资料页扫描件；法定代表人（负责人）授权委托代理人参加协商的，须出具法定代表人（负责人）授权委托书及委托代理人身份证正反两面扫描件或护照资料页扫描件。</w:t>
            </w:r>
          </w:p>
        </w:tc>
        <w:tc>
          <w:tcPr>
            <w:tcW w:type="dxa" w:w="1661"/>
          </w:tcPr>
          <w:p>
            <w:pPr>
              <w:pStyle w:val="null3"/>
            </w:pPr>
            <w:r>
              <w:rPr>
                <w:rFonts w:ascii="仿宋_GB2312" w:hAnsi="仿宋_GB2312" w:cs="仿宋_GB2312" w:eastAsia="仿宋_GB2312"/>
              </w:rPr>
              <w:t>法定代表人身份证明书及授权委托书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项目名称、项目编号、采购包与本项目完全一致</w:t>
            </w:r>
          </w:p>
        </w:tc>
        <w:tc>
          <w:tcPr>
            <w:tcW w:type="dxa" w:w="1661"/>
          </w:tcPr>
          <w:p>
            <w:pPr>
              <w:pStyle w:val="null3"/>
            </w:pPr>
            <w:r>
              <w:rPr>
                <w:rFonts w:ascii="仿宋_GB2312" w:hAnsi="仿宋_GB2312" w:cs="仿宋_GB2312" w:eastAsia="仿宋_GB2312"/>
              </w:rPr>
              <w:t>响应文件封面 法定代表人身份证明书及授权委托书 中小企业声明函 残疾人福利性单位声明函 商务应答表 服务方案 标的清单 供应商应提交的相关资格证明材料 服务内容及服务要求应答表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首轮报价</w:t>
            </w:r>
          </w:p>
        </w:tc>
        <w:tc>
          <w:tcPr>
            <w:tcW w:type="dxa" w:w="3322"/>
          </w:tcPr>
          <w:p>
            <w:pPr>
              <w:pStyle w:val="null3"/>
            </w:pPr>
            <w:r>
              <w:rPr>
                <w:rFonts w:ascii="仿宋_GB2312" w:hAnsi="仿宋_GB2312" w:cs="仿宋_GB2312" w:eastAsia="仿宋_GB2312"/>
              </w:rPr>
              <w:t>同时满足以下条款： （1）货币单位符合要求； （2）首轮报价符合唯一性要求； （3）未超出采购预算或最高限价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响应文件有效期满足单一来源采购文件的要求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合同及其它条款</w:t>
            </w:r>
          </w:p>
        </w:tc>
        <w:tc>
          <w:tcPr>
            <w:tcW w:type="dxa" w:w="3322"/>
          </w:tcPr>
          <w:p>
            <w:pPr>
              <w:pStyle w:val="null3"/>
            </w:pPr>
            <w:r>
              <w:rPr>
                <w:rFonts w:ascii="仿宋_GB2312" w:hAnsi="仿宋_GB2312" w:cs="仿宋_GB2312" w:eastAsia="仿宋_GB2312"/>
              </w:rPr>
              <w:t>完全理解并响应单一来源采购文件合同及其它条款的要求，且未含有采购人不能接受的附加条件的。</w:t>
            </w:r>
          </w:p>
        </w:tc>
        <w:tc>
          <w:tcPr>
            <w:tcW w:type="dxa" w:w="1661"/>
          </w:tcPr>
          <w:p>
            <w:pPr>
              <w:pStyle w:val="null3"/>
            </w:pPr>
            <w:r>
              <w:rPr>
                <w:rFonts w:ascii="仿宋_GB2312" w:hAnsi="仿宋_GB2312" w:cs="仿宋_GB2312" w:eastAsia="仿宋_GB2312"/>
              </w:rPr>
              <w:t>商务应答表 服务方案 服务内容及服务要求应答表</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法定代表人身份证明书/授权委托书</w:t>
            </w:r>
          </w:p>
        </w:tc>
        <w:tc>
          <w:tcPr>
            <w:tcW w:type="dxa" w:w="3322"/>
          </w:tcPr>
          <w:p>
            <w:pPr>
              <w:pStyle w:val="null3"/>
            </w:pPr>
            <w:r>
              <w:rPr>
                <w:rFonts w:ascii="仿宋_GB2312" w:hAnsi="仿宋_GB2312" w:cs="仿宋_GB2312" w:eastAsia="仿宋_GB2312"/>
              </w:rPr>
              <w:t>法定代表人（负责人）参加协商的，须出具法定代表人（负责人）身份证明书及身份证正反两面扫描件或护照资料页扫描件；法定代表人（负责人）授权委托代理人参加协商的，须出具法定代表人（负责人）授权委托书及委托代理人身份证正反两面扫描件或护照资料页扫描件。</w:t>
            </w:r>
          </w:p>
        </w:tc>
        <w:tc>
          <w:tcPr>
            <w:tcW w:type="dxa" w:w="1661"/>
          </w:tcPr>
          <w:p>
            <w:pPr>
              <w:pStyle w:val="null3"/>
            </w:pPr>
            <w:r>
              <w:rPr>
                <w:rFonts w:ascii="仿宋_GB2312" w:hAnsi="仿宋_GB2312" w:cs="仿宋_GB2312" w:eastAsia="仿宋_GB2312"/>
              </w:rPr>
              <w:t>法定代表人身份证明书及授权委托书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项目名称、项目编号、采购包与本项目完全一致</w:t>
            </w:r>
          </w:p>
        </w:tc>
        <w:tc>
          <w:tcPr>
            <w:tcW w:type="dxa" w:w="1661"/>
          </w:tcPr>
          <w:p>
            <w:pPr>
              <w:pStyle w:val="null3"/>
            </w:pPr>
            <w:r>
              <w:rPr>
                <w:rFonts w:ascii="仿宋_GB2312" w:hAnsi="仿宋_GB2312" w:cs="仿宋_GB2312" w:eastAsia="仿宋_GB2312"/>
              </w:rPr>
              <w:t>响应文件封面 法定代表人身份证明书及授权委托书 中小企业声明函 残疾人福利性单位声明函 商务应答表 服务方案 标的清单 供应商应提交的相关资格证明材料 服务内容及服务要求应答表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首轮报价</w:t>
            </w:r>
          </w:p>
        </w:tc>
        <w:tc>
          <w:tcPr>
            <w:tcW w:type="dxa" w:w="3322"/>
          </w:tcPr>
          <w:p>
            <w:pPr>
              <w:pStyle w:val="null3"/>
            </w:pPr>
            <w:r>
              <w:rPr>
                <w:rFonts w:ascii="仿宋_GB2312" w:hAnsi="仿宋_GB2312" w:cs="仿宋_GB2312" w:eastAsia="仿宋_GB2312"/>
              </w:rPr>
              <w:t>同时满足以下条款： （1）货币单位符合要求； （2）首轮报价符合唯一性要求； （3）未超出采购预算或最高限价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响应文件有效期满足单一来源采购文件的要求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合同及其它条款</w:t>
            </w:r>
          </w:p>
        </w:tc>
        <w:tc>
          <w:tcPr>
            <w:tcW w:type="dxa" w:w="3322"/>
          </w:tcPr>
          <w:p>
            <w:pPr>
              <w:pStyle w:val="null3"/>
            </w:pPr>
            <w:r>
              <w:rPr>
                <w:rFonts w:ascii="仿宋_GB2312" w:hAnsi="仿宋_GB2312" w:cs="仿宋_GB2312" w:eastAsia="仿宋_GB2312"/>
              </w:rPr>
              <w:t>完全理解并响应单一来源采购文件合同及其它条款的要求，且未含有采购人不能接受的附加条件的。</w:t>
            </w:r>
          </w:p>
        </w:tc>
        <w:tc>
          <w:tcPr>
            <w:tcW w:type="dxa" w:w="1661"/>
          </w:tcPr>
          <w:p>
            <w:pPr>
              <w:pStyle w:val="null3"/>
            </w:pPr>
            <w:r>
              <w:rPr>
                <w:rFonts w:ascii="仿宋_GB2312" w:hAnsi="仿宋_GB2312" w:cs="仿宋_GB2312" w:eastAsia="仿宋_GB2312"/>
              </w:rPr>
              <w:t>商务应答表 服务方案 服务内容及服务要求应答表</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详见附件：法定代表人身份证明书及授权委托书</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详见附件：法定代表人身份证明书及授权委托书</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详见附件：法定代表人身份证明书及授权委托书</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详见附件：法定代表人身份证明书及授权委托书</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详见附件：法定代表人身份证明书及授权委托书</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详见附件：法定代表人身份证明书及授权委托书</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详见附件：法定代表人身份证明书及授权委托书</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详见附件：法定代表人身份证明书及授权委托书</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详见附件：法定代表人身份证明书及授权委托书</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详见附件：法定代表人身份证明书及授权委托书</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详见附件：法定代表人身份证明书及授权委托书</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详见附件：法定代表人身份证明书及授权委托书</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详见附件：法定代表人身份证明书及授权委托书</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