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b/>
          <w:bCs/>
          <w:sz w:val="28"/>
          <w:szCs w:val="36"/>
          <w:lang w:val="en-US" w:eastAsia="zh-CN"/>
        </w:rPr>
      </w:pPr>
      <w:r>
        <w:rPr>
          <w:rFonts w:hint="eastAsia"/>
          <w:b/>
          <w:bCs/>
          <w:sz w:val="28"/>
          <w:szCs w:val="36"/>
          <w:lang w:val="en-US" w:eastAsia="zh-CN"/>
        </w:rPr>
        <w:t>供应商应提交的相关资格证明材料</w:t>
      </w:r>
    </w:p>
    <w:p w14:paraId="6A4A4FF8">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供应商按磋商文件要求，应提供以下相关资格证明材料：</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1192"/>
        <w:gridCol w:w="6348"/>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ED9B2A3">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281CBBBF">
            <w:pPr>
              <w:pStyle w:val="7"/>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29FBF6A">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0E93790A">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5557421">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C1A081F">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CB5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5ACBD5F4">
            <w:pPr>
              <w:pStyle w:val="7"/>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lang w:val="en-US" w:eastAsia="zh-CN"/>
              </w:rPr>
              <w:t>4</w:t>
            </w:r>
          </w:p>
        </w:tc>
        <w:tc>
          <w:tcPr>
            <w:tcW w:w="699" w:type="pct"/>
            <w:noWrap w:val="0"/>
            <w:vAlign w:val="center"/>
          </w:tcPr>
          <w:p w14:paraId="1D163AD3">
            <w:pPr>
              <w:pStyle w:val="7"/>
              <w:spacing w:before="0" w:beforeAutospacing="0" w:after="0" w:afterAutospacing="0" w:line="360" w:lineRule="auto"/>
              <w:rPr>
                <w:rFonts w:hint="eastAsia" w:ascii="仿宋" w:hAnsi="仿宋" w:eastAsia="仿宋" w:cs="仿宋"/>
                <w:color w:val="auto"/>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3" w:type="pct"/>
            <w:noWrap w:val="0"/>
            <w:vAlign w:val="center"/>
          </w:tcPr>
          <w:p w14:paraId="51EC71F9">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供应商可提供2024年或2025年具有财务审计资质单位出具的完整财务报告（审计报告应当具有“赋码查验”功能）；或提供响应文件截止时间前六个月内其基本账户开户银行出具的资信证明（附基本存款账户信息）；或提供财政部门认可的政府采购专业担保机构出具的投标担保函；以上三种形式的材料提供任何一种即可；供应商注册时间截至响应文件提交截止日不足一年的，可提供成立后任意时段的资产负债表。供应商需在项目电子化交易系统中按要求上传相应证明文件并进行电子签章。</w:t>
            </w:r>
          </w:p>
        </w:tc>
        <w:tc>
          <w:tcPr>
            <w:tcW w:w="298" w:type="pct"/>
            <w:noWrap w:val="0"/>
            <w:vAlign w:val="center"/>
          </w:tcPr>
          <w:p w14:paraId="46D06781">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1304C07F">
            <w:pPr>
              <w:pStyle w:val="7"/>
              <w:spacing w:before="0" w:beforeAutospacing="0" w:after="0" w:afterAutospacing="0" w:line="360" w:lineRule="auto"/>
              <w:jc w:val="center"/>
              <w:rPr>
                <w:rFonts w:hint="default"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2</w:t>
            </w:r>
          </w:p>
        </w:tc>
        <w:tc>
          <w:tcPr>
            <w:tcW w:w="699" w:type="pct"/>
            <w:noWrap w:val="0"/>
            <w:vAlign w:val="center"/>
          </w:tcPr>
          <w:p w14:paraId="016BBF1D">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3" w:type="pct"/>
            <w:noWrap w:val="0"/>
            <w:vAlign w:val="center"/>
          </w:tcPr>
          <w:p w14:paraId="661FFDB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提交社保资金所属日期在递交响应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4CBF467F">
            <w:pPr>
              <w:pStyle w:val="7"/>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3E467169">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40630FFA">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 xml:space="preserve">提交税款所属日期在递交响应文件截止时间前一年内任意一个月的纳税证明或完税证明，纳税证明或完税证明上应有代收机构或税务机关的公章或业务专用章。供应商需在项目电子化交易系统中按要求上传相应证明文件并进行电子签章。 </w:t>
            </w:r>
          </w:p>
        </w:tc>
        <w:tc>
          <w:tcPr>
            <w:tcW w:w="298" w:type="pct"/>
            <w:noWrap w:val="0"/>
            <w:vAlign w:val="center"/>
          </w:tcPr>
          <w:p w14:paraId="467EDDF7">
            <w:pPr>
              <w:pStyle w:val="7"/>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6C906F5A">
            <w:pPr>
              <w:pStyle w:val="7"/>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7"/>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001F2DA2">
            <w:pPr>
              <w:pStyle w:val="7"/>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w="298" w:type="pct"/>
            <w:noWrap w:val="0"/>
            <w:vAlign w:val="center"/>
          </w:tcPr>
          <w:p w14:paraId="57FC21AF">
            <w:pPr>
              <w:pStyle w:val="7"/>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2B6A13B5">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7"/>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0D24B405">
            <w:pPr>
              <w:pStyle w:val="7"/>
              <w:spacing w:before="0" w:beforeAutospacing="0" w:after="0" w:afterAutospacing="0" w:line="360" w:lineRule="auto"/>
              <w:jc w:val="both"/>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color w:val="auto"/>
                <w:sz w:val="24"/>
                <w:szCs w:val="24"/>
                <w:highlight w:val="none"/>
                <w:lang w:val="en-US" w:eastAsia="zh-CN" w:bidi="ar-SA"/>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r>
              <w:rPr>
                <w:rFonts w:hint="eastAsia" w:ascii="仿宋" w:hAnsi="仿宋" w:eastAsia="仿宋" w:cs="仿宋"/>
                <w:b/>
                <w:bCs w:val="0"/>
                <w:color w:val="auto"/>
                <w:sz w:val="24"/>
                <w:szCs w:val="24"/>
                <w:highlight w:val="none"/>
                <w:lang w:val="en-US" w:eastAsia="zh-CN" w:bidi="ar-SA"/>
              </w:rPr>
              <w:t>（由代理机构现场查询并留存）</w:t>
            </w:r>
          </w:p>
        </w:tc>
        <w:tc>
          <w:tcPr>
            <w:tcW w:w="298" w:type="pct"/>
            <w:noWrap w:val="0"/>
            <w:vAlign w:val="center"/>
          </w:tcPr>
          <w:p w14:paraId="072F0574">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290C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8" w:type="pct"/>
            <w:noWrap w:val="0"/>
            <w:vAlign w:val="center"/>
          </w:tcPr>
          <w:p w14:paraId="24CCB06E">
            <w:pPr>
              <w:pStyle w:val="7"/>
              <w:spacing w:before="0" w:beforeAutospacing="0" w:after="0" w:afterAutospacing="0" w:line="360" w:lineRule="auto"/>
              <w:jc w:val="center"/>
              <w:rPr>
                <w:rFonts w:hint="default"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7274B803">
            <w:pPr>
              <w:pStyle w:val="7"/>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非联合体磋商声明</w:t>
            </w:r>
          </w:p>
        </w:tc>
        <w:tc>
          <w:tcPr>
            <w:tcW w:w="3723" w:type="pct"/>
            <w:noWrap w:val="0"/>
            <w:vAlign w:val="top"/>
          </w:tcPr>
          <w:p w14:paraId="1E7C0F2F">
            <w:pPr>
              <w:pStyle w:val="7"/>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提交非联合体形式参加本项目磋商的声明函。供应商需在项目电子化交易系统中按要求上传相应证明文件并进行电子签章。</w:t>
            </w:r>
            <w:bookmarkStart w:id="0" w:name="_GoBack"/>
            <w:bookmarkEnd w:id="0"/>
          </w:p>
        </w:tc>
        <w:tc>
          <w:tcPr>
            <w:tcW w:w="298" w:type="pct"/>
            <w:noWrap w:val="0"/>
            <w:vAlign w:val="center"/>
          </w:tcPr>
          <w:p w14:paraId="26CED5A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附件二</w:t>
            </w:r>
          </w:p>
        </w:tc>
      </w:tr>
    </w:tbl>
    <w:p w14:paraId="11CC6755">
      <w:pPr>
        <w:rPr>
          <w:rFonts w:hint="default"/>
          <w:lang w:val="en-US" w:eastAsia="zh-CN"/>
        </w:rPr>
      </w:pPr>
      <w:r>
        <w:rPr>
          <w:rFonts w:hint="default"/>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委托代理人参加磋商时，应提供法定代表人（主要负责人）身份证明书及法定代表人（主要负责人）委托授权书；法定代表人（主要负责人）亲自参加磋商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8"/>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磋商响应</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截止至磋商之日起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5"/>
        <w:rPr>
          <w:rFonts w:hint="eastAsia" w:ascii="仿宋" w:hAnsi="仿宋" w:eastAsia="仿宋" w:cs="仿宋"/>
          <w:sz w:val="24"/>
          <w:szCs w:val="24"/>
          <w:lang w:val="en-US" w:eastAsia="zh-CN"/>
        </w:rPr>
      </w:pPr>
    </w:p>
    <w:tbl>
      <w:tblPr>
        <w:tblStyle w:val="8"/>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非联合体磋商声明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非联合体形式参加本项目磋商</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1E3899C9">
      <w:pPr>
        <w:spacing w:line="360" w:lineRule="auto"/>
        <w:jc w:val="both"/>
        <w:rPr>
          <w:rFonts w:hint="eastAsia" w:ascii="仿宋" w:hAnsi="仿宋" w:eastAsia="仿宋" w:cs="仿宋"/>
          <w:color w:val="auto"/>
          <w:sz w:val="24"/>
          <w:szCs w:val="24"/>
          <w:highlight w:val="none"/>
        </w:rPr>
      </w:pPr>
    </w:p>
    <w:p w14:paraId="7B219AD5">
      <w:pPr>
        <w:pStyle w:val="5"/>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EB60B2"/>
    <w:rsid w:val="01521C8D"/>
    <w:rsid w:val="01970107"/>
    <w:rsid w:val="020531A4"/>
    <w:rsid w:val="025338D9"/>
    <w:rsid w:val="055D3A3F"/>
    <w:rsid w:val="05850883"/>
    <w:rsid w:val="05E27A84"/>
    <w:rsid w:val="06936FD0"/>
    <w:rsid w:val="06A0349B"/>
    <w:rsid w:val="06E115B3"/>
    <w:rsid w:val="07117EF5"/>
    <w:rsid w:val="071B54FD"/>
    <w:rsid w:val="078D1C71"/>
    <w:rsid w:val="07D57174"/>
    <w:rsid w:val="08283748"/>
    <w:rsid w:val="08C07E24"/>
    <w:rsid w:val="09C13E54"/>
    <w:rsid w:val="0A110938"/>
    <w:rsid w:val="0A4707FD"/>
    <w:rsid w:val="0AA7304A"/>
    <w:rsid w:val="0B212DFC"/>
    <w:rsid w:val="0B8769D7"/>
    <w:rsid w:val="0C2B1A59"/>
    <w:rsid w:val="0D2546FA"/>
    <w:rsid w:val="0D3F37F4"/>
    <w:rsid w:val="0EB16245"/>
    <w:rsid w:val="0EF10D38"/>
    <w:rsid w:val="101C0101"/>
    <w:rsid w:val="11382C4E"/>
    <w:rsid w:val="119B31DD"/>
    <w:rsid w:val="131E2317"/>
    <w:rsid w:val="13CC1D73"/>
    <w:rsid w:val="13E76BAD"/>
    <w:rsid w:val="143A6CDD"/>
    <w:rsid w:val="144C6C2F"/>
    <w:rsid w:val="15D60C87"/>
    <w:rsid w:val="16AE1DDF"/>
    <w:rsid w:val="174D4F79"/>
    <w:rsid w:val="18397A05"/>
    <w:rsid w:val="18A46E1B"/>
    <w:rsid w:val="19C5529B"/>
    <w:rsid w:val="1AA72BF2"/>
    <w:rsid w:val="1BA15893"/>
    <w:rsid w:val="1BA62EAA"/>
    <w:rsid w:val="1BFD0D1C"/>
    <w:rsid w:val="1E366767"/>
    <w:rsid w:val="1ED1023E"/>
    <w:rsid w:val="1F3D3866"/>
    <w:rsid w:val="1FD60202"/>
    <w:rsid w:val="20A51982"/>
    <w:rsid w:val="212145D8"/>
    <w:rsid w:val="214A47BC"/>
    <w:rsid w:val="215F5FD5"/>
    <w:rsid w:val="244B45EE"/>
    <w:rsid w:val="2530284B"/>
    <w:rsid w:val="25B12B77"/>
    <w:rsid w:val="25B52667"/>
    <w:rsid w:val="261E020C"/>
    <w:rsid w:val="26C30DB4"/>
    <w:rsid w:val="27DF39CB"/>
    <w:rsid w:val="28281DA8"/>
    <w:rsid w:val="2857237A"/>
    <w:rsid w:val="28595B63"/>
    <w:rsid w:val="290D4568"/>
    <w:rsid w:val="29220014"/>
    <w:rsid w:val="29705B78"/>
    <w:rsid w:val="29932CBF"/>
    <w:rsid w:val="29AF561F"/>
    <w:rsid w:val="29E03A2B"/>
    <w:rsid w:val="2A5B2E36"/>
    <w:rsid w:val="2AEE5908"/>
    <w:rsid w:val="2AFA4E3F"/>
    <w:rsid w:val="2BEC4909"/>
    <w:rsid w:val="2C1A76C8"/>
    <w:rsid w:val="2D045158"/>
    <w:rsid w:val="2D193DF9"/>
    <w:rsid w:val="2E0E3854"/>
    <w:rsid w:val="2EC102CF"/>
    <w:rsid w:val="2ECD27D0"/>
    <w:rsid w:val="2EF93272"/>
    <w:rsid w:val="2F0401BB"/>
    <w:rsid w:val="2FB219C5"/>
    <w:rsid w:val="301306B6"/>
    <w:rsid w:val="301707B1"/>
    <w:rsid w:val="304A60A2"/>
    <w:rsid w:val="307F7AFA"/>
    <w:rsid w:val="30BD0622"/>
    <w:rsid w:val="30BD6874"/>
    <w:rsid w:val="312B5ED3"/>
    <w:rsid w:val="31BF4BC7"/>
    <w:rsid w:val="3207249C"/>
    <w:rsid w:val="33E04D53"/>
    <w:rsid w:val="34B51FB0"/>
    <w:rsid w:val="34EE524E"/>
    <w:rsid w:val="358F4C83"/>
    <w:rsid w:val="35954D78"/>
    <w:rsid w:val="3608233F"/>
    <w:rsid w:val="36341386"/>
    <w:rsid w:val="36714388"/>
    <w:rsid w:val="36E9377A"/>
    <w:rsid w:val="376C4B50"/>
    <w:rsid w:val="379F4F25"/>
    <w:rsid w:val="391A2AB5"/>
    <w:rsid w:val="395D29A2"/>
    <w:rsid w:val="3A4122C4"/>
    <w:rsid w:val="3B077069"/>
    <w:rsid w:val="3B4C7172"/>
    <w:rsid w:val="3BA7084C"/>
    <w:rsid w:val="3BED44B1"/>
    <w:rsid w:val="3CE21B3C"/>
    <w:rsid w:val="3DC115C9"/>
    <w:rsid w:val="3DF00289"/>
    <w:rsid w:val="3E4B54BF"/>
    <w:rsid w:val="3E587BDC"/>
    <w:rsid w:val="3E817133"/>
    <w:rsid w:val="3E9C3F6D"/>
    <w:rsid w:val="3F0F13C2"/>
    <w:rsid w:val="409D5D7A"/>
    <w:rsid w:val="40E1210B"/>
    <w:rsid w:val="413761CE"/>
    <w:rsid w:val="41EA1D96"/>
    <w:rsid w:val="42F8373B"/>
    <w:rsid w:val="43C57AC2"/>
    <w:rsid w:val="44B85878"/>
    <w:rsid w:val="44EE054D"/>
    <w:rsid w:val="45C03B68"/>
    <w:rsid w:val="460A3EB2"/>
    <w:rsid w:val="46B362F7"/>
    <w:rsid w:val="46F32B98"/>
    <w:rsid w:val="47F60B91"/>
    <w:rsid w:val="4808584E"/>
    <w:rsid w:val="488066AD"/>
    <w:rsid w:val="48AE4FC8"/>
    <w:rsid w:val="497955D6"/>
    <w:rsid w:val="4A34774F"/>
    <w:rsid w:val="4AFF1B0B"/>
    <w:rsid w:val="4B233320"/>
    <w:rsid w:val="4C266EEB"/>
    <w:rsid w:val="4C2F6420"/>
    <w:rsid w:val="4C3457E4"/>
    <w:rsid w:val="4C455C43"/>
    <w:rsid w:val="4C7E2F03"/>
    <w:rsid w:val="4D155616"/>
    <w:rsid w:val="4E1E674C"/>
    <w:rsid w:val="4E2A50F1"/>
    <w:rsid w:val="4E30647F"/>
    <w:rsid w:val="4E4A6609"/>
    <w:rsid w:val="4F1F277C"/>
    <w:rsid w:val="4F22226C"/>
    <w:rsid w:val="4FD03A76"/>
    <w:rsid w:val="504306EC"/>
    <w:rsid w:val="50EA0B67"/>
    <w:rsid w:val="516E1798"/>
    <w:rsid w:val="52674B02"/>
    <w:rsid w:val="52A03BD4"/>
    <w:rsid w:val="538C05FC"/>
    <w:rsid w:val="53BF62DB"/>
    <w:rsid w:val="544D1B39"/>
    <w:rsid w:val="54907C78"/>
    <w:rsid w:val="54994D7E"/>
    <w:rsid w:val="55622D43"/>
    <w:rsid w:val="55BA31FE"/>
    <w:rsid w:val="56245542"/>
    <w:rsid w:val="56A1616C"/>
    <w:rsid w:val="56A73206"/>
    <w:rsid w:val="56E00775"/>
    <w:rsid w:val="57C245EC"/>
    <w:rsid w:val="57D4431F"/>
    <w:rsid w:val="591C41D0"/>
    <w:rsid w:val="59611BE3"/>
    <w:rsid w:val="59A87812"/>
    <w:rsid w:val="5AF70A51"/>
    <w:rsid w:val="5B61236E"/>
    <w:rsid w:val="5BDD40E9"/>
    <w:rsid w:val="5BFB1E7B"/>
    <w:rsid w:val="5D8D11F8"/>
    <w:rsid w:val="5DA622BA"/>
    <w:rsid w:val="5E40626B"/>
    <w:rsid w:val="5EB34C8F"/>
    <w:rsid w:val="5F0B0627"/>
    <w:rsid w:val="5F5D2E4C"/>
    <w:rsid w:val="5F6146EB"/>
    <w:rsid w:val="606A75CF"/>
    <w:rsid w:val="60F03F78"/>
    <w:rsid w:val="611F485D"/>
    <w:rsid w:val="61371BA7"/>
    <w:rsid w:val="615E35D8"/>
    <w:rsid w:val="62C31218"/>
    <w:rsid w:val="62DB2A06"/>
    <w:rsid w:val="62E23AAB"/>
    <w:rsid w:val="63304B00"/>
    <w:rsid w:val="63A2053F"/>
    <w:rsid w:val="64371EBE"/>
    <w:rsid w:val="653D52B2"/>
    <w:rsid w:val="65711400"/>
    <w:rsid w:val="65C15EE3"/>
    <w:rsid w:val="66F3573A"/>
    <w:rsid w:val="670F0ED0"/>
    <w:rsid w:val="682700AE"/>
    <w:rsid w:val="696848C8"/>
    <w:rsid w:val="69EA2D3A"/>
    <w:rsid w:val="6A3A44B6"/>
    <w:rsid w:val="6AA95198"/>
    <w:rsid w:val="6AB2229E"/>
    <w:rsid w:val="6B1765A5"/>
    <w:rsid w:val="6B2C2051"/>
    <w:rsid w:val="6B9914C7"/>
    <w:rsid w:val="6C423AF6"/>
    <w:rsid w:val="6C4B4758"/>
    <w:rsid w:val="6CCB616E"/>
    <w:rsid w:val="6D4573FA"/>
    <w:rsid w:val="6E930520"/>
    <w:rsid w:val="6E9C74ED"/>
    <w:rsid w:val="6F2474E3"/>
    <w:rsid w:val="6FFD220E"/>
    <w:rsid w:val="700A492A"/>
    <w:rsid w:val="70716758"/>
    <w:rsid w:val="7080699B"/>
    <w:rsid w:val="71C823A7"/>
    <w:rsid w:val="7258197D"/>
    <w:rsid w:val="72966949"/>
    <w:rsid w:val="75A90742"/>
    <w:rsid w:val="7725204A"/>
    <w:rsid w:val="77471FC0"/>
    <w:rsid w:val="77DF669D"/>
    <w:rsid w:val="784C1F84"/>
    <w:rsid w:val="78C7160B"/>
    <w:rsid w:val="797177C8"/>
    <w:rsid w:val="79CE69C9"/>
    <w:rsid w:val="79D33FDF"/>
    <w:rsid w:val="7A513256"/>
    <w:rsid w:val="7BA67044"/>
    <w:rsid w:val="7BB35E76"/>
    <w:rsid w:val="7C3A0A24"/>
    <w:rsid w:val="7C5C02BC"/>
    <w:rsid w:val="7C63164A"/>
    <w:rsid w:val="7CB9570E"/>
    <w:rsid w:val="7D16490F"/>
    <w:rsid w:val="7D24527D"/>
    <w:rsid w:val="7D9D293A"/>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2"/>
    <w:basedOn w:val="1"/>
    <w:next w:val="3"/>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5">
    <w:name w:val="Body Text"/>
    <w:basedOn w:val="1"/>
    <w:next w:val="6"/>
    <w:autoRedefine/>
    <w:qFormat/>
    <w:uiPriority w:val="0"/>
    <w:pPr>
      <w:spacing w:after="120" w:afterLines="0"/>
    </w:pPr>
    <w:rPr>
      <w:rFonts w:ascii="Times New Roman"/>
      <w:kern w:val="2"/>
      <w:sz w:val="21"/>
    </w:rPr>
  </w:style>
  <w:style w:type="paragraph" w:customStyle="1" w:styleId="6">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7">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0">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1373</Words>
  <Characters>1435</Characters>
  <Lines>0</Lines>
  <Paragraphs>0</Paragraphs>
  <TotalTime>2</TotalTime>
  <ScaleCrop>false</ScaleCrop>
  <LinksUpToDate>false</LinksUpToDate>
  <CharactersWithSpaces>1445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2026-06-01T07:58:39Z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