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版本号：ZY2026-ZB-DY104720260508001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西安市人民检察院线路接入</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ZY2026-ZB-DY1047</w:t>
      </w:r>
      <w:r>
        <w:br/>
      </w:r>
      <w:r>
        <w:br/>
      </w:r>
      <w:r>
        <w:br/>
      </w:r>
    </w:p>
    <w:p>
      <w:pPr>
        <w:pStyle w:val="null3"/>
        <w:jc w:val="center"/>
        <w:outlineLvl w:val="5"/>
      </w:pPr>
      <w:r>
        <w:rPr>
          <w:rFonts w:ascii="仿宋_GB2312" w:hAnsi="仿宋_GB2312" w:cs="仿宋_GB2312" w:eastAsia="仿宋_GB2312"/>
          <w:sz w:val="15"/>
          <w:b/>
        </w:rPr>
        <w:t>西安市人民检察院（本级）</w:t>
      </w:r>
    </w:p>
    <w:p>
      <w:pPr>
        <w:pStyle w:val="null3"/>
        <w:jc w:val="center"/>
        <w:outlineLvl w:val="5"/>
      </w:pPr>
      <w:r>
        <w:rPr>
          <w:rFonts w:ascii="仿宋_GB2312" w:hAnsi="仿宋_GB2312" w:cs="仿宋_GB2312" w:eastAsia="仿宋_GB2312"/>
          <w:sz w:val="15"/>
          <w:b/>
        </w:rPr>
        <w:t>陕西正翼项目管理咨询有限公司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西安市人民检察院线路接入</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ZY2026-ZB-DY1047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西安市人民检察院线路接入</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线路接入</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3、税收缴纳证明：提供2025年8月至今已缴纳的至少一个月的纳税证明或完税证明（纳税证明或完税证明上应有代收机构或税务机关的公章或业务专用章），依法免税的单位应提供相关证明材料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5、具备履行合同所必须的设备和专业技术能力：提供具备履行合同所必须的设备和专业技术能力书面声明</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8、授权委托书：法定代表人（负责人）委托代理人参加投标时须提供法定代表人授权委托书、被授权人身份证；法定代表人（负责人）参加投标时，应提供法定代表人身份证明书；非法人单位参照执行</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付雪婷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029-86130772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029-86210100转611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采购包1：685,200.00元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采购包1：685,200.00元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符合采购人及单一来源文件要求，符合国家相应的标准规范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线路接入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685,200.00</w:t>
      </w:r>
    </w:p>
    <w:p>
      <w:pPr>
        <w:pStyle w:val="null3"/>
      </w:pPr>
      <w:r>
        <w:rPr>
          <w:rFonts w:ascii="仿宋_GB2312" w:hAnsi="仿宋_GB2312" w:cs="仿宋_GB2312" w:eastAsia="仿宋_GB2312"/>
        </w:rPr>
        <w:t>采购包最高限价（元）: 685,200.00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685,200.00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ind w:firstLine="480"/>
              <w:jc w:val="both"/>
            </w:pPr>
            <w:r>
              <w:rPr>
                <w:rFonts w:ascii="仿宋_GB2312" w:hAnsi="仿宋_GB2312" w:cs="仿宋_GB2312" w:eastAsia="仿宋_GB2312"/>
              </w:rPr>
              <w:t>1、西安检察信息化建设涉密网裸光纤组网项目。提供市检察院至13个基层院和高新检察室的裸光纤线路共14条，用于全市检察机关检察内网办公组网。</w:t>
            </w:r>
          </w:p>
          <w:p>
            <w:pPr>
              <w:pStyle w:val="null3"/>
              <w:ind w:firstLine="480"/>
              <w:jc w:val="both"/>
            </w:pPr>
            <w:r>
              <w:rPr>
                <w:rFonts w:ascii="仿宋_GB2312" w:hAnsi="仿宋_GB2312" w:cs="仿宋_GB2312" w:eastAsia="仿宋_GB2312"/>
              </w:rPr>
              <w:t>2、西安检察信息化建设互联网光纤接入项目。提供从电信机房至西安市检察院办公楼的1000M互联网光纤1条，用于西安市检察院互联网办公。</w:t>
            </w:r>
          </w:p>
          <w:p>
            <w:pPr>
              <w:pStyle w:val="null3"/>
              <w:ind w:firstLine="480"/>
              <w:jc w:val="both"/>
            </w:pPr>
            <w:r>
              <w:rPr>
                <w:rFonts w:ascii="仿宋_GB2312" w:hAnsi="仿宋_GB2312" w:cs="仿宋_GB2312" w:eastAsia="仿宋_GB2312"/>
              </w:rPr>
              <w:t>3、西安检察信息化建设监所联网线路接入项目。提供西安市检察院和12个基层院至管辖范围的驻所检察室的裸光纤线路13条，用于全市检察机关监所联网项目组网。</w:t>
            </w:r>
          </w:p>
          <w:p>
            <w:pPr>
              <w:pStyle w:val="null3"/>
              <w:ind w:firstLine="480"/>
              <w:jc w:val="both"/>
            </w:pPr>
            <w:r>
              <w:rPr>
                <w:rFonts w:ascii="仿宋_GB2312" w:hAnsi="仿宋_GB2312" w:cs="仿宋_GB2312" w:eastAsia="仿宋_GB2312"/>
              </w:rPr>
              <w:t>4、西安检察信息化政务网线路接入项目。从市大数据局到市院办公楼的裸光纤1条，用于数字检察办案数据传输。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ind w:left="240" w:firstLine="240"/>
              <w:jc w:val="both"/>
            </w:pPr>
            <w:r>
              <w:rPr>
                <w:rFonts w:ascii="仿宋_GB2312" w:hAnsi="仿宋_GB2312" w:cs="仿宋_GB2312" w:eastAsia="仿宋_GB2312"/>
              </w:rPr>
              <w:t>1、应提供良好的电信服务，保证服务质量符合《电信条例》及相关服务标准要求。</w:t>
            </w:r>
          </w:p>
          <w:p>
            <w:pPr>
              <w:pStyle w:val="null3"/>
              <w:ind w:left="240" w:firstLine="240"/>
              <w:jc w:val="both"/>
            </w:pPr>
            <w:r>
              <w:rPr>
                <w:rFonts w:ascii="仿宋_GB2312" w:hAnsi="仿宋_GB2312" w:cs="仿宋_GB2312" w:eastAsia="仿宋_GB2312"/>
              </w:rPr>
              <w:t>2、通信故障时，应在8小时内及时响应，尽快采取措施恢复线路畅通。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三、商务要求</w:t>
            </w:r>
          </w:p>
          <w:p>
            <w:pPr>
              <w:pStyle w:val="null3"/>
              <w:jc w:val="both"/>
            </w:pPr>
            <w:r>
              <w:rPr>
                <w:rFonts w:ascii="仿宋_GB2312" w:hAnsi="仿宋_GB2312" w:cs="仿宋_GB2312" w:eastAsia="仿宋_GB2312"/>
              </w:rPr>
              <w:t xml:space="preserve">    1、服务期限:一年。</w:t>
            </w:r>
          </w:p>
          <w:p>
            <w:pPr>
              <w:pStyle w:val="null3"/>
            </w:pPr>
            <w:r>
              <w:rPr>
                <w:rFonts w:ascii="仿宋_GB2312" w:hAnsi="仿宋_GB2312" w:cs="仿宋_GB2312" w:eastAsia="仿宋_GB2312"/>
              </w:rPr>
              <w:t xml:space="preserve">    2、款项结算:合同签订后30天内支付合同总价的50%，服务期满3个月后支付合同总价的50%。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服务期满3个月后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1、由采购人和成交供应商共同对项目进行验收。 2、供应商商向采购人提供服务过程中的所有资料,以便采购人日后管理和维护。 3、验收依据： 3.1采购文件、响应文件、澄清表（函）； 3.2本合同及附件文本； 3.3国家相应的标准、规范。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人未全面履行合同义务或者发生违约，采购人会同协商组织机构有权终止合同，依法向中标人进行经济索赔，并报请政府采购监督管理机关进行相应的行政处罚。采购人违约的，应当赔偿给中标人造成的经济损失。 争议的解决：向有管辖权的人民法院提起诉讼。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根据采购文件要求及合同约定执行；自然人（仅限中国公民）参与协商时，只须提供身份证复印件；3.4.2（响应文件格式-标的清单）本项目服务范围：线路接入；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提供具备履行合同所必须的设备和专业技术能力书面声明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法定代表人（负责人）委托代理人参加投标时须提供法定代表人授权委托书、被授权人身份证；法定代表人（负责人）参加投标时，应提供法定代表人身份证明书；非法人单位参照执行</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报价唯一，且没有高于采购预算及最高限价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单一来源采购响应文件的签署、盖章符合单一来源采购文件要求，供应商递交的响应文件与本项目名称一致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服务期限响应单一来源采购文件要求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