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3B3FC">
      <w:pPr>
        <w:pStyle w:val="3"/>
        <w:numPr>
          <w:ilvl w:val="0"/>
          <w:numId w:val="0"/>
        </w:numPr>
        <w:spacing w:before="389" w:afterLines="50"/>
        <w:ind w:leftChars="0" w:right="0" w:rightChars="0" w:firstLine="3092" w:firstLineChars="700"/>
        <w:jc w:val="both"/>
        <w:rPr>
          <w:color w:val="auto"/>
        </w:rPr>
      </w:pPr>
      <w:bookmarkStart w:id="52" w:name="_GoBack"/>
      <w:r>
        <w:rPr>
          <w:rFonts w:hint="eastAsia"/>
          <w:color w:val="auto"/>
        </w:rPr>
        <w:t>合同草案条款</w:t>
      </w:r>
    </w:p>
    <w:p w14:paraId="13EB885D">
      <w:pPr>
        <w:pStyle w:val="3"/>
        <w:spacing w:beforeLines="50" w:afterLines="50"/>
        <w:rPr>
          <w:color w:val="auto"/>
          <w:sz w:val="32"/>
          <w:szCs w:val="32"/>
        </w:rPr>
      </w:pPr>
      <w:r>
        <w:rPr>
          <w:rFonts w:hint="eastAsia"/>
          <w:color w:val="auto"/>
          <w:sz w:val="32"/>
          <w:szCs w:val="32"/>
        </w:rPr>
        <w:t>（</w:t>
      </w:r>
      <w:r>
        <w:rPr>
          <w:rFonts w:hint="eastAsia"/>
          <w:color w:val="auto"/>
          <w:sz w:val="32"/>
          <w:szCs w:val="32"/>
          <w:lang w:val="en-US"/>
        </w:rPr>
        <w:t>仅限参考</w:t>
      </w:r>
      <w:r>
        <w:rPr>
          <w:rFonts w:hint="eastAsia"/>
          <w:color w:val="auto"/>
          <w:sz w:val="32"/>
          <w:szCs w:val="32"/>
        </w:rPr>
        <w:t>）</w:t>
      </w:r>
    </w:p>
    <w:p w14:paraId="7ADDDA40">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合同编号：</w:t>
      </w:r>
    </w:p>
    <w:p w14:paraId="016ACDC0">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签订地点：</w:t>
      </w:r>
    </w:p>
    <w:p w14:paraId="5F16E65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签订时间：</w:t>
      </w:r>
    </w:p>
    <w:p w14:paraId="55F9152C">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采购人（甲方）：</w:t>
      </w:r>
    </w:p>
    <w:p w14:paraId="14ABD7B3">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供应商（乙方）：</w:t>
      </w:r>
    </w:p>
    <w:p w14:paraId="0C5A796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根据《中华人民共和国政府采购法》及实施条例、《中华人民共和国合同法》和甲方</w:t>
      </w:r>
      <w:r>
        <w:rPr>
          <w:rFonts w:hint="eastAsia"/>
          <w:color w:val="auto"/>
          <w:u w:val="single"/>
        </w:rPr>
        <w:t xml:space="preserve">              </w:t>
      </w:r>
      <w:r>
        <w:rPr>
          <w:rFonts w:hint="eastAsia"/>
          <w:color w:val="auto"/>
        </w:rPr>
        <w:t>采购项目（采购项目编号：</w:t>
      </w:r>
      <w:r>
        <w:rPr>
          <w:rFonts w:hint="eastAsia"/>
          <w:color w:val="auto"/>
          <w:u w:val="single"/>
          <w:lang w:val="en-US"/>
        </w:rPr>
        <w:t xml:space="preserve">          </w:t>
      </w:r>
      <w:r>
        <w:rPr>
          <w:rFonts w:hint="eastAsia"/>
          <w:color w:val="auto"/>
        </w:rPr>
        <w:t>）的磋商文件、响应文件等有关规定，为确保甲方采购项目的顺利实施，甲、乙双方在平等自愿原则下签订本合同，并共同遵守如下条款：</w:t>
      </w:r>
    </w:p>
    <w:p w14:paraId="5D4DAF86">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lang w:val="en-US"/>
        </w:rPr>
        <w:t xml:space="preserve">第一条 </w:t>
      </w:r>
      <w:r>
        <w:rPr>
          <w:rFonts w:hint="eastAsia"/>
          <w:b/>
          <w:bCs/>
          <w:color w:val="auto"/>
        </w:rPr>
        <w:t>项目基本情况</w:t>
      </w:r>
    </w:p>
    <w:p w14:paraId="762F7798">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lang w:val="en-US"/>
        </w:rPr>
        <w:t xml:space="preserve">第二条 </w:t>
      </w:r>
      <w:r>
        <w:rPr>
          <w:rFonts w:hint="eastAsia"/>
          <w:b/>
          <w:bCs/>
          <w:color w:val="auto"/>
        </w:rPr>
        <w:t>合同期限</w:t>
      </w:r>
    </w:p>
    <w:p w14:paraId="75F5CD52">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bookmarkStart w:id="0" w:name="_Toc282696226"/>
      <w:bookmarkStart w:id="1" w:name="_Toc232492928"/>
      <w:bookmarkStart w:id="2" w:name="_Toc251768862"/>
      <w:bookmarkStart w:id="3" w:name="_Toc225670751"/>
      <w:bookmarkStart w:id="4" w:name="_Toc239568418"/>
      <w:bookmarkStart w:id="5" w:name="_Toc211911348"/>
      <w:bookmarkStart w:id="6" w:name="_Toc238984975"/>
      <w:bookmarkStart w:id="7" w:name="_Toc286993786"/>
      <w:bookmarkStart w:id="8" w:name="_Toc225244852"/>
      <w:bookmarkStart w:id="9" w:name="_Toc212019594"/>
      <w:bookmarkStart w:id="10" w:name="_Toc185395249"/>
      <w:bookmarkStart w:id="11" w:name="_Toc225654644"/>
      <w:bookmarkStart w:id="12" w:name="_Toc237145406"/>
      <w:bookmarkStart w:id="13" w:name="_Toc211854449"/>
      <w:bookmarkStart w:id="14" w:name="_Toc283019214"/>
      <w:bookmarkStart w:id="15" w:name="_Toc241833903"/>
      <w:bookmarkStart w:id="16" w:name="_Toc247334841"/>
      <w:bookmarkStart w:id="17" w:name="_Toc239233914"/>
      <w:r>
        <w:rPr>
          <w:rFonts w:hint="eastAsia"/>
          <w:b/>
          <w:bCs/>
          <w:color w:val="auto"/>
          <w:lang w:val="en-US"/>
        </w:rPr>
        <w:t xml:space="preserve">第三条 </w:t>
      </w:r>
      <w:r>
        <w:rPr>
          <w:rFonts w:hint="eastAsia"/>
          <w:b/>
          <w:bCs/>
          <w:color w:val="auto"/>
        </w:rPr>
        <w:t>服务内容与服务标准</w:t>
      </w:r>
    </w:p>
    <w:p w14:paraId="2FE2E032">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1、XXXX；</w:t>
      </w:r>
    </w:p>
    <w:p w14:paraId="360A4A21">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2、.XXXX；</w:t>
      </w:r>
    </w:p>
    <w:p w14:paraId="3FA5DF47">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3、XXXX．</w:t>
      </w:r>
    </w:p>
    <w:p w14:paraId="1837585F">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w:t>
      </w:r>
    </w:p>
    <w:p w14:paraId="17292D3A">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lang w:val="en-US"/>
        </w:rPr>
        <w:t xml:space="preserve">第四条 </w:t>
      </w:r>
      <w:r>
        <w:rPr>
          <w:rFonts w:hint="eastAsia"/>
          <w:b/>
          <w:bCs/>
          <w:color w:val="auto"/>
        </w:rPr>
        <w:t>服务费用</w:t>
      </w:r>
    </w:p>
    <w:p w14:paraId="5CECDC10">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1、服务总费用为人民币（大写）：</w:t>
      </w:r>
      <w:r>
        <w:rPr>
          <w:rFonts w:hint="eastAsia"/>
          <w:color w:val="auto"/>
          <w:u w:val="single"/>
        </w:rPr>
        <w:t xml:space="preserve">             </w:t>
      </w:r>
      <w:r>
        <w:rPr>
          <w:rFonts w:hint="eastAsia"/>
          <w:color w:val="auto"/>
        </w:rPr>
        <w:t>元， ￥</w:t>
      </w:r>
      <w:r>
        <w:rPr>
          <w:rFonts w:hint="eastAsia"/>
          <w:color w:val="auto"/>
          <w:u w:val="single"/>
        </w:rPr>
        <w:t xml:space="preserve">           </w:t>
      </w:r>
      <w:r>
        <w:rPr>
          <w:rFonts w:hint="eastAsia"/>
          <w:color w:val="auto"/>
        </w:rPr>
        <w:t>。</w:t>
      </w:r>
    </w:p>
    <w:p w14:paraId="2E6319B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2、本项目服务费用由以下组成：</w:t>
      </w:r>
    </w:p>
    <w:p w14:paraId="7623630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（1）XX万元；</w:t>
      </w:r>
    </w:p>
    <w:p w14:paraId="2722B568">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（2）XX万元；</w:t>
      </w:r>
    </w:p>
    <w:p w14:paraId="6515A020">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（3）XX万元。</w:t>
      </w:r>
    </w:p>
    <w:p w14:paraId="5D0026D0">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w:t>
      </w:r>
    </w:p>
    <w:p w14:paraId="7BD96DDD">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4、本合同执行期间服务总费用不变，甲方无须另向乙方支付本合同规定之外的其他任何费用。</w:t>
      </w:r>
    </w:p>
    <w:p w14:paraId="7CFF7E2A">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rFonts w:hint="eastAsia"/>
          <w:b/>
          <w:bCs/>
          <w:color w:val="auto"/>
        </w:rPr>
      </w:pPr>
      <w:r>
        <w:rPr>
          <w:rFonts w:hint="eastAsia"/>
          <w:b/>
          <w:bCs/>
          <w:color w:val="auto"/>
        </w:rPr>
        <w:t>第五条</w:t>
      </w:r>
      <w:r>
        <w:rPr>
          <w:rFonts w:hint="eastAsia"/>
          <w:b/>
          <w:bCs/>
          <w:color w:val="auto"/>
          <w:lang w:val="en-US"/>
        </w:rPr>
        <w:t xml:space="preserve"> </w:t>
      </w:r>
      <w:r>
        <w:rPr>
          <w:rFonts w:hint="eastAsia"/>
          <w:b/>
          <w:bCs/>
          <w:color w:val="auto"/>
        </w:rPr>
        <w:t>服务费支付方式</w:t>
      </w:r>
    </w:p>
    <w:p w14:paraId="4A4F0939">
      <w:pPr>
        <w:pStyle w:val="2"/>
        <w:keepNext w:val="0"/>
        <w:keepLines w:val="0"/>
        <w:pageBreakBefore w:val="0"/>
        <w:widowControl w:val="0"/>
        <w:kinsoku/>
        <w:wordWrap/>
        <w:overflowPunct/>
        <w:topLinePunct w:val="0"/>
        <w:autoSpaceDE w:val="0"/>
        <w:autoSpaceDN w:val="0"/>
        <w:bidi w:val="0"/>
        <w:adjustRightInd/>
        <w:snapToGrid/>
        <w:spacing w:line="420" w:lineRule="exact"/>
        <w:textAlignment w:val="auto"/>
        <w:rPr>
          <w:rFonts w:hint="eastAsia" w:ascii="Times New Roman" w:hAnsi="Times New Roman" w:cs="宋体"/>
          <w:color w:val="auto"/>
          <w:sz w:val="24"/>
          <w:szCs w:val="22"/>
          <w:lang w:val="zh-CN" w:eastAsia="zh-CN" w:bidi="zh-CN"/>
        </w:rPr>
      </w:pPr>
      <w:r>
        <w:rPr>
          <w:rFonts w:ascii="宋体" w:hAnsi="宋体" w:eastAsia="宋体" w:cs="宋体"/>
          <w:color w:val="auto"/>
          <w:sz w:val="24"/>
          <w:szCs w:val="24"/>
        </w:rPr>
        <w:t>服务费支付要求:合同签订后三日内支付70%，专家评审通过后三日内支付25%，提交正式成果时支付5%。</w:t>
      </w:r>
    </w:p>
    <w:p w14:paraId="3318EAC1">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第六条 知识产权</w:t>
      </w:r>
    </w:p>
    <w:p w14:paraId="06A7DE02">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乙方应保证所提供的服务或其任何一部分均不会侵犯任何第三方的专利权、商标权或著作权。</w:t>
      </w:r>
    </w:p>
    <w:p w14:paraId="3FC749EA">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第七条 无产权瑕疵条款</w:t>
      </w:r>
    </w:p>
    <w:p w14:paraId="19AB04F4">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乙方保证所提供的服务的所有权完全属于乙方且无任何抵押、查封等产权瑕疵。如有产权瑕疵的，视为乙方违约。乙方应负担由此而产生的一切损失。</w:t>
      </w:r>
    </w:p>
    <w:p w14:paraId="59E87E59">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第八条 甲方的权利和义务</w:t>
      </w:r>
    </w:p>
    <w:p w14:paraId="79A37CE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1、甲方有权对合同规定范围内乙方的服务行为进行监督和检查，拥有监管权。有权定期核对乙方提供服务所配备的人员数量。对甲方认为不合理的部分有权下达整改通知书，并要求乙方限期整改。</w:t>
      </w:r>
    </w:p>
    <w:p w14:paraId="297B7B0A">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2、甲方有权依据双方签订的考评办法对乙方提供的服务进行定期考评。当考评结果未达到标准时，有权依据考评办法约定的数额扣除履约保证金。</w:t>
      </w:r>
    </w:p>
    <w:p w14:paraId="0833CAEC">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3、负责检查监督乙方管理工作的实施及制度的执行情况。</w:t>
      </w:r>
    </w:p>
    <w:p w14:paraId="25C40458">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4、根据本合同规定，按时向乙方支付应付服务费用。</w:t>
      </w:r>
    </w:p>
    <w:p w14:paraId="4025610D">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5、国家法律、法规所规定由甲方承担的其它责任。</w:t>
      </w:r>
    </w:p>
    <w:p w14:paraId="42D83987">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第九条  乙方的权利和义务</w:t>
      </w:r>
    </w:p>
    <w:p w14:paraId="03E9C77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1、对本合同规定的委托服务范围内的项目享有管理权及服务义务。</w:t>
      </w:r>
    </w:p>
    <w:p w14:paraId="6783EBA7">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2、根据本合同的规定向甲方收取相关服务费用，并有权在本项目管理范围内管理及合理使用。</w:t>
      </w:r>
    </w:p>
    <w:p w14:paraId="06B961E7">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3、及时向甲方通告本项目服务范围内有关服务的重大事项，及时配合处理投诉。</w:t>
      </w:r>
    </w:p>
    <w:p w14:paraId="7BDF02F3">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4、接受项目行业管理部门及政府有关部门的指导，接受甲方的监督。</w:t>
      </w:r>
    </w:p>
    <w:p w14:paraId="6374BEA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5、国家法律、法规所规定由乙方承担的其它责任。</w:t>
      </w:r>
    </w:p>
    <w:p w14:paraId="44047CFA">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第十条  违约责任</w:t>
      </w:r>
    </w:p>
    <w:p w14:paraId="52EB665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1、甲乙双方必须遵守本合同并执行合同中的各项规定，保证本合同的正常履行。</w:t>
      </w:r>
    </w:p>
    <w:p w14:paraId="332C3895">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8BC0BBA">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第十一条  不可抗力事件处理</w:t>
      </w:r>
    </w:p>
    <w:p w14:paraId="50833AF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1、在合同有效期内，任何一方因不可抗力事件导致不能履行合同，则合同履行期可延长，其延长期与不可抗力影响期相同。</w:t>
      </w:r>
    </w:p>
    <w:p w14:paraId="5C4A7AE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2、不可抗力事件发生后，应立即通知对方，并寄送有关权威机构出具的证明。</w:t>
      </w:r>
    </w:p>
    <w:p w14:paraId="12F2B0B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3、不可抗力事件延续XX天以上，双方应通过友好协商，确定是否继续履行合同。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9A45E91">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bookmarkStart w:id="18" w:name="_Toc211911353"/>
      <w:bookmarkStart w:id="19" w:name="_Toc251768867"/>
      <w:bookmarkStart w:id="20" w:name="_Toc211854454"/>
      <w:bookmarkStart w:id="21" w:name="_Toc225244857"/>
      <w:bookmarkStart w:id="22" w:name="_Toc232492933"/>
      <w:bookmarkStart w:id="23" w:name="_Toc238984980"/>
      <w:bookmarkStart w:id="24" w:name="_Toc286993792"/>
      <w:bookmarkStart w:id="25" w:name="_Toc241833908"/>
      <w:bookmarkStart w:id="26" w:name="_Toc225670756"/>
      <w:bookmarkStart w:id="27" w:name="_Toc237145411"/>
      <w:bookmarkStart w:id="28" w:name="_Toc225654649"/>
      <w:bookmarkStart w:id="29" w:name="_Toc247334846"/>
      <w:bookmarkStart w:id="30" w:name="_Toc185395254"/>
      <w:bookmarkStart w:id="31" w:name="_Toc212019599"/>
      <w:bookmarkStart w:id="32" w:name="_Toc239568423"/>
      <w:bookmarkStart w:id="33" w:name="_Toc239233919"/>
      <w:r>
        <w:rPr>
          <w:rFonts w:hint="eastAsia"/>
          <w:b/>
          <w:bCs/>
          <w:color w:val="auto"/>
        </w:rPr>
        <w:t>第十二条  合同的变更和终止</w:t>
      </w:r>
    </w:p>
    <w:p w14:paraId="23E6E142">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除《中华人民共和国政府采购法》第49条、第50条第二款规定的情形外，本合同一经签订，甲乙双方不得擅自变更、中止或终止合同。</w:t>
      </w:r>
    </w:p>
    <w:p w14:paraId="549D944B">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D28673">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1、在执行本合同中发生的或与本合同有关的争端，双方应通过友好协商解决，经协商在XX天内不能达成协议时，则采取以下第____种方式解决争议：</w:t>
      </w:r>
    </w:p>
    <w:p w14:paraId="23BA36D1">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（1）向甲方所在地有管辖权的人民法院提起诉讼；</w:t>
      </w:r>
    </w:p>
    <w:p w14:paraId="32BF0EA6">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（2）向____________仲裁委员会按其仲裁规则申请仲裁。</w:t>
      </w:r>
    </w:p>
    <w:p w14:paraId="28EBA62D">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2、在仲裁期间，本合同应继续履行。</w:t>
      </w:r>
    </w:p>
    <w:p w14:paraId="7FCA0647">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bookmarkStart w:id="34" w:name="_Toc225244858"/>
      <w:bookmarkStart w:id="35" w:name="_Toc212019600"/>
      <w:bookmarkStart w:id="36" w:name="_Toc241833909"/>
      <w:bookmarkStart w:id="37" w:name="_Toc247334847"/>
      <w:bookmarkStart w:id="38" w:name="_Toc282696231"/>
      <w:bookmarkStart w:id="39" w:name="_Toc225654650"/>
      <w:bookmarkStart w:id="40" w:name="_Toc237145412"/>
      <w:bookmarkStart w:id="41" w:name="_Toc185395255"/>
      <w:bookmarkStart w:id="42" w:name="_Toc225670757"/>
      <w:bookmarkStart w:id="43" w:name="_Toc239233920"/>
      <w:bookmarkStart w:id="44" w:name="_Toc239568424"/>
      <w:bookmarkStart w:id="45" w:name="_Toc251768868"/>
      <w:bookmarkStart w:id="46" w:name="_Toc286993793"/>
      <w:bookmarkStart w:id="47" w:name="_Toc238984981"/>
      <w:bookmarkStart w:id="48" w:name="_Toc232492934"/>
      <w:bookmarkStart w:id="49" w:name="_Toc283019219"/>
      <w:bookmarkStart w:id="50" w:name="_Toc211854455"/>
      <w:bookmarkStart w:id="51" w:name="_Toc211911354"/>
      <w:r>
        <w:rPr>
          <w:rFonts w:hint="eastAsia"/>
          <w:b/>
          <w:bCs/>
          <w:color w:val="auto"/>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auto"/>
        </w:rPr>
        <w:t>生效及其他</w:t>
      </w:r>
    </w:p>
    <w:p w14:paraId="536384AC">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1、合同经双方法定代表人或授权委托代理人签字并加盖单位公章后生效。</w:t>
      </w:r>
    </w:p>
    <w:p w14:paraId="5D0256D9">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2、合同执行中涉及采购资金和采购内容修改或补充的，须经政府采购监管部门审批，并签书面补充协议报政府采购监督管理部门备案，方可作为主合同不可分割的一部分。</w:t>
      </w:r>
    </w:p>
    <w:p w14:paraId="6E7B2C06">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3、本合同一式XX份，自双方签章之日起起效。甲方XX份，乙方XX份，政府采购代理机构XX份，同级财政部门备案XX份，具有同等法律效力。</w:t>
      </w:r>
    </w:p>
    <w:p w14:paraId="1F4BF61F">
      <w:pPr>
        <w:keepNext w:val="0"/>
        <w:keepLines w:val="0"/>
        <w:pageBreakBefore w:val="0"/>
        <w:widowControl w:val="0"/>
        <w:kinsoku/>
        <w:wordWrap/>
        <w:overflowPunct/>
        <w:topLinePunct w:val="0"/>
        <w:autoSpaceDE w:val="0"/>
        <w:autoSpaceDN w:val="0"/>
        <w:bidi w:val="0"/>
        <w:adjustRightInd/>
        <w:snapToGrid/>
        <w:spacing w:line="420" w:lineRule="exact"/>
        <w:ind w:firstLine="482"/>
        <w:textAlignment w:val="auto"/>
        <w:rPr>
          <w:b/>
          <w:bCs/>
          <w:color w:val="auto"/>
        </w:rPr>
      </w:pPr>
      <w:r>
        <w:rPr>
          <w:rFonts w:hint="eastAsia"/>
          <w:b/>
          <w:bCs/>
          <w:color w:val="auto"/>
        </w:rPr>
        <w:t>第十五条  附件</w:t>
      </w:r>
    </w:p>
    <w:p w14:paraId="3F3FB3FB">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1、项目磋商文件</w:t>
      </w:r>
    </w:p>
    <w:p w14:paraId="5B2D7847">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2、项目修改澄清文件</w:t>
      </w:r>
    </w:p>
    <w:p w14:paraId="28AB923A">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3、项目响应文件</w:t>
      </w:r>
    </w:p>
    <w:p w14:paraId="52D0C52D">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color w:val="auto"/>
        </w:rPr>
      </w:pPr>
      <w:r>
        <w:rPr>
          <w:rFonts w:hint="eastAsia"/>
          <w:color w:val="auto"/>
        </w:rPr>
        <w:t>4、成交通知书</w:t>
      </w:r>
    </w:p>
    <w:p w14:paraId="4156E9BA">
      <w:pPr>
        <w:keepNext w:val="0"/>
        <w:keepLines w:val="0"/>
        <w:pageBreakBefore w:val="0"/>
        <w:widowControl w:val="0"/>
        <w:kinsoku/>
        <w:wordWrap/>
        <w:overflowPunct/>
        <w:topLinePunct w:val="0"/>
        <w:autoSpaceDE w:val="0"/>
        <w:autoSpaceDN w:val="0"/>
        <w:bidi w:val="0"/>
        <w:adjustRightInd/>
        <w:snapToGrid/>
        <w:spacing w:line="420" w:lineRule="exact"/>
        <w:ind w:firstLine="480"/>
        <w:textAlignment w:val="auto"/>
        <w:rPr>
          <w:rFonts w:hint="eastAsia"/>
          <w:color w:val="auto"/>
        </w:rPr>
      </w:pPr>
      <w:r>
        <w:rPr>
          <w:rFonts w:hint="eastAsia"/>
          <w:color w:val="auto"/>
        </w:rPr>
        <w:t>5、其他</w:t>
      </w:r>
    </w:p>
    <w:p w14:paraId="1C062CC6">
      <w:pPr>
        <w:pStyle w:val="2"/>
        <w:rPr>
          <w:rFonts w:hint="eastAsia"/>
          <w:color w:val="auto"/>
        </w:rPr>
      </w:pPr>
    </w:p>
    <w:p w14:paraId="0ECAC474">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 xml:space="preserve">甲方：   （盖章）  </w:t>
      </w:r>
      <w:r>
        <w:rPr>
          <w:rFonts w:hint="eastAsia"/>
          <w:color w:val="auto"/>
          <w:lang w:val="en-US"/>
        </w:rPr>
        <w:t xml:space="preserve">              </w:t>
      </w:r>
      <w:r>
        <w:rPr>
          <w:rFonts w:hint="eastAsia"/>
          <w:color w:val="auto"/>
        </w:rPr>
        <w:t xml:space="preserve">       乙方：   （盖章）</w:t>
      </w:r>
    </w:p>
    <w:p w14:paraId="28D04644">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法定代表人（委托代理人）：              法定代表人（委托代理人）：</w:t>
      </w:r>
    </w:p>
    <w:p w14:paraId="48D19FD6">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 xml:space="preserve">地    址：                       </w:t>
      </w:r>
      <w:r>
        <w:rPr>
          <w:rFonts w:hint="eastAsia"/>
          <w:color w:val="auto"/>
          <w:lang w:val="en-US"/>
        </w:rPr>
        <w:t xml:space="preserve"> </w:t>
      </w:r>
      <w:r>
        <w:rPr>
          <w:rFonts w:hint="eastAsia"/>
          <w:color w:val="auto"/>
        </w:rPr>
        <w:t xml:space="preserve">      地    址：</w:t>
      </w:r>
    </w:p>
    <w:p w14:paraId="212A628F">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 xml:space="preserve">开户银行：                        </w:t>
      </w:r>
      <w:r>
        <w:rPr>
          <w:rFonts w:hint="eastAsia"/>
          <w:color w:val="auto"/>
          <w:lang w:val="en-US"/>
        </w:rPr>
        <w:t xml:space="preserve"> </w:t>
      </w:r>
      <w:r>
        <w:rPr>
          <w:rFonts w:hint="eastAsia"/>
          <w:color w:val="auto"/>
        </w:rPr>
        <w:t xml:space="preserve">     开户银行：</w:t>
      </w:r>
    </w:p>
    <w:p w14:paraId="737222AF">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账</w:t>
      </w:r>
      <w:r>
        <w:rPr>
          <w:rFonts w:hint="eastAsia"/>
          <w:color w:val="auto"/>
          <w:lang w:val="en-US" w:eastAsia="zh-CN"/>
        </w:rPr>
        <w:t xml:space="preserve">    </w:t>
      </w:r>
      <w:r>
        <w:rPr>
          <w:rFonts w:hint="eastAsia"/>
          <w:color w:val="auto"/>
        </w:rPr>
        <w:t>号：                              账</w:t>
      </w:r>
      <w:r>
        <w:rPr>
          <w:rFonts w:hint="eastAsia"/>
          <w:color w:val="auto"/>
          <w:lang w:val="en-US" w:eastAsia="zh-CN"/>
        </w:rPr>
        <w:t xml:space="preserve">    </w:t>
      </w:r>
      <w:r>
        <w:rPr>
          <w:rFonts w:hint="eastAsia"/>
          <w:color w:val="auto"/>
        </w:rPr>
        <w:t>号：</w:t>
      </w:r>
    </w:p>
    <w:p w14:paraId="2D72F2A1">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 xml:space="preserve">电    话：                           </w:t>
      </w:r>
      <w:r>
        <w:rPr>
          <w:rFonts w:hint="eastAsia"/>
          <w:color w:val="auto"/>
          <w:lang w:val="en-US"/>
        </w:rPr>
        <w:t xml:space="preserve"> </w:t>
      </w:r>
      <w:r>
        <w:rPr>
          <w:rFonts w:hint="eastAsia"/>
          <w:color w:val="auto"/>
        </w:rPr>
        <w:t xml:space="preserve">  电    话：</w:t>
      </w:r>
    </w:p>
    <w:p w14:paraId="43832E16">
      <w:pPr>
        <w:keepNext w:val="0"/>
        <w:keepLines w:val="0"/>
        <w:pageBreakBefore w:val="0"/>
        <w:widowControl w:val="0"/>
        <w:kinsoku/>
        <w:wordWrap/>
        <w:overflowPunct/>
        <w:topLinePunct w:val="0"/>
        <w:autoSpaceDE w:val="0"/>
        <w:autoSpaceDN w:val="0"/>
        <w:bidi w:val="0"/>
        <w:adjustRightInd/>
        <w:snapToGrid/>
        <w:spacing w:line="440" w:lineRule="exact"/>
        <w:ind w:firstLine="480"/>
        <w:textAlignment w:val="auto"/>
        <w:rPr>
          <w:color w:val="auto"/>
        </w:rPr>
      </w:pPr>
      <w:r>
        <w:rPr>
          <w:rFonts w:hint="eastAsia"/>
          <w:color w:val="auto"/>
        </w:rPr>
        <w:t xml:space="preserve">签约日期：XX年XX月XX日 </w:t>
      </w:r>
      <w:r>
        <w:rPr>
          <w:rFonts w:hint="eastAsia"/>
          <w:color w:val="auto"/>
          <w:lang w:val="en-US"/>
        </w:rPr>
        <w:t xml:space="preserve">           </w:t>
      </w:r>
      <w:r>
        <w:rPr>
          <w:rFonts w:hint="eastAsia"/>
          <w:color w:val="auto"/>
        </w:rPr>
        <w:t xml:space="preserve">   签约日期：XX年XX月XX日</w:t>
      </w:r>
    </w:p>
    <w:bookmarkEnd w:id="52"/>
    <w:p w14:paraId="30F996E3">
      <w:pPr>
        <w:ind w:firstLine="480"/>
      </w:pPr>
    </w:p>
    <w:p w14:paraId="0E86D64F">
      <w:pPr>
        <w:ind w:left="0" w:leftChars="0" w:firstLine="0" w:firstLineChars="0"/>
        <w:rPr>
          <w:rFonts w:hint="eastAsia"/>
          <w:lang w:eastAsia="zh-CN"/>
        </w:rPr>
      </w:pPr>
    </w:p>
    <w:sectPr>
      <w:footerReference r:id="rId5" w:type="default"/>
      <w:pgSz w:w="11906" w:h="16838"/>
      <w:pgMar w:top="1440" w:right="1463" w:bottom="1157"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70B1">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0517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10517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371C0"/>
    <w:rsid w:val="035E3B06"/>
    <w:rsid w:val="10997447"/>
    <w:rsid w:val="137C2FF1"/>
    <w:rsid w:val="1649189C"/>
    <w:rsid w:val="2A070584"/>
    <w:rsid w:val="302951C0"/>
    <w:rsid w:val="31AE180F"/>
    <w:rsid w:val="37135A1D"/>
    <w:rsid w:val="48E371C0"/>
    <w:rsid w:val="4FFF7BCB"/>
    <w:rsid w:val="50B415EA"/>
    <w:rsid w:val="55514205"/>
    <w:rsid w:val="565D343D"/>
    <w:rsid w:val="69083562"/>
    <w:rsid w:val="6A6027C4"/>
    <w:rsid w:val="6A6B1B24"/>
    <w:rsid w:val="6E626BCF"/>
    <w:rsid w:val="73BD712A"/>
    <w:rsid w:val="763C0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napToGrid/>
      <w:spacing w:before="0" w:after="0" w:line="360" w:lineRule="auto"/>
      <w:ind w:left="0" w:right="0" w:firstLine="40" w:firstLineChars="200"/>
      <w:jc w:val="both"/>
    </w:pPr>
    <w:rPr>
      <w:rFonts w:ascii="Times New Roman" w:hAnsi="Times New Roman" w:eastAsia="宋体" w:cs="宋体"/>
      <w:sz w:val="24"/>
      <w:szCs w:val="22"/>
      <w:lang w:val="zh-CN" w:eastAsia="zh-CN" w:bidi="zh-CN"/>
    </w:rPr>
  </w:style>
  <w:style w:type="paragraph" w:styleId="3">
    <w:name w:val="heading 1"/>
    <w:basedOn w:val="1"/>
    <w:next w:val="1"/>
    <w:qFormat/>
    <w:uiPriority w:val="1"/>
    <w:pPr>
      <w:spacing w:before="100" w:beforeLines="100" w:after="100" w:afterLines="100"/>
      <w:ind w:left="0" w:right="0" w:firstLine="0" w:firstLineChars="0"/>
      <w:jc w:val="center"/>
      <w:outlineLvl w:val="0"/>
    </w:pPr>
    <w:rPr>
      <w:rFonts w:ascii="宋体" w:hAnsi="宋体" w:eastAsia="宋体"/>
      <w:b/>
      <w:bCs/>
      <w:sz w:val="44"/>
      <w:szCs w:val="40"/>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1696</Words>
  <Characters>1743</Characters>
  <Lines>0</Lines>
  <Paragraphs>0</Paragraphs>
  <TotalTime>5</TotalTime>
  <ScaleCrop>false</ScaleCrop>
  <LinksUpToDate>false</LinksUpToDate>
  <CharactersWithSpaces>2016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2025-01-07T07:52:00Z</dcterms:created>
  <dc:creator>吴凤华</dc:creator>
  <cp:lastModifiedBy>Do鹃不啼</cp:lastModifiedBy>
  <dcterms:modified xsi:type="dcterms:W3CDTF">2026-05-18T10:54:46Z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64BD18508AF140F9A3A47EECCED33326</vt:lpwstr>
  </property>
  <property fmtid="{D5CDD505-2E9C-101B-9397-08002B2CF9AE}" pid="4" name="KSOTemplateDocerSaveRecord">
    <vt:lpwstr>eyJoZGlkIjoiMGFmN2EwZWMzM2YwMTEwZjc0OWFlMjg0ZTk0MGZjZWMiLCJ1c2VySWQiOiI0NDU3Mzg3NzIifQ==</vt:lpwstr>
  </property>
</Properties>
</file>