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版本号：TZZB-HZ-2026163C20260629001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镇巴县2025年国土变更调查等相关工作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TZZB-HZ-2026163C</w:t>
      </w:r>
      <w:r>
        <w:br/>
      </w:r>
      <w:r>
        <w:br/>
      </w:r>
      <w:r>
        <w:br/>
      </w:r>
    </w:p>
    <w:p>
      <w:pPr>
        <w:pStyle w:val="null3"/>
        <w:jc w:val="center"/>
        <w:outlineLvl w:val="2"/>
      </w:pPr>
      <w:r>
        <w:rPr>
          <w:rFonts w:ascii="仿宋_GB2312" w:hAnsi="仿宋_GB2312" w:cs="仿宋_GB2312" w:eastAsia="仿宋_GB2312"/>
          <w:sz w:val="28"/>
          <w:b/>
        </w:rPr>
        <w:t>镇巴县自然资源局</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镇巴县自然资源局</w:t>
      </w:r>
      <w:r>
        <w:rPr>
          <w:rFonts w:ascii="仿宋_GB2312" w:hAnsi="仿宋_GB2312" w:cs="仿宋_GB2312" w:eastAsia="仿宋_GB2312"/>
        </w:rPr>
        <w:t>委托，拟对</w:t>
      </w:r>
      <w:r>
        <w:rPr>
          <w:rFonts w:ascii="仿宋_GB2312" w:hAnsi="仿宋_GB2312" w:cs="仿宋_GB2312" w:eastAsia="仿宋_GB2312"/>
        </w:rPr>
        <w:t>镇巴县2025年国土变更调查等相关工作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TZZB-HZ-2026163C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镇巴县2025年国土变更调查等相关工作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镇巴县2025年国土变更调查等相关工作，在2024年度国土变更调查成果基础上，通过开展日常变更及年底集中调查完成2025年度全国国土变更调查工作，为统筹自然资源科学管理与保护利用、国土空间规划编制和体检评估、耕地保护和粮食安全责任制考核、自然资源管理和国土空间规划“一张图”建设等提供现势准确的基础数据，推动自然资源事业高质量发展和国土空间治理现代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采购包1（镇巴县2025年国土变更调查等相关工作）：属于专门面向中小企业采购。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1、有效的主体资格证明：供应商为具有独立承担民事责任能力的企业法人、负责人或其他组织或自然人，并出具有效的营业执照或证明文件或自然人的身份证明。(材料应清晰可辨并进行电子签章）</w:t>
      </w:r>
    </w:p>
    <w:p>
      <w:pPr>
        <w:pStyle w:val="null3"/>
      </w:pPr>
      <w:r>
        <w:rPr>
          <w:rFonts w:ascii="仿宋_GB2312" w:hAnsi="仿宋_GB2312" w:cs="仿宋_GB2312" w:eastAsia="仿宋_GB2312"/>
        </w:rPr>
        <w:t>2、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3、汉中市政府采购供应商资格承诺函：供应商需提供《汉中市政府采购供应商资格承诺函》。(材料应清晰可辨并进行电子签章）</w:t>
      </w:r>
    </w:p>
    <w:p>
      <w:pPr>
        <w:pStyle w:val="null3"/>
      </w:pPr>
      <w:r>
        <w:rPr>
          <w:rFonts w:ascii="仿宋_GB2312" w:hAnsi="仿宋_GB2312" w:cs="仿宋_GB2312" w:eastAsia="仿宋_GB2312"/>
        </w:rPr>
        <w:t>4、供应商的资格要求：供应商须具备测绘主管部门颁发的测绘乙级及以上资质（专业范围包含：摄影测量与遥感、地理信息系统工程）。(材料应清晰可辨并进行电子签章）</w:t>
      </w:r>
    </w:p>
    <w:p>
      <w:pPr>
        <w:pStyle w:val="null3"/>
      </w:pPr>
      <w:r>
        <w:rPr>
          <w:rFonts w:ascii="仿宋_GB2312" w:hAnsi="仿宋_GB2312" w:cs="仿宋_GB2312" w:eastAsia="仿宋_GB2312"/>
        </w:rPr>
        <w:t>5、项目负责人的资格要求：拟派项目负责人须具备测绘类专业中级工程师及以上职称证书或注册测绘师专业技术职称。(材料应清晰可辨并进行电子签章）</w:t>
      </w:r>
    </w:p>
    <w:p>
      <w:pPr>
        <w:pStyle w:val="null3"/>
      </w:pPr>
      <w:r>
        <w:rPr>
          <w:rFonts w:ascii="仿宋_GB2312" w:hAnsi="仿宋_GB2312" w:cs="仿宋_GB2312" w:eastAsia="仿宋_GB2312"/>
        </w:rPr>
        <w:t>6、不接受联合体磋商：按照格式填写承诺书。(材料应清晰可辨并进行电子签章）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陕西省汉中市镇巴县河滨北路县委党校旁</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0916-6732455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采购包1：1,077,800.00元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镇巴县自然资源局</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项目全部调查成果、数据库、专题图件知识产权、使用权全部归镇巴县自然资源局所有，供应商仅拥有项目实施阶段临时使用权，不得挪作其他项目。</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镇巴县2025年国土变更调查等相关工作，在2024年度国土变更调查成果基础上，通过开展日常变更及年底集中调查完成2025年度全国国土变更调查工作，为统筹自然资源科学管理与保护利用、国土空间规划编制和体检评估、耕地保护和粮食安全责任制考核、自然资源管理和国土空间规划“一张图”建设等提供现势准确的基础数据，推动自然资源事业高质量发展和国土空间治理现代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1,077,800.00</w:t>
      </w:r>
    </w:p>
    <w:p>
      <w:pPr>
        <w:pStyle w:val="null3"/>
      </w:pPr>
      <w:r>
        <w:rPr>
          <w:rFonts w:ascii="仿宋_GB2312" w:hAnsi="仿宋_GB2312" w:cs="仿宋_GB2312" w:eastAsia="仿宋_GB2312"/>
        </w:rPr>
        <w:t>采购包最高限价（元）: 1,077,800.00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镇巴县2025年国土变更调查等相关工作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1,077,800.00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标的名称：镇巴县2025年国土变更调查等相关工作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both"/>
            </w:pPr>
            <w:r>
              <w:rPr>
                <w:rFonts w:ascii="仿宋_GB2312" w:hAnsi="仿宋_GB2312" w:cs="仿宋_GB2312" w:eastAsia="仿宋_GB2312"/>
                <w:sz w:val="20"/>
                <w:b/>
              </w:rPr>
              <w:t>（一）项目概况</w:t>
            </w:r>
          </w:p>
          <w:p>
            <w:pPr>
              <w:pStyle w:val="null3"/>
              <w:jc w:val="both"/>
            </w:pPr>
            <w:r>
              <w:rPr>
                <w:rFonts w:ascii="仿宋_GB2312" w:hAnsi="仿宋_GB2312" w:cs="仿宋_GB2312" w:eastAsia="仿宋_GB2312"/>
                <w:sz w:val="21"/>
              </w:rPr>
              <w:t xml:space="preserve">        本项目为镇巴县</w:t>
            </w:r>
            <w:r>
              <w:rPr>
                <w:rFonts w:ascii="仿宋_GB2312" w:hAnsi="仿宋_GB2312" w:cs="仿宋_GB2312" w:eastAsia="仿宋_GB2312"/>
                <w:sz w:val="21"/>
              </w:rPr>
              <w:t>2025年国土变更调查等相关工作，</w:t>
            </w:r>
            <w:r>
              <w:rPr>
                <w:rFonts w:ascii="仿宋_GB2312" w:hAnsi="仿宋_GB2312" w:cs="仿宋_GB2312" w:eastAsia="仿宋_GB2312"/>
                <w:sz w:val="21"/>
              </w:rPr>
              <w:t>在</w:t>
            </w:r>
            <w:r>
              <w:rPr>
                <w:rFonts w:ascii="仿宋_GB2312" w:hAnsi="仿宋_GB2312" w:cs="仿宋_GB2312" w:eastAsia="仿宋_GB2312"/>
                <w:sz w:val="21"/>
              </w:rPr>
              <w:t>2024年度国土变更调查成果基础上，通过开展日常变更及年底集中调查完成2025年度全国国土变更调查工作</w:t>
            </w:r>
            <w:r>
              <w:rPr>
                <w:rFonts w:ascii="仿宋_GB2312" w:hAnsi="仿宋_GB2312" w:cs="仿宋_GB2312" w:eastAsia="仿宋_GB2312"/>
                <w:sz w:val="21"/>
              </w:rPr>
              <w:t>，</w:t>
            </w:r>
            <w:r>
              <w:rPr>
                <w:rFonts w:ascii="仿宋_GB2312" w:hAnsi="仿宋_GB2312" w:cs="仿宋_GB2312" w:eastAsia="仿宋_GB2312"/>
                <w:sz w:val="21"/>
              </w:rPr>
              <w:t>为统筹自然资源科学管理与保护利用、国土空间规划编制和体检评估、耕地保护和粮食安全责任制考核、自然资源管理和国土空间规划</w:t>
            </w:r>
            <w:r>
              <w:rPr>
                <w:rFonts w:ascii="仿宋_GB2312" w:hAnsi="仿宋_GB2312" w:cs="仿宋_GB2312" w:eastAsia="仿宋_GB2312"/>
                <w:sz w:val="21"/>
              </w:rPr>
              <w:t>“一张图”建设等提供现势准确的基础数据，推动自然资源事业高质量发展和国土空间治理现代化</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采购内容及具体要求（含成果要求）</w:t>
            </w:r>
          </w:p>
          <w:p>
            <w:pPr>
              <w:pStyle w:val="null3"/>
            </w:pPr>
            <w:r>
              <w:rPr>
                <w:rFonts w:ascii="仿宋_GB2312" w:hAnsi="仿宋_GB2312" w:cs="仿宋_GB2312" w:eastAsia="仿宋_GB2312"/>
                <w:sz w:val="20"/>
              </w:rPr>
              <w:t>1、遥感监测图斑调查</w:t>
            </w:r>
          </w:p>
          <w:p>
            <w:pPr>
              <w:pStyle w:val="null3"/>
            </w:pPr>
            <w:r>
              <w:rPr>
                <w:rFonts w:ascii="仿宋_GB2312" w:hAnsi="仿宋_GB2312" w:cs="仿宋_GB2312" w:eastAsia="仿宋_GB2312"/>
                <w:sz w:val="20"/>
              </w:rPr>
              <w:t xml:space="preserve">        以上一年度国土变更调查成果为基础，</w:t>
            </w:r>
            <w:r>
              <w:rPr>
                <w:rFonts w:ascii="仿宋_GB2312" w:hAnsi="仿宋_GB2312" w:cs="仿宋_GB2312" w:eastAsia="仿宋_GB2312"/>
                <w:sz w:val="20"/>
              </w:rPr>
              <w:t>2025年度自然资源部下发遥感监测图斑、跟踪图斑为对象，利用陕西省自然资源调查监测云平台对上述图斑进行实地举证，根据举证照片查看图斑变化情况，并对发生变化的图斑进行修改，形成地类图斑更新层。</w:t>
            </w:r>
          </w:p>
          <w:p>
            <w:pPr>
              <w:pStyle w:val="null3"/>
            </w:pPr>
            <w:r>
              <w:rPr>
                <w:rFonts w:ascii="仿宋_GB2312" w:hAnsi="仿宋_GB2312" w:cs="仿宋_GB2312" w:eastAsia="仿宋_GB2312"/>
                <w:sz w:val="20"/>
              </w:rPr>
              <w:t>2、年度变更数据入库</w:t>
            </w:r>
          </w:p>
          <w:p>
            <w:pPr>
              <w:pStyle w:val="null3"/>
            </w:pPr>
            <w:r>
              <w:rPr>
                <w:rFonts w:ascii="仿宋_GB2312" w:hAnsi="仿宋_GB2312" w:cs="仿宋_GB2312" w:eastAsia="仿宋_GB2312"/>
                <w:sz w:val="20"/>
              </w:rPr>
              <w:t xml:space="preserve">        将更新层严格按照数据库建设要求，提取增量数据包，形成完整的</w:t>
            </w:r>
            <w:r>
              <w:rPr>
                <w:rFonts w:ascii="仿宋_GB2312" w:hAnsi="仿宋_GB2312" w:cs="仿宋_GB2312" w:eastAsia="仿宋_GB2312"/>
                <w:sz w:val="20"/>
              </w:rPr>
              <w:t>2025年度国土变更调查数据库成果，并通过自然资源部下发的数据库质检软件的质量检查，完成数据入库工作。</w:t>
            </w:r>
          </w:p>
          <w:p>
            <w:pPr>
              <w:pStyle w:val="null3"/>
            </w:pPr>
            <w:r>
              <w:rPr>
                <w:rFonts w:ascii="仿宋_GB2312" w:hAnsi="仿宋_GB2312" w:cs="仿宋_GB2312" w:eastAsia="仿宋_GB2312"/>
                <w:sz w:val="20"/>
              </w:rPr>
              <w:t>3、年度变更成果核查</w:t>
            </w:r>
          </w:p>
          <w:p>
            <w:pPr>
              <w:pStyle w:val="null3"/>
            </w:pPr>
            <w:r>
              <w:rPr>
                <w:rFonts w:ascii="仿宋_GB2312" w:hAnsi="仿宋_GB2312" w:cs="仿宋_GB2312" w:eastAsia="仿宋_GB2312"/>
                <w:sz w:val="20"/>
              </w:rPr>
              <w:t xml:space="preserve">        按照规定时间，将自检合格的成果提交至市级进行核查，对市级核查问题修改彻底后提交省级核查并对核查问题进行修改，然后报自然资源部进行复核。</w:t>
            </w:r>
          </w:p>
          <w:p>
            <w:pPr>
              <w:pStyle w:val="null3"/>
            </w:pPr>
            <w:r>
              <w:rPr>
                <w:rFonts w:ascii="仿宋_GB2312" w:hAnsi="仿宋_GB2312" w:cs="仿宋_GB2312" w:eastAsia="仿宋_GB2312"/>
                <w:sz w:val="20"/>
              </w:rPr>
              <w:t>4、耕地资源质量分类年度更新与监测</w:t>
            </w:r>
          </w:p>
          <w:p>
            <w:pPr>
              <w:pStyle w:val="null3"/>
            </w:pPr>
            <w:r>
              <w:rPr>
                <w:rFonts w:ascii="仿宋_GB2312" w:hAnsi="仿宋_GB2312" w:cs="仿宋_GB2312" w:eastAsia="仿宋_GB2312"/>
                <w:sz w:val="20"/>
              </w:rPr>
              <w:t xml:space="preserve">        按技术要求完成耕地质量分类更新库和年度数据库，并形成耕地资源质量分类监测数据图层。</w:t>
            </w:r>
          </w:p>
          <w:p>
            <w:pPr>
              <w:pStyle w:val="null3"/>
            </w:pPr>
            <w:r>
              <w:rPr>
                <w:rFonts w:ascii="仿宋_GB2312" w:hAnsi="仿宋_GB2312" w:cs="仿宋_GB2312" w:eastAsia="仿宋_GB2312"/>
                <w:sz w:val="20"/>
              </w:rPr>
              <w:t>5、成果汇总</w:t>
            </w:r>
          </w:p>
          <w:p>
            <w:pPr>
              <w:pStyle w:val="null3"/>
            </w:pPr>
            <w:r>
              <w:rPr>
                <w:rFonts w:ascii="仿宋_GB2312" w:hAnsi="仿宋_GB2312" w:cs="仿宋_GB2312" w:eastAsia="仿宋_GB2312"/>
                <w:sz w:val="20"/>
              </w:rPr>
              <w:t xml:space="preserve">        形成国土变更调查和耕地资源质量分类数据库，具体调查成果如下</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(1)国土变更调查工作</w:t>
            </w:r>
          </w:p>
          <w:p>
            <w:pPr>
              <w:pStyle w:val="null3"/>
            </w:pPr>
            <w:r>
              <w:rPr>
                <w:rFonts w:ascii="仿宋_GB2312" w:hAnsi="仿宋_GB2312" w:cs="仿宋_GB2312" w:eastAsia="仿宋_GB2312"/>
                <w:sz w:val="20"/>
              </w:rPr>
              <w:t xml:space="preserve">        ①外业调查成果(外业调查图层、外业举证数据包)；</w:t>
            </w:r>
          </w:p>
          <w:p>
            <w:pPr>
              <w:pStyle w:val="null3"/>
            </w:pPr>
            <w:r>
              <w:rPr>
                <w:rFonts w:ascii="仿宋_GB2312" w:hAnsi="仿宋_GB2312" w:cs="仿宋_GB2312" w:eastAsia="仿宋_GB2312"/>
                <w:sz w:val="20"/>
              </w:rPr>
              <w:t xml:space="preserve">        ② 数据库成果(镇巴县2025年度国土变更调查数据库更新成果含增量信息与统计报表、更新后的国土调查数据库)；</w:t>
            </w:r>
          </w:p>
          <w:p>
            <w:pPr>
              <w:pStyle w:val="null3"/>
            </w:pPr>
            <w:r>
              <w:rPr>
                <w:rFonts w:ascii="仿宋_GB2312" w:hAnsi="仿宋_GB2312" w:cs="仿宋_GB2312" w:eastAsia="仿宋_GB2312"/>
                <w:sz w:val="20"/>
              </w:rPr>
              <w:t xml:space="preserve">        ③图斑信息核实各类报表(遥感监测图斑信息核实记录表、 跟踪图斑列表列表、举证信息表)；</w:t>
            </w:r>
          </w:p>
          <w:p>
            <w:pPr>
              <w:pStyle w:val="null3"/>
            </w:pPr>
            <w:r>
              <w:rPr>
                <w:rFonts w:ascii="仿宋_GB2312" w:hAnsi="仿宋_GB2312" w:cs="仿宋_GB2312" w:eastAsia="仿宋_GB2312"/>
                <w:sz w:val="20"/>
              </w:rPr>
              <w:t xml:space="preserve">        ④文字成果(土地利用变化情况分析报告)。</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(2)耕地资源质量分类更新成果</w:t>
            </w:r>
          </w:p>
          <w:p>
            <w:pPr>
              <w:pStyle w:val="null3"/>
            </w:pPr>
            <w:r>
              <w:rPr>
                <w:rFonts w:ascii="仿宋_GB2312" w:hAnsi="仿宋_GB2312" w:cs="仿宋_GB2312" w:eastAsia="仿宋_GB2312"/>
                <w:sz w:val="20"/>
              </w:rPr>
              <w:t xml:space="preserve">        ①耕地资源质量分类数据库；</w:t>
            </w:r>
          </w:p>
          <w:p>
            <w:pPr>
              <w:pStyle w:val="null3"/>
            </w:pPr>
            <w:r>
              <w:rPr>
                <w:rFonts w:ascii="仿宋_GB2312" w:hAnsi="仿宋_GB2312" w:cs="仿宋_GB2312" w:eastAsia="仿宋_GB2312"/>
                <w:sz w:val="20"/>
              </w:rPr>
              <w:t xml:space="preserve">        ②耕地资源质量分类年度更新数据包；</w:t>
            </w:r>
          </w:p>
          <w:p>
            <w:pPr>
              <w:pStyle w:val="null3"/>
            </w:pPr>
            <w:r>
              <w:rPr>
                <w:rFonts w:ascii="仿宋_GB2312" w:hAnsi="仿宋_GB2312" w:cs="仿宋_GB2312" w:eastAsia="仿宋_GB2312"/>
                <w:sz w:val="20"/>
              </w:rPr>
              <w:t xml:space="preserve"> 6、完善城区范围确定</w:t>
            </w:r>
          </w:p>
          <w:p>
            <w:pPr>
              <w:pStyle w:val="null3"/>
            </w:pPr>
            <w:r>
              <w:rPr>
                <w:rFonts w:ascii="仿宋_GB2312" w:hAnsi="仿宋_GB2312" w:cs="仿宋_GB2312" w:eastAsia="仿宋_GB2312"/>
                <w:sz w:val="20"/>
              </w:rPr>
              <w:t xml:space="preserve">        对省级初步下发成果确认核实，与实际情况不符的，按程序将修改后的城区实体地域范围矢量、删除图斑矢量、增加图斑矢量成果以及佐证文件汇总。</w:t>
            </w:r>
          </w:p>
          <w:p>
            <w:pPr>
              <w:pStyle w:val="null3"/>
            </w:pPr>
            <w:r>
              <w:rPr>
                <w:rFonts w:ascii="仿宋_GB2312" w:hAnsi="仿宋_GB2312" w:cs="仿宋_GB2312" w:eastAsia="仿宋_GB2312"/>
                <w:sz w:val="20"/>
              </w:rPr>
              <w:t>7、开展镇区范围确定</w:t>
            </w:r>
          </w:p>
          <w:p>
            <w:pPr>
              <w:pStyle w:val="null3"/>
            </w:pPr>
            <w:r>
              <w:rPr>
                <w:rFonts w:ascii="仿宋_GB2312" w:hAnsi="仿宋_GB2312" w:cs="仿宋_GB2312" w:eastAsia="仿宋_GB2312"/>
                <w:sz w:val="20"/>
              </w:rPr>
              <w:t xml:space="preserve">        基于</w:t>
            </w:r>
            <w:r>
              <w:rPr>
                <w:rFonts w:ascii="仿宋_GB2312" w:hAnsi="仿宋_GB2312" w:cs="仿宋_GB2312" w:eastAsia="仿宋_GB2312"/>
                <w:sz w:val="20"/>
              </w:rPr>
              <w:t>2021年至2024年国土变更调查成果，确定对应年度的镇区实体地域范围，形成成果矢量数据、统计数据、举证材料、镇区范围报告等。</w:t>
            </w:r>
          </w:p>
          <w:p>
            <w:pPr>
              <w:pStyle w:val="null3"/>
            </w:pPr>
            <w:r>
              <w:rPr>
                <w:rFonts w:ascii="仿宋_GB2312" w:hAnsi="仿宋_GB2312" w:cs="仿宋_GB2312" w:eastAsia="仿宋_GB2312"/>
                <w:sz w:val="20"/>
              </w:rPr>
              <w:t xml:space="preserve"> 8、开发区土地集约利用监测统计</w:t>
            </w:r>
          </w:p>
          <w:p>
            <w:pPr>
              <w:pStyle w:val="null3"/>
              <w:jc w:val="both"/>
            </w:pPr>
            <w:r>
              <w:rPr>
                <w:rFonts w:ascii="仿宋_GB2312" w:hAnsi="仿宋_GB2312" w:cs="仿宋_GB2312" w:eastAsia="仿宋_GB2312"/>
                <w:sz w:val="20"/>
              </w:rPr>
              <w:t xml:space="preserve">        开展全县批准范围和实际管理范围内土地利用状况、用地效益、管理绩效和低效用地相关数据进行调查分析，形成镇巴县高新技术产业开发区土地集约利用监测统计报告和成果。</w:t>
            </w:r>
          </w:p>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技术规格要求</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1、《自然资源部办公厅国家林业和草原局办公室关于开展2025 年度全国国土变更调查及森林草原湿地荒漠调查监测工作的通知》（自然资办发〔2025〕33 号）；</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2、《土地调查条例》(中华人民共和国国务院令第518号)；</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3、《国土调查数据库标准》(TD/T 1057-2020);</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4、《土地利用现状分类》GB/T210 10-2017;</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5、《第三次全国国土调查技术规程》TD/T1055-2019;</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6、《农用地质量分等规程》GB/T284 07-20 12;</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7、《镇区范围确定规程》（TD/T 1094-2024）</w:t>
            </w:r>
          </w:p>
          <w:p>
            <w:pPr>
              <w:pStyle w:val="null3"/>
              <w:jc w:val="both"/>
            </w:pPr>
            <w:r>
              <w:rPr>
                <w:rFonts w:ascii="仿宋_GB2312" w:hAnsi="仿宋_GB2312" w:cs="仿宋_GB2312" w:eastAsia="仿宋_GB2312"/>
                <w:sz w:val="20"/>
              </w:rPr>
              <w:t xml:space="preserve">        8、其他相关规范、要求等。</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服务期</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1"/>
              </w:rPr>
              <w:t>自合同签订之日起至</w:t>
            </w:r>
            <w:r>
              <w:rPr>
                <w:rFonts w:ascii="仿宋_GB2312" w:hAnsi="仿宋_GB2312" w:cs="仿宋_GB2312" w:eastAsia="仿宋_GB2312"/>
                <w:sz w:val="21"/>
              </w:rPr>
              <w:t>2025年度国土变更调查成果通过国家级核查验收结束</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五</w:t>
            </w:r>
            <w:r>
              <w:rPr>
                <w:rFonts w:ascii="仿宋_GB2312" w:hAnsi="仿宋_GB2312" w:cs="仿宋_GB2312" w:eastAsia="仿宋_GB2312"/>
                <w:sz w:val="20"/>
                <w:b/>
              </w:rPr>
              <w:t>）</w:t>
            </w:r>
            <w:r>
              <w:rPr>
                <w:rFonts w:ascii="仿宋_GB2312" w:hAnsi="仿宋_GB2312" w:cs="仿宋_GB2312" w:eastAsia="仿宋_GB2312"/>
                <w:sz w:val="20"/>
                <w:b/>
              </w:rPr>
              <w:t>验收方法及标准</w:t>
            </w:r>
          </w:p>
          <w:p>
            <w:pPr>
              <w:pStyle w:val="null3"/>
              <w:ind w:firstLine="400"/>
            </w:pPr>
            <w:r>
              <w:rPr>
                <w:rFonts w:ascii="仿宋_GB2312" w:hAnsi="仿宋_GB2312" w:cs="仿宋_GB2312" w:eastAsia="仿宋_GB2312"/>
                <w:sz w:val="20"/>
              </w:rPr>
              <w:t>1、按照国家、省、市、县自然资源部门相关要求技术规范完成数据整合汇交。</w:t>
            </w:r>
          </w:p>
          <w:p>
            <w:pPr>
              <w:pStyle w:val="null3"/>
              <w:jc w:val="both"/>
            </w:pPr>
            <w:r>
              <w:rPr>
                <w:rFonts w:ascii="仿宋_GB2312" w:hAnsi="仿宋_GB2312" w:cs="仿宋_GB2312" w:eastAsia="仿宋_GB2312"/>
                <w:sz w:val="20"/>
              </w:rPr>
              <w:t xml:space="preserve">        2、按程序上报全县2025年度国土变更调查成果，确保全县2025年度国土变更调查成果顺利通过国家、省、市核查。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自合同签订之日起至2025年度国土变更调查成果通过国家级核查验收结束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2.数据库、图件、台账数据等成果内容完整、格式规范，符合国家及地方技术标准要求；3.数据准确无误，通过县、市、省级及国家级质量核查与验收；4.服务响应及时，能高效配合管理部门完成各项调查任务，无拖延或重大工作失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进度款，最终项目成果通过国家级核查验收结束，达到付款条件起30个工作日内，支付合同总金额的100.0%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供应商的资格要求</w:t>
            </w:r>
          </w:p>
        </w:tc>
        <w:tc>
          <w:tcPr>
            <w:tcW w:type="dxa" w:w="3322"/>
          </w:tcPr>
          <w:p>
            <w:pPr>
              <w:pStyle w:val="null3"/>
            </w:pPr>
            <w:r>
              <w:rPr>
                <w:rFonts w:ascii="仿宋_GB2312" w:hAnsi="仿宋_GB2312" w:cs="仿宋_GB2312" w:eastAsia="仿宋_GB2312"/>
              </w:rPr>
              <w:t>供应商须具备测绘主管部门颁发的测绘乙级及以上资质（专业范围包含：摄影测量与遥感、地理信息系统工程）。(材料应清晰可辨并进行电子签章）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项目负责人的资格要求</w:t>
            </w:r>
          </w:p>
        </w:tc>
        <w:tc>
          <w:tcPr>
            <w:tcW w:type="dxa" w:w="3322"/>
          </w:tcPr>
          <w:p>
            <w:pPr>
              <w:pStyle w:val="null3"/>
            </w:pPr>
            <w:r>
              <w:rPr>
                <w:rFonts w:ascii="仿宋_GB2312" w:hAnsi="仿宋_GB2312" w:cs="仿宋_GB2312" w:eastAsia="仿宋_GB2312"/>
              </w:rPr>
              <w:t>拟派项目负责人须具备测绘类专业中级工程师及以上职称证书或注册测绘师专业技术职称。(材料应清晰可辨并进行电子签章）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业绩一览表.docx 中小企业声明函 商务要求应答表.docx 报价表 响应文件封面 项目团队配备表.docx 供应商应提交的相关资格证明材料.docx 仪器设备一览表.docx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响应文件封面 项目团队配备表.docx 供应商应提交的相关资格证明材料.docx 仪器设备一览表.docx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商务要求应答表.docx 服务内容及服务要求应答表.docx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一、评审内容：针对本项目服务内容制定整体服务实施方案，包括①项目认知的整体服务方案；②遥感监测图斑调查举证实施方案；③年度变更数据入库及质检方案；④多级成果核查及整改汇交方案；⑤耕地资源质量分类年度更新与监测方案；⑥全套成果汇总编制方案；⑦城区范围核实与更新完善方案；⑧镇区范围确定实施方案；⑨开发区土地集约利用监测统计方案；⑩项目进度总体安排及工期保障方案。 二、赋分标准： 1.完整性：对上述各项内容均有描述，得10分；每缺1项扣1分，扣完为止。此项不提供不得分。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3.可实施性：上述各项内容可实施性合理，每项内容得1分；可实施性较合理，每项内容得0.5分；缺乏可实施性，每项内容得0分。此项不提供不得分。说明: 1.满足评审标准是指:内容逻辑清晰与项目特点匹配、要求的内容无遗漏等情形;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工作重点、难点分析及对策</w:t>
            </w:r>
          </w:p>
        </w:tc>
        <w:tc>
          <w:tcPr>
            <w:tcW w:type="dxa" w:w="2492"/>
          </w:tcPr>
          <w:p>
            <w:pPr>
              <w:pStyle w:val="null3"/>
            </w:pPr>
            <w:r>
              <w:rPr>
                <w:rFonts w:ascii="仿宋_GB2312" w:hAnsi="仿宋_GB2312" w:cs="仿宋_GB2312" w:eastAsia="仿宋_GB2312"/>
              </w:rPr>
              <w:t>一、评审内容：针对本项目提出适用于本项目的工作重点、难点分析及对策，方案包括但不限于①针对本项目的重点、难点分析；②针对本项目的重点、难点的对策。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3.可实施性：上述各项内容可实施性合理，每项内容得2分；可实施性较合理，每项内容得1分；缺乏可实施性，每项内容得0分。此项不提供不得分。说明: 1.明确或合理评审标准是指:内容逻辑清晰与项目特点匹配、要求的内容无遗漏等情形; 2.较明确或较合理评审标准是指:虽有内容但不完善、描述过于简单、要求的内容有遗漏等情形; 3.有缺乏是指内容存在不适用项目实际情况的情形只有标题没有实质性内容以及套用挪用别的项目内容等情形。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工作制度及保障措施</w:t>
            </w:r>
          </w:p>
        </w:tc>
        <w:tc>
          <w:tcPr>
            <w:tcW w:type="dxa" w:w="2492"/>
          </w:tcPr>
          <w:p>
            <w:pPr>
              <w:pStyle w:val="null3"/>
            </w:pPr>
            <w:r>
              <w:rPr>
                <w:rFonts w:ascii="仿宋_GB2312" w:hAnsi="仿宋_GB2312" w:cs="仿宋_GB2312" w:eastAsia="仿宋_GB2312"/>
              </w:rPr>
              <w:t>一、评审内容：针对本项目服务内容制定工作制度及保障措施，包括①成果质量保证措施（含前期质量措施、实施过程质量措施、成果质量措施）；②数据安全与保密措施（含数据资料管理、保存、整理措施，档案管理、数据安全保密措施）；③软硬件设备保障措施（配置满足外业、内业作业的软硬件相关制度措施）；④应急处置预案制度及措施。⑤工作进度管控：工作进度计划安排、工作进度保障措施。二、赋分标准： 以上各项内容均有描述，得15分；每缺1项扣3分，扣完为止。此项不提供不得分。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工作的服务承诺，包括不限于：①成果质量服务达标承诺；②限时整改汇交承诺；③全程技术服务承诺；④数据精准性保障承诺；⑤资料规范归档承诺；⑥售后技术支持承诺；⑦配合各级核查验收承诺；⑧合理化服务保障承诺；⑨涉密数据安全保密承诺；⑩服务期内按期完成保障承诺。二、赋分标准： 以上各项内容均有描述，得10分；每缺1项扣1分，扣完为止。此项不提供不得分。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一、评审内容：拟投入本项目的团队人员（除项目负责人外）具备测绘类工程师及以上职称或者注册测绘师证书的相关专业中级及以上工程师职称。 二、赋分标准：具备高级及以上（含高级）工程师1名得1分，最高得4分，具备中级职称人员1名得0.5分，最高得6分。 注:以上人员须提供证书复印件并加盖公章，否则不得分。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投入设备</w:t>
            </w:r>
          </w:p>
        </w:tc>
        <w:tc>
          <w:tcPr>
            <w:tcW w:type="dxa" w:w="2492"/>
          </w:tcPr>
          <w:p>
            <w:pPr>
              <w:pStyle w:val="null3"/>
            </w:pPr>
            <w:r>
              <w:rPr>
                <w:rFonts w:ascii="仿宋_GB2312" w:hAnsi="仿宋_GB2312" w:cs="仿宋_GB2312" w:eastAsia="仿宋_GB2312"/>
              </w:rPr>
              <w:t>一、评审内容：供应商须针对本项目外业调查举证、内业数据处理、数据库质检、图斑核查、成果制作等全部工作内容编制完整设备投入方案，方案须包含：①项目专用设备投入清单、设备数量、规格型号、技术参数、性能指标；②配套设备运维、备用保障、外业现场设备保障措施。提供对应设备有效证明材料（设备购置发票、采购合同、设备产权证明、租赁协议任一均可）。二、赋分标准：每提供 1 台 / 套项目所需设备对应的有效证明材料得 0.5 分，本项满分 10 分；未提供设备投入方案或无任何设备证明材料的，本项不得分。注：证明材料需加盖企业公章。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仪器设备一览表.docx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2023年7月1日至今类似项目业绩。二、赋分标准：每提供1份有效业绩得2.5分，满分5分。无此项内容不得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详见附件：仪器设备一览表.docx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