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版本号：FDZB-2026-023Z20260713002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西安市鄠邑区2026年支持学前教育发展资金设备采购项目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FDZB-2026-023Z</w:t>
      </w:r>
      <w:r>
        <w:br/>
      </w:r>
      <w:r>
        <w:br/>
      </w:r>
      <w:r>
        <w:br/>
      </w:r>
    </w:p>
    <w:p>
      <w:pPr>
        <w:pStyle w:val="null3"/>
        <w:jc w:val="center"/>
        <w:outlineLvl w:val="2"/>
      </w:pPr>
      <w:r>
        <w:rPr>
          <w:rFonts w:ascii="仿宋_GB2312" w:hAnsi="仿宋_GB2312" w:cs="仿宋_GB2312" w:eastAsia="仿宋_GB2312"/>
          <w:sz w:val="28"/>
          <w:b/>
        </w:rPr>
        <w:t>西安市鄠邑区教育局</w:t>
      </w:r>
    </w:p>
    <w:p>
      <w:pPr>
        <w:pStyle w:val="null3"/>
        <w:jc w:val="center"/>
        <w:outlineLvl w:val="2"/>
      </w:pPr>
      <w:r>
        <w:rPr>
          <w:rFonts w:ascii="仿宋_GB2312" w:hAnsi="仿宋_GB2312" w:cs="仿宋_GB2312" w:eastAsia="仿宋_GB2312"/>
          <w:sz w:val="28"/>
          <w:b/>
        </w:rPr>
        <w:t>陕西丰德项目管理有限公司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陕西丰德项目管理有限公司</w:t>
      </w:r>
      <w:r>
        <w:rPr>
          <w:rFonts w:ascii="仿宋_GB2312" w:hAnsi="仿宋_GB2312" w:cs="仿宋_GB2312" w:eastAsia="仿宋_GB2312"/>
        </w:rPr>
        <w:t>（以下简称“代理机构”）受</w:t>
      </w:r>
      <w:r>
        <w:rPr>
          <w:rFonts w:ascii="仿宋_GB2312" w:hAnsi="仿宋_GB2312" w:cs="仿宋_GB2312" w:eastAsia="仿宋_GB2312"/>
        </w:rPr>
        <w:t>西安市鄠邑区教育局</w:t>
      </w:r>
      <w:r>
        <w:rPr>
          <w:rFonts w:ascii="仿宋_GB2312" w:hAnsi="仿宋_GB2312" w:cs="仿宋_GB2312" w:eastAsia="仿宋_GB2312"/>
        </w:rPr>
        <w:t>委托，拟对</w:t>
      </w:r>
      <w:r>
        <w:rPr>
          <w:rFonts w:ascii="仿宋_GB2312" w:hAnsi="仿宋_GB2312" w:cs="仿宋_GB2312" w:eastAsia="仿宋_GB2312"/>
        </w:rPr>
        <w:t>西安市鄠邑区2026年支持学前教育发展资金设备采购项目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FDZB-2026-023Z</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西安市鄠邑区2026年支持学前教育发展资金设备采购项目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项目涉及2所幼儿园，预算资金3100000.00元。采购内容主要包括：一标信息化及厨房设备132.75万元，其中丰京路幼儿园84.42万元，第八幼儿园48.33万元；二标段办公设备及部室设备177.25万元，其中丰京路幼儿园115.58万元，第八幼儿园61.67万元。用途：教育、教学。</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采购包2（西安市鄠邑区2026年支持学前教育发展资金设备采购项目（办公设备及部室设备））：属于专门面向中小企业采购。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1、有效的主体资格证明：供应商为合法注册的法人、其他组织，具有独立承担民事责任的能力，提供营业执照（或事业法人证）、组织机构代码证、税务登记证或统一社会信用代码的营业执照等证明文件。</w:t>
      </w:r>
    </w:p>
    <w:p>
      <w:pPr>
        <w:pStyle w:val="null3"/>
      </w:pPr>
      <w:r>
        <w:rPr>
          <w:rFonts w:ascii="仿宋_GB2312" w:hAnsi="仿宋_GB2312" w:cs="仿宋_GB2312" w:eastAsia="仿宋_GB2312"/>
        </w:rPr>
        <w:t>2、法定代表人授权书：供应商应授权合法的人员参加投标全过程，其中法定代表人直接参加投标的，须出具法定代表人身份证明书，并与营业执照上信息一致。法定代表人授权代表参加投标的，须出具法定代表人授权书及授权代表身份证（被授权人须提供投标截止时间前近三个月内任意一个月的社保缴纳证明）。</w:t>
      </w:r>
    </w:p>
    <w:p>
      <w:pPr>
        <w:pStyle w:val="null3"/>
      </w:pPr>
      <w:r>
        <w:rPr>
          <w:rFonts w:ascii="仿宋_GB2312" w:hAnsi="仿宋_GB2312" w:cs="仿宋_GB2312" w:eastAsia="仿宋_GB2312"/>
        </w:rPr>
        <w:t>3、财务状况：提供2025年度经审计的财务报告(包括审计报告、资产负债表、利润表、现金流量表、所有者权益变动表及其附注，成立时间至提交磋商响应文件截止时间不足一年的可提供成立至今的财务报表)或其基本存款账户开户银行出具的资信证明(附基本存款账户证明材料)或信用担保机构出具的投标担保函。</w:t>
      </w:r>
    </w:p>
    <w:p>
      <w:pPr>
        <w:pStyle w:val="null3"/>
      </w:pPr>
      <w:r>
        <w:rPr>
          <w:rFonts w:ascii="仿宋_GB2312" w:hAnsi="仿宋_GB2312" w:cs="仿宋_GB2312" w:eastAsia="仿宋_GB2312"/>
        </w:rPr>
        <w:t>4、社会保障资金缴纳证明：社会保障资金缴纳证明：提供供应商自开标前六个月内已缴纳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5、税收缴纳证明：税收缴纳证明：提供供应商自开标前六个月内至少一个月的纳税证明或完税证明，纳税证明或完税证明上应有代收机构或税务机关的公章或业务专用章。依法免税的单位应提供相关证明材料。</w:t>
      </w:r>
    </w:p>
    <w:p>
      <w:pPr>
        <w:pStyle w:val="null3"/>
      </w:pPr>
      <w:r>
        <w:rPr>
          <w:rFonts w:ascii="仿宋_GB2312" w:hAnsi="仿宋_GB2312" w:cs="仿宋_GB2312" w:eastAsia="仿宋_GB2312"/>
        </w:rPr>
        <w:t>6、承诺函：供应商在人员、设备等方面具有相应的服务能力并提供承诺函</w:t>
      </w:r>
    </w:p>
    <w:p>
      <w:pPr>
        <w:pStyle w:val="null3"/>
      </w:pPr>
      <w:r>
        <w:rPr>
          <w:rFonts w:ascii="仿宋_GB2312" w:hAnsi="仿宋_GB2312" w:cs="仿宋_GB2312" w:eastAsia="仿宋_GB2312"/>
        </w:rPr>
        <w:t>7、书面声明：提供参加本次政府采购活动前三年内在经营活动中没有重大违法记录的书面声明</w:t>
      </w:r>
    </w:p>
    <w:p>
      <w:pPr>
        <w:pStyle w:val="null3"/>
      </w:pPr>
      <w:r>
        <w:rPr>
          <w:rFonts w:ascii="仿宋_GB2312" w:hAnsi="仿宋_GB2312" w:cs="仿宋_GB2312" w:eastAsia="仿宋_GB2312"/>
        </w:rPr>
        <w:t>8、企业信誉：供应商不得为“信用中国 ”网站（www.creditchina.gov.cn）中列入失信被执行人、重大税收违法案件当事人名单和政府采购严重违法失信行为记录名单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9、联合体：本项目不允许联合体(提供非联合体声明函)。</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1、有效的主体资格证明：供应商为合法注册的法人、其他组织，具有独立承担民事责任的能力，提供营业执照（或事业法人证）、组织机构代码证、税务登记证或统一社会信用代码的营业执照等证明文件。</w:t>
      </w:r>
    </w:p>
    <w:p>
      <w:pPr>
        <w:pStyle w:val="null3"/>
      </w:pPr>
      <w:r>
        <w:rPr>
          <w:rFonts w:ascii="仿宋_GB2312" w:hAnsi="仿宋_GB2312" w:cs="仿宋_GB2312" w:eastAsia="仿宋_GB2312"/>
        </w:rPr>
        <w:t>2、法定代表人授权书：供应商应授权合法的人员参加投标全过程，其中法定代表人直接参加投标的，须出具法定代表人身份证明书，并与营业执照上信息一致。法定代表人授权代表参加投标的，须出具法定代表人授权书及授权代表身份证（被授权人须提供投标截止时间前近三个月内任意一个月的社保缴纳证明）。</w:t>
      </w:r>
    </w:p>
    <w:p>
      <w:pPr>
        <w:pStyle w:val="null3"/>
      </w:pPr>
      <w:r>
        <w:rPr>
          <w:rFonts w:ascii="仿宋_GB2312" w:hAnsi="仿宋_GB2312" w:cs="仿宋_GB2312" w:eastAsia="仿宋_GB2312"/>
        </w:rPr>
        <w:t>3、财务状况：提供2025年度经审计的财务报告(包括审计报告、资产负债表、利润表、现金流量表、所有者权益变动表及其附注，成立时间至提交磋商响应文件截止时间不足一年的可提供成立至今的财务报表)或其基本存款账户开户银行出具的资信证明(附基本存款账户证明材料)或信用担保机构出具的投标担保函。</w:t>
      </w:r>
    </w:p>
    <w:p>
      <w:pPr>
        <w:pStyle w:val="null3"/>
      </w:pPr>
      <w:r>
        <w:rPr>
          <w:rFonts w:ascii="仿宋_GB2312" w:hAnsi="仿宋_GB2312" w:cs="仿宋_GB2312" w:eastAsia="仿宋_GB2312"/>
        </w:rPr>
        <w:t>4、社会保障资金缴纳证明：社会保障资金缴纳证明：提供供应商自开标前六个月内已缴纳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5、税收缴纳证明：税收缴纳证明：提供供应商自开标前六个月内至少一个月的纳税证明或完税证明，纳税证明或完税证明上应有代收机构或税务机关的公章或业务专用章。依法免税的单位应提供相关证明材料。</w:t>
      </w:r>
    </w:p>
    <w:p>
      <w:pPr>
        <w:pStyle w:val="null3"/>
      </w:pPr>
      <w:r>
        <w:rPr>
          <w:rFonts w:ascii="仿宋_GB2312" w:hAnsi="仿宋_GB2312" w:cs="仿宋_GB2312" w:eastAsia="仿宋_GB2312"/>
        </w:rPr>
        <w:t>6、承诺函：供应商在人员、设备等方面具有相应的服务能力并提供承诺函</w:t>
      </w:r>
    </w:p>
    <w:p>
      <w:pPr>
        <w:pStyle w:val="null3"/>
      </w:pPr>
      <w:r>
        <w:rPr>
          <w:rFonts w:ascii="仿宋_GB2312" w:hAnsi="仿宋_GB2312" w:cs="仿宋_GB2312" w:eastAsia="仿宋_GB2312"/>
        </w:rPr>
        <w:t>7、书面声明：提供参加本次政府采购活动前三年内在经营活动中没有重大违法记录的书面声明</w:t>
      </w:r>
    </w:p>
    <w:p>
      <w:pPr>
        <w:pStyle w:val="null3"/>
      </w:pPr>
      <w:r>
        <w:rPr>
          <w:rFonts w:ascii="仿宋_GB2312" w:hAnsi="仿宋_GB2312" w:cs="仿宋_GB2312" w:eastAsia="仿宋_GB2312"/>
        </w:rPr>
        <w:t>8、企业信誉：供应商不得为“信用中国 ”网站（www.creditchina.gov.cn）中列入失信被执行人、重大税收违法案件当事人名单和政府采购严重违法失信行为记录名单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9、联合体：本项目不允许联合体(提供非联合体声明函)。</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西安市鄠邑区教育局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鄠邑区涝滨南路3号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范养年</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029-84812962</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陕西丰德项目管理有限公司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陕西省西安市雁塔区天地源悦熙广场2号楼19层11901室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孙轩</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029-88813539</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鄠邑区政府采购管理股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焦护群</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029-84882872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采购包1：1,327,500.00元</w:t>
            </w:r>
          </w:p>
          <w:p>
            <w:pPr>
              <w:pStyle w:val="null3"/>
            </w:pPr>
            <w:r>
              <w:rPr>
                <w:rFonts w:ascii="仿宋_GB2312" w:hAnsi="仿宋_GB2312" w:cs="仿宋_GB2312" w:eastAsia="仿宋_GB2312"/>
              </w:rPr>
              <w:t>采购包2：1,772,500.00元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否</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否</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否</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考国家发改委文件计价格［2002］1980号、［2003］857号以及发改价格［2011］534号文件规定的取费标准计取；按标段收取，代理服务费由中标（成交）供应商向乙方支付，不足伍仟按伍仟计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西安市鄠邑区教育局</w:t>
      </w:r>
      <w:r>
        <w:rPr>
          <w:rFonts w:ascii="仿宋_GB2312" w:hAnsi="仿宋_GB2312" w:cs="仿宋_GB2312" w:eastAsia="仿宋_GB2312"/>
        </w:rPr>
        <w:t>和</w:t>
      </w:r>
      <w:r>
        <w:rPr>
          <w:rFonts w:ascii="仿宋_GB2312" w:hAnsi="仿宋_GB2312" w:cs="仿宋_GB2312" w:eastAsia="仿宋_GB2312"/>
        </w:rPr>
        <w:t>陕西丰德项目管理有限公司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西安市鄠邑区教育局</w:t>
      </w:r>
      <w:r>
        <w:rPr>
          <w:rFonts w:ascii="仿宋_GB2312" w:hAnsi="仿宋_GB2312" w:cs="仿宋_GB2312" w:eastAsia="仿宋_GB2312"/>
        </w:rPr>
        <w:t>负责解释。除上述招标文件内容，其他内容由</w:t>
      </w:r>
      <w:r>
        <w:rPr>
          <w:rFonts w:ascii="仿宋_GB2312" w:hAnsi="仿宋_GB2312" w:cs="仿宋_GB2312" w:eastAsia="仿宋_GB2312"/>
        </w:rPr>
        <w:t>陕西丰德项目管理有限公司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西安市鄠邑区教育局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陕西丰德项目管理有限公司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卖方保证货物是全新的、未曾使用过的、以工艺及材料制造，并保证所供产品的完整性，本项目采购的产品为成套供货的，应包括满足产品完整运行的附件，备件，配套件等，产品质量应符合国标标准和行业要求,卖方应随机提供产品检验报告。</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卖方保证货物是全新的、未曾使用过的、以工艺及材料制造，并保证所供产品的完整性，本项目采购的产品为成套供货的，应包括满足产品完整运行的附件，备件，配套件等，产品质量应符合国标标准和行业要求,卖方应随机提供产品检验报告。</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陕西丰德项目管理有限公司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陕西丰德项目管理有限公司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陕西丰德项目管理有限公司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联系人：孙轩</w:t>
      </w:r>
    </w:p>
    <w:p>
      <w:pPr>
        <w:pStyle w:val="null3"/>
      </w:pPr>
      <w:r>
        <w:rPr>
          <w:rFonts w:ascii="仿宋_GB2312" w:hAnsi="仿宋_GB2312" w:cs="仿宋_GB2312" w:eastAsia="仿宋_GB2312"/>
        </w:rPr>
        <w:t>联系电话：029-88813539</w:t>
      </w:r>
    </w:p>
    <w:p>
      <w:pPr>
        <w:pStyle w:val="null3"/>
      </w:pPr>
      <w:r>
        <w:rPr>
          <w:rFonts w:ascii="仿宋_GB2312" w:hAnsi="仿宋_GB2312" w:cs="仿宋_GB2312" w:eastAsia="仿宋_GB2312"/>
        </w:rPr>
        <w:t>地址：西安市雁塔区天地源悦熙广场2号楼19层11901室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项目涉及2所幼儿园，预算资金3100000.00元。采购内容主要包括：一标信息化及厨房设备132.75万元，其中丰京路幼儿园84.42万元，第八幼儿园48.33万元；二标段办公设备及部室设备177.25万元，其中丰京路幼儿园115.58万元，第八幼儿园61.67万元。用途：教育、教学。</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1,327,500.00</w:t>
      </w:r>
    </w:p>
    <w:p>
      <w:pPr>
        <w:pStyle w:val="null3"/>
      </w:pPr>
      <w:r>
        <w:rPr>
          <w:rFonts w:ascii="仿宋_GB2312" w:hAnsi="仿宋_GB2312" w:cs="仿宋_GB2312" w:eastAsia="仿宋_GB2312"/>
        </w:rPr>
        <w:t>采购包最高限价（元）: 1,327,500.00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信息化及厨房设备</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1,327,500.00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1,772,500.00</w:t>
      </w:r>
    </w:p>
    <w:p>
      <w:pPr>
        <w:pStyle w:val="null3"/>
      </w:pPr>
      <w:r>
        <w:rPr>
          <w:rFonts w:ascii="仿宋_GB2312" w:hAnsi="仿宋_GB2312" w:cs="仿宋_GB2312" w:eastAsia="仿宋_GB2312"/>
        </w:rPr>
        <w:t>采购包最高限价（元）: 1,772,500.00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办公设备及部室设备</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1,772,500.00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标的名称：信息化及厨房设备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sz w:val="19"/>
                <w:b/>
                <w:color w:val="000000"/>
              </w:rPr>
              <w:t>一、项目概况：</w:t>
            </w:r>
          </w:p>
          <w:p>
            <w:pPr>
              <w:pStyle w:val="null3"/>
              <w:spacing w:before="135"/>
              <w:ind w:firstLine="388"/>
              <w:jc w:val="left"/>
            </w:pPr>
            <w:r>
              <w:rPr>
                <w:rFonts w:ascii="仿宋_GB2312" w:hAnsi="仿宋_GB2312" w:cs="仿宋_GB2312" w:eastAsia="仿宋_GB2312"/>
                <w:sz w:val="19"/>
                <w:color w:val="000000"/>
              </w:rPr>
              <w:t>本项目为</w:t>
            </w:r>
            <w:r>
              <w:rPr>
                <w:rFonts w:ascii="仿宋_GB2312" w:hAnsi="仿宋_GB2312" w:cs="仿宋_GB2312" w:eastAsia="仿宋_GB2312"/>
                <w:sz w:val="19"/>
                <w:color w:val="000000"/>
              </w:rPr>
              <w:t>西安市鄠邑区</w:t>
            </w:r>
            <w:r>
              <w:rPr>
                <w:rFonts w:ascii="仿宋_GB2312" w:hAnsi="仿宋_GB2312" w:cs="仿宋_GB2312" w:eastAsia="仿宋_GB2312"/>
                <w:sz w:val="19"/>
                <w:color w:val="000000"/>
              </w:rPr>
              <w:t>2026年支持学前教育发展资金设备采购项目</w:t>
            </w:r>
            <w:r>
              <w:rPr>
                <w:rFonts w:ascii="仿宋_GB2312" w:hAnsi="仿宋_GB2312" w:cs="仿宋_GB2312" w:eastAsia="仿宋_GB2312"/>
                <w:sz w:val="19"/>
                <w:color w:val="000000"/>
              </w:rPr>
              <w:t>。</w:t>
            </w:r>
            <w:r>
              <w:rPr>
                <w:rFonts w:ascii="仿宋_GB2312" w:hAnsi="仿宋_GB2312" w:cs="仿宋_GB2312" w:eastAsia="仿宋_GB2312"/>
                <w:sz w:val="19"/>
                <w:color w:val="000000"/>
              </w:rPr>
              <w:t>采购内容：</w:t>
            </w:r>
            <w:r>
              <w:rPr>
                <w:rFonts w:ascii="仿宋_GB2312" w:hAnsi="仿宋_GB2312" w:cs="仿宋_GB2312" w:eastAsia="仿宋_GB2312"/>
                <w:sz w:val="19"/>
                <w:color w:val="000000"/>
              </w:rPr>
              <w:t>一标信息化及厨房设备采购预算：</w:t>
            </w:r>
            <w:r>
              <w:rPr>
                <w:rFonts w:ascii="仿宋_GB2312" w:hAnsi="仿宋_GB2312" w:cs="仿宋_GB2312" w:eastAsia="仿宋_GB2312"/>
                <w:sz w:val="19"/>
                <w:color w:val="000000"/>
              </w:rPr>
              <w:t>132.75万元，其中丰京路幼儿园采购预算：84.42万元，第八幼儿园采购预算：48.33万元。</w:t>
            </w:r>
          </w:p>
          <w:p>
            <w:pPr>
              <w:pStyle w:val="null3"/>
              <w:spacing w:before="135"/>
              <w:ind w:firstLine="388"/>
              <w:jc w:val="left"/>
            </w:pPr>
            <w:r>
              <w:rPr>
                <w:rFonts w:ascii="仿宋_GB2312" w:hAnsi="仿宋_GB2312" w:cs="仿宋_GB2312" w:eastAsia="仿宋_GB2312"/>
                <w:sz w:val="19"/>
                <w:b/>
                <w:color w:val="000000"/>
              </w:rPr>
              <w:t>注：供应商在报价过程中不得超过标段采购预算及分项预算金额。</w:t>
            </w:r>
          </w:p>
          <w:p>
            <w:pPr>
              <w:pStyle w:val="null3"/>
              <w:spacing w:before="135"/>
              <w:ind w:firstLine="388"/>
              <w:jc w:val="left"/>
            </w:pPr>
            <w:r>
              <w:rPr>
                <w:rFonts w:ascii="仿宋_GB2312" w:hAnsi="仿宋_GB2312" w:cs="仿宋_GB2312" w:eastAsia="仿宋_GB2312"/>
                <w:sz w:val="19"/>
                <w:color w:val="000000"/>
              </w:rPr>
              <w:t>二、</w:t>
            </w:r>
            <w:r>
              <w:rPr>
                <w:rFonts w:ascii="仿宋_GB2312" w:hAnsi="仿宋_GB2312" w:cs="仿宋_GB2312" w:eastAsia="仿宋_GB2312"/>
                <w:sz w:val="19"/>
                <w:b/>
                <w:color w:val="000000"/>
              </w:rPr>
              <w:t>设备参数及规格要求：</w:t>
            </w:r>
          </w:p>
          <w:p>
            <w:pPr>
              <w:pStyle w:val="null3"/>
              <w:jc w:val="left"/>
            </w:pPr>
            <w:r>
              <w:rPr>
                <w:rFonts w:ascii="仿宋_GB2312" w:hAnsi="仿宋_GB2312" w:cs="仿宋_GB2312" w:eastAsia="仿宋_GB2312"/>
                <w:sz w:val="18"/>
                <w:b/>
                <w:color w:val="000000"/>
              </w:rPr>
              <w:t xml:space="preserve">   </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具体详见招标文件附件（采购清单）。</w:t>
            </w:r>
          </w:p>
          <w:p>
            <w:pPr>
              <w:pStyle w:val="null3"/>
              <w:jc w:val="left"/>
            </w:pPr>
            <w:r>
              <w:rPr>
                <w:rFonts w:ascii="仿宋_GB2312" w:hAnsi="仿宋_GB2312" w:cs="仿宋_GB2312" w:eastAsia="仿宋_GB2312"/>
                <w:sz w:val="19"/>
                <w:b/>
                <w:color w:val="000000"/>
              </w:rPr>
              <w:t>三、交货期：</w:t>
            </w:r>
            <w:r>
              <w:rPr>
                <w:rFonts w:ascii="仿宋_GB2312" w:hAnsi="仿宋_GB2312" w:cs="仿宋_GB2312" w:eastAsia="仿宋_GB2312"/>
                <w:sz w:val="19"/>
                <w:color w:val="000000"/>
              </w:rPr>
              <w:t>自合同签订之日起</w:t>
            </w:r>
            <w:r>
              <w:rPr>
                <w:rFonts w:ascii="仿宋_GB2312" w:hAnsi="仿宋_GB2312" w:cs="仿宋_GB2312" w:eastAsia="仿宋_GB2312"/>
                <w:sz w:val="19"/>
                <w:color w:val="000000"/>
              </w:rPr>
              <w:t>30个日历日完成全部项目内容，并交付采购人验收。</w:t>
            </w:r>
          </w:p>
          <w:p>
            <w:pPr>
              <w:pStyle w:val="null3"/>
              <w:jc w:val="left"/>
            </w:pPr>
            <w:r>
              <w:rPr>
                <w:rFonts w:ascii="仿宋_GB2312" w:hAnsi="仿宋_GB2312" w:cs="仿宋_GB2312" w:eastAsia="仿宋_GB2312"/>
                <w:sz w:val="19"/>
                <w:b/>
                <w:color w:val="000000"/>
              </w:rPr>
              <w:t>四、质保期：</w:t>
            </w:r>
            <w:r>
              <w:rPr>
                <w:rFonts w:ascii="仿宋_GB2312" w:hAnsi="仿宋_GB2312" w:cs="仿宋_GB2312" w:eastAsia="仿宋_GB2312"/>
                <w:sz w:val="19"/>
                <w:color w:val="000000"/>
              </w:rPr>
              <w:t>终验合格之日起不少于</w:t>
            </w:r>
            <w:r>
              <w:rPr>
                <w:rFonts w:ascii="仿宋_GB2312" w:hAnsi="仿宋_GB2312" w:cs="仿宋_GB2312" w:eastAsia="仿宋_GB2312"/>
                <w:sz w:val="19"/>
                <w:color w:val="000000"/>
              </w:rPr>
              <w:t>3年。</w:t>
            </w:r>
          </w:p>
          <w:p>
            <w:pPr>
              <w:pStyle w:val="null3"/>
              <w:jc w:val="left"/>
            </w:pPr>
            <w:r>
              <w:rPr>
                <w:rFonts w:ascii="仿宋_GB2312" w:hAnsi="仿宋_GB2312" w:cs="仿宋_GB2312" w:eastAsia="仿宋_GB2312"/>
                <w:sz w:val="19"/>
                <w:b/>
                <w:color w:val="000000"/>
              </w:rPr>
              <w:t>五、交货地点：</w:t>
            </w:r>
            <w:r>
              <w:rPr>
                <w:rFonts w:ascii="仿宋_GB2312" w:hAnsi="仿宋_GB2312" w:cs="仿宋_GB2312" w:eastAsia="仿宋_GB2312"/>
                <w:sz w:val="19"/>
                <w:color w:val="000000"/>
              </w:rPr>
              <w:t>西安市鄠邑区教育局。</w:t>
            </w:r>
          </w:p>
          <w:p>
            <w:pPr>
              <w:pStyle w:val="null3"/>
              <w:jc w:val="left"/>
            </w:pPr>
            <w:r>
              <w:rPr>
                <w:rFonts w:ascii="仿宋_GB2312" w:hAnsi="仿宋_GB2312" w:cs="仿宋_GB2312" w:eastAsia="仿宋_GB2312"/>
                <w:sz w:val="19"/>
                <w:b/>
                <w:color w:val="000000"/>
              </w:rPr>
              <w:t>六、产品运输包装要求：</w:t>
            </w:r>
          </w:p>
          <w:p>
            <w:pPr>
              <w:pStyle w:val="null3"/>
              <w:ind w:firstLine="380"/>
              <w:jc w:val="left"/>
            </w:pPr>
            <w:r>
              <w:rPr>
                <w:rFonts w:ascii="仿宋_GB2312" w:hAnsi="仿宋_GB2312" w:cs="仿宋_GB2312" w:eastAsia="仿宋_GB2312"/>
                <w:sz w:val="19"/>
                <w:color w:val="000000"/>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jc w:val="left"/>
            </w:pPr>
            <w:r>
              <w:rPr>
                <w:rFonts w:ascii="仿宋_GB2312" w:hAnsi="仿宋_GB2312" w:cs="仿宋_GB2312" w:eastAsia="仿宋_GB2312"/>
                <w:sz w:val="19"/>
                <w:b/>
                <w:color w:val="000000"/>
              </w:rPr>
              <w:t>七、质量验收标准或规范：</w:t>
            </w:r>
          </w:p>
          <w:p>
            <w:pPr>
              <w:pStyle w:val="null3"/>
              <w:ind w:firstLine="380"/>
              <w:jc w:val="left"/>
            </w:pPr>
            <w:r>
              <w:rPr>
                <w:rFonts w:ascii="仿宋_GB2312" w:hAnsi="仿宋_GB2312" w:cs="仿宋_GB2312" w:eastAsia="仿宋_GB2312"/>
                <w:sz w:val="19"/>
                <w:color w:val="000000"/>
              </w:rPr>
              <w:t>卖方保证货物是全新的、未曾使用过的、以工艺及材料制造，并保证所供产品的完整性，本项目采购的产品为成套供货的，应包括满足产品完整运行的附件，备件，配套件等，产品质量应符合国标标准和行业要求</w:t>
            </w:r>
            <w:r>
              <w:rPr>
                <w:rFonts w:ascii="仿宋_GB2312" w:hAnsi="仿宋_GB2312" w:cs="仿宋_GB2312" w:eastAsia="仿宋_GB2312"/>
                <w:sz w:val="19"/>
                <w:color w:val="000000"/>
              </w:rPr>
              <w:t>,卖方应随机提供产品检验报告。</w:t>
            </w:r>
          </w:p>
          <w:p>
            <w:pPr>
              <w:pStyle w:val="null3"/>
              <w:jc w:val="left"/>
            </w:pPr>
            <w:r>
              <w:rPr>
                <w:rFonts w:ascii="仿宋_GB2312" w:hAnsi="仿宋_GB2312" w:cs="仿宋_GB2312" w:eastAsia="仿宋_GB2312"/>
                <w:sz w:val="19"/>
                <w:b/>
                <w:color w:val="000000"/>
              </w:rPr>
              <w:t>八、承保要求：</w:t>
            </w:r>
          </w:p>
          <w:p>
            <w:pPr>
              <w:pStyle w:val="null3"/>
              <w:ind w:firstLine="380"/>
              <w:jc w:val="left"/>
            </w:pPr>
            <w:r>
              <w:rPr>
                <w:rFonts w:ascii="仿宋_GB2312" w:hAnsi="仿宋_GB2312" w:cs="仿宋_GB2312" w:eastAsia="仿宋_GB2312"/>
                <w:sz w:val="19"/>
                <w:color w:val="000000"/>
              </w:rPr>
              <w:t>报价以固定总价承包方式包括含设备成本费、运输费、材料费、装卸费、抽检费、税金、</w:t>
            </w:r>
            <w:r>
              <w:rPr>
                <w:rFonts w:ascii="仿宋_GB2312" w:hAnsi="仿宋_GB2312" w:cs="仿宋_GB2312" w:eastAsia="仿宋_GB2312"/>
                <w:sz w:val="19"/>
                <w:color w:val="000000"/>
              </w:rPr>
              <w:t>运输保险费和采购保管费</w:t>
            </w:r>
            <w:r>
              <w:rPr>
                <w:rFonts w:ascii="仿宋_GB2312" w:hAnsi="仿宋_GB2312" w:cs="仿宋_GB2312" w:eastAsia="仿宋_GB2312"/>
                <w:sz w:val="19"/>
                <w:color w:val="000000"/>
              </w:rPr>
              <w:t>等费用，不受市场变化影响。</w:t>
            </w:r>
          </w:p>
          <w:p>
            <w:pPr>
              <w:pStyle w:val="null3"/>
              <w:jc w:val="left"/>
            </w:pPr>
            <w:r>
              <w:rPr>
                <w:rFonts w:ascii="仿宋_GB2312" w:hAnsi="仿宋_GB2312" w:cs="仿宋_GB2312" w:eastAsia="仿宋_GB2312"/>
                <w:sz w:val="19"/>
                <w:b/>
                <w:color w:val="000000"/>
              </w:rPr>
              <w:t>九、技术要求：</w:t>
            </w:r>
          </w:p>
          <w:p>
            <w:pPr>
              <w:pStyle w:val="null3"/>
              <w:ind w:firstLine="380"/>
              <w:jc w:val="left"/>
            </w:pPr>
            <w:r>
              <w:rPr>
                <w:rFonts w:ascii="仿宋_GB2312" w:hAnsi="仿宋_GB2312" w:cs="仿宋_GB2312" w:eastAsia="仿宋_GB2312"/>
                <w:sz w:val="19"/>
                <w:color w:val="000000"/>
              </w:rPr>
              <w:t>供应商保证所提供的产品质量可靠，进货渠道正常，配置合理，技术性能完全满足采购文件要求；若产品所用原材料或加工工艺造成的质量和内外观缺陷问题，由供应商负责解决并承担费用。供应商保证货物是全新的、未曾使用过的，并保证所供产品的完整性，本项目采购产品为成套供货，预算价格中已包括满足产品完整运行的附件，备件，配套件等，产品质量应符合国标标准和要求。</w:t>
            </w:r>
          </w:p>
          <w:p>
            <w:pPr>
              <w:pStyle w:val="null3"/>
              <w:jc w:val="left"/>
            </w:pPr>
            <w:r>
              <w:rPr>
                <w:rFonts w:ascii="仿宋_GB2312" w:hAnsi="仿宋_GB2312" w:cs="仿宋_GB2312" w:eastAsia="仿宋_GB2312"/>
                <w:sz w:val="19"/>
                <w:b/>
                <w:color w:val="000000"/>
              </w:rPr>
              <w:t>十、服务要求：</w:t>
            </w:r>
          </w:p>
          <w:p>
            <w:pPr>
              <w:pStyle w:val="null3"/>
              <w:jc w:val="left"/>
            </w:pPr>
            <w:r>
              <w:rPr>
                <w:rFonts w:ascii="仿宋_GB2312" w:hAnsi="仿宋_GB2312" w:cs="仿宋_GB2312" w:eastAsia="仿宋_GB2312"/>
                <w:sz w:val="19"/>
              </w:rPr>
              <w:t>签订合同后，供应商负责按合同确定的产品规格、型号及配套内容进行供货，及时运到采购方指定交货地点安装调试，确保所有产品达到最佳运行状态并做好售后服务工作。</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标的名称：办公设备及部室设备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sz w:val="19"/>
                <w:b/>
                <w:color w:val="000000"/>
              </w:rPr>
              <w:t>一、项目概况：</w:t>
            </w:r>
          </w:p>
          <w:p>
            <w:pPr>
              <w:pStyle w:val="null3"/>
              <w:ind w:firstLine="388"/>
              <w:jc w:val="left"/>
            </w:pPr>
            <w:r>
              <w:rPr>
                <w:rFonts w:ascii="仿宋_GB2312" w:hAnsi="仿宋_GB2312" w:cs="仿宋_GB2312" w:eastAsia="仿宋_GB2312"/>
                <w:sz w:val="19"/>
                <w:color w:val="000000"/>
              </w:rPr>
              <w:t>本项目为西安市鄠邑区</w:t>
            </w:r>
            <w:r>
              <w:rPr>
                <w:rFonts w:ascii="仿宋_GB2312" w:hAnsi="仿宋_GB2312" w:cs="仿宋_GB2312" w:eastAsia="仿宋_GB2312"/>
                <w:sz w:val="19"/>
                <w:color w:val="000000"/>
              </w:rPr>
              <w:t>2026年支持学前教育发展资金设备采购项目。采购内容：二标段办公设备及部室设备采购预算：177.25万元，其中丰京路幼儿园采购预算：115.58万元，第八幼儿园采购预算：61.67万元。</w:t>
            </w:r>
          </w:p>
          <w:p>
            <w:pPr>
              <w:pStyle w:val="null3"/>
              <w:ind w:firstLine="388"/>
              <w:jc w:val="left"/>
            </w:pPr>
            <w:r>
              <w:rPr>
                <w:rFonts w:ascii="仿宋_GB2312" w:hAnsi="仿宋_GB2312" w:cs="仿宋_GB2312" w:eastAsia="仿宋_GB2312"/>
                <w:sz w:val="19"/>
                <w:b/>
                <w:color w:val="000000"/>
              </w:rPr>
              <w:t>注：供应商在报价过程中不得超过标段采购预算及分项预算金额。</w:t>
            </w:r>
          </w:p>
          <w:p>
            <w:pPr>
              <w:pStyle w:val="null3"/>
              <w:jc w:val="left"/>
            </w:pPr>
            <w:r>
              <w:rPr>
                <w:rFonts w:ascii="仿宋_GB2312" w:hAnsi="仿宋_GB2312" w:cs="仿宋_GB2312" w:eastAsia="仿宋_GB2312"/>
                <w:sz w:val="19"/>
                <w:b/>
                <w:color w:val="000000"/>
              </w:rPr>
              <w:t>二、设备参数及规格要求：</w:t>
            </w:r>
          </w:p>
          <w:p>
            <w:pPr>
              <w:pStyle w:val="null3"/>
              <w:jc w:val="left"/>
            </w:pPr>
            <w:r>
              <w:rPr>
                <w:rFonts w:ascii="仿宋_GB2312" w:hAnsi="仿宋_GB2312" w:cs="仿宋_GB2312" w:eastAsia="仿宋_GB2312"/>
                <w:sz w:val="18"/>
                <w:b/>
                <w:color w:val="000000"/>
              </w:rPr>
              <w:t xml:space="preserve">   </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具体详见招标文件附件（采购清单）。</w:t>
            </w:r>
          </w:p>
          <w:p>
            <w:pPr>
              <w:pStyle w:val="null3"/>
              <w:jc w:val="left"/>
            </w:pPr>
            <w:r>
              <w:rPr>
                <w:rFonts w:ascii="仿宋_GB2312" w:hAnsi="仿宋_GB2312" w:cs="仿宋_GB2312" w:eastAsia="仿宋_GB2312"/>
                <w:sz w:val="19"/>
                <w:b/>
                <w:color w:val="000000"/>
              </w:rPr>
              <w:t>三、交货期：</w:t>
            </w:r>
            <w:r>
              <w:rPr>
                <w:rFonts w:ascii="仿宋_GB2312" w:hAnsi="仿宋_GB2312" w:cs="仿宋_GB2312" w:eastAsia="仿宋_GB2312"/>
                <w:sz w:val="19"/>
                <w:color w:val="000000"/>
              </w:rPr>
              <w:t>自合同签订之日起</w:t>
            </w:r>
            <w:r>
              <w:rPr>
                <w:rFonts w:ascii="仿宋_GB2312" w:hAnsi="仿宋_GB2312" w:cs="仿宋_GB2312" w:eastAsia="仿宋_GB2312"/>
                <w:sz w:val="19"/>
                <w:color w:val="000000"/>
              </w:rPr>
              <w:t>30个日历日完成全部项目内容，并交付采购人验收。</w:t>
            </w:r>
          </w:p>
          <w:p>
            <w:pPr>
              <w:pStyle w:val="null3"/>
              <w:jc w:val="left"/>
            </w:pPr>
            <w:r>
              <w:rPr>
                <w:rFonts w:ascii="仿宋_GB2312" w:hAnsi="仿宋_GB2312" w:cs="仿宋_GB2312" w:eastAsia="仿宋_GB2312"/>
                <w:sz w:val="19"/>
                <w:b/>
                <w:color w:val="000000"/>
              </w:rPr>
              <w:t>四、质保期：</w:t>
            </w:r>
            <w:r>
              <w:rPr>
                <w:rFonts w:ascii="仿宋_GB2312" w:hAnsi="仿宋_GB2312" w:cs="仿宋_GB2312" w:eastAsia="仿宋_GB2312"/>
                <w:sz w:val="19"/>
                <w:color w:val="000000"/>
              </w:rPr>
              <w:t>终验合格之日起不少于</w:t>
            </w:r>
            <w:r>
              <w:rPr>
                <w:rFonts w:ascii="仿宋_GB2312" w:hAnsi="仿宋_GB2312" w:cs="仿宋_GB2312" w:eastAsia="仿宋_GB2312"/>
                <w:sz w:val="19"/>
                <w:color w:val="000000"/>
              </w:rPr>
              <w:t>3年。</w:t>
            </w:r>
          </w:p>
          <w:p>
            <w:pPr>
              <w:pStyle w:val="null3"/>
              <w:jc w:val="left"/>
            </w:pPr>
            <w:r>
              <w:rPr>
                <w:rFonts w:ascii="仿宋_GB2312" w:hAnsi="仿宋_GB2312" w:cs="仿宋_GB2312" w:eastAsia="仿宋_GB2312"/>
                <w:sz w:val="19"/>
                <w:b/>
                <w:color w:val="000000"/>
              </w:rPr>
              <w:t>五、交货地点：</w:t>
            </w:r>
            <w:r>
              <w:rPr>
                <w:rFonts w:ascii="仿宋_GB2312" w:hAnsi="仿宋_GB2312" w:cs="仿宋_GB2312" w:eastAsia="仿宋_GB2312"/>
                <w:sz w:val="19"/>
                <w:color w:val="000000"/>
              </w:rPr>
              <w:t>西安市鄠邑区教育局。</w:t>
            </w:r>
          </w:p>
          <w:p>
            <w:pPr>
              <w:pStyle w:val="null3"/>
              <w:jc w:val="left"/>
            </w:pPr>
            <w:r>
              <w:rPr>
                <w:rFonts w:ascii="仿宋_GB2312" w:hAnsi="仿宋_GB2312" w:cs="仿宋_GB2312" w:eastAsia="仿宋_GB2312"/>
                <w:sz w:val="19"/>
                <w:b/>
                <w:color w:val="000000"/>
              </w:rPr>
              <w:t>六、产品运输包装要求：</w:t>
            </w:r>
          </w:p>
          <w:p>
            <w:pPr>
              <w:pStyle w:val="null3"/>
              <w:ind w:firstLine="380"/>
              <w:jc w:val="left"/>
            </w:pPr>
            <w:r>
              <w:rPr>
                <w:rFonts w:ascii="仿宋_GB2312" w:hAnsi="仿宋_GB2312" w:cs="仿宋_GB2312" w:eastAsia="仿宋_GB2312"/>
                <w:sz w:val="19"/>
                <w:color w:val="000000"/>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jc w:val="left"/>
            </w:pPr>
            <w:r>
              <w:rPr>
                <w:rFonts w:ascii="仿宋_GB2312" w:hAnsi="仿宋_GB2312" w:cs="仿宋_GB2312" w:eastAsia="仿宋_GB2312"/>
                <w:sz w:val="19"/>
                <w:b/>
                <w:color w:val="000000"/>
              </w:rPr>
              <w:t>七、质量验收标准或规范：</w:t>
            </w:r>
          </w:p>
          <w:p>
            <w:pPr>
              <w:pStyle w:val="null3"/>
              <w:ind w:firstLine="380"/>
              <w:jc w:val="left"/>
            </w:pPr>
            <w:r>
              <w:rPr>
                <w:rFonts w:ascii="仿宋_GB2312" w:hAnsi="仿宋_GB2312" w:cs="仿宋_GB2312" w:eastAsia="仿宋_GB2312"/>
                <w:sz w:val="19"/>
                <w:color w:val="000000"/>
              </w:rPr>
              <w:t>卖方保证货物是全新的、未曾使用过的、以工艺及材料制造，并保证所供产品的完整性，本项目采购的产品为成套供货的，应包括满足产品完整运行的附件，备件，配套件等，产品质量应符合国标标准和行业要求</w:t>
            </w:r>
            <w:r>
              <w:rPr>
                <w:rFonts w:ascii="仿宋_GB2312" w:hAnsi="仿宋_GB2312" w:cs="仿宋_GB2312" w:eastAsia="仿宋_GB2312"/>
                <w:sz w:val="19"/>
                <w:color w:val="000000"/>
              </w:rPr>
              <w:t>,卖方应随机提供产品检验报告。</w:t>
            </w:r>
          </w:p>
          <w:p>
            <w:pPr>
              <w:pStyle w:val="null3"/>
              <w:jc w:val="left"/>
            </w:pPr>
            <w:r>
              <w:rPr>
                <w:rFonts w:ascii="仿宋_GB2312" w:hAnsi="仿宋_GB2312" w:cs="仿宋_GB2312" w:eastAsia="仿宋_GB2312"/>
                <w:sz w:val="19"/>
                <w:b/>
                <w:color w:val="000000"/>
              </w:rPr>
              <w:t>八、承保要求：</w:t>
            </w:r>
          </w:p>
          <w:p>
            <w:pPr>
              <w:pStyle w:val="null3"/>
              <w:ind w:firstLine="380"/>
              <w:jc w:val="left"/>
            </w:pPr>
            <w:r>
              <w:rPr>
                <w:rFonts w:ascii="仿宋_GB2312" w:hAnsi="仿宋_GB2312" w:cs="仿宋_GB2312" w:eastAsia="仿宋_GB2312"/>
                <w:sz w:val="19"/>
                <w:color w:val="000000"/>
              </w:rPr>
              <w:t>报价以固定总价承包方式包括含设备成本费、运输费、材料费、装卸费、抽检费、税金、</w:t>
            </w:r>
            <w:r>
              <w:rPr>
                <w:rFonts w:ascii="仿宋_GB2312" w:hAnsi="仿宋_GB2312" w:cs="仿宋_GB2312" w:eastAsia="仿宋_GB2312"/>
                <w:sz w:val="19"/>
                <w:color w:val="000000"/>
              </w:rPr>
              <w:t>运输保险费和采购保管费</w:t>
            </w:r>
            <w:r>
              <w:rPr>
                <w:rFonts w:ascii="仿宋_GB2312" w:hAnsi="仿宋_GB2312" w:cs="仿宋_GB2312" w:eastAsia="仿宋_GB2312"/>
                <w:sz w:val="19"/>
                <w:color w:val="000000"/>
              </w:rPr>
              <w:t>等费用，不受市场变化影响。</w:t>
            </w:r>
          </w:p>
          <w:p>
            <w:pPr>
              <w:pStyle w:val="null3"/>
              <w:jc w:val="left"/>
            </w:pPr>
            <w:r>
              <w:rPr>
                <w:rFonts w:ascii="仿宋_GB2312" w:hAnsi="仿宋_GB2312" w:cs="仿宋_GB2312" w:eastAsia="仿宋_GB2312"/>
                <w:sz w:val="19"/>
                <w:b/>
                <w:color w:val="000000"/>
              </w:rPr>
              <w:t>九、技术要求：</w:t>
            </w:r>
          </w:p>
          <w:p>
            <w:pPr>
              <w:pStyle w:val="null3"/>
              <w:ind w:firstLine="380"/>
              <w:jc w:val="left"/>
            </w:pPr>
            <w:r>
              <w:rPr>
                <w:rFonts w:ascii="仿宋_GB2312" w:hAnsi="仿宋_GB2312" w:cs="仿宋_GB2312" w:eastAsia="仿宋_GB2312"/>
                <w:sz w:val="19"/>
                <w:color w:val="000000"/>
              </w:rPr>
              <w:t>供应商保证所提供的产品质量可靠，进货渠道正常，配置合理，技术性能完全满足采购文件要求；若产品所用原材料或加工工艺造成的质量和内外观缺陷问题，由供应商负责解决并承担费用。供应商保证货物是全新的、未曾使用过的，并保证所供产品的完整性，本项目采购产品为成套供货，预算价格中已包括满足产品完整运行的附件，备件，配套件等，产品质量应符合国标标准和要求。</w:t>
            </w:r>
          </w:p>
          <w:p>
            <w:pPr>
              <w:pStyle w:val="null3"/>
              <w:jc w:val="left"/>
            </w:pPr>
            <w:r>
              <w:rPr>
                <w:rFonts w:ascii="仿宋_GB2312" w:hAnsi="仿宋_GB2312" w:cs="仿宋_GB2312" w:eastAsia="仿宋_GB2312"/>
                <w:sz w:val="19"/>
                <w:b/>
                <w:color w:val="000000"/>
              </w:rPr>
              <w:t>十、服务要求：</w:t>
            </w:r>
          </w:p>
          <w:p>
            <w:pPr>
              <w:pStyle w:val="null3"/>
              <w:jc w:val="left"/>
            </w:pPr>
            <w:r>
              <w:rPr>
                <w:rFonts w:ascii="仿宋_GB2312" w:hAnsi="仿宋_GB2312" w:cs="仿宋_GB2312" w:eastAsia="仿宋_GB2312"/>
                <w:sz w:val="19"/>
              </w:rPr>
              <w:t>签订合同后，供应商负责按合同确定的产品规格、型号及配套内容进行供货，及时运到采购方指定交货地点安装调试，确保所有产品达到最佳运行状态并做好售后服务工作。</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自合同签订之日起30个日历日完成全部项目内容，并交付采购人验收。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自合同签订之日起30个日历日完成全部项目内容，并交付采购人验收 。</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西安市鄠邑区教育局</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西安市鄠邑区教育局</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进度款，双方签订合同后，产品交付甲方指定地点；安装调试结束终验合格，达到付款条件起15个工作日内，支付合同总金额的100.0%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进度款，双方签订合同后，产品交付甲方指定地点；安装调试结束终验合格，达到付款条件起15个工作日内，支付合同总金额的100.0%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卖方保证货物是全新的、未曾使用过的、以工艺及材料制造，并保证所供产品的完整性，本项目采购的产品为成套供货的，应包括满足产品完整运行的附件，备件，配套件等，产品质量应符合国标标准和行业要求,卖方应随机提供产品检验报告。</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卖方保证货物是全新的、未曾使用过的、以工艺及材料制造，并保证所供产品的完整性，本项目采购的产品为成套供货的，应包括满足产品完整运行的附件，备件，配套件等，产品质量应符合国标标准和行业要求,卖方应随机提供产品检验报告。</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终验合格之日起不少于3年</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终验合格之日起不少于3年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合同法》中的相关条款执行。2、未按合同要求提供产品或产品质量不能满足合同约定的技术要求，采购单位有权终止合同，成交供应商须无条件全额退回甲方已付给乙方的货款，并向采购单位支付合同总价款百分之十的违约金。并保留追究成交供应商违约责任的权利。3、时间迟延的，违约方按照每天1‰向对方承担违约责任，延迟30天以上，采购单位有权解除合同。产品质量问题违约的，除了按照迟延时间计算违约金外，另可以采取退货、换货等方式，由供方承担一切费用。</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按《中华人民共和国合同法》中的相关条款执行。2、未按合同要求提供产品或产品质量不能满足合同约定的技术要求，采购单位有权终止合同，成交供应商须无条件全额退回甲方已付给乙方的货款，并向采购单位支付合同总价款百分之十的违约金。并保留追究成交供应商违约责任的权利。3、时间迟延的，违约方按照每天1‰向对方承担违约责任，延迟30天以上，采购单位有权解除合同。产品质量问题违约的，除了按照迟延时间计算违约金外，另可以采取退货、换货等方式，由供方承担一切费用。</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本项目分为2各标段，均采取兼投不兼中原则；2、本项目2标段为专门面向中小企业采购（图书除外）；3、《国务院办公厅关于在政府采购中实施本国产品标准及相关政策的通知》（国办发〔2025〕34号）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 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 供应商对其提供的产品出具《关于符合本国产品标准的声明函》（以下简称《声明函》）或财政部会同有关部门规定的有关证明文件。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供应商应提交的资格相关证明材料.docx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供应商应提交的资格相关证明材料.docx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供应商应提交的资格相关证明材料.docx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供应商应提交的资格相关证明材料.docx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供应商为合法注册的法人、其他组织，具有独立承担民事责任的能力，提供营业执照（或事业法人证）、组织机构代码证、税务登记证或统一社会信用代码的营业执照等证明文件。</w:t>
            </w:r>
          </w:p>
        </w:tc>
        <w:tc>
          <w:tcPr>
            <w:tcW w:type="dxa" w:w="1661"/>
          </w:tcPr>
          <w:p>
            <w:pPr>
              <w:pStyle w:val="null3"/>
            </w:pPr>
            <w:r>
              <w:rPr>
                <w:rFonts w:ascii="仿宋_GB2312" w:hAnsi="仿宋_GB2312" w:cs="仿宋_GB2312" w:eastAsia="仿宋_GB2312"/>
              </w:rPr>
              <w:t>供应商应提交的资格相关证明材料.docx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供应商应授权合法的人员参加投标全过程，其中法定代表人直接参加投标的，须出具法定代表人身份证明书，并与营业执照上信息一致。法定代表人授权代表参加投标的，须出具法定代表人授权书及授权代表身份证（被授权人须提供投标截止时间前近三个月内任意一个月的社保缴纳证明）。</w:t>
            </w:r>
          </w:p>
        </w:tc>
        <w:tc>
          <w:tcPr>
            <w:tcW w:type="dxa" w:w="1661"/>
          </w:tcPr>
          <w:p>
            <w:pPr>
              <w:pStyle w:val="null3"/>
            </w:pPr>
            <w:r>
              <w:rPr>
                <w:rFonts w:ascii="仿宋_GB2312" w:hAnsi="仿宋_GB2312" w:cs="仿宋_GB2312" w:eastAsia="仿宋_GB2312"/>
              </w:rPr>
              <w:t>供应商应提交的资格相关证明材料.docx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提供2025年度经审计的财务报告(包括审计报告、资产负债表、利润表、现金流量表、所有者权益变动表及其附注，成立时间至提交磋商响应文件截止时间不足一年的可提供成立至今的财务报表)或其基本存款账户开户银行出具的资信证明(附基本存款账户证明材料)或信用担保机构出具的投标担保函。</w:t>
            </w:r>
          </w:p>
        </w:tc>
        <w:tc>
          <w:tcPr>
            <w:tcW w:type="dxa" w:w="1661"/>
          </w:tcPr>
          <w:p>
            <w:pPr>
              <w:pStyle w:val="null3"/>
            </w:pPr>
            <w:r>
              <w:rPr>
                <w:rFonts w:ascii="仿宋_GB2312" w:hAnsi="仿宋_GB2312" w:cs="仿宋_GB2312" w:eastAsia="仿宋_GB2312"/>
              </w:rPr>
              <w:t>供应商应提交的资格相关证明材料.docx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社会保障资金缴纳证明：提供供应商自开标前六个月内已缴纳的至少一个月的社会保障资金缴存单据或社保机构开具的社会保险参保缴费情况证明，依法不需要缴纳社会保障资金的单位应提供相关证明材料。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供应商应提交的资格相关证明材料.docx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税收缴纳证明：提供供应商自开标前六个月内至少一个月的纳税证明或完税证明，纳税证明或完税证明上应有代收机构或税务机关的公章或业务专用章。依法免税的单位应提供相关证明材料。</w:t>
            </w:r>
          </w:p>
        </w:tc>
        <w:tc>
          <w:tcPr>
            <w:tcW w:type="dxa" w:w="1661"/>
          </w:tcPr>
          <w:p>
            <w:pPr>
              <w:pStyle w:val="null3"/>
            </w:pPr>
            <w:r>
              <w:rPr>
                <w:rFonts w:ascii="仿宋_GB2312" w:hAnsi="仿宋_GB2312" w:cs="仿宋_GB2312" w:eastAsia="仿宋_GB2312"/>
              </w:rPr>
              <w:t>供应商应提交的资格相关证明材料.docx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供应商在人员、设备等方面具有相应的服务能力并提供承诺函</w:t>
            </w:r>
          </w:p>
        </w:tc>
        <w:tc>
          <w:tcPr>
            <w:tcW w:type="dxa" w:w="1661"/>
          </w:tcPr>
          <w:p>
            <w:pPr>
              <w:pStyle w:val="null3"/>
            </w:pPr>
            <w:r>
              <w:rPr>
                <w:rFonts w:ascii="仿宋_GB2312" w:hAnsi="仿宋_GB2312" w:cs="仿宋_GB2312" w:eastAsia="仿宋_GB2312"/>
              </w:rPr>
              <w:t>供应商应提交的资格相关证明材料.docx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提供参加本次政府采购活动前三年内在经营活动中没有重大违法记录的书面声明</w:t>
            </w:r>
          </w:p>
        </w:tc>
        <w:tc>
          <w:tcPr>
            <w:tcW w:type="dxa" w:w="1661"/>
          </w:tcPr>
          <w:p>
            <w:pPr>
              <w:pStyle w:val="null3"/>
            </w:pPr>
            <w:r>
              <w:rPr>
                <w:rFonts w:ascii="仿宋_GB2312" w:hAnsi="仿宋_GB2312" w:cs="仿宋_GB2312" w:eastAsia="仿宋_GB2312"/>
              </w:rPr>
              <w:t>供应商应提交的资格相关证明材料.docx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企业信誉</w:t>
            </w:r>
          </w:p>
        </w:tc>
        <w:tc>
          <w:tcPr>
            <w:tcW w:type="dxa" w:w="3322"/>
          </w:tcPr>
          <w:p>
            <w:pPr>
              <w:pStyle w:val="null3"/>
            </w:pPr>
            <w:r>
              <w:rPr>
                <w:rFonts w:ascii="仿宋_GB2312" w:hAnsi="仿宋_GB2312" w:cs="仿宋_GB2312" w:eastAsia="仿宋_GB2312"/>
              </w:rPr>
              <w:t>供应商不得为“信用中国 ”网站（www.creditchina.gov.cn）中列入失信被执行人、重大税收违法案件当事人名单和政府采购严重违法失信行为记录名单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供应商应提交的资格相关证明材料.docx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本项目不允许联合体(提供非联合体声明函)。</w:t>
            </w:r>
          </w:p>
        </w:tc>
        <w:tc>
          <w:tcPr>
            <w:tcW w:type="dxa" w:w="1661"/>
          </w:tcPr>
          <w:p>
            <w:pPr>
              <w:pStyle w:val="null3"/>
            </w:pPr>
            <w:r>
              <w:rPr>
                <w:rFonts w:ascii="仿宋_GB2312" w:hAnsi="仿宋_GB2312" w:cs="仿宋_GB2312" w:eastAsia="仿宋_GB2312"/>
              </w:rPr>
              <w:t>供应商应提交的资格相关证明材料.docx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供应商为合法注册的法人、其他组织，具有独立承担民事责任的能力，提供营业执照（或事业法人证）、组织机构代码证、税务登记证或统一社会信用代码的营业执照等证明文件。</w:t>
            </w:r>
          </w:p>
        </w:tc>
        <w:tc>
          <w:tcPr>
            <w:tcW w:type="dxa" w:w="1661"/>
          </w:tcPr>
          <w:p>
            <w:pPr>
              <w:pStyle w:val="null3"/>
            </w:pPr>
            <w:r>
              <w:rPr>
                <w:rFonts w:ascii="仿宋_GB2312" w:hAnsi="仿宋_GB2312" w:cs="仿宋_GB2312" w:eastAsia="仿宋_GB2312"/>
              </w:rPr>
              <w:t>供应商应提交的资格相关证明材料.docx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供应商应授权合法的人员参加投标全过程，其中法定代表人直接参加投标的，须出具法定代表人身份证明书，并与营业执照上信息一致。法定代表人授权代表参加投标的，须出具法定代表人授权书及授权代表身份证（被授权人须提供投标截止时间前近三个月内任意一个月的社保缴纳证明）。</w:t>
            </w:r>
          </w:p>
        </w:tc>
        <w:tc>
          <w:tcPr>
            <w:tcW w:type="dxa" w:w="1661"/>
          </w:tcPr>
          <w:p>
            <w:pPr>
              <w:pStyle w:val="null3"/>
            </w:pPr>
            <w:r>
              <w:rPr>
                <w:rFonts w:ascii="仿宋_GB2312" w:hAnsi="仿宋_GB2312" w:cs="仿宋_GB2312" w:eastAsia="仿宋_GB2312"/>
              </w:rPr>
              <w:t>供应商应提交的资格相关证明材料.docx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提供2025年度经审计的财务报告(包括审计报告、资产负债表、利润表、现金流量表、所有者权益变动表及其附注，成立时间至提交磋商响应文件截止时间不足一年的可提供成立至今的财务报表)或其基本存款账户开户银行出具的资信证明(附基本存款账户证明材料)或信用担保机构出具的投标担保函。</w:t>
            </w:r>
          </w:p>
        </w:tc>
        <w:tc>
          <w:tcPr>
            <w:tcW w:type="dxa" w:w="1661"/>
          </w:tcPr>
          <w:p>
            <w:pPr>
              <w:pStyle w:val="null3"/>
            </w:pPr>
            <w:r>
              <w:rPr>
                <w:rFonts w:ascii="仿宋_GB2312" w:hAnsi="仿宋_GB2312" w:cs="仿宋_GB2312" w:eastAsia="仿宋_GB2312"/>
              </w:rPr>
              <w:t>供应商应提交的资格相关证明材料.docx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社会保障资金缴纳证明：提供供应商自开标前六个月内已缴纳的至少一个月的社会保障资金缴存单据或社保机构开具的社会保险参保缴费情况证明，依法不需要缴纳社会保障资金的单位应提供相关证明材料。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供应商应提交的资格相关证明材料.docx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税收缴纳证明：提供供应商自开标前六个月内至少一个月的纳税证明或完税证明，纳税证明或完税证明上应有代收机构或税务机关的公章或业务专用章。依法免税的单位应提供相关证明材料。</w:t>
            </w:r>
          </w:p>
        </w:tc>
        <w:tc>
          <w:tcPr>
            <w:tcW w:type="dxa" w:w="1661"/>
          </w:tcPr>
          <w:p>
            <w:pPr>
              <w:pStyle w:val="null3"/>
            </w:pPr>
            <w:r>
              <w:rPr>
                <w:rFonts w:ascii="仿宋_GB2312" w:hAnsi="仿宋_GB2312" w:cs="仿宋_GB2312" w:eastAsia="仿宋_GB2312"/>
              </w:rPr>
              <w:t>供应商应提交的资格相关证明材料.docx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供应商在人员、设备等方面具有相应的服务能力并提供承诺函</w:t>
            </w:r>
          </w:p>
        </w:tc>
        <w:tc>
          <w:tcPr>
            <w:tcW w:type="dxa" w:w="1661"/>
          </w:tcPr>
          <w:p>
            <w:pPr>
              <w:pStyle w:val="null3"/>
            </w:pPr>
            <w:r>
              <w:rPr>
                <w:rFonts w:ascii="仿宋_GB2312" w:hAnsi="仿宋_GB2312" w:cs="仿宋_GB2312" w:eastAsia="仿宋_GB2312"/>
              </w:rPr>
              <w:t>供应商应提交的资格相关证明材料.docx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提供参加本次政府采购活动前三年内在经营活动中没有重大违法记录的书面声明</w:t>
            </w:r>
          </w:p>
        </w:tc>
        <w:tc>
          <w:tcPr>
            <w:tcW w:type="dxa" w:w="1661"/>
          </w:tcPr>
          <w:p>
            <w:pPr>
              <w:pStyle w:val="null3"/>
            </w:pPr>
            <w:r>
              <w:rPr>
                <w:rFonts w:ascii="仿宋_GB2312" w:hAnsi="仿宋_GB2312" w:cs="仿宋_GB2312" w:eastAsia="仿宋_GB2312"/>
              </w:rPr>
              <w:t>供应商应提交的资格相关证明材料.docx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企业信誉</w:t>
            </w:r>
          </w:p>
        </w:tc>
        <w:tc>
          <w:tcPr>
            <w:tcW w:type="dxa" w:w="3322"/>
          </w:tcPr>
          <w:p>
            <w:pPr>
              <w:pStyle w:val="null3"/>
            </w:pPr>
            <w:r>
              <w:rPr>
                <w:rFonts w:ascii="仿宋_GB2312" w:hAnsi="仿宋_GB2312" w:cs="仿宋_GB2312" w:eastAsia="仿宋_GB2312"/>
              </w:rPr>
              <w:t>供应商不得为“信用中国 ”网站（www.creditchina.gov.cn）中列入失信被执行人、重大税收违法案件当事人名单和政府采购严重违法失信行为记录名单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供应商应提交的资格相关证明材料.docx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本项目不允许联合体(提供非联合体声明函)。</w:t>
            </w:r>
          </w:p>
        </w:tc>
        <w:tc>
          <w:tcPr>
            <w:tcW w:type="dxa" w:w="1661"/>
          </w:tcPr>
          <w:p>
            <w:pPr>
              <w:pStyle w:val="null3"/>
            </w:pPr>
            <w:r>
              <w:rPr>
                <w:rFonts w:ascii="仿宋_GB2312" w:hAnsi="仿宋_GB2312" w:cs="仿宋_GB2312" w:eastAsia="仿宋_GB2312"/>
              </w:rPr>
              <w:t>供应商应提交的资格相关证明材料.docx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参与的供应商（联合体）提供的货物全部由符合政策要求的中小企业制造，本标段专门面向中小企业采购（图书除外）。</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文件签署、盖章</w:t>
            </w:r>
          </w:p>
        </w:tc>
        <w:tc>
          <w:tcPr>
            <w:tcW w:type="dxa" w:w="3322"/>
          </w:tcPr>
          <w:p>
            <w:pPr>
              <w:pStyle w:val="null3"/>
            </w:pPr>
            <w:r>
              <w:rPr>
                <w:rFonts w:ascii="仿宋_GB2312" w:hAnsi="仿宋_GB2312" w:cs="仿宋_GB2312" w:eastAsia="仿宋_GB2312"/>
              </w:rPr>
              <w:t>投标响应⽂件是否符合签署和盖章要求</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是否符合法律、法规和招标文件规定，无其他无效投标情形的。</w:t>
            </w:r>
          </w:p>
        </w:tc>
        <w:tc>
          <w:tcPr>
            <w:tcW w:type="dxa" w:w="1661"/>
          </w:tcPr>
          <w:p>
            <w:pPr>
              <w:pStyle w:val="null3"/>
            </w:pPr>
            <w:r>
              <w:rPr>
                <w:rFonts w:ascii="仿宋_GB2312" w:hAnsi="仿宋_GB2312" w:cs="仿宋_GB2312" w:eastAsia="仿宋_GB2312"/>
              </w:rPr>
              <w:t>产品技术参数表 商务应答表 标的清单 关于符合本国产品标准的声明函 服务方案.docx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文件签署、盖章</w:t>
            </w:r>
          </w:p>
        </w:tc>
        <w:tc>
          <w:tcPr>
            <w:tcW w:type="dxa" w:w="3322"/>
          </w:tcPr>
          <w:p>
            <w:pPr>
              <w:pStyle w:val="null3"/>
            </w:pPr>
            <w:r>
              <w:rPr>
                <w:rFonts w:ascii="仿宋_GB2312" w:hAnsi="仿宋_GB2312" w:cs="仿宋_GB2312" w:eastAsia="仿宋_GB2312"/>
              </w:rPr>
              <w:t>投标响应文件是否符合签署和盖章要求</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是否符合法律、法规和招标文件规定，无其他无效投标情形的。</w:t>
            </w:r>
          </w:p>
        </w:tc>
        <w:tc>
          <w:tcPr>
            <w:tcW w:type="dxa" w:w="1661"/>
          </w:tcPr>
          <w:p>
            <w:pPr>
              <w:pStyle w:val="null3"/>
            </w:pPr>
            <w:r>
              <w:rPr>
                <w:rFonts w:ascii="仿宋_GB2312" w:hAnsi="仿宋_GB2312" w:cs="仿宋_GB2312" w:eastAsia="仿宋_GB2312"/>
              </w:rPr>
              <w:t>产品技术参数表 商务应答表 关于符合本国产品标准的声明函 标的清单 服务方案.docx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详细评审65.00分</w:t>
            </w:r>
          </w:p>
          <w:p>
            <w:pPr>
              <w:pStyle w:val="null3"/>
            </w:pPr>
            <w:r>
              <w:rPr>
                <w:rFonts w:ascii="仿宋_GB2312" w:hAnsi="仿宋_GB2312" w:cs="仿宋_GB2312" w:eastAsia="仿宋_GB2312"/>
              </w:rPr>
              <w:t>报价得分35.00分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技术参数响应</w:t>
            </w:r>
          </w:p>
        </w:tc>
        <w:tc>
          <w:tcPr>
            <w:tcW w:type="dxa" w:w="2492"/>
          </w:tcPr>
          <w:p>
            <w:pPr>
              <w:pStyle w:val="null3"/>
            </w:pPr>
            <w:r>
              <w:rPr>
                <w:rFonts w:ascii="仿宋_GB2312" w:hAnsi="仿宋_GB2312" w:cs="仿宋_GB2312" w:eastAsia="仿宋_GB2312"/>
              </w:rPr>
              <w:t>供应商须在技术响应偏离表中对技术参数进行回应，并尽可能多的提供相关技术参数佐证材料，其中带“★”的技术参数需求为实质性要求，供应商必须响应并满足的参数需求，不允许偏离。 ①所投产品功能或参数全部符合、满足招标文件技术参数要求的，得36分 ②带“▲”技术参数为重要参数，完全满足招标文件技术参数要求的，得20分，每负偏离一项扣2分，扣完为止。 ③其他技术参数全部符合、响应招标文件中技术参数要求，没有负偏离，得16分，每负偏离一项扣0.5分，扣完为止。 注：供应商需提供技术参数相应的佐证材料（佐证材料包括但不限于：产品相关技术资料、生产厂商确认盖章的技术参数、官网截图、相应型号的产品检测报告等技术条款证明文件））。供应商需尽可能多的提供相关的功能证明材料对技术指标予以佐证。供应商自行承担因材料提供不全导致技术参数被视为负偏离或不予加分的风险。</w:t>
            </w:r>
          </w:p>
        </w:tc>
        <w:tc>
          <w:tcPr>
            <w:tcW w:type="dxa" w:w="831"/>
          </w:tcPr>
          <w:p>
            <w:pPr>
              <w:pStyle w:val="null3"/>
              <w:jc w:val="right"/>
            </w:pPr>
            <w:r>
              <w:rPr>
                <w:rFonts w:ascii="仿宋_GB2312" w:hAnsi="仿宋_GB2312" w:cs="仿宋_GB2312" w:eastAsia="仿宋_GB2312"/>
              </w:rPr>
              <w:t>36.0000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供货及实施方案</w:t>
            </w:r>
          </w:p>
        </w:tc>
        <w:tc>
          <w:tcPr>
            <w:tcW w:type="dxa" w:w="2492"/>
          </w:tcPr>
          <w:p>
            <w:pPr>
              <w:pStyle w:val="null3"/>
            </w:pPr>
            <w:r>
              <w:rPr>
                <w:rFonts w:ascii="仿宋_GB2312" w:hAnsi="仿宋_GB2312" w:cs="仿宋_GB2312" w:eastAsia="仿宋_GB2312"/>
              </w:rPr>
              <w:t>提供完善的供货及实施方案，能保质保量按期供货；产品调试措施，确保产品的整体性能，对不可预见因素的预测和解决，以及详细的人员、运输、安装等方案措施等综合评定。 ①供货实施方案完备、合理、切实可行：（2.5-5]分； ②供货实施方案较完备，基本合理、可行：（0-2.5]分； ③缺项得0分。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产品安装验收方案</w:t>
            </w:r>
          </w:p>
        </w:tc>
        <w:tc>
          <w:tcPr>
            <w:tcW w:type="dxa" w:w="2492"/>
          </w:tcPr>
          <w:p>
            <w:pPr>
              <w:pStyle w:val="null3"/>
            </w:pPr>
            <w:r>
              <w:rPr>
                <w:rFonts w:ascii="仿宋_GB2312" w:hAnsi="仿宋_GB2312" w:cs="仿宋_GB2312" w:eastAsia="仿宋_GB2312"/>
              </w:rPr>
              <w:t>根据提供具体详细可行的产品安装验收方案（自行验收、双方验收、三方验收）等综合评定，符合国家行业相关验收标准。 ①内容丰富全面、科学合理、规范：（2.5-5]分； ②内容基本符合本项目要求：（0-2.5]分； ③缺项得0分。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提供完善的售后服务方案，内容包含但不限于（售后服务承诺；售后服务计划；服务响应时间；售后人员安排；售后服务措施），进行评审。 ①售后服务方案有具体、详细、可行的方案及措施，能够完全满足采购需求的得（2-3]分； ②售后服务方案及措施有欠缺，基本能够满足采购需求的得（1-2]分； ③售后服务方案及措施欠缺较多，不能完全满足采购需求的得（0-1]分。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产品质量保证</w:t>
            </w:r>
          </w:p>
        </w:tc>
        <w:tc>
          <w:tcPr>
            <w:tcW w:type="dxa" w:w="2492"/>
          </w:tcPr>
          <w:p>
            <w:pPr>
              <w:pStyle w:val="null3"/>
            </w:pPr>
            <w:r>
              <w:rPr>
                <w:rFonts w:ascii="仿宋_GB2312" w:hAnsi="仿宋_GB2312" w:cs="仿宋_GB2312" w:eastAsia="仿宋_GB2312"/>
              </w:rPr>
              <w:t>产品质量保证： 设备产品及配件货源渠道正常，有质量保障，产品环保、可靠，具有较好的使用效果，符合相关标准及行业要求并提供投标产品的技术资料等。 ①技术证明材料完整，质量保证措施完善、规范：（1.5-3]分； ②技术证明材料基本完整，质量保证措施基本完善：（0-1.5]分； ③缺项得0分。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供应商提供针对本项目的培训方案确保使用单位能熟练操作和正常使用拟供产品，针对特殊产品的使用方法均做出详细说明，确保产品使用无障碍。 ①培训方案有具体、详细、可行的方案及措施，能够完全满足采购需求的得：（2.1-3]分； ②培训方案有欠缺，基本能够满足采购需求的得：（1.1-2]分； ③培训方案欠缺较多，不能完全满足采购需求的得：（0-1]分。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提供2023年7月1日至今同类项目业绩证明文件。每提供1份，得2分，满分10分;未提供不得分。（业绩证明文件以合同原件的扫描件并加盖供应商公章为准，时间以合同签订时间为准。） （注：响应文件中需附供应商供货合同书复印件加盖公章，未附不得分。）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经资格性及符合性审查合格的供应商，其投标报价为有效报价。 评标基准价：即满足招标文件要求且报价最低的为评标基准价。 其他供应商的价格分统一按照下列公式计算。 报价得分=(评标基准价/投标报价)×35 注：1、计算分数时四舍五入取小数点后两位；</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详细评审65.00分</w:t>
            </w:r>
          </w:p>
          <w:p>
            <w:pPr>
              <w:pStyle w:val="null3"/>
            </w:pPr>
            <w:r>
              <w:rPr>
                <w:rFonts w:ascii="仿宋_GB2312" w:hAnsi="仿宋_GB2312" w:cs="仿宋_GB2312" w:eastAsia="仿宋_GB2312"/>
              </w:rPr>
              <w:t>报价得分35.00分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技术参数响应</w:t>
            </w:r>
          </w:p>
        </w:tc>
        <w:tc>
          <w:tcPr>
            <w:tcW w:type="dxa" w:w="2492"/>
          </w:tcPr>
          <w:p>
            <w:pPr>
              <w:pStyle w:val="null3"/>
            </w:pPr>
            <w:r>
              <w:rPr>
                <w:rFonts w:ascii="仿宋_GB2312" w:hAnsi="仿宋_GB2312" w:cs="仿宋_GB2312" w:eastAsia="仿宋_GB2312"/>
              </w:rPr>
              <w:t>供应商须在技术响应偏离表中对技术参数进行回应，并尽可能多的提供相关技术参数佐证材料，其中带“★”的技术参数需求为实质性要求，供应商必须响应并满足的参数需求，不允许偏离。 ①所投产品功能或参数全部符合、满足招标文件技术参数要求的，得36分 ②带“▲”技术参数为重要参数，完全满足招标文件技术参数要求的，得20分，每负偏离一项扣2分，扣完为止。 ③其他技术参数全部符合、响应招标文件中技术参数要求，没有负偏离计16分，每负偏离一项扣0.5分，扣完为止。 注：供应商需提供技术参数相应的佐证材料（佐证材料包括但不限于：产品相关技术资料、生产厂商确认盖章的技术参数、官网截图、相应型号的产品检测报告等技术条款证明文件））。供应商需尽可能多的提供相关的功能证明材料对技术指标予以佐证。供应商自行承担因材料提供不全导致技术参数被视为负偏离或不予加分的风险。</w:t>
            </w:r>
          </w:p>
        </w:tc>
        <w:tc>
          <w:tcPr>
            <w:tcW w:type="dxa" w:w="831"/>
          </w:tcPr>
          <w:p>
            <w:pPr>
              <w:pStyle w:val="null3"/>
              <w:jc w:val="right"/>
            </w:pPr>
            <w:r>
              <w:rPr>
                <w:rFonts w:ascii="仿宋_GB2312" w:hAnsi="仿宋_GB2312" w:cs="仿宋_GB2312" w:eastAsia="仿宋_GB2312"/>
              </w:rPr>
              <w:t>36.0000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标的清单</w:t>
            </w:r>
          </w:p>
        </w:tc>
      </w:tr>
      <w:tr>
        <w:tc>
          <w:tcPr>
            <w:tcW w:type="dxa" w:w="831"/>
            <w:vMerge/>
          </w:tcPr>
          <w:p/>
        </w:tc>
        <w:tc>
          <w:tcPr>
            <w:tcW w:type="dxa" w:w="1661"/>
          </w:tcPr>
          <w:p>
            <w:pPr>
              <w:pStyle w:val="null3"/>
            </w:pPr>
            <w:r>
              <w:rPr>
                <w:rFonts w:ascii="仿宋_GB2312" w:hAnsi="仿宋_GB2312" w:cs="仿宋_GB2312" w:eastAsia="仿宋_GB2312"/>
              </w:rPr>
              <w:t>供货及实施方案</w:t>
            </w:r>
          </w:p>
        </w:tc>
        <w:tc>
          <w:tcPr>
            <w:tcW w:type="dxa" w:w="2492"/>
          </w:tcPr>
          <w:p>
            <w:pPr>
              <w:pStyle w:val="null3"/>
            </w:pPr>
            <w:r>
              <w:rPr>
                <w:rFonts w:ascii="仿宋_GB2312" w:hAnsi="仿宋_GB2312" w:cs="仿宋_GB2312" w:eastAsia="仿宋_GB2312"/>
              </w:rPr>
              <w:t>提供完善的供货及实施方案，能保质保量按期供货；产品调试措施，确保产品的整体性能，对不可预见因素的预测和解决，以及详细的人员、运输、安装等方案措施等综合评定。 ①供货实施方案完备、合理、切实可行：（2.5-5]分； ②供货实施方案较完备，基本合理、可行：（0-2.5]分； ③缺项得0分。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产品安装验收方案</w:t>
            </w:r>
          </w:p>
        </w:tc>
        <w:tc>
          <w:tcPr>
            <w:tcW w:type="dxa" w:w="2492"/>
          </w:tcPr>
          <w:p>
            <w:pPr>
              <w:pStyle w:val="null3"/>
            </w:pPr>
            <w:r>
              <w:rPr>
                <w:rFonts w:ascii="仿宋_GB2312" w:hAnsi="仿宋_GB2312" w:cs="仿宋_GB2312" w:eastAsia="仿宋_GB2312"/>
              </w:rPr>
              <w:t>根据提供具体详细可行的产品安装验收方案（自行验收、双方验收、三方验收）等综合评定，符合国家行业相关验收标准。 ①内容丰富全面、科学合理、规范：（2.5-5]分； ②内容基本符合本项目要求：（0-2.5]分； ③缺项得0分。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提供完善的售后服务方案，内容包含但不限于（售后服务承诺；售后服务计划；服务响应时间；售后人员安排；售后服务措施），进行评审。 ①售后服务方案有具体、详细、可行的方案及措施，能够完全满足采购需求的得（2-3]分； ②售后服务方案及措施有欠缺，基本能够满足采购需求的得（1-2]分； ③售后服务方案及措施欠缺较多，不能完全满足采购需求的得（0-1]分。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产品质量保证</w:t>
            </w:r>
          </w:p>
        </w:tc>
        <w:tc>
          <w:tcPr>
            <w:tcW w:type="dxa" w:w="2492"/>
          </w:tcPr>
          <w:p>
            <w:pPr>
              <w:pStyle w:val="null3"/>
            </w:pPr>
            <w:r>
              <w:rPr>
                <w:rFonts w:ascii="仿宋_GB2312" w:hAnsi="仿宋_GB2312" w:cs="仿宋_GB2312" w:eastAsia="仿宋_GB2312"/>
              </w:rPr>
              <w:t>产品质量保证： 设备产品及配件货源渠道正常，有质量保障，产品环保、可靠，具有较好的使用效果，符合相关标准及行业要求并提供投标产品的技术资料等。 ①技术证明材料完整，质量保证措施完善、规范：（1.5-3]分； ②技术证明材料基本完整，质量保证措施基本完善：（0-1.5]分； ③缺项得0分。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供应商提供针对本项目的培训方案确保使用单位能熟练操作和正常使用拟供产品，针对特殊产品的使用方法均做出详细说明，确保产品使用无障碍。 ①培训方案有具体、详细、可行的方案及措施，能够完全满足采购需求的得：（2.1-3]分； ②培训方案有欠缺，基本能够满足采购需求的得：（1.1-2]分； ③培训方案欠缺较多，不能完全满足采购需求的得：（0-1]分。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提供2023年7月1日至今同类项目业绩证明文件。每提供1份，得2分，满分10分;未提供不得分。（业绩证明文件以合同原件的扫描件并加盖供应商公章为准，时间以合同签订时间为准。） （注：响应文件中需附供应商供货合同书复印件加盖公章，未附不得分。）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经资格性及符合性审查合格的供应商，其投标报价为有效报价。 评标基准价：即满足招标文件要求且报价最低的为评标基准价。 其他供应商的价格分统一按照下列公式计算。 报价得分=(评标基准价/投标报价)×35 注：1、计算分数时四舍五入取小数点后两位；</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详见附件：供应商应提交的资格相关证明材料.docx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详见附件：业绩.docx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详见附件：供应商应提交的资格相关证明材料.docx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详见附件：业绩.docx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详见附件：货物采购合同（模板）.docx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