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4EB3B0">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（一）采购需求：</w:t>
      </w:r>
    </w:p>
    <w:p w14:paraId="17F95C0C">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1、物业基本情况</w:t>
      </w:r>
    </w:p>
    <w:p w14:paraId="24D2F8A4">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榆林市农业机械服务中心位于榆林市校场路24号，办公楼面积4115平方米，办公楼共6层。根据实际工作需要，现就我单位对机关物业运行服务人员要求作以说明，服务内容包括保洁服务、安保服务、零星维修维护服务、餐饮服务等。</w:t>
      </w:r>
    </w:p>
    <w:p w14:paraId="7F7E3482">
      <w:pPr>
        <w:keepNext w:val="0"/>
        <w:keepLines w:val="0"/>
        <w:pageBreakBefore w:val="0"/>
        <w:numPr>
          <w:ilvl w:val="0"/>
          <w:numId w:val="1"/>
        </w:numPr>
        <w:kinsoku/>
        <w:wordWrap/>
        <w:overflowPunct/>
        <w:topLinePunct w:val="0"/>
        <w:bidi w:val="0"/>
        <w:spacing w:line="560" w:lineRule="exact"/>
        <w:ind w:left="709" w:leftChars="0" w:firstLine="0" w:firstLineChars="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物业服务技术人员必须持相关单位颁发的从业资格证书或岗位证书，物业公司需按照以下配置要求派遣上岗人员，服务人员共计15人。</w:t>
      </w:r>
    </w:p>
    <w:tbl>
      <w:tblPr>
        <w:tblStyle w:val="2"/>
        <w:tblW w:w="4998" w:type="pct"/>
        <w:jc w:val="center"/>
        <w:tblLayout w:type="autofit"/>
        <w:tblCellMar>
          <w:top w:w="0" w:type="dxa"/>
          <w:left w:w="108" w:type="dxa"/>
          <w:bottom w:w="0" w:type="dxa"/>
          <w:right w:w="108" w:type="dxa"/>
        </w:tblCellMar>
      </w:tblPr>
      <w:tblGrid>
        <w:gridCol w:w="916"/>
        <w:gridCol w:w="1142"/>
        <w:gridCol w:w="1013"/>
        <w:gridCol w:w="5448"/>
      </w:tblGrid>
      <w:tr w14:paraId="1194F65B">
        <w:tblPrEx>
          <w:tblCellMar>
            <w:top w:w="0" w:type="dxa"/>
            <w:left w:w="108" w:type="dxa"/>
            <w:bottom w:w="0" w:type="dxa"/>
            <w:right w:w="108" w:type="dxa"/>
          </w:tblCellMar>
        </w:tblPrEx>
        <w:trPr>
          <w:trHeight w:val="929" w:hRule="atLeast"/>
          <w:jc w:val="center"/>
        </w:trPr>
        <w:tc>
          <w:tcPr>
            <w:tcW w:w="482" w:type="pct"/>
            <w:tcBorders>
              <w:top w:val="single" w:color="000000" w:sz="2" w:space="0"/>
              <w:left w:val="single" w:color="000000" w:sz="2" w:space="0"/>
              <w:bottom w:val="single" w:color="000000" w:sz="2" w:space="0"/>
              <w:right w:val="single" w:color="000000" w:sz="2" w:space="0"/>
            </w:tcBorders>
            <w:noWrap w:val="0"/>
            <w:vAlign w:val="center"/>
          </w:tcPr>
          <w:p w14:paraId="3886BF2B">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zh-CN" w:eastAsia="zh-CN" w:bidi="ar-SA"/>
              </w:rPr>
              <w:t>序号</w:t>
            </w:r>
          </w:p>
        </w:tc>
        <w:tc>
          <w:tcPr>
            <w:tcW w:w="689" w:type="pct"/>
            <w:tcBorders>
              <w:top w:val="single" w:color="000000" w:sz="2" w:space="0"/>
              <w:left w:val="single" w:color="000000" w:sz="2" w:space="0"/>
              <w:bottom w:val="single" w:color="000000" w:sz="2" w:space="0"/>
              <w:right w:val="single" w:color="000000" w:sz="2" w:space="0"/>
            </w:tcBorders>
            <w:noWrap w:val="0"/>
            <w:vAlign w:val="center"/>
          </w:tcPr>
          <w:p w14:paraId="2139AA31">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zh-CN" w:eastAsia="zh-CN" w:bidi="ar-SA"/>
              </w:rPr>
              <w:t>职位</w:t>
            </w:r>
          </w:p>
        </w:tc>
        <w:tc>
          <w:tcPr>
            <w:tcW w:w="613" w:type="pct"/>
            <w:tcBorders>
              <w:top w:val="single" w:color="000000" w:sz="2" w:space="0"/>
              <w:left w:val="single" w:color="000000" w:sz="2" w:space="0"/>
              <w:bottom w:val="single" w:color="000000" w:sz="2" w:space="0"/>
              <w:right w:val="single" w:color="000000" w:sz="2" w:space="0"/>
            </w:tcBorders>
            <w:noWrap w:val="0"/>
            <w:vAlign w:val="center"/>
          </w:tcPr>
          <w:p w14:paraId="3DCDE498">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zh-CN" w:eastAsia="zh-CN" w:bidi="ar-SA"/>
              </w:rPr>
              <w:t>人员</w:t>
            </w:r>
          </w:p>
          <w:p w14:paraId="461BB329">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zh-CN" w:eastAsia="zh-CN" w:bidi="ar-SA"/>
              </w:rPr>
              <w:t>配置</w:t>
            </w:r>
          </w:p>
        </w:tc>
        <w:tc>
          <w:tcPr>
            <w:tcW w:w="3213" w:type="pct"/>
            <w:tcBorders>
              <w:top w:val="single" w:color="000000" w:sz="2" w:space="0"/>
              <w:left w:val="single" w:color="000000" w:sz="2" w:space="0"/>
              <w:bottom w:val="single" w:color="000000" w:sz="2" w:space="0"/>
              <w:right w:val="single" w:color="000000" w:sz="2" w:space="0"/>
            </w:tcBorders>
            <w:noWrap w:val="0"/>
            <w:vAlign w:val="center"/>
          </w:tcPr>
          <w:p w14:paraId="691B44A5">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zh-CN" w:eastAsia="zh-CN" w:bidi="ar-SA"/>
              </w:rPr>
              <w:t>人员要求</w:t>
            </w:r>
          </w:p>
        </w:tc>
      </w:tr>
      <w:tr w14:paraId="5C093E48">
        <w:tblPrEx>
          <w:tblCellMar>
            <w:top w:w="0" w:type="dxa"/>
            <w:left w:w="108" w:type="dxa"/>
            <w:bottom w:w="0" w:type="dxa"/>
            <w:right w:w="108" w:type="dxa"/>
          </w:tblCellMar>
        </w:tblPrEx>
        <w:trPr>
          <w:trHeight w:val="2125" w:hRule="atLeast"/>
          <w:jc w:val="center"/>
        </w:trPr>
        <w:tc>
          <w:tcPr>
            <w:tcW w:w="482" w:type="pct"/>
            <w:tcBorders>
              <w:top w:val="single" w:color="000000" w:sz="2" w:space="0"/>
              <w:left w:val="single" w:color="000000" w:sz="2" w:space="0"/>
              <w:bottom w:val="single" w:color="000000" w:sz="2" w:space="0"/>
              <w:right w:val="single" w:color="000000" w:sz="2" w:space="0"/>
            </w:tcBorders>
            <w:noWrap w:val="0"/>
            <w:vAlign w:val="center"/>
          </w:tcPr>
          <w:p w14:paraId="18BC3148">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1</w:t>
            </w:r>
          </w:p>
        </w:tc>
        <w:tc>
          <w:tcPr>
            <w:tcW w:w="689" w:type="pct"/>
            <w:tcBorders>
              <w:top w:val="single" w:color="000000" w:sz="2" w:space="0"/>
              <w:left w:val="single" w:color="000000" w:sz="2" w:space="0"/>
              <w:bottom w:val="single" w:color="000000" w:sz="2" w:space="0"/>
              <w:right w:val="single" w:color="000000" w:sz="2" w:space="0"/>
            </w:tcBorders>
            <w:noWrap w:val="0"/>
            <w:vAlign w:val="center"/>
          </w:tcPr>
          <w:p w14:paraId="1A436AA9">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项目</w:t>
            </w:r>
          </w:p>
          <w:p w14:paraId="3440B2FE">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主管</w:t>
            </w:r>
          </w:p>
        </w:tc>
        <w:tc>
          <w:tcPr>
            <w:tcW w:w="613" w:type="pct"/>
            <w:tcBorders>
              <w:top w:val="single" w:color="000000" w:sz="2" w:space="0"/>
              <w:left w:val="single" w:color="000000" w:sz="2" w:space="0"/>
              <w:bottom w:val="single" w:color="000000" w:sz="2" w:space="0"/>
              <w:right w:val="single" w:color="000000" w:sz="2" w:space="0"/>
            </w:tcBorders>
            <w:noWrap w:val="0"/>
            <w:vAlign w:val="center"/>
          </w:tcPr>
          <w:p w14:paraId="269094E2">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1人</w:t>
            </w:r>
          </w:p>
        </w:tc>
        <w:tc>
          <w:tcPr>
            <w:tcW w:w="3213" w:type="pct"/>
            <w:tcBorders>
              <w:top w:val="single" w:color="000000" w:sz="2" w:space="0"/>
              <w:left w:val="single" w:color="000000" w:sz="2" w:space="0"/>
              <w:bottom w:val="single" w:color="000000" w:sz="2" w:space="0"/>
              <w:right w:val="single" w:color="000000" w:sz="2" w:space="0"/>
            </w:tcBorders>
            <w:noWrap w:val="0"/>
            <w:vAlign w:val="center"/>
          </w:tcPr>
          <w:p w14:paraId="6FB9B611">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p>
          <w:p w14:paraId="50B61915">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男女不限，45周岁以内，提供物业管理岗位相关证书，五年以上物业管理经验，提供相关证明材料。负责项目整体工作运行，严格履行《物业服务合同》，协调处理采购方提出的各项意见。</w:t>
            </w:r>
          </w:p>
          <w:p w14:paraId="41CCC5CD">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zh-CN" w:eastAsia="zh-CN" w:bidi="ar-SA"/>
              </w:rPr>
            </w:pPr>
          </w:p>
        </w:tc>
      </w:tr>
      <w:tr w14:paraId="32FD05F6">
        <w:tblPrEx>
          <w:tblCellMar>
            <w:top w:w="0" w:type="dxa"/>
            <w:left w:w="108" w:type="dxa"/>
            <w:bottom w:w="0" w:type="dxa"/>
            <w:right w:w="108" w:type="dxa"/>
          </w:tblCellMar>
        </w:tblPrEx>
        <w:trPr>
          <w:trHeight w:val="2875" w:hRule="atLeast"/>
          <w:jc w:val="center"/>
        </w:trPr>
        <w:tc>
          <w:tcPr>
            <w:tcW w:w="482" w:type="pct"/>
            <w:tcBorders>
              <w:top w:val="single" w:color="000000" w:sz="2" w:space="0"/>
              <w:left w:val="single" w:color="000000" w:sz="2" w:space="0"/>
              <w:bottom w:val="single" w:color="000000" w:sz="2" w:space="0"/>
              <w:right w:val="single" w:color="000000" w:sz="2" w:space="0"/>
            </w:tcBorders>
            <w:noWrap w:val="0"/>
            <w:vAlign w:val="center"/>
          </w:tcPr>
          <w:p w14:paraId="188265CD">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2</w:t>
            </w:r>
          </w:p>
        </w:tc>
        <w:tc>
          <w:tcPr>
            <w:tcW w:w="689" w:type="pct"/>
            <w:tcBorders>
              <w:top w:val="single" w:color="000000" w:sz="2" w:space="0"/>
              <w:left w:val="single" w:color="000000" w:sz="2" w:space="0"/>
              <w:bottom w:val="single" w:color="000000" w:sz="2" w:space="0"/>
              <w:right w:val="single" w:color="000000" w:sz="2" w:space="0"/>
            </w:tcBorders>
            <w:noWrap w:val="0"/>
            <w:vAlign w:val="center"/>
          </w:tcPr>
          <w:p w14:paraId="6C4DFE50">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会议</w:t>
            </w:r>
          </w:p>
          <w:p w14:paraId="31671837">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服务</w:t>
            </w:r>
          </w:p>
        </w:tc>
        <w:tc>
          <w:tcPr>
            <w:tcW w:w="613" w:type="pct"/>
            <w:tcBorders>
              <w:top w:val="single" w:color="000000" w:sz="2" w:space="0"/>
              <w:left w:val="single" w:color="000000" w:sz="2" w:space="0"/>
              <w:bottom w:val="single" w:color="000000" w:sz="2" w:space="0"/>
              <w:right w:val="single" w:color="000000" w:sz="2" w:space="0"/>
            </w:tcBorders>
            <w:noWrap w:val="0"/>
            <w:vAlign w:val="center"/>
          </w:tcPr>
          <w:p w14:paraId="520FDAC9">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 xml:space="preserve">2人 </w:t>
            </w:r>
          </w:p>
        </w:tc>
        <w:tc>
          <w:tcPr>
            <w:tcW w:w="3213" w:type="pct"/>
            <w:tcBorders>
              <w:top w:val="single" w:color="000000" w:sz="2" w:space="0"/>
              <w:left w:val="single" w:color="000000" w:sz="2" w:space="0"/>
              <w:bottom w:val="single" w:color="000000" w:sz="2" w:space="0"/>
              <w:right w:val="single" w:color="000000" w:sz="2" w:space="0"/>
            </w:tcBorders>
            <w:noWrap w:val="0"/>
            <w:vAlign w:val="center"/>
          </w:tcPr>
          <w:p w14:paraId="4816B5A8">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女性，35周岁以内，提供大专及以上学历证书，形象好、气质佳。负责会议室设备管理、会场布置、会议服务、会后清洁归位等工作，大型会议保证至少两人服务。</w:t>
            </w:r>
          </w:p>
        </w:tc>
      </w:tr>
      <w:tr w14:paraId="1C855F43">
        <w:tblPrEx>
          <w:tblCellMar>
            <w:top w:w="0" w:type="dxa"/>
            <w:left w:w="108" w:type="dxa"/>
            <w:bottom w:w="0" w:type="dxa"/>
            <w:right w:w="108" w:type="dxa"/>
          </w:tblCellMar>
        </w:tblPrEx>
        <w:trPr>
          <w:trHeight w:val="2560" w:hRule="atLeast"/>
          <w:jc w:val="center"/>
        </w:trPr>
        <w:tc>
          <w:tcPr>
            <w:tcW w:w="482" w:type="pct"/>
            <w:tcBorders>
              <w:top w:val="single" w:color="000000" w:sz="2" w:space="0"/>
              <w:left w:val="single" w:color="000000" w:sz="2" w:space="0"/>
              <w:bottom w:val="single" w:color="000000" w:sz="2" w:space="0"/>
              <w:right w:val="single" w:color="000000" w:sz="2" w:space="0"/>
            </w:tcBorders>
            <w:noWrap w:val="0"/>
            <w:vAlign w:val="center"/>
          </w:tcPr>
          <w:p w14:paraId="3B1DD00F">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3</w:t>
            </w:r>
          </w:p>
        </w:tc>
        <w:tc>
          <w:tcPr>
            <w:tcW w:w="689" w:type="pct"/>
            <w:tcBorders>
              <w:top w:val="single" w:color="000000" w:sz="2" w:space="0"/>
              <w:left w:val="single" w:color="000000" w:sz="2" w:space="0"/>
              <w:bottom w:val="single" w:color="000000" w:sz="2" w:space="0"/>
              <w:right w:val="single" w:color="000000" w:sz="2" w:space="0"/>
            </w:tcBorders>
            <w:noWrap w:val="0"/>
            <w:vAlign w:val="center"/>
          </w:tcPr>
          <w:p w14:paraId="1E06BAAA">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保安员</w:t>
            </w:r>
          </w:p>
        </w:tc>
        <w:tc>
          <w:tcPr>
            <w:tcW w:w="613" w:type="pct"/>
            <w:tcBorders>
              <w:top w:val="single" w:color="000000" w:sz="2" w:space="0"/>
              <w:left w:val="single" w:color="000000" w:sz="2" w:space="0"/>
              <w:bottom w:val="single" w:color="000000" w:sz="2" w:space="0"/>
              <w:right w:val="single" w:color="000000" w:sz="2" w:space="0"/>
            </w:tcBorders>
            <w:noWrap w:val="0"/>
            <w:vAlign w:val="center"/>
          </w:tcPr>
          <w:p w14:paraId="0661B6B9">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 xml:space="preserve">2人 </w:t>
            </w:r>
          </w:p>
        </w:tc>
        <w:tc>
          <w:tcPr>
            <w:tcW w:w="3213" w:type="pct"/>
            <w:tcBorders>
              <w:top w:val="single" w:color="000000" w:sz="2" w:space="0"/>
              <w:left w:val="single" w:color="000000" w:sz="2" w:space="0"/>
              <w:bottom w:val="single" w:color="000000" w:sz="2" w:space="0"/>
              <w:right w:val="single" w:color="000000" w:sz="2" w:space="0"/>
            </w:tcBorders>
            <w:noWrap w:val="0"/>
            <w:vAlign w:val="center"/>
          </w:tcPr>
          <w:p w14:paraId="28F12611">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男性，55周岁以内，提供保安证，服从安排、服务意识强。24小时值岗，三班倒，每班2人，一人门房值守，一人巡逻，负责车辆出入管理，停车场秩序维护，门房来访接待、快递信件收发，每隔1小时各区域全方位巡查一次等。</w:t>
            </w:r>
          </w:p>
        </w:tc>
      </w:tr>
      <w:tr w14:paraId="5E34A09C">
        <w:tblPrEx>
          <w:tblCellMar>
            <w:top w:w="0" w:type="dxa"/>
            <w:left w:w="108" w:type="dxa"/>
            <w:bottom w:w="0" w:type="dxa"/>
            <w:right w:w="108" w:type="dxa"/>
          </w:tblCellMar>
        </w:tblPrEx>
        <w:trPr>
          <w:trHeight w:val="1765" w:hRule="atLeast"/>
          <w:jc w:val="center"/>
        </w:trPr>
        <w:tc>
          <w:tcPr>
            <w:tcW w:w="482" w:type="pct"/>
            <w:tcBorders>
              <w:top w:val="single" w:color="000000" w:sz="2" w:space="0"/>
              <w:left w:val="single" w:color="000000" w:sz="2" w:space="0"/>
              <w:bottom w:val="single" w:color="000000" w:sz="2" w:space="0"/>
              <w:right w:val="single" w:color="000000" w:sz="2" w:space="0"/>
            </w:tcBorders>
            <w:noWrap w:val="0"/>
            <w:vAlign w:val="center"/>
          </w:tcPr>
          <w:p w14:paraId="6C0B8809">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4</w:t>
            </w:r>
          </w:p>
        </w:tc>
        <w:tc>
          <w:tcPr>
            <w:tcW w:w="689" w:type="pct"/>
            <w:tcBorders>
              <w:top w:val="single" w:color="000000" w:sz="2" w:space="0"/>
              <w:left w:val="single" w:color="000000" w:sz="2" w:space="0"/>
              <w:bottom w:val="single" w:color="000000" w:sz="2" w:space="0"/>
              <w:right w:val="single" w:color="000000" w:sz="2" w:space="0"/>
            </w:tcBorders>
            <w:noWrap w:val="0"/>
            <w:vAlign w:val="center"/>
          </w:tcPr>
          <w:p w14:paraId="038B7CB0">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保洁员</w:t>
            </w:r>
          </w:p>
        </w:tc>
        <w:tc>
          <w:tcPr>
            <w:tcW w:w="613" w:type="pct"/>
            <w:tcBorders>
              <w:top w:val="single" w:color="000000" w:sz="2" w:space="0"/>
              <w:left w:val="single" w:color="000000" w:sz="2" w:space="0"/>
              <w:bottom w:val="single" w:color="000000" w:sz="2" w:space="0"/>
              <w:right w:val="single" w:color="000000" w:sz="2" w:space="0"/>
            </w:tcBorders>
            <w:noWrap w:val="0"/>
            <w:vAlign w:val="center"/>
          </w:tcPr>
          <w:p w14:paraId="508A98D4">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3人</w:t>
            </w:r>
          </w:p>
        </w:tc>
        <w:tc>
          <w:tcPr>
            <w:tcW w:w="3213" w:type="pct"/>
            <w:tcBorders>
              <w:top w:val="single" w:color="000000" w:sz="2" w:space="0"/>
              <w:left w:val="single" w:color="000000" w:sz="2" w:space="0"/>
              <w:bottom w:val="single" w:color="000000" w:sz="2" w:space="0"/>
              <w:right w:val="single" w:color="000000" w:sz="2" w:space="0"/>
            </w:tcBorders>
            <w:noWrap w:val="0"/>
            <w:vAlign w:val="center"/>
          </w:tcPr>
          <w:p w14:paraId="021DDBDB">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女性，50周岁以内，干净利落，服从安排。负责服务区内</w:t>
            </w:r>
            <w:r>
              <w:rPr>
                <w:rFonts w:hint="eastAsia" w:ascii="仿宋" w:hAnsi="仿宋" w:eastAsia="仿宋" w:cs="Times New Roman"/>
                <w:color w:val="auto"/>
                <w:kern w:val="2"/>
                <w:sz w:val="28"/>
                <w:szCs w:val="28"/>
                <w:lang w:val="zh-CN" w:eastAsia="zh-CN" w:bidi="ar-SA"/>
              </w:rPr>
              <w:t>（办公楼公共区域及院子的保洁工作）</w:t>
            </w:r>
            <w:r>
              <w:rPr>
                <w:rFonts w:hint="eastAsia" w:ascii="仿宋" w:hAnsi="仿宋" w:eastAsia="仿宋" w:cs="Times New Roman"/>
                <w:color w:val="auto"/>
                <w:kern w:val="2"/>
                <w:sz w:val="28"/>
                <w:szCs w:val="28"/>
                <w:lang w:val="en-US" w:eastAsia="zh-CN" w:bidi="ar-SA"/>
              </w:rPr>
              <w:t>卫生清洁，垃圾倾倒、四害消杀等工作；</w:t>
            </w:r>
          </w:p>
        </w:tc>
      </w:tr>
      <w:tr w14:paraId="1986C372">
        <w:tblPrEx>
          <w:tblCellMar>
            <w:top w:w="0" w:type="dxa"/>
            <w:left w:w="108" w:type="dxa"/>
            <w:bottom w:w="0" w:type="dxa"/>
            <w:right w:w="108" w:type="dxa"/>
          </w:tblCellMar>
        </w:tblPrEx>
        <w:trPr>
          <w:trHeight w:val="1330" w:hRule="atLeast"/>
          <w:jc w:val="center"/>
        </w:trPr>
        <w:tc>
          <w:tcPr>
            <w:tcW w:w="482" w:type="pct"/>
            <w:tcBorders>
              <w:top w:val="single" w:color="000000" w:sz="2" w:space="0"/>
              <w:left w:val="single" w:color="000000" w:sz="2" w:space="0"/>
              <w:bottom w:val="single" w:color="000000" w:sz="2" w:space="0"/>
              <w:right w:val="single" w:color="000000" w:sz="2" w:space="0"/>
            </w:tcBorders>
            <w:noWrap w:val="0"/>
            <w:vAlign w:val="center"/>
          </w:tcPr>
          <w:p w14:paraId="67EB2A18">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5</w:t>
            </w:r>
          </w:p>
        </w:tc>
        <w:tc>
          <w:tcPr>
            <w:tcW w:w="689" w:type="pct"/>
            <w:tcBorders>
              <w:top w:val="single" w:color="000000" w:sz="2" w:space="0"/>
              <w:left w:val="single" w:color="000000" w:sz="2" w:space="0"/>
              <w:bottom w:val="single" w:color="000000" w:sz="2" w:space="0"/>
              <w:right w:val="single" w:color="000000" w:sz="2" w:space="0"/>
            </w:tcBorders>
            <w:noWrap w:val="0"/>
            <w:vAlign w:val="center"/>
          </w:tcPr>
          <w:p w14:paraId="247C60FC">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维修工</w:t>
            </w:r>
          </w:p>
        </w:tc>
        <w:tc>
          <w:tcPr>
            <w:tcW w:w="613" w:type="pct"/>
            <w:tcBorders>
              <w:top w:val="single" w:color="000000" w:sz="2" w:space="0"/>
              <w:left w:val="single" w:color="000000" w:sz="2" w:space="0"/>
              <w:bottom w:val="single" w:color="000000" w:sz="2" w:space="0"/>
              <w:right w:val="single" w:color="000000" w:sz="2" w:space="0"/>
            </w:tcBorders>
            <w:noWrap w:val="0"/>
            <w:vAlign w:val="center"/>
          </w:tcPr>
          <w:p w14:paraId="03512523">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 xml:space="preserve">2人 </w:t>
            </w:r>
          </w:p>
        </w:tc>
        <w:tc>
          <w:tcPr>
            <w:tcW w:w="3213" w:type="pct"/>
            <w:tcBorders>
              <w:top w:val="single" w:color="000000" w:sz="2" w:space="0"/>
              <w:left w:val="single" w:color="000000" w:sz="2" w:space="0"/>
              <w:bottom w:val="single" w:color="000000" w:sz="2" w:space="0"/>
              <w:right w:val="single" w:color="000000" w:sz="2" w:space="0"/>
            </w:tcBorders>
            <w:noWrap w:val="0"/>
            <w:vAlign w:val="center"/>
          </w:tcPr>
          <w:p w14:paraId="074BB0B0">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男性，55周岁以内，提供电工证。负责单位供电设施设备检查维护，零星报修、突发事件处理等。</w:t>
            </w:r>
          </w:p>
        </w:tc>
      </w:tr>
      <w:tr w14:paraId="307447C4">
        <w:tblPrEx>
          <w:tblCellMar>
            <w:top w:w="0" w:type="dxa"/>
            <w:left w:w="108" w:type="dxa"/>
            <w:bottom w:w="0" w:type="dxa"/>
            <w:right w:w="108" w:type="dxa"/>
          </w:tblCellMar>
        </w:tblPrEx>
        <w:trPr>
          <w:trHeight w:val="1360" w:hRule="atLeast"/>
          <w:jc w:val="center"/>
        </w:trPr>
        <w:tc>
          <w:tcPr>
            <w:tcW w:w="482" w:type="pct"/>
            <w:tcBorders>
              <w:top w:val="single" w:color="000000" w:sz="2" w:space="0"/>
              <w:left w:val="single" w:color="000000" w:sz="2" w:space="0"/>
              <w:bottom w:val="single" w:color="000000" w:sz="2" w:space="0"/>
              <w:right w:val="single" w:color="000000" w:sz="2" w:space="0"/>
            </w:tcBorders>
            <w:noWrap w:val="0"/>
            <w:vAlign w:val="center"/>
          </w:tcPr>
          <w:p w14:paraId="038FB6A6">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6</w:t>
            </w:r>
          </w:p>
        </w:tc>
        <w:tc>
          <w:tcPr>
            <w:tcW w:w="689" w:type="pct"/>
            <w:tcBorders>
              <w:top w:val="single" w:color="000000" w:sz="2" w:space="0"/>
              <w:left w:val="single" w:color="000000" w:sz="2" w:space="0"/>
              <w:bottom w:val="single" w:color="000000" w:sz="2" w:space="0"/>
              <w:right w:val="single" w:color="000000" w:sz="2" w:space="0"/>
            </w:tcBorders>
            <w:noWrap w:val="0"/>
            <w:vAlign w:val="center"/>
          </w:tcPr>
          <w:p w14:paraId="47C3486F">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餐厅管理员</w:t>
            </w:r>
          </w:p>
        </w:tc>
        <w:tc>
          <w:tcPr>
            <w:tcW w:w="613" w:type="pct"/>
            <w:tcBorders>
              <w:top w:val="single" w:color="000000" w:sz="2" w:space="0"/>
              <w:left w:val="single" w:color="000000" w:sz="2" w:space="0"/>
              <w:bottom w:val="single" w:color="000000" w:sz="2" w:space="0"/>
              <w:right w:val="single" w:color="000000" w:sz="2" w:space="0"/>
            </w:tcBorders>
            <w:noWrap w:val="0"/>
            <w:vAlign w:val="center"/>
          </w:tcPr>
          <w:p w14:paraId="7148CCA8">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 xml:space="preserve">1人 </w:t>
            </w:r>
          </w:p>
        </w:tc>
        <w:tc>
          <w:tcPr>
            <w:tcW w:w="3213" w:type="pct"/>
            <w:tcBorders>
              <w:top w:val="single" w:color="000000" w:sz="2" w:space="0"/>
              <w:left w:val="single" w:color="000000" w:sz="2" w:space="0"/>
              <w:bottom w:val="single" w:color="000000" w:sz="2" w:space="0"/>
              <w:right w:val="single" w:color="000000" w:sz="2" w:space="0"/>
            </w:tcBorders>
            <w:noWrap w:val="0"/>
            <w:vAlign w:val="center"/>
          </w:tcPr>
          <w:p w14:paraId="0DC16F98">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男女不限，45周岁以内，大专及以上学历</w:t>
            </w:r>
            <w:r>
              <w:rPr>
                <w:rFonts w:hint="eastAsia" w:ascii="仿宋" w:hAnsi="仿宋" w:eastAsia="仿宋" w:cs="Times New Roman"/>
                <w:color w:val="auto"/>
                <w:kern w:val="2"/>
                <w:sz w:val="28"/>
                <w:szCs w:val="28"/>
                <w:lang w:val="zh-CN" w:eastAsia="zh-CN" w:bidi="ar-SA"/>
              </w:rPr>
              <w:t>，负责管理监督厨房的日常运作符合质量、安全和卫生的标准。</w:t>
            </w:r>
          </w:p>
          <w:p w14:paraId="317DEB1F">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zh-CN" w:eastAsia="zh-CN" w:bidi="ar-SA"/>
              </w:rPr>
            </w:pPr>
          </w:p>
        </w:tc>
      </w:tr>
      <w:tr w14:paraId="674AE0AF">
        <w:tblPrEx>
          <w:tblCellMar>
            <w:top w:w="0" w:type="dxa"/>
            <w:left w:w="108" w:type="dxa"/>
            <w:bottom w:w="0" w:type="dxa"/>
            <w:right w:w="108" w:type="dxa"/>
          </w:tblCellMar>
        </w:tblPrEx>
        <w:trPr>
          <w:trHeight w:val="1049" w:hRule="atLeast"/>
          <w:jc w:val="center"/>
        </w:trPr>
        <w:tc>
          <w:tcPr>
            <w:tcW w:w="482" w:type="pct"/>
            <w:tcBorders>
              <w:top w:val="single" w:color="000000" w:sz="2" w:space="0"/>
              <w:left w:val="single" w:color="000000" w:sz="2" w:space="0"/>
              <w:bottom w:val="single" w:color="000000" w:sz="2" w:space="0"/>
              <w:right w:val="single" w:color="000000" w:sz="2" w:space="0"/>
            </w:tcBorders>
            <w:noWrap w:val="0"/>
            <w:vAlign w:val="center"/>
          </w:tcPr>
          <w:p w14:paraId="5E2A8A5D">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7</w:t>
            </w:r>
          </w:p>
        </w:tc>
        <w:tc>
          <w:tcPr>
            <w:tcW w:w="689" w:type="pct"/>
            <w:tcBorders>
              <w:top w:val="single" w:color="000000" w:sz="2" w:space="0"/>
              <w:left w:val="single" w:color="000000" w:sz="2" w:space="0"/>
              <w:bottom w:val="single" w:color="000000" w:sz="2" w:space="0"/>
              <w:right w:val="single" w:color="000000" w:sz="2" w:space="0"/>
            </w:tcBorders>
            <w:noWrap w:val="0"/>
            <w:vAlign w:val="center"/>
          </w:tcPr>
          <w:p w14:paraId="375D29A3">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zh-CN" w:eastAsia="zh-CN" w:bidi="ar-SA"/>
              </w:rPr>
              <w:t>厨师</w:t>
            </w:r>
          </w:p>
        </w:tc>
        <w:tc>
          <w:tcPr>
            <w:tcW w:w="613" w:type="pct"/>
            <w:tcBorders>
              <w:top w:val="single" w:color="000000" w:sz="2" w:space="0"/>
              <w:left w:val="single" w:color="000000" w:sz="2" w:space="0"/>
              <w:bottom w:val="single" w:color="000000" w:sz="2" w:space="0"/>
              <w:right w:val="single" w:color="000000" w:sz="2" w:space="0"/>
            </w:tcBorders>
            <w:noWrap w:val="0"/>
            <w:vAlign w:val="center"/>
          </w:tcPr>
          <w:p w14:paraId="688A1FDE">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 xml:space="preserve">1人 </w:t>
            </w:r>
          </w:p>
        </w:tc>
        <w:tc>
          <w:tcPr>
            <w:tcW w:w="3213" w:type="pct"/>
            <w:tcBorders>
              <w:top w:val="single" w:color="000000" w:sz="2" w:space="0"/>
              <w:left w:val="single" w:color="000000" w:sz="2" w:space="0"/>
              <w:bottom w:val="single" w:color="000000" w:sz="2" w:space="0"/>
              <w:right w:val="single" w:color="000000" w:sz="2" w:space="0"/>
            </w:tcBorders>
            <w:noWrap w:val="0"/>
            <w:vAlign w:val="center"/>
          </w:tcPr>
          <w:p w14:paraId="094BBCA2">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男性</w:t>
            </w:r>
            <w:r>
              <w:rPr>
                <w:rFonts w:hint="eastAsia" w:ascii="仿宋" w:hAnsi="仿宋" w:eastAsia="仿宋" w:cs="Times New Roman"/>
                <w:color w:val="auto"/>
                <w:kern w:val="2"/>
                <w:sz w:val="28"/>
                <w:szCs w:val="28"/>
                <w:lang w:val="zh-CN" w:eastAsia="zh-CN" w:bidi="ar-SA"/>
              </w:rPr>
              <w:t>，</w:t>
            </w:r>
            <w:r>
              <w:rPr>
                <w:rFonts w:hint="eastAsia" w:ascii="仿宋" w:hAnsi="仿宋" w:eastAsia="仿宋" w:cs="Times New Roman"/>
                <w:color w:val="auto"/>
                <w:kern w:val="2"/>
                <w:sz w:val="28"/>
                <w:szCs w:val="28"/>
                <w:lang w:val="en-US" w:eastAsia="zh-CN" w:bidi="ar-SA"/>
              </w:rPr>
              <w:t>50周岁以内，</w:t>
            </w:r>
            <w:r>
              <w:rPr>
                <w:rFonts w:hint="eastAsia" w:ascii="仿宋" w:hAnsi="仿宋" w:eastAsia="仿宋" w:cs="Times New Roman"/>
                <w:color w:val="auto"/>
                <w:kern w:val="2"/>
                <w:sz w:val="28"/>
                <w:szCs w:val="28"/>
                <w:lang w:val="zh-CN" w:eastAsia="zh-CN" w:bidi="ar-SA"/>
              </w:rPr>
              <w:t>持有</w:t>
            </w:r>
            <w:r>
              <w:rPr>
                <w:rFonts w:hint="eastAsia" w:ascii="仿宋" w:hAnsi="仿宋" w:eastAsia="仿宋" w:cs="Times New Roman"/>
                <w:color w:val="auto"/>
                <w:kern w:val="2"/>
                <w:sz w:val="28"/>
                <w:szCs w:val="28"/>
                <w:lang w:val="en-US" w:eastAsia="zh-CN" w:bidi="ar-SA"/>
              </w:rPr>
              <w:t>三级及以上中式烹调师证书</w:t>
            </w:r>
            <w:r>
              <w:rPr>
                <w:rFonts w:hint="eastAsia" w:ascii="仿宋" w:hAnsi="仿宋" w:eastAsia="仿宋" w:cs="Times New Roman"/>
                <w:color w:val="auto"/>
                <w:kern w:val="2"/>
                <w:sz w:val="28"/>
                <w:szCs w:val="28"/>
                <w:lang w:val="zh-CN" w:eastAsia="zh-CN" w:bidi="ar-SA"/>
              </w:rPr>
              <w:t>，</w:t>
            </w:r>
            <w:r>
              <w:rPr>
                <w:rFonts w:hint="eastAsia" w:ascii="仿宋" w:hAnsi="仿宋" w:eastAsia="仿宋" w:cs="Times New Roman"/>
                <w:color w:val="auto"/>
                <w:kern w:val="2"/>
                <w:sz w:val="28"/>
                <w:szCs w:val="28"/>
                <w:lang w:val="en-US" w:eastAsia="zh-CN" w:bidi="ar-SA"/>
              </w:rPr>
              <w:t>工作经验不得少于5年，提供相关证明材料，</w:t>
            </w:r>
            <w:r>
              <w:rPr>
                <w:rFonts w:hint="eastAsia" w:ascii="仿宋" w:hAnsi="仿宋" w:eastAsia="仿宋" w:cs="Times New Roman"/>
                <w:color w:val="auto"/>
                <w:kern w:val="2"/>
                <w:sz w:val="28"/>
                <w:szCs w:val="28"/>
                <w:lang w:val="zh-CN" w:eastAsia="zh-CN" w:bidi="ar-SA"/>
              </w:rPr>
              <w:t>负责单位正常一日三餐的烹调。</w:t>
            </w:r>
          </w:p>
        </w:tc>
      </w:tr>
      <w:tr w14:paraId="6E6AF9A5">
        <w:tblPrEx>
          <w:tblCellMar>
            <w:top w:w="0" w:type="dxa"/>
            <w:left w:w="108" w:type="dxa"/>
            <w:bottom w:w="0" w:type="dxa"/>
            <w:right w:w="108" w:type="dxa"/>
          </w:tblCellMar>
        </w:tblPrEx>
        <w:trPr>
          <w:trHeight w:val="1533" w:hRule="atLeast"/>
          <w:jc w:val="center"/>
        </w:trPr>
        <w:tc>
          <w:tcPr>
            <w:tcW w:w="482" w:type="pct"/>
            <w:tcBorders>
              <w:top w:val="single" w:color="000000" w:sz="2" w:space="0"/>
              <w:left w:val="single" w:color="000000" w:sz="2" w:space="0"/>
              <w:bottom w:val="single" w:color="000000" w:sz="2" w:space="0"/>
              <w:right w:val="single" w:color="000000" w:sz="2" w:space="0"/>
            </w:tcBorders>
            <w:noWrap w:val="0"/>
            <w:vAlign w:val="center"/>
          </w:tcPr>
          <w:p w14:paraId="7922518D">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8</w:t>
            </w:r>
          </w:p>
        </w:tc>
        <w:tc>
          <w:tcPr>
            <w:tcW w:w="689" w:type="pct"/>
            <w:tcBorders>
              <w:top w:val="single" w:color="000000" w:sz="2" w:space="0"/>
              <w:left w:val="single" w:color="000000" w:sz="2" w:space="0"/>
              <w:bottom w:val="single" w:color="000000" w:sz="2" w:space="0"/>
              <w:right w:val="single" w:color="000000" w:sz="2" w:space="0"/>
            </w:tcBorders>
            <w:noWrap w:val="0"/>
            <w:vAlign w:val="center"/>
          </w:tcPr>
          <w:p w14:paraId="7CEAFF6D">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面点</w:t>
            </w:r>
          </w:p>
        </w:tc>
        <w:tc>
          <w:tcPr>
            <w:tcW w:w="613" w:type="pct"/>
            <w:tcBorders>
              <w:top w:val="single" w:color="000000" w:sz="2" w:space="0"/>
              <w:left w:val="single" w:color="000000" w:sz="2" w:space="0"/>
              <w:bottom w:val="single" w:color="000000" w:sz="2" w:space="0"/>
              <w:right w:val="single" w:color="000000" w:sz="2" w:space="0"/>
            </w:tcBorders>
            <w:noWrap w:val="0"/>
            <w:vAlign w:val="center"/>
          </w:tcPr>
          <w:p w14:paraId="08065528">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 xml:space="preserve">1人 </w:t>
            </w:r>
          </w:p>
        </w:tc>
        <w:tc>
          <w:tcPr>
            <w:tcW w:w="3213" w:type="pct"/>
            <w:tcBorders>
              <w:top w:val="single" w:color="000000" w:sz="2" w:space="0"/>
              <w:left w:val="single" w:color="000000" w:sz="2" w:space="0"/>
              <w:bottom w:val="single" w:color="000000" w:sz="2" w:space="0"/>
              <w:right w:val="single" w:color="000000" w:sz="2" w:space="0"/>
            </w:tcBorders>
            <w:noWrap w:val="0"/>
            <w:vAlign w:val="center"/>
          </w:tcPr>
          <w:p w14:paraId="7EAE7C0F">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男女不限，45 周岁以下，提供三级及以上中式烹调师证书，工作经验不得少于3年，提供相关证明材料，负责面食、点心等供应。</w:t>
            </w:r>
          </w:p>
        </w:tc>
      </w:tr>
      <w:tr w14:paraId="11235321">
        <w:tblPrEx>
          <w:tblCellMar>
            <w:top w:w="0" w:type="dxa"/>
            <w:left w:w="108" w:type="dxa"/>
            <w:bottom w:w="0" w:type="dxa"/>
            <w:right w:w="108" w:type="dxa"/>
          </w:tblCellMar>
        </w:tblPrEx>
        <w:trPr>
          <w:trHeight w:val="996" w:hRule="atLeast"/>
          <w:jc w:val="center"/>
        </w:trPr>
        <w:tc>
          <w:tcPr>
            <w:tcW w:w="482" w:type="pct"/>
            <w:tcBorders>
              <w:top w:val="single" w:color="000000" w:sz="2" w:space="0"/>
              <w:left w:val="single" w:color="000000" w:sz="2" w:space="0"/>
              <w:bottom w:val="single" w:color="auto" w:sz="4" w:space="0"/>
              <w:right w:val="single" w:color="000000" w:sz="2" w:space="0"/>
            </w:tcBorders>
            <w:noWrap w:val="0"/>
            <w:vAlign w:val="center"/>
          </w:tcPr>
          <w:p w14:paraId="3C669ABF">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9</w:t>
            </w:r>
          </w:p>
        </w:tc>
        <w:tc>
          <w:tcPr>
            <w:tcW w:w="689" w:type="pct"/>
            <w:tcBorders>
              <w:top w:val="single" w:color="000000" w:sz="2" w:space="0"/>
              <w:left w:val="single" w:color="000000" w:sz="2" w:space="0"/>
              <w:bottom w:val="single" w:color="auto" w:sz="4" w:space="0"/>
              <w:right w:val="single" w:color="000000" w:sz="2" w:space="0"/>
            </w:tcBorders>
            <w:noWrap w:val="0"/>
            <w:vAlign w:val="center"/>
          </w:tcPr>
          <w:p w14:paraId="72ECDA9A">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zh-CN" w:eastAsia="zh-CN" w:bidi="ar-SA"/>
              </w:rPr>
              <w:t>帮厨</w:t>
            </w:r>
          </w:p>
        </w:tc>
        <w:tc>
          <w:tcPr>
            <w:tcW w:w="613" w:type="pct"/>
            <w:tcBorders>
              <w:top w:val="single" w:color="000000" w:sz="2" w:space="0"/>
              <w:left w:val="single" w:color="000000" w:sz="2" w:space="0"/>
              <w:bottom w:val="single" w:color="auto" w:sz="4" w:space="0"/>
              <w:right w:val="single" w:color="000000" w:sz="2" w:space="0"/>
            </w:tcBorders>
            <w:noWrap w:val="0"/>
            <w:vAlign w:val="center"/>
          </w:tcPr>
          <w:p w14:paraId="38C2B8DD">
            <w:pPr>
              <w:keepNext w:val="0"/>
              <w:keepLines w:val="0"/>
              <w:pageBreakBefore w:val="0"/>
              <w:kinsoku/>
              <w:wordWrap/>
              <w:overflowPunct/>
              <w:topLinePunct w:val="0"/>
              <w:bidi w:val="0"/>
              <w:spacing w:line="560" w:lineRule="exact"/>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en-US" w:eastAsia="zh-CN" w:bidi="ar-SA"/>
              </w:rPr>
              <w:t xml:space="preserve">2人 </w:t>
            </w:r>
          </w:p>
        </w:tc>
        <w:tc>
          <w:tcPr>
            <w:tcW w:w="3213" w:type="pct"/>
            <w:tcBorders>
              <w:top w:val="single" w:color="000000" w:sz="2" w:space="0"/>
              <w:left w:val="single" w:color="000000" w:sz="2" w:space="0"/>
              <w:bottom w:val="single" w:color="auto" w:sz="4" w:space="0"/>
              <w:right w:val="single" w:color="000000" w:sz="2" w:space="0"/>
            </w:tcBorders>
            <w:noWrap w:val="0"/>
            <w:vAlign w:val="center"/>
          </w:tcPr>
          <w:p w14:paraId="244C92FB">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zh-CN" w:eastAsia="zh-CN" w:bidi="ar-SA"/>
              </w:rPr>
            </w:pPr>
            <w:r>
              <w:rPr>
                <w:rFonts w:hint="eastAsia" w:ascii="仿宋" w:hAnsi="仿宋" w:eastAsia="仿宋" w:cs="Times New Roman"/>
                <w:color w:val="auto"/>
                <w:kern w:val="2"/>
                <w:sz w:val="28"/>
                <w:szCs w:val="28"/>
                <w:lang w:val="zh-CN" w:eastAsia="zh-CN" w:bidi="ar-SA"/>
              </w:rPr>
              <w:t>女性，</w:t>
            </w:r>
            <w:r>
              <w:rPr>
                <w:rFonts w:hint="eastAsia" w:ascii="仿宋" w:hAnsi="仿宋" w:eastAsia="仿宋" w:cs="Times New Roman"/>
                <w:color w:val="auto"/>
                <w:kern w:val="2"/>
                <w:sz w:val="28"/>
                <w:szCs w:val="28"/>
                <w:lang w:val="en-US" w:eastAsia="zh-CN" w:bidi="ar-SA"/>
              </w:rPr>
              <w:t>50</w:t>
            </w:r>
            <w:r>
              <w:rPr>
                <w:rFonts w:hint="eastAsia" w:ascii="仿宋" w:hAnsi="仿宋" w:eastAsia="仿宋" w:cs="Times New Roman"/>
                <w:color w:val="auto"/>
                <w:kern w:val="2"/>
                <w:sz w:val="28"/>
                <w:szCs w:val="28"/>
                <w:lang w:val="zh-CN" w:eastAsia="zh-CN" w:bidi="ar-SA"/>
              </w:rPr>
              <w:t>周岁以下，负责餐厅的正常保洁卫生及协助餐点打饭等工作，协助完成厨房、餐具、厨具的清洁与消毒工作，听从</w:t>
            </w:r>
            <w:r>
              <w:rPr>
                <w:rFonts w:hint="eastAsia" w:ascii="仿宋" w:hAnsi="仿宋" w:eastAsia="仿宋" w:cs="Times New Roman"/>
                <w:color w:val="auto"/>
                <w:kern w:val="2"/>
                <w:sz w:val="28"/>
                <w:szCs w:val="28"/>
                <w:lang w:val="en-US" w:eastAsia="zh-CN" w:bidi="ar-SA"/>
              </w:rPr>
              <w:t>厨师</w:t>
            </w:r>
            <w:r>
              <w:rPr>
                <w:rFonts w:hint="eastAsia" w:ascii="仿宋" w:hAnsi="仿宋" w:eastAsia="仿宋" w:cs="Times New Roman"/>
                <w:color w:val="auto"/>
                <w:kern w:val="2"/>
                <w:sz w:val="28"/>
                <w:szCs w:val="28"/>
                <w:lang w:val="zh-CN" w:eastAsia="zh-CN" w:bidi="ar-SA"/>
              </w:rPr>
              <w:t>安排做好洗菜、配菜等各项工作。</w:t>
            </w:r>
          </w:p>
        </w:tc>
      </w:tr>
      <w:tr w14:paraId="440F84B3">
        <w:tblPrEx>
          <w:tblCellMar>
            <w:top w:w="0" w:type="dxa"/>
            <w:left w:w="108" w:type="dxa"/>
            <w:bottom w:w="0" w:type="dxa"/>
            <w:right w:w="108" w:type="dxa"/>
          </w:tblCellMar>
        </w:tblPrEx>
        <w:trPr>
          <w:trHeight w:val="906" w:hRule="atLeast"/>
          <w:jc w:val="center"/>
        </w:trPr>
        <w:tc>
          <w:tcPr>
            <w:tcW w:w="5000" w:type="pct"/>
            <w:gridSpan w:val="4"/>
            <w:tcBorders>
              <w:top w:val="single" w:color="auto" w:sz="4" w:space="0"/>
              <w:left w:val="single" w:color="000000" w:sz="2" w:space="0"/>
              <w:bottom w:val="single" w:color="000000" w:sz="2" w:space="0"/>
              <w:right w:val="single" w:color="000000" w:sz="2" w:space="0"/>
            </w:tcBorders>
            <w:noWrap w:val="0"/>
            <w:vAlign w:val="center"/>
          </w:tcPr>
          <w:p w14:paraId="4A9FB86B">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备 注：供应商中标后上岗前需提供所有人员的身份证，核验年龄，餐厅工作人员提供健康证，由甲方核验。</w:t>
            </w:r>
          </w:p>
        </w:tc>
      </w:tr>
    </w:tbl>
    <w:p w14:paraId="0E1DA3FD">
      <w:pPr>
        <w:keepNext w:val="0"/>
        <w:keepLines w:val="0"/>
        <w:pageBreakBefore w:val="0"/>
        <w:numPr>
          <w:ilvl w:val="0"/>
          <w:numId w:val="0"/>
        </w:numPr>
        <w:kinsoku/>
        <w:wordWrap/>
        <w:overflowPunct/>
        <w:topLinePunct w:val="0"/>
        <w:bidi w:val="0"/>
        <w:spacing w:line="560" w:lineRule="exact"/>
        <w:ind w:left="709" w:leftChars="0"/>
        <w:rPr>
          <w:rFonts w:hint="eastAsia" w:ascii="仿宋" w:hAnsi="仿宋" w:eastAsia="仿宋" w:cs="Times New Roman"/>
          <w:color w:val="auto"/>
          <w:kern w:val="2"/>
          <w:sz w:val="28"/>
          <w:szCs w:val="28"/>
          <w:lang w:val="en-US" w:eastAsia="zh-CN" w:bidi="ar-SA"/>
        </w:rPr>
      </w:pPr>
    </w:p>
    <w:p w14:paraId="4B23BA7F">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（二）物业公司服务范围</w:t>
      </w:r>
    </w:p>
    <w:p w14:paraId="38A0DA6B">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1、保洁：负责保持所有办公区域的整洁；</w:t>
      </w:r>
    </w:p>
    <w:p w14:paraId="29136F41">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2、保证所有办公区域供水、供电、供暖系统及相关设施设备的正常运转及日常维修维护；</w:t>
      </w:r>
    </w:p>
    <w:p w14:paraId="63A1E510">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3、所有办公区域垃圾需清运至环卫部门指定地点及保证各管道的疏通；</w:t>
      </w:r>
    </w:p>
    <w:p w14:paraId="729A38EE">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4、负责所有办公区域24小时安全保卫及传达室昼夜值班。</w:t>
      </w:r>
    </w:p>
    <w:p w14:paraId="02374517">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结合工作区的物业，完备安全防范措施。严格来访登记制度，热情接待来访者，做好值班记录。严禁小商贩等人员进入工作区。保安人员24小时在岗值班，夜间安排专人巡逻。负责治安案件的现场保护，协助有关部门的调查工作。</w:t>
      </w:r>
    </w:p>
    <w:p w14:paraId="61899219">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（2）负责办公区域车辆进出管理，保证办公区域车辆停放有序。</w:t>
      </w:r>
    </w:p>
    <w:p w14:paraId="5AAD5BC1">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（3）物业人员掌握消防设施的使用方法，并能及时处理各种火灾事故，设立消防疏散示意图，保证消防通道和各安全出口的畅通无阻，每月对此检查2次以上。</w:t>
      </w:r>
    </w:p>
    <w:p w14:paraId="1ED5FE3A">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（4）保证工作区无重大刑事、治安案件和火灾事故。因管理不善或工作失误造成的案件，物业公司根据有关规定给予赔偿。</w:t>
      </w:r>
    </w:p>
    <w:p w14:paraId="3F9194C5">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（5）配合入住单位做好日常应急工作，保证冬季供暖工作。</w:t>
      </w:r>
    </w:p>
    <w:p w14:paraId="04F5B48E">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（三）物业公司服务要求</w:t>
      </w:r>
    </w:p>
    <w:p w14:paraId="76C1D5E8">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1、基本要求</w:t>
      </w:r>
    </w:p>
    <w:p w14:paraId="7C3E3308">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（1）设立24小时值班制度，接受使用单位报修、求助、建议、咨询、投诉等各类信息的收集和反馈，及时安排处理并做好相关记录。</w:t>
      </w:r>
    </w:p>
    <w:p w14:paraId="0AAE5222">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（2）物业服务企业所有员工统一着装，佩戴标牌，行为规范，服务主动、热情、文明使用规范服务用语。</w:t>
      </w:r>
    </w:p>
    <w:p w14:paraId="772A4ED9">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（3）物业管理制度健全，岗位职责权限明确，制定相应工作服务标准、执行措施和考核办法。</w:t>
      </w:r>
    </w:p>
    <w:p w14:paraId="18987B06">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（4）每个月使用单位征求对物业服务工作的意见和建议，对合理意见和建议积极采纳并做好记录。</w:t>
      </w:r>
    </w:p>
    <w:p w14:paraId="64E26A06">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（5）建立工程维修管理制度，急修及时率100%，返修率不高于1%。</w:t>
      </w:r>
    </w:p>
    <w:p w14:paraId="7D738BC0">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（6）房屋及其共用设施设备档案和使用单位资料档案齐全，分类成册，管理有序，查阅方便。</w:t>
      </w:r>
    </w:p>
    <w:p w14:paraId="2572EEEE">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2、房屋管理</w:t>
      </w:r>
    </w:p>
    <w:p w14:paraId="0FA2BD99">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（1）对房屋共用部位进行日常管理和维护，巡检记录和保养记录齐全。</w:t>
      </w:r>
    </w:p>
    <w:p w14:paraId="0FFA35D9">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（2）根据房屋实际使用年限，定期检查房屋共用部位的使用状况，及时编制维修计划，向采购单位提出报告与建议。</w:t>
      </w:r>
    </w:p>
    <w:p w14:paraId="43BD1387">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（3）每日巡查1次物业管理区域楼宇门、楼梯通道以及其它共用部位的门窗、玻璃等，做好巡查记录，并及时维护。</w:t>
      </w:r>
    </w:p>
    <w:p w14:paraId="09713D81">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使用单位对房屋进行改造、装修，物业公司需要按照房屋装饰装修和安全使用的有关规定及管理规定要求，将室内装饰装修中的禁止行为和注意事项告知业主。每日巡查1次装饰装修施工现场，对施工进行及时监督。对危及房屋结构安全、影响房屋外观、拆改共用管线等损害公共利益的行为及时制止，并报告采购单位。</w:t>
      </w:r>
    </w:p>
    <w:p w14:paraId="63D2AD8F">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（5）物业管理区域设有平面示意图、路标、楼宇标识标牌、共用设施和场地标识的，做到维护及时、标识明显。</w:t>
      </w:r>
    </w:p>
    <w:p w14:paraId="6C00C35A">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（6）房屋外观完好、整洁、外墙无脱落，无乱贴、乱涂、乱画现象。</w:t>
      </w:r>
    </w:p>
    <w:p w14:paraId="50A5C2AA">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3、共用设施设备管理</w:t>
      </w:r>
    </w:p>
    <w:p w14:paraId="24EA2B16">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（1）按合同约定，制订物业管理区域共用设施设备年度、月度养护及维修计划，保养和维修记录齐全。</w:t>
      </w:r>
    </w:p>
    <w:p w14:paraId="256343AE">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（2）有完善的设备安全运行、维修养护、设备巡查和设备用房卫生清洁制度并在工作场所明示。设施设备标识齐全、规范，责任人明确。有设备台帐、运行记录和巡查记录。</w:t>
      </w:r>
    </w:p>
    <w:p w14:paraId="51E1CE51">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（3）设备运行严格执行操作规程，无重大管理责任事故，有突发事件应急处置预案和处理记录。</w:t>
      </w:r>
    </w:p>
    <w:p w14:paraId="26ADDCEA">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（4）设备用房应保持整洁、通风，无跑、冒、滴、漏和鼠害现象。</w:t>
      </w:r>
    </w:p>
    <w:p w14:paraId="77550385">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（5）每日至少 2 次对一般共用设施设备进行巡检，巡检记录规范齐全，特种设备的巡检按相关标准执行。</w:t>
      </w:r>
    </w:p>
    <w:p w14:paraId="4C60F45A">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（6）共用设施设备需要维修或者更新改造的，及时编制维修、更新改造计划向采购单位提出报告与建议，根据采购单位的决定和国家相关规定，组织维修或者更新改造。</w:t>
      </w:r>
    </w:p>
    <w:p w14:paraId="00C86095">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（7）实行24小时值班报修制度。急修半小时内到达现场，一般维修12小时之内或在双方约定时间到达现场，服务应文明礼貌，做到工完料清场净。</w:t>
      </w:r>
    </w:p>
    <w:p w14:paraId="0C0F2D40">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（8）共用照明设施完好率95%以上，并按规定时间开关。</w:t>
      </w:r>
    </w:p>
    <w:p w14:paraId="0B3D1B07">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（9）物业管理区域道路平整，主要道路及地面车位、交通标识齐全、规范。</w:t>
      </w:r>
    </w:p>
    <w:p w14:paraId="2DB77062">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（10）对可能危及人身安全隐患的设施设备、场所，设有明显警示标识和防范措施。</w:t>
      </w:r>
    </w:p>
    <w:p w14:paraId="1E2452A7">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（11）对雨、污水管道每月检查一次，每年对公共雨、污水管道全面疏通一次，确保排水通畅。</w:t>
      </w:r>
    </w:p>
    <w:p w14:paraId="1B4FE8F5">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（12）对化粪池每月检查一次，每年清掏 2—3 次。</w:t>
      </w:r>
    </w:p>
    <w:p w14:paraId="5CB183EA">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4、公共秩序维护</w:t>
      </w:r>
    </w:p>
    <w:p w14:paraId="6F603145">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（1）物业管理区域主出入口24小时值班，外来人员进入实行登记制度，安全管理员文明执勤，语言规范，并按规定着装及相关配饰，认真做好值班记录，发现问题及时上报，协助处理。</w:t>
      </w:r>
    </w:p>
    <w:p w14:paraId="74F7CE97">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（2）进出物业管理区域的车辆实行登记管理，引导车辆出入，有序停放。</w:t>
      </w:r>
    </w:p>
    <w:p w14:paraId="56CF0CCF">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（3）对进出物业管理区域的装修施工人员、服务人员实行临时出入证管理。</w:t>
      </w:r>
    </w:p>
    <w:p w14:paraId="0FF081A3">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（4）引导使用单位遵守管理规定的约定，禁止饲养家畜，对违反者及时劝止、报告，并配合有关部门进行处理。</w:t>
      </w:r>
    </w:p>
    <w:p w14:paraId="2690E2E9">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（5）对火灾、治安、公共卫生等突发事件有应急处理预案，事发时及时报告采购单位和政府有关部门，并协助采取相应措施。</w:t>
      </w:r>
    </w:p>
    <w:p w14:paraId="5E8B61F6">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（6）配合使用单位做好日常应急工作。</w:t>
      </w:r>
    </w:p>
    <w:p w14:paraId="6B5BF778">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5、保洁服务</w:t>
      </w:r>
    </w:p>
    <w:p w14:paraId="67104445">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楼内共用区域：</w:t>
      </w:r>
    </w:p>
    <w:p w14:paraId="2DEFA11A">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（1）地面：楼内卫生清洁须在正常上班之前清理完成，楼内通道和楼梯，每日拖擦 2 次以上；门厅地面，每日拖擦 2 次以上，定期保养，保持材质干净、有光泽。随时保持地面清洁干净。</w:t>
      </w:r>
    </w:p>
    <w:p w14:paraId="6D7AAD64">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（2）墙面：涂料材质的墙面及 2 米以上贴砖墙面，每月清扫1次以上，保持无蛛网、无明显污渍；2米以下贴砖墙面，每周抹擦1次以上，保持表面干净、无污渍。</w:t>
      </w:r>
    </w:p>
    <w:p w14:paraId="3061A1AD">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（3）楼梯扶手、电梯按钮、照明开关按钮，每日擦抹一次，保持表面干净、无污渍。</w:t>
      </w:r>
    </w:p>
    <w:p w14:paraId="77B00A9F">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（4）栏杆、窗台、消防栓、标识牌等共用设施，每周擦抹一次，保持表面干净、无污渍。</w:t>
      </w:r>
    </w:p>
    <w:p w14:paraId="58AC3BBD">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（5）天花板、共用照明灯具，每月除尘一次以上，目视无污渍、无蛛网。</w:t>
      </w:r>
    </w:p>
    <w:p w14:paraId="1E0B9CFD">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（6）门、窗等玻璃，每月擦拭 1 次以上，其中门厅玻璃每天擦拭1次以上，目视洁净、光亮、无污渍。</w:t>
      </w:r>
    </w:p>
    <w:p w14:paraId="3D777CBC">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（7）天台、屋顶，保持清洁、无垃圾。</w:t>
      </w:r>
    </w:p>
    <w:p w14:paraId="60ED787A">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楼外共用区域：</w:t>
      </w:r>
    </w:p>
    <w:p w14:paraId="2B6CB4A9">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（1）硬化道路地面：目视地面干净，地面垃圾滞留时间不超过1小时。</w:t>
      </w:r>
    </w:p>
    <w:p w14:paraId="6CA94CB2">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（2）绿地、明沟：每周清理1次，无杂物、无积水。</w:t>
      </w:r>
    </w:p>
    <w:p w14:paraId="09F9B55F">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（3）共用照明灯具、宣传栏、小品等：每周擦抹一次以上，目视无污渍、 明亮清洁(2米以上部分每月擦抹、除尘一次)。</w:t>
      </w:r>
    </w:p>
    <w:p w14:paraId="575A06ED">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（4）积水、积雪清扫及时，上班时间需加强巡回保洁。</w:t>
      </w:r>
    </w:p>
    <w:p w14:paraId="0AB34E64">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（5）保洁工具应统一放置在指定位置，不得影响整体美观。</w:t>
      </w:r>
    </w:p>
    <w:p w14:paraId="7FA09B9D">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公共卫生间：</w:t>
      </w:r>
    </w:p>
    <w:p w14:paraId="26C9FD47">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每天全面清洁3次，保持无明显异味，干净整洁。</w:t>
      </w:r>
    </w:p>
    <w:p w14:paraId="0400E56B">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垃圾的收集与处理：</w:t>
      </w:r>
    </w:p>
    <w:p w14:paraId="3D37B97C">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（1）生活垃圾日产日清，垃圾袋装化，垃圾桶、果壳箱无满溢现象，保持垃圾桶清洁无异味。</w:t>
      </w:r>
    </w:p>
    <w:p w14:paraId="42445768">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（2）设有垃圾中转站的，根据实际需要进行冲洗、消杀， 有效控制蚊、蝇等害虫孳生。定期灭虫除害。每月对井、明沟、垃圾房喷洒药水一次，每半年灭鼠一次。喷洒农药、投放鼠饵必须提前告知业主/物业使用人。</w:t>
      </w:r>
    </w:p>
    <w:p w14:paraId="343FEA4F">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6、灶务管理服务</w:t>
      </w:r>
    </w:p>
    <w:p w14:paraId="35D81C09">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(1) 正常工作日为职工提供早餐(约 60-70 人) 、午餐(约 10-30 人) 、 晚餐(约 10-20 人)，职工就餐采取刷卡收费。</w:t>
      </w:r>
    </w:p>
    <w:p w14:paraId="0E516014">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(2) 提供一日三餐。</w:t>
      </w:r>
    </w:p>
    <w:p w14:paraId="24E40095">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① 早餐不得少于3个小菜，主食为稀饭与杂碎、和面、粉浆饭、拌汤等任意1种，鸡蛋、馒头每天必须有。</w:t>
      </w:r>
    </w:p>
    <w:p w14:paraId="57EED79D">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②午餐不得少于四菜(两荤两素)一汤、米饭、馒头等主食。</w:t>
      </w:r>
    </w:p>
    <w:p w14:paraId="505BB475">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③ 晚餐以面食为主(拌面、炒面、焖面、臊子面：臊子为荤素两种)，小菜每餐不得少于两种。</w:t>
      </w:r>
    </w:p>
    <w:p w14:paraId="24501522">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④具体菜品以甲方要求为准，保质保量完成各个时间段的餐饮供应，各餐在不浪费的情况下须确保菜量充足。</w:t>
      </w:r>
    </w:p>
    <w:p w14:paraId="484A4012">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(5) 灶务工作需接受机关职工灶务委员会的监督管理。</w:t>
      </w:r>
    </w:p>
    <w:p w14:paraId="1304E62B">
      <w:pPr>
        <w:keepNext w:val="0"/>
        <w:keepLines w:val="0"/>
        <w:pageBreakBefore w:val="0"/>
        <w:kinsoku/>
        <w:wordWrap/>
        <w:overflowPunct/>
        <w:topLinePunct w:val="0"/>
        <w:bidi w:val="0"/>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 w:hAnsi="仿宋" w:eastAsia="仿宋" w:cs="Times New Roman"/>
          <w:color w:val="auto"/>
          <w:kern w:val="2"/>
          <w:sz w:val="28"/>
          <w:szCs w:val="28"/>
          <w:lang w:val="en-US" w:eastAsia="zh-CN" w:bidi="ar-SA"/>
        </w:rPr>
        <w:t>（6）灶务所需水电气由我方承担。</w:t>
      </w:r>
    </w:p>
    <w:p w14:paraId="54B5D5A9">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E21D70"/>
    <w:multiLevelType w:val="singleLevel"/>
    <w:tmpl w:val="8FE21D70"/>
    <w:lvl w:ilvl="0" w:tentative="0">
      <w:start w:val="2"/>
      <w:numFmt w:val="decimal"/>
      <w:suff w:val="nothing"/>
      <w:lvlText w:val="%1、"/>
      <w:lvlJc w:val="left"/>
      <w:pPr>
        <w:ind w:left="709"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7E2F00"/>
    <w:rsid w:val="6E7E2F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2026-06-15T01:19:00Z</dcterms:created>
  <dc:creator>我能吃十个蛋挞</dc:creator>
  <cp:lastModifiedBy>我能吃十个蛋挞</cp:lastModifiedBy>
  <dcterms:modified xsi:type="dcterms:W3CDTF">2026-06-15T01:20:04Z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9E7C3620B279440A98E6CB876FF5F49A_11</vt:lpwstr>
  </property>
  <property fmtid="{D5CDD505-2E9C-101B-9397-08002B2CF9AE}" pid="4" name="KSOTemplateDocerSaveRecord">
    <vt:lpwstr>eyJoZGlkIjoiYzFiYzAwYmRhMThhMjc3MjE4OTY4NmU5MTcwYjkwNTgiLCJ1c2VySWQiOiI3Mjg0OTkzNjgifQ==</vt:lpwstr>
  </property>
</Properties>
</file>