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7FF3C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bookmarkStart w:id="0" w:name="_Toc3691"/>
      <w:bookmarkStart w:id="1" w:name="_Toc575"/>
      <w:r>
        <w:rPr>
          <w:rFonts w:hint="eastAsia"/>
          <w:b/>
          <w:bCs/>
          <w:sz w:val="34"/>
          <w:szCs w:val="34"/>
        </w:rPr>
        <w:t>分项报价</w:t>
      </w:r>
      <w:bookmarkEnd w:id="0"/>
      <w:bookmarkEnd w:id="1"/>
      <w:r>
        <w:rPr>
          <w:rFonts w:hint="eastAsia"/>
          <w:b/>
          <w:bCs/>
          <w:sz w:val="34"/>
          <w:szCs w:val="34"/>
        </w:rPr>
        <w:t>清单</w:t>
      </w:r>
    </w:p>
    <w:p w14:paraId="18776249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37025AEB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                              包1</w:t>
      </w:r>
    </w:p>
    <w:tbl>
      <w:tblPr>
        <w:tblStyle w:val="3"/>
        <w:tblpPr w:leftFromText="180" w:rightFromText="180" w:vertAnchor="text" w:horzAnchor="page" w:tblpX="1814" w:tblpY="471"/>
        <w:tblOverlap w:val="never"/>
        <w:tblW w:w="823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3"/>
        <w:gridCol w:w="625"/>
        <w:gridCol w:w="2143"/>
        <w:gridCol w:w="588"/>
        <w:gridCol w:w="809"/>
        <w:gridCol w:w="744"/>
        <w:gridCol w:w="736"/>
        <w:gridCol w:w="790"/>
        <w:gridCol w:w="809"/>
      </w:tblGrid>
      <w:tr w14:paraId="3025F0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0" w:hRule="atLeast"/>
          <w:jc w:val="center"/>
        </w:trPr>
        <w:tc>
          <w:tcPr>
            <w:tcW w:w="99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4E44CF45">
            <w:pPr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3C8D2A7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D53147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18FC8B4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35EC2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4749B0">
            <w:pPr>
              <w:spacing w:before="159" w:beforeLines="50"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C947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C84CC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795F0655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25286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3BAF57F0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7D72CE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61502D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7BFFF375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CC5095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机器人钢管内壁检测虚拟仿真实训模块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155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16695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E81F6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88A3A9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90D0FC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2135A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86EA5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AE68274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53EC8E7A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97F8E0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机器人钢结构螺栓紧固虚拟仿真实训模块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380B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629BC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9D78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382772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764D40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0A00AF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21F77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E9EFFED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27C494F1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4440D5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机器人砌筑砌墙虚拟仿真实训模块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641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9CDC2E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918974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CF0CD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A44715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98BD2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4950F1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92D7E0B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35E38CF2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839ED1">
            <w:pPr>
              <w:widowControl/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/>
              </w:rPr>
              <w:t>机器人动态螺栓虚拟仿真实训模块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5386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EC2AC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0BBAC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8B598B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D76EE7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90E841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3F8E66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C7B142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2CD10FC6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B47BC6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单机机器人虚拟仿真实训基础框架模块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74D4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0E57D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8C0A51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6FAF9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C6BF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BD8A61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A3B08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" w:hRule="atLeast"/>
          <w:jc w:val="center"/>
        </w:trPr>
        <w:tc>
          <w:tcPr>
            <w:tcW w:w="99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ACFCEEB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6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54F432DE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21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094183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/>
              </w:rPr>
              <w:t>群机器人虚拟仿真实训教学管理模块</w:t>
            </w:r>
          </w:p>
        </w:tc>
        <w:tc>
          <w:tcPr>
            <w:tcW w:w="5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D349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9088BA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401D7B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B793C9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1套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33F98F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210735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D04F3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2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1E33C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661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20BA">
            <w:pPr>
              <w:spacing w:before="159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小写：元。保留小数点后两位。</w:t>
            </w:r>
          </w:p>
        </w:tc>
      </w:tr>
      <w:tr w14:paraId="67C6E5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96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EC98F3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661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E36E2C"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1.投标报价品目出现漏项或报价数量与招标文件要求不符的，将被视为无效投标。</w:t>
            </w:r>
          </w:p>
          <w:p w14:paraId="1013D461">
            <w:pPr>
              <w:pStyle w:val="2"/>
              <w:ind w:firstLine="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2.此表所列品目名称为本项目标的物，中小企业声明函中填报的各产品品目名称以本表所列品目为准。超出本表所列品目范围的，不作为中小企业判定依据。</w:t>
            </w:r>
          </w:p>
        </w:tc>
      </w:tr>
    </w:tbl>
    <w:p w14:paraId="77AE6F46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40713E36"/>
    <w:p w14:paraId="536C6AF2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014F963E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65437135">
      <w:pPr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p w14:paraId="1AE6B360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C5430"/>
    <w:rsid w:val="499C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2026-08-25T11:13:00Z</dcterms:created>
  <dc:creator>十五</dc:creator>
  <cp:lastModifiedBy>十五</cp:lastModifiedBy>
  <dcterms:modified xsi:type="dcterms:W3CDTF">2026-08-25T11:13:51Z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226B33B7E843454EA78406C2AB2FEE14_11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