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5"/>
        <w:rPr>
          <w:b/>
          <w:bCs/>
          <w:sz w:val="24"/>
          <w:szCs w:val="24"/>
        </w:rPr>
      </w:pPr>
    </w:p>
    <w:p w14:paraId="0797DCCC">
      <w:pPr>
        <w:pStyle w:val="5"/>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636638E3">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根据投标供应商类别进行提供：</w:t>
      </w:r>
    </w:p>
    <w:p w14:paraId="2844A7C2">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①如供应商是企业（包括合伙企业），应提供在工商部门注册的有效“企业法人营业执照”或“营业执照”；</w:t>
      </w:r>
    </w:p>
    <w:p w14:paraId="170EE58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②如供应商是事业单位，应提供有效的“事业单位法人证书”；</w:t>
      </w:r>
    </w:p>
    <w:p w14:paraId="71E746AC">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③如供应商是为企业专业服务机构的，应提供执业许可证等证明文件；</w:t>
      </w:r>
    </w:p>
    <w:p w14:paraId="535A0EA9">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④如供应商是个体工商户，应提供有效的“个体工商户营业执照”；</w:t>
      </w:r>
    </w:p>
    <w:p w14:paraId="08E7DDBC">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⑤如供应商为自然人，应提供有效的自然人身份证明。</w:t>
      </w:r>
    </w:p>
    <w:p w14:paraId="7AFAB442">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(2)提供202</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年</w:t>
      </w:r>
      <w:r>
        <w:rPr>
          <w:rFonts w:hint="eastAsia" w:ascii="宋体" w:hAnsi="宋体" w:eastAsia="宋体" w:cs="宋体"/>
          <w:b w:val="0"/>
          <w:bCs w:val="0"/>
          <w:sz w:val="24"/>
          <w:szCs w:val="24"/>
          <w:lang w:val="en-US" w:eastAsia="zh-CN"/>
        </w:rPr>
        <w:t>或2025年</w:t>
      </w:r>
      <w:r>
        <w:rPr>
          <w:rFonts w:hint="eastAsia" w:ascii="宋体" w:hAnsi="宋体" w:eastAsia="宋体" w:cs="宋体"/>
          <w:b w:val="0"/>
          <w:bCs w:val="0"/>
          <w:sz w:val="24"/>
          <w:szCs w:val="24"/>
        </w:rPr>
        <w:t>度经审计的财务报告（成立时间至提交投标文件截止时间不足一年的可提供成立后任意时段的资产负债表），或投标截止时间前6个月内银行出具的资信证明；</w:t>
      </w:r>
    </w:p>
    <w:p w14:paraId="3362B7BE">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递交截止日前6个月内已缴纳的至少一个月的纳税证明或完税证明，依法免税的单位应提供相关证明材料；</w:t>
      </w:r>
    </w:p>
    <w:p w14:paraId="6A2EEC95">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递交截止日前6个月内已缴存的至少一个月的社会保障资金缴存单据或社保机构开具的社会保险参保缴费情况证明，依法不需要缴纳社会保障资金的单位应提供相关证明材料；</w:t>
      </w:r>
      <w:bookmarkStart w:id="24" w:name="_GoBack"/>
      <w:bookmarkEnd w:id="24"/>
    </w:p>
    <w:p w14:paraId="4C7AF19B">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(5)提供具有履行合同所必需的设备和专业技术能力的承诺；</w:t>
      </w:r>
    </w:p>
    <w:p w14:paraId="7DA1A75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(6)参加政府采购活动前3年内，在经营活动中没有重大违法记录的书面声明。</w:t>
      </w:r>
    </w:p>
    <w:p w14:paraId="4B2AFFC7">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p>
    <w:p w14:paraId="46C9B402">
      <w:pPr>
        <w:rPr>
          <w:rFonts w:hint="eastAsia" w:ascii="宋体" w:hAnsi="宋体" w:eastAsia="宋体" w:cs="宋体"/>
          <w:b/>
          <w:bCs/>
          <w:sz w:val="24"/>
          <w:szCs w:val="24"/>
        </w:rPr>
      </w:pPr>
    </w:p>
    <w:p w14:paraId="0CBEE20C">
      <w:pPr>
        <w:pStyle w:val="10"/>
        <w:rPr>
          <w:rFonts w:hint="eastAsia" w:ascii="宋体" w:hAnsi="宋体" w:eastAsia="宋体" w:cs="宋体"/>
          <w:b/>
          <w:bCs/>
          <w:sz w:val="24"/>
          <w:szCs w:val="24"/>
        </w:rPr>
      </w:pPr>
    </w:p>
    <w:p w14:paraId="683FD1C7">
      <w:pPr>
        <w:pStyle w:val="10"/>
        <w:rPr>
          <w:rFonts w:hint="eastAsia" w:ascii="宋体" w:hAnsi="宋体" w:eastAsia="宋体" w:cs="宋体"/>
          <w:b/>
          <w:bCs/>
          <w:sz w:val="24"/>
          <w:szCs w:val="24"/>
        </w:rPr>
      </w:pPr>
    </w:p>
    <w:p w14:paraId="6245E861">
      <w:pPr>
        <w:pStyle w:val="10"/>
        <w:rPr>
          <w:rFonts w:hint="eastAsia" w:ascii="宋体" w:hAnsi="宋体" w:eastAsia="宋体" w:cs="宋体"/>
          <w:b/>
          <w:bCs/>
          <w:sz w:val="24"/>
          <w:szCs w:val="24"/>
        </w:rPr>
      </w:pPr>
    </w:p>
    <w:p w14:paraId="3758129F">
      <w:pPr>
        <w:pStyle w:val="10"/>
        <w:rPr>
          <w:rFonts w:hint="eastAsia" w:ascii="宋体" w:hAnsi="宋体" w:eastAsia="宋体" w:cs="宋体"/>
          <w:b/>
          <w:bCs/>
          <w:sz w:val="24"/>
          <w:szCs w:val="24"/>
        </w:rPr>
      </w:pPr>
    </w:p>
    <w:p w14:paraId="013BA156">
      <w:pPr>
        <w:pStyle w:val="10"/>
        <w:ind w:left="0" w:leftChars="0" w:firstLine="0" w:firstLineChars="0"/>
        <w:rPr>
          <w:rFonts w:hint="eastAsia" w:ascii="宋体" w:hAnsi="宋体" w:eastAsia="宋体" w:cs="宋体"/>
          <w:b/>
          <w:bCs/>
          <w:sz w:val="24"/>
          <w:szCs w:val="24"/>
        </w:rPr>
      </w:pPr>
    </w:p>
    <w:p w14:paraId="6715FFEB">
      <w:pPr>
        <w:pStyle w:val="5"/>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5"/>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5"/>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5"/>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18AFC3E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）法定代表人授权书（法定代表人直接参加投标，须提供法定代表人身份证明）；</w:t>
      </w:r>
    </w:p>
    <w:p w14:paraId="4E8F87C9">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2</w:t>
      </w:r>
      <w:r>
        <w:rPr>
          <w:rFonts w:hint="eastAsia" w:eastAsia="宋体"/>
          <w:sz w:val="24"/>
          <w:szCs w:val="24"/>
          <w:lang w:eastAsia="zh-CN"/>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14:paraId="08454B28">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（3）投标供应商须具备</w:t>
      </w:r>
      <w:r>
        <w:rPr>
          <w:rFonts w:hint="eastAsia" w:eastAsia="宋体"/>
          <w:sz w:val="24"/>
          <w:szCs w:val="24"/>
          <w:lang w:val="en-US" w:eastAsia="zh-CN"/>
        </w:rPr>
        <w:t>行政</w:t>
      </w:r>
      <w:r>
        <w:rPr>
          <w:rFonts w:hint="eastAsia" w:eastAsia="宋体"/>
          <w:sz w:val="24"/>
          <w:szCs w:val="24"/>
          <w:lang w:eastAsia="zh-CN"/>
        </w:rPr>
        <w:t>主管部门颁发的市政公用工程施工总承包三级（含三级）以上资质，并</w:t>
      </w:r>
      <w:r>
        <w:rPr>
          <w:rFonts w:hint="eastAsia" w:eastAsia="宋体"/>
          <w:sz w:val="24"/>
          <w:szCs w:val="24"/>
          <w:lang w:val="en-US" w:eastAsia="zh-CN"/>
        </w:rPr>
        <w:t>具有合格</w:t>
      </w:r>
      <w:r>
        <w:rPr>
          <w:rFonts w:hint="eastAsia" w:eastAsia="宋体"/>
          <w:sz w:val="24"/>
          <w:szCs w:val="24"/>
          <w:lang w:eastAsia="zh-CN"/>
        </w:rPr>
        <w:t>有效的安全生产许可证；</w:t>
      </w:r>
    </w:p>
    <w:p w14:paraId="778D63EA">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（4）投标供应商拟派项目经理须具备行业主管部门颁发的市政公用工程专业二级（含二级）以上</w:t>
      </w:r>
      <w:r>
        <w:rPr>
          <w:rFonts w:hint="eastAsia" w:eastAsia="宋体"/>
          <w:sz w:val="24"/>
          <w:szCs w:val="24"/>
          <w:lang w:val="en-US" w:eastAsia="zh-CN"/>
        </w:rPr>
        <w:t>注册</w:t>
      </w:r>
      <w:r>
        <w:rPr>
          <w:rFonts w:hint="eastAsia" w:eastAsia="宋体"/>
          <w:sz w:val="24"/>
          <w:szCs w:val="24"/>
          <w:lang w:eastAsia="zh-CN"/>
        </w:rPr>
        <w:t>建造师</w:t>
      </w:r>
      <w:r>
        <w:rPr>
          <w:rFonts w:hint="eastAsia" w:eastAsia="宋体"/>
          <w:sz w:val="24"/>
          <w:szCs w:val="24"/>
          <w:lang w:val="en-US" w:eastAsia="zh-CN"/>
        </w:rPr>
        <w:t>资格</w:t>
      </w:r>
      <w:r>
        <w:rPr>
          <w:rFonts w:hint="eastAsia" w:eastAsia="宋体"/>
          <w:sz w:val="24"/>
          <w:szCs w:val="24"/>
          <w:lang w:eastAsia="zh-CN"/>
        </w:rPr>
        <w:t>及有效的安全生产考核合格证书（</w:t>
      </w:r>
      <w:r>
        <w:rPr>
          <w:rFonts w:hint="eastAsia" w:eastAsia="宋体"/>
          <w:sz w:val="24"/>
          <w:szCs w:val="24"/>
          <w:lang w:val="en-US" w:eastAsia="zh-CN"/>
        </w:rPr>
        <w:t>B证</w:t>
      </w:r>
      <w:r>
        <w:rPr>
          <w:rFonts w:hint="eastAsia" w:eastAsia="宋体"/>
          <w:sz w:val="24"/>
          <w:szCs w:val="24"/>
          <w:lang w:eastAsia="zh-CN"/>
        </w:rPr>
        <w:t>），在本单位注册且无在建工程；</w:t>
      </w:r>
    </w:p>
    <w:p w14:paraId="13B45A43">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（5）供应商基本信息及项目经理基本信息应在“陕西建设网（http://js.shaanxi.gov.cn/）</w:t>
      </w:r>
      <w:r>
        <w:rPr>
          <w:rFonts w:hint="eastAsia" w:eastAsia="宋体"/>
          <w:sz w:val="24"/>
          <w:szCs w:val="24"/>
          <w:lang w:val="en-US" w:eastAsia="zh-CN"/>
        </w:rPr>
        <w:t>或</w:t>
      </w:r>
      <w:r>
        <w:rPr>
          <w:rFonts w:hint="eastAsia" w:eastAsia="宋体"/>
          <w:sz w:val="24"/>
          <w:szCs w:val="24"/>
          <w:lang w:eastAsia="zh-CN"/>
        </w:rPr>
        <w:t>陕西省建筑市场监管与诚信信息发布平台”可查询；</w:t>
      </w:r>
    </w:p>
    <w:p w14:paraId="2994A4B6">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6</w:t>
      </w:r>
      <w:r>
        <w:rPr>
          <w:rFonts w:hint="eastAsia" w:eastAsia="宋体"/>
          <w:sz w:val="24"/>
          <w:szCs w:val="24"/>
          <w:lang w:eastAsia="zh-CN"/>
        </w:rPr>
        <w:t>）投标供应商不得在各级诚信信息平台被列为投标受限制的行为人；</w:t>
      </w:r>
    </w:p>
    <w:p w14:paraId="45DCE8F5">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7</w:t>
      </w:r>
      <w:r>
        <w:rPr>
          <w:rFonts w:hint="eastAsia" w:eastAsia="宋体"/>
          <w:sz w:val="24"/>
          <w:szCs w:val="24"/>
          <w:lang w:eastAsia="zh-CN"/>
        </w:rPr>
        <w:t>)本项目不接受联合体投标，单位负责人为同一人或者存在直接控股、管理关系的不同供应商，不得参加同一合同项下的政府采购活动。</w:t>
      </w:r>
    </w:p>
    <w:p w14:paraId="1D84E532">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7070F17B">
      <w:pPr>
        <w:pStyle w:val="2"/>
        <w:rPr>
          <w:rFonts w:hint="eastAsia" w:eastAsia="宋体"/>
          <w:sz w:val="24"/>
          <w:szCs w:val="24"/>
          <w:lang w:eastAsia="zh-CN"/>
        </w:rPr>
      </w:pPr>
    </w:p>
    <w:p w14:paraId="267A7720">
      <w:pPr>
        <w:pStyle w:val="2"/>
        <w:rPr>
          <w:rFonts w:hint="eastAsia" w:eastAsia="宋体"/>
          <w:sz w:val="24"/>
          <w:szCs w:val="24"/>
          <w:lang w:eastAsia="zh-CN"/>
        </w:rPr>
      </w:pPr>
    </w:p>
    <w:p w14:paraId="67B9F1B4">
      <w:pPr>
        <w:pStyle w:val="2"/>
        <w:rPr>
          <w:rFonts w:hint="eastAsia" w:eastAsia="宋体"/>
          <w:sz w:val="24"/>
          <w:szCs w:val="24"/>
          <w:lang w:eastAsia="zh-CN"/>
        </w:rPr>
      </w:pPr>
    </w:p>
    <w:p w14:paraId="64B1FB7D">
      <w:pPr>
        <w:pStyle w:val="2"/>
        <w:rPr>
          <w:rFonts w:hint="eastAsia" w:eastAsia="宋体"/>
          <w:sz w:val="24"/>
          <w:szCs w:val="24"/>
          <w:lang w:eastAsia="zh-CN"/>
        </w:rPr>
      </w:pPr>
    </w:p>
    <w:p w14:paraId="2084CE21">
      <w:pPr>
        <w:pStyle w:val="2"/>
        <w:rPr>
          <w:rFonts w:hint="eastAsia" w:eastAsia="宋体"/>
          <w:sz w:val="24"/>
          <w:szCs w:val="24"/>
          <w:lang w:eastAsia="zh-CN"/>
        </w:rPr>
      </w:pPr>
    </w:p>
    <w:p w14:paraId="5D31110C">
      <w:pPr>
        <w:pStyle w:val="2"/>
        <w:rPr>
          <w:rFonts w:hint="eastAsia" w:eastAsia="宋体"/>
          <w:sz w:val="24"/>
          <w:szCs w:val="24"/>
          <w:lang w:eastAsia="zh-CN"/>
        </w:rPr>
      </w:pPr>
    </w:p>
    <w:p w14:paraId="618867F8">
      <w:pPr>
        <w:pStyle w:val="5"/>
        <w:rPr>
          <w:rFonts w:hint="eastAsia"/>
          <w:lang w:eastAsia="zh-CN"/>
        </w:rPr>
      </w:pPr>
    </w:p>
    <w:p w14:paraId="3121DCB8">
      <w:pPr>
        <w:rPr>
          <w:rFonts w:hint="eastAsia"/>
          <w:lang w:eastAsia="zh-CN"/>
        </w:rPr>
      </w:pPr>
    </w:p>
    <w:p w14:paraId="7F61C976">
      <w:pPr>
        <w:rPr>
          <w:rFonts w:hint="eastAsia"/>
          <w:lang w:eastAsia="zh-CN"/>
        </w:rPr>
      </w:pPr>
    </w:p>
    <w:p w14:paraId="20785433">
      <w:pPr>
        <w:rPr>
          <w:rFonts w:hint="eastAsia"/>
          <w:lang w:eastAsia="zh-CN"/>
        </w:rPr>
      </w:pPr>
    </w:p>
    <w:p w14:paraId="503AD6F3">
      <w:pPr>
        <w:rPr>
          <w:rFonts w:hint="eastAsia"/>
          <w:lang w:eastAsia="zh-CN"/>
        </w:rPr>
      </w:pPr>
    </w:p>
    <w:p w14:paraId="47BD1E21">
      <w:pPr>
        <w:pStyle w:val="5"/>
        <w:rPr>
          <w:rFonts w:hint="eastAsia"/>
          <w:lang w:eastAsia="zh-CN"/>
        </w:rPr>
      </w:pPr>
    </w:p>
    <w:p w14:paraId="780B700C">
      <w:pPr>
        <w:numPr>
          <w:ilvl w:val="0"/>
          <w:numId w:val="0"/>
        </w:numPr>
        <w:tabs>
          <w:tab w:val="left" w:pos="245"/>
        </w:tabs>
        <w:adjustRightInd w:val="0"/>
        <w:snapToGrid w:val="0"/>
        <w:spacing w:line="360" w:lineRule="auto"/>
        <w:ind w:firstLine="481"/>
        <w:jc w:val="center"/>
        <w:outlineLvl w:val="9"/>
        <w:rPr>
          <w:rStyle w:val="14"/>
          <w:rFonts w:hint="eastAsia" w:ascii="宋体" w:hAnsi="宋体" w:eastAsia="宋体" w:cs="宋体"/>
          <w:color w:val="auto"/>
          <w:sz w:val="32"/>
          <w:szCs w:val="32"/>
          <w:highlight w:val="none"/>
          <w:lang w:val="en-US" w:eastAsia="zh-CN"/>
        </w:rPr>
      </w:pPr>
      <w:r>
        <w:rPr>
          <w:rStyle w:val="14"/>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5"/>
        <w:rPr>
          <w:rFonts w:hint="eastAsia"/>
          <w:lang w:eastAsia="zh-CN"/>
        </w:rPr>
      </w:pPr>
    </w:p>
    <w:p w14:paraId="32DFB427">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spacing w:line="360" w:lineRule="auto"/>
        <w:rPr>
          <w:rFonts w:hint="eastAsia" w:ascii="宋体" w:hAnsi="宋体" w:eastAsia="宋体" w:cs="宋体"/>
          <w:b/>
          <w:bCs/>
          <w:color w:val="auto"/>
          <w:sz w:val="24"/>
          <w:szCs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14090948"/>
      <w:bookmarkStart w:id="3" w:name="_Toc201637980"/>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14090949"/>
      <w:bookmarkStart w:id="5" w:name="_Toc201637981"/>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14090950"/>
      <w:bookmarkStart w:id="7" w:name="_Toc201637982"/>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7"/>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7"/>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8"/>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14090951"/>
            <w:bookmarkStart w:id="9" w:name="_Toc201637983"/>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14090952"/>
            <w:bookmarkStart w:id="11" w:name="_Toc20163798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14090953"/>
            <w:bookmarkStart w:id="13" w:name="_Toc201637985"/>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14090954"/>
            <w:bookmarkStart w:id="15" w:name="_Toc20163798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01637987"/>
            <w:bookmarkStart w:id="17" w:name="_Toc214090955"/>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01637989"/>
            <w:bookmarkStart w:id="21" w:name="_Toc214090957"/>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5"/>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1"/>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8"/>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4A17AC9D">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5"/>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10"/>
        <w:ind w:left="0" w:leftChars="0" w:firstLine="0" w:firstLineChars="0"/>
        <w:rPr>
          <w:sz w:val="24"/>
          <w:szCs w:val="24"/>
        </w:rPr>
      </w:pPr>
    </w:p>
    <w:p w14:paraId="2D965822">
      <w:pPr>
        <w:pStyle w:val="9"/>
        <w:rPr>
          <w:sz w:val="24"/>
          <w:szCs w:val="24"/>
        </w:rPr>
      </w:pPr>
    </w:p>
    <w:p w14:paraId="451C5DC6">
      <w:pPr>
        <w:pStyle w:val="16"/>
        <w:numPr>
          <w:ilvl w:val="1"/>
          <w:numId w:val="0"/>
        </w:numPr>
        <w:ind w:leftChars="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供应商</w:t>
      </w:r>
      <w:r>
        <w:rPr>
          <w:rFonts w:hint="eastAsia" w:ascii="宋体" w:hAnsi="宋体" w:eastAsia="宋体" w:cs="宋体"/>
          <w:b/>
          <w:bCs w:val="0"/>
          <w:color w:val="auto"/>
          <w:sz w:val="28"/>
          <w:szCs w:val="28"/>
          <w:highlight w:val="none"/>
        </w:rPr>
        <w:t>关联关系</w:t>
      </w:r>
    </w:p>
    <w:p w14:paraId="4C82540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u w:val="single"/>
          <w:lang w:val="en-US" w:eastAsia="zh-CN"/>
        </w:rPr>
        <w:t xml:space="preserve">                           </w:t>
      </w:r>
    </w:p>
    <w:p w14:paraId="6122B4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7B1A2F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A5E29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EBB6C15">
      <w:pPr>
        <w:spacing w:line="500" w:lineRule="exact"/>
        <w:ind w:firstLine="480" w:firstLineChars="200"/>
        <w:rPr>
          <w:rFonts w:hint="eastAsia" w:ascii="宋体" w:hAnsi="宋体" w:eastAsia="宋体" w:cs="宋体"/>
          <w:color w:val="auto"/>
          <w:sz w:val="24"/>
          <w:szCs w:val="24"/>
          <w:highlight w:val="none"/>
        </w:rPr>
      </w:pPr>
    </w:p>
    <w:p w14:paraId="25C0EE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C39771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5264CFA">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C5F40C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5031B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41003B9">
      <w:pPr>
        <w:pStyle w:val="17"/>
        <w:rPr>
          <w:rFonts w:hint="eastAsia" w:ascii="宋体" w:hAnsi="宋体" w:eastAsia="宋体" w:cs="宋体"/>
          <w:color w:val="auto"/>
          <w:sz w:val="24"/>
          <w:szCs w:val="24"/>
          <w:highlight w:val="none"/>
          <w:u w:val="single"/>
          <w:lang w:val="en-US" w:eastAsia="zh-CN"/>
        </w:rPr>
      </w:pPr>
    </w:p>
    <w:p w14:paraId="53629A6D">
      <w:pPr>
        <w:pStyle w:val="17"/>
        <w:rPr>
          <w:rFonts w:hint="eastAsia" w:ascii="宋体" w:hAnsi="宋体" w:eastAsia="宋体" w:cs="宋体"/>
          <w:color w:val="auto"/>
          <w:sz w:val="24"/>
          <w:szCs w:val="24"/>
          <w:highlight w:val="none"/>
          <w:u w:val="single"/>
          <w:lang w:val="en-US" w:eastAsia="zh-CN"/>
        </w:rPr>
      </w:pPr>
    </w:p>
    <w:p w14:paraId="4CCFA4CE">
      <w:pPr>
        <w:spacing w:after="480" w:line="300" w:lineRule="exact"/>
        <w:ind w:firstLine="3600" w:firstLineChars="15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95379B7">
      <w:pPr>
        <w:spacing w:after="480" w:line="300" w:lineRule="exact"/>
        <w:ind w:firstLine="2400" w:firstLineChars="10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BA443B3">
      <w:pPr>
        <w:spacing w:after="480" w:line="300" w:lineRule="exact"/>
        <w:ind w:firstLine="3600" w:firstLineChars="1500"/>
        <w:jc w:val="left"/>
        <w:rPr>
          <w:rFonts w:hint="eastAsia" w:ascii="宋体" w:hAnsi="宋体" w:eastAsia="宋体" w:cs="宋体"/>
          <w:color w:val="auto"/>
          <w:sz w:val="32"/>
          <w:szCs w:val="40"/>
          <w:highlight w:val="none"/>
          <w:lang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EC6947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注：请如实填写，若未如实填写则视为虚假材料应标，造成的后果由供应商自行承担。</w:t>
      </w:r>
    </w:p>
    <w:p w14:paraId="72AE97E8">
      <w:pPr>
        <w:pStyle w:val="10"/>
        <w:ind w:left="0" w:leftChars="0" w:firstLine="0" w:firstLineChars="0"/>
      </w:pPr>
    </w:p>
    <w:p w14:paraId="77FEDDDC">
      <w:pPr>
        <w:pStyle w:val="9"/>
      </w:pPr>
    </w:p>
    <w:p w14:paraId="28C426B6">
      <w:pPr>
        <w:pStyle w:val="10"/>
      </w:pPr>
    </w:p>
    <w:p w14:paraId="648683CE">
      <w:pPr>
        <w:pStyle w:val="9"/>
      </w:pPr>
    </w:p>
    <w:p w14:paraId="3B0C8E55">
      <w:pPr>
        <w:pStyle w:val="10"/>
      </w:pPr>
    </w:p>
    <w:p w14:paraId="27707C01">
      <w:pPr>
        <w:pStyle w:val="9"/>
      </w:pPr>
    </w:p>
    <w:p w14:paraId="7B58A4A5">
      <w:pPr>
        <w:pStyle w:val="10"/>
      </w:pPr>
    </w:p>
    <w:p w14:paraId="06CBFF5F">
      <w:pPr>
        <w:pStyle w:val="10"/>
      </w:pPr>
    </w:p>
    <w:p w14:paraId="6B31AF1B">
      <w:pPr>
        <w:pStyle w:val="9"/>
      </w:pPr>
    </w:p>
    <w:p w14:paraId="22E42227">
      <w:pPr>
        <w:pStyle w:val="7"/>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具备履行合同所必需的设备和专业技术能力的证明材料</w:t>
      </w:r>
    </w:p>
    <w:p w14:paraId="482FABD2">
      <w:pPr>
        <w:pStyle w:val="7"/>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1FC14138">
      <w:pPr>
        <w:pStyle w:val="5"/>
        <w:spacing w:line="480" w:lineRule="auto"/>
        <w:rPr>
          <w:rFonts w:hint="eastAsia" w:ascii="宋体" w:hAnsi="宋体" w:eastAsia="宋体" w:cs="宋体"/>
          <w:color w:val="auto"/>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kern w:val="0"/>
          <w:sz w:val="24"/>
          <w:highlight w:val="none"/>
        </w:rPr>
      </w:pPr>
      <w:r>
        <w:rPr>
          <w:rFonts w:hint="eastAsia" w:ascii="宋体" w:hAnsi="宋体" w:eastAsia="宋体" w:cs="宋体"/>
          <w:spacing w:val="4"/>
          <w:sz w:val="24"/>
          <w:highlight w:val="none"/>
          <w:u w:val="single"/>
        </w:rPr>
        <w:t xml:space="preserve">         （供应商名称）</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，营业（生产经营）面积为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，现有员工数量为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w:t>
      </w:r>
      <w:r>
        <w:rPr>
          <w:rFonts w:hint="eastAsia" w:ascii="宋体" w:hAnsi="宋体" w:eastAsia="宋体" w:cs="宋体"/>
          <w:kern w:val="0"/>
          <w:sz w:val="24"/>
          <w:highlight w:val="none"/>
        </w:rPr>
        <w:t>其中与履行本合同相关的专业技术人员有（</w:t>
      </w:r>
      <w:r>
        <w:rPr>
          <w:rFonts w:hint="eastAsia" w:ascii="宋体" w:hAnsi="宋体" w:eastAsia="宋体" w:cs="宋体"/>
          <w:kern w:val="0"/>
          <w:sz w:val="24"/>
          <w:highlight w:val="none"/>
          <w:u w:val="single"/>
        </w:rPr>
        <w:t xml:space="preserve">    专业能力、数量     </w:t>
      </w:r>
      <w:r>
        <w:rPr>
          <w:rFonts w:hint="eastAsia" w:ascii="宋体" w:hAnsi="宋体" w:eastAsia="宋体" w:cs="宋体"/>
          <w:kern w:val="0"/>
          <w:sz w:val="24"/>
          <w:highlight w:val="none"/>
        </w:rPr>
        <w:t>），本公司郑重承诺，具有履行本合同所必需的设备和专业技术能力。</w:t>
      </w:r>
    </w:p>
    <w:p w14:paraId="02443B23">
      <w:pPr>
        <w:spacing w:line="48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本公司郑重承诺，具有履行本合同所必需的设备和专业技术能力。</w:t>
      </w:r>
    </w:p>
    <w:p w14:paraId="4CFD4500">
      <w:pPr>
        <w:spacing w:line="360" w:lineRule="auto"/>
        <w:rPr>
          <w:rFonts w:hint="eastAsia" w:ascii="宋体" w:hAnsi="宋体" w:eastAsia="宋体" w:cs="宋体"/>
          <w:spacing w:val="4"/>
          <w:sz w:val="24"/>
          <w:highlight w:val="none"/>
        </w:rPr>
      </w:pPr>
    </w:p>
    <w:p w14:paraId="4B36E21B">
      <w:pPr>
        <w:pStyle w:val="7"/>
        <w:adjustRightInd w:val="0"/>
        <w:snapToGrid w:val="0"/>
        <w:spacing w:line="360" w:lineRule="auto"/>
        <w:rPr>
          <w:rFonts w:hint="eastAsia" w:ascii="宋体" w:hAnsi="宋体" w:eastAsia="宋体" w:cs="宋体"/>
          <w:spacing w:val="4"/>
          <w:sz w:val="32"/>
          <w:szCs w:val="32"/>
          <w:highlight w:val="none"/>
        </w:rPr>
      </w:pPr>
    </w:p>
    <w:p w14:paraId="2AB6A86C">
      <w:pPr>
        <w:pStyle w:val="7"/>
        <w:adjustRightInd w:val="0"/>
        <w:snapToGrid w:val="0"/>
        <w:spacing w:line="360" w:lineRule="auto"/>
        <w:rPr>
          <w:rFonts w:hint="eastAsia" w:ascii="宋体" w:hAnsi="宋体" w:eastAsia="宋体" w:cs="宋体"/>
          <w:spacing w:val="4"/>
          <w:sz w:val="32"/>
          <w:szCs w:val="32"/>
          <w:highlight w:val="none"/>
        </w:rPr>
      </w:pPr>
    </w:p>
    <w:p w14:paraId="05C6623C">
      <w:pPr>
        <w:spacing w:after="480" w:after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21A3583D">
      <w:pPr>
        <w:spacing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(签字或盖章)</w:t>
      </w:r>
    </w:p>
    <w:p w14:paraId="09BE3894">
      <w:pPr>
        <w:spacing w:before="480" w:before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084220F">
      <w:pPr>
        <w:pStyle w:val="10"/>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8DC917"/>
    <w:multiLevelType w:val="singleLevel"/>
    <w:tmpl w:val="7E8DC91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0E63EBC"/>
    <w:rsid w:val="04F87E4D"/>
    <w:rsid w:val="050900FE"/>
    <w:rsid w:val="05F6032D"/>
    <w:rsid w:val="08F5187C"/>
    <w:rsid w:val="12301792"/>
    <w:rsid w:val="1C2F7C49"/>
    <w:rsid w:val="1E37603B"/>
    <w:rsid w:val="249C4E4A"/>
    <w:rsid w:val="2667445E"/>
    <w:rsid w:val="29CE019B"/>
    <w:rsid w:val="2B406E77"/>
    <w:rsid w:val="2D430559"/>
    <w:rsid w:val="2F4564DC"/>
    <w:rsid w:val="310B651C"/>
    <w:rsid w:val="3166515D"/>
    <w:rsid w:val="32456B21"/>
    <w:rsid w:val="329A6E6D"/>
    <w:rsid w:val="33423060"/>
    <w:rsid w:val="36B25195"/>
    <w:rsid w:val="36C0076C"/>
    <w:rsid w:val="393671C3"/>
    <w:rsid w:val="3AF47336"/>
    <w:rsid w:val="48490237"/>
    <w:rsid w:val="48D34A2F"/>
    <w:rsid w:val="4A5D4EF8"/>
    <w:rsid w:val="4D6D4B1A"/>
    <w:rsid w:val="4DA644C0"/>
    <w:rsid w:val="502B5150"/>
    <w:rsid w:val="5A7476F4"/>
    <w:rsid w:val="5E5A0781"/>
    <w:rsid w:val="6632293D"/>
    <w:rsid w:val="667153F8"/>
    <w:rsid w:val="6863073B"/>
    <w:rsid w:val="74E41BEE"/>
    <w:rsid w:val="77FFE8DA"/>
    <w:rsid w:val="7BBE2A9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link w:val="14"/>
    <w:qFormat/>
    <w:uiPriority w:val="99"/>
    <w:pPr>
      <w:keepNext/>
      <w:spacing w:line="720" w:lineRule="exact"/>
      <w:outlineLvl w:val="1"/>
    </w:pPr>
    <w:rPr>
      <w:rFonts w:ascii="Cambria" w:hAnsi="Cambria"/>
      <w:b/>
      <w:bCs/>
      <w:kern w:val="0"/>
      <w:sz w:val="32"/>
      <w:szCs w:val="32"/>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szCs w:val="24"/>
    </w:rPr>
  </w:style>
  <w:style w:type="paragraph" w:styleId="4">
    <w:name w:val="annotation text"/>
    <w:basedOn w:val="1"/>
    <w:autoRedefine/>
    <w:qFormat/>
    <w:uiPriority w:val="0"/>
    <w:pPr>
      <w:jc w:val="left"/>
    </w:pPr>
    <w:rPr>
      <w:rFonts w:ascii="Times New Roman" w:hAnsi="Times New Roman"/>
      <w:kern w:val="0"/>
      <w:sz w:val="18"/>
      <w:szCs w:val="18"/>
    </w:rPr>
  </w:style>
  <w:style w:type="paragraph" w:styleId="5">
    <w:name w:val="Body Text"/>
    <w:basedOn w:val="1"/>
    <w:next w:val="1"/>
    <w:autoRedefine/>
    <w:qFormat/>
    <w:uiPriority w:val="0"/>
    <w:pPr>
      <w:spacing w:after="120"/>
    </w:pPr>
  </w:style>
  <w:style w:type="paragraph" w:styleId="6">
    <w:name w:val="Body Text Indent"/>
    <w:basedOn w:val="1"/>
    <w:qFormat/>
    <w:uiPriority w:val="0"/>
    <w:pPr>
      <w:ind w:right="4016" w:rightChars="200" w:firstLine="560" w:firstLineChars="200"/>
    </w:pPr>
    <w:rPr>
      <w:sz w:val="28"/>
    </w:rPr>
  </w:style>
  <w:style w:type="paragraph" w:styleId="7">
    <w:name w:val="Plain Text"/>
    <w:basedOn w:val="1"/>
    <w:next w:val="1"/>
    <w:qFormat/>
    <w:uiPriority w:val="99"/>
    <w:rPr>
      <w:rFonts w:ascii="宋体" w:hAnsi="Courier New"/>
      <w:kern w:val="0"/>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Body Text First Indent"/>
    <w:basedOn w:val="5"/>
    <w:next w:val="10"/>
    <w:unhideWhenUsed/>
    <w:qFormat/>
    <w:uiPriority w:val="0"/>
    <w:pPr>
      <w:spacing w:line="240" w:lineRule="auto"/>
      <w:ind w:firstLine="420" w:firstLineChars="100"/>
    </w:pPr>
    <w:rPr>
      <w:rFonts w:ascii="Times New Roman" w:hAnsi="Times New Roman"/>
      <w:sz w:val="18"/>
      <w:szCs w:val="18"/>
    </w:rPr>
  </w:style>
  <w:style w:type="paragraph" w:styleId="10">
    <w:name w:val="Body Text First Indent 2"/>
    <w:basedOn w:val="6"/>
    <w:next w:val="9"/>
    <w:qFormat/>
    <w:uiPriority w:val="0"/>
    <w:pPr>
      <w:ind w:firstLine="420"/>
    </w:pPr>
    <w:rPr>
      <w:rFonts w:eastAsia="宋?"/>
    </w:rPr>
  </w:style>
  <w:style w:type="paragraph" w:customStyle="1" w:styleId="13">
    <w:name w:val="列表段落1"/>
    <w:basedOn w:val="1"/>
    <w:autoRedefine/>
    <w:qFormat/>
    <w:uiPriority w:val="99"/>
    <w:pPr>
      <w:ind w:firstLine="420" w:firstLineChars="200"/>
    </w:pPr>
  </w:style>
  <w:style w:type="character" w:customStyle="1" w:styleId="14">
    <w:name w:val="标题 2 Char"/>
    <w:link w:val="3"/>
    <w:autoRedefine/>
    <w:qFormat/>
    <w:locked/>
    <w:uiPriority w:val="99"/>
    <w:rPr>
      <w:rFonts w:ascii="Cambria" w:hAnsi="Cambria"/>
      <w:b/>
      <w:bCs/>
      <w:kern w:val="0"/>
      <w:sz w:val="32"/>
      <w:szCs w:val="32"/>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 w:type="paragraph" w:customStyle="1" w:styleId="1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2565</Words>
  <Characters>2699</Characters>
  <Lines>1</Lines>
  <Paragraphs>1</Paragraphs>
  <TotalTime>1</TotalTime>
  <ScaleCrop>false</ScaleCrop>
  <LinksUpToDate>false</LinksUpToDate>
  <CharactersWithSpaces>3593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pc</cp:lastModifiedBy>
  <dcterms:modified xsi:type="dcterms:W3CDTF">2026-03-30T07:35:37Z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EEBA9763AF0C45E0930B394D13DC143D_13</vt:lpwstr>
  </property>
  <property fmtid="{D5CDD505-2E9C-101B-9397-08002B2CF9AE}" pid="4" name="KSOTemplateDocerSaveRecord">
    <vt:lpwstr>eyJoZGlkIjoiMDAwZDdhMDQ5NTUxYzA3ZTY4MzU2MmUwN2FmMzQyZjYiLCJ1c2VySWQiOiIyOTIyNTgxOTMifQ==</vt:lpwstr>
  </property>
</Properties>
</file>