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企业资质</w:t>
      </w: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投标人须具备工程监理综合资质或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市政公用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工程监理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甲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级资质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E7E0613"/>
    <w:rsid w:val="17661BFA"/>
    <w:rsid w:val="1E3F0D8E"/>
    <w:rsid w:val="226B1CD2"/>
    <w:rsid w:val="297161E6"/>
    <w:rsid w:val="2CCE2DE9"/>
    <w:rsid w:val="2D1B503E"/>
    <w:rsid w:val="326A271C"/>
    <w:rsid w:val="483A3336"/>
    <w:rsid w:val="489276B0"/>
    <w:rsid w:val="49F72CE2"/>
    <w:rsid w:val="52996C40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2026-07-16T08:45:20Z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