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6ABD18">
      <w:pPr>
        <w:keepNext w:val="0"/>
        <w:keepLines w:val="0"/>
        <w:pageBreakBefore w:val="0"/>
        <w:widowControl w:val="0"/>
        <w:kinsoku/>
        <w:wordWrap/>
        <w:overflowPunct/>
        <w:topLinePunct w:val="0"/>
        <w:autoSpaceDE w:val="0"/>
        <w:autoSpaceDN w:val="0"/>
        <w:bidi w:val="0"/>
        <w:adjustRightInd w:val="0"/>
        <w:snapToGrid w:val="0"/>
        <w:spacing w:line="360" w:lineRule="auto"/>
        <w:jc w:val="center"/>
        <w:textAlignment w:val="auto"/>
        <w:rPr>
          <w:rFonts w:hint="eastAsia" w:ascii="仿宋_GB2312" w:hAnsi="仿宋" w:eastAsia="仿宋_GB2312"/>
          <w:bCs/>
          <w:sz w:val="44"/>
          <w:szCs w:val="44"/>
          <w:highlight w:val="none"/>
        </w:rPr>
      </w:pPr>
      <w:r>
        <w:rPr>
          <w:rFonts w:hint="eastAsia" w:ascii="仿宋_GB2312" w:hAnsi="仿宋" w:eastAsia="仿宋_GB2312"/>
          <w:b/>
          <w:bCs w:val="0"/>
          <w:sz w:val="44"/>
          <w:szCs w:val="44"/>
          <w:highlight w:val="none"/>
        </w:rPr>
        <w:t>拟签订采购合同文本</w:t>
      </w:r>
    </w:p>
    <w:p w14:paraId="30954BB0">
      <w:pPr>
        <w:pStyle w:val="5"/>
        <w:rPr>
          <w:rFonts w:hint="eastAsia" w:eastAsia="华文中宋"/>
          <w:b/>
          <w:color w:val="000000"/>
          <w:sz w:val="48"/>
          <w:szCs w:val="48"/>
        </w:rPr>
      </w:pPr>
    </w:p>
    <w:p w14:paraId="45098F1C">
      <w:pPr>
        <w:pStyle w:val="5"/>
        <w:rPr>
          <w:rFonts w:hint="eastAsia" w:eastAsia="华文中宋"/>
          <w:b/>
          <w:color w:val="000000"/>
          <w:sz w:val="48"/>
          <w:szCs w:val="48"/>
        </w:rPr>
      </w:pPr>
    </w:p>
    <w:p w14:paraId="4E350075">
      <w:pPr>
        <w:pStyle w:val="5"/>
        <w:rPr>
          <w:rFonts w:hint="eastAsia" w:eastAsia="华文中宋"/>
          <w:b/>
          <w:color w:val="000000"/>
          <w:sz w:val="48"/>
          <w:szCs w:val="48"/>
        </w:rPr>
      </w:pPr>
    </w:p>
    <w:p w14:paraId="122F9125">
      <w:pPr>
        <w:pStyle w:val="5"/>
        <w:jc w:val="center"/>
        <w:rPr>
          <w:rFonts w:hint="eastAsia" w:ascii="仿宋_GB2312" w:hAnsi="仿宋_GB2312" w:eastAsia="仿宋_GB2312" w:cs="仿宋_GB2312"/>
          <w:b/>
          <w:color w:val="000000"/>
          <w:sz w:val="48"/>
          <w:szCs w:val="48"/>
        </w:rPr>
      </w:pPr>
      <w:r>
        <w:rPr>
          <w:rFonts w:hint="eastAsia" w:ascii="仿宋_GB2312" w:hAnsi="仿宋_GB2312" w:eastAsia="仿宋_GB2312" w:cs="仿宋_GB2312"/>
          <w:b/>
          <w:color w:val="000000"/>
          <w:sz w:val="48"/>
          <w:szCs w:val="48"/>
        </w:rPr>
        <w:t>西安高新区GX3-29-2号宗地土地整理项目</w:t>
      </w:r>
    </w:p>
    <w:p w14:paraId="49D3AEA0">
      <w:pPr>
        <w:pStyle w:val="5"/>
        <w:jc w:val="center"/>
        <w:rPr>
          <w:rFonts w:hint="eastAsia" w:ascii="仿宋_GB2312" w:hAnsi="仿宋_GB2312" w:eastAsia="仿宋_GB2312" w:cs="仿宋_GB2312"/>
          <w:b/>
          <w:color w:val="000000"/>
          <w:sz w:val="48"/>
          <w:szCs w:val="48"/>
        </w:rPr>
      </w:pPr>
      <w:r>
        <w:rPr>
          <w:rFonts w:hint="eastAsia" w:ascii="仿宋_GB2312" w:hAnsi="仿宋_GB2312" w:eastAsia="仿宋_GB2312" w:cs="仿宋_GB2312"/>
          <w:b/>
          <w:color w:val="000000"/>
          <w:sz w:val="48"/>
          <w:szCs w:val="48"/>
        </w:rPr>
        <w:t>监理服务</w:t>
      </w:r>
    </w:p>
    <w:p w14:paraId="000646A6">
      <w:pPr>
        <w:pStyle w:val="11"/>
        <w:spacing w:before="12" w:beforeAutospacing="0" w:after="0" w:afterAutospacing="0"/>
        <w:rPr>
          <w:b/>
          <w:sz w:val="48"/>
          <w:szCs w:val="22"/>
        </w:rPr>
      </w:pPr>
    </w:p>
    <w:p w14:paraId="544472EB">
      <w:pPr>
        <w:spacing w:afterLines="50" w:line="520" w:lineRule="exact"/>
        <w:ind w:right="688"/>
        <w:jc w:val="center"/>
        <w:rPr>
          <w:rFonts w:ascii="宋体" w:hAnsi="宋体" w:cs="宋体"/>
          <w:b/>
          <w:w w:val="95"/>
          <w:sz w:val="36"/>
        </w:rPr>
      </w:pPr>
    </w:p>
    <w:p w14:paraId="711A3A9E">
      <w:pPr>
        <w:spacing w:afterLines="50" w:line="520" w:lineRule="exact"/>
        <w:ind w:right="688"/>
        <w:jc w:val="center"/>
        <w:rPr>
          <w:rFonts w:ascii="宋体" w:hAnsi="宋体" w:cs="宋体"/>
          <w:b/>
          <w:w w:val="95"/>
          <w:sz w:val="36"/>
        </w:rPr>
      </w:pPr>
    </w:p>
    <w:p w14:paraId="21E25F2D">
      <w:pPr>
        <w:spacing w:afterLines="50" w:line="520" w:lineRule="exact"/>
        <w:ind w:right="688"/>
        <w:jc w:val="center"/>
        <w:rPr>
          <w:rFonts w:hint="eastAsia" w:ascii="仿宋_GB2312" w:hAnsi="仿宋_GB2312" w:eastAsia="仿宋_GB2312" w:cs="仿宋_GB2312"/>
          <w:b/>
          <w:sz w:val="28"/>
          <w:szCs w:val="32"/>
        </w:rPr>
      </w:pPr>
      <w:r>
        <w:rPr>
          <w:rFonts w:hint="eastAsia" w:ascii="仿宋_GB2312" w:hAnsi="仿宋_GB2312" w:eastAsia="仿宋_GB2312" w:cs="仿宋_GB2312"/>
          <w:b/>
          <w:w w:val="95"/>
          <w:sz w:val="36"/>
        </w:rPr>
        <w:t>合同编号：</w:t>
      </w:r>
    </w:p>
    <w:p w14:paraId="3ED4CF50">
      <w:pPr>
        <w:jc w:val="center"/>
        <w:rPr>
          <w:rFonts w:ascii="宋体" w:hAnsi="宋体" w:cs="宋体"/>
          <w:b/>
          <w:sz w:val="36"/>
        </w:rPr>
      </w:pPr>
    </w:p>
    <w:p w14:paraId="1DF3C3CD">
      <w:pPr>
        <w:pStyle w:val="11"/>
        <w:spacing w:before="0" w:beforeAutospacing="0" w:after="0" w:afterAutospacing="0"/>
        <w:rPr>
          <w:b/>
          <w:sz w:val="36"/>
          <w:szCs w:val="22"/>
        </w:rPr>
      </w:pPr>
    </w:p>
    <w:p w14:paraId="5F4F227F">
      <w:pPr>
        <w:pStyle w:val="11"/>
        <w:spacing w:before="0" w:beforeAutospacing="0" w:after="0" w:afterAutospacing="0"/>
        <w:rPr>
          <w:b/>
          <w:sz w:val="36"/>
          <w:szCs w:val="22"/>
        </w:rPr>
      </w:pPr>
    </w:p>
    <w:p w14:paraId="33ED3511">
      <w:pPr>
        <w:pStyle w:val="11"/>
        <w:spacing w:before="0" w:beforeAutospacing="0" w:after="0" w:afterAutospacing="0"/>
        <w:rPr>
          <w:b/>
          <w:sz w:val="36"/>
          <w:szCs w:val="22"/>
        </w:rPr>
      </w:pPr>
    </w:p>
    <w:p w14:paraId="57F1416A">
      <w:pPr>
        <w:pStyle w:val="11"/>
        <w:spacing w:before="0" w:beforeAutospacing="0" w:after="0" w:afterAutospacing="0"/>
        <w:rPr>
          <w:b/>
          <w:sz w:val="36"/>
          <w:szCs w:val="22"/>
        </w:rPr>
      </w:pPr>
    </w:p>
    <w:p w14:paraId="28F5C291">
      <w:pPr>
        <w:widowControl/>
        <w:tabs>
          <w:tab w:val="left" w:pos="3569"/>
          <w:tab w:val="left" w:pos="4534"/>
          <w:tab w:val="left" w:pos="5335"/>
          <w:tab w:val="left" w:pos="6379"/>
          <w:tab w:val="left" w:pos="6540"/>
          <w:tab w:val="left" w:pos="9800"/>
        </w:tabs>
        <w:spacing w:before="1" w:after="260" w:line="362" w:lineRule="auto"/>
        <w:ind w:firstLine="1400" w:firstLineChars="500"/>
        <w:rPr>
          <w:rFonts w:ascii="仿宋_GB2312" w:hAnsi="仿宋_GB2312" w:eastAsia="仿宋_GB2312" w:cs="仿宋_GB2312"/>
          <w:sz w:val="28"/>
          <w:szCs w:val="28"/>
        </w:rPr>
      </w:pPr>
      <w:r>
        <w:rPr>
          <w:rFonts w:hint="eastAsia" w:ascii="仿宋_GB2312" w:hAnsi="仿宋_GB2312" w:eastAsia="仿宋_GB2312" w:cs="仿宋_GB2312"/>
          <w:sz w:val="28"/>
          <w:szCs w:val="28"/>
        </w:rPr>
        <w:t>委托人</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甲方</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lang w:eastAsia="zh-CN"/>
        </w:rPr>
        <w:t>西安高新技术产业开发区土地储备中心</w:t>
      </w:r>
    </w:p>
    <w:p w14:paraId="304ADAFB">
      <w:pPr>
        <w:spacing w:line="560" w:lineRule="exact"/>
        <w:ind w:firstLine="1400" w:firstLineChars="500"/>
        <w:rPr>
          <w:rFonts w:ascii="仿宋_GB2312" w:hAnsi="仿宋_GB2312" w:eastAsia="仿宋_GB2312" w:cs="仿宋_GB2312"/>
          <w:b/>
          <w:bCs/>
          <w:sz w:val="28"/>
          <w:szCs w:val="28"/>
        </w:rPr>
      </w:pPr>
      <w:r>
        <w:rPr>
          <w:rFonts w:hint="eastAsia" w:ascii="仿宋_GB2312" w:hAnsi="仿宋_GB2312" w:eastAsia="仿宋_GB2312" w:cs="仿宋_GB2312"/>
          <w:sz w:val="28"/>
          <w:szCs w:val="28"/>
        </w:rPr>
        <w:t>监理人</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乙方</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w:t>
      </w:r>
      <w:r>
        <w:rPr>
          <w:rFonts w:hint="eastAsia" w:ascii="仿宋_GB2312" w:hAnsi="仿宋_GB2312" w:eastAsia="仿宋_GB2312" w:cs="仿宋_GB2312"/>
          <w:b/>
          <w:bCs/>
          <w:sz w:val="28"/>
          <w:szCs w:val="28"/>
        </w:rPr>
        <w:t xml:space="preserve"> </w:t>
      </w:r>
    </w:p>
    <w:p w14:paraId="68FB079E">
      <w:pPr>
        <w:pStyle w:val="5"/>
        <w:rPr>
          <w:rFonts w:ascii="仿宋_GB2312" w:hAnsi="仿宋_GB2312" w:eastAsia="仿宋_GB2312" w:cs="仿宋_GB2312"/>
          <w:sz w:val="28"/>
          <w:szCs w:val="28"/>
        </w:rPr>
      </w:pPr>
    </w:p>
    <w:p w14:paraId="7BB576FA">
      <w:pPr>
        <w:ind w:firstLine="1960" w:firstLineChars="700"/>
        <w:rPr>
          <w:rFonts w:hint="eastAsia" w:ascii="仿宋_GB2312" w:hAnsi="仿宋_GB2312" w:eastAsia="仿宋_GB2312" w:cs="仿宋_GB2312"/>
          <w:sz w:val="28"/>
          <w:szCs w:val="28"/>
        </w:rPr>
      </w:pPr>
    </w:p>
    <w:p w14:paraId="047CD56E">
      <w:pPr>
        <w:ind w:firstLine="1960" w:firstLineChars="700"/>
        <w:rPr>
          <w:rFonts w:ascii="仿宋_GB2312" w:eastAsia="仿宋_GB2312"/>
          <w:bCs/>
          <w:sz w:val="28"/>
          <w:szCs w:val="28"/>
        </w:rPr>
      </w:pPr>
      <w:r>
        <w:rPr>
          <w:rFonts w:hint="eastAsia" w:ascii="仿宋_GB2312" w:hAnsi="仿宋_GB2312" w:eastAsia="仿宋_GB2312" w:cs="仿宋_GB2312"/>
          <w:sz w:val="28"/>
          <w:szCs w:val="28"/>
        </w:rPr>
        <w:t>签订日期： 202</w:t>
      </w:r>
      <w:r>
        <w:rPr>
          <w:rFonts w:hint="eastAsia" w:ascii="仿宋_GB2312" w:hAnsi="仿宋_GB2312" w:eastAsia="仿宋_GB2312" w:cs="仿宋_GB2312"/>
          <w:sz w:val="28"/>
          <w:szCs w:val="28"/>
          <w:lang w:val="en-US" w:eastAsia="zh-CN"/>
        </w:rPr>
        <w:t>6</w:t>
      </w:r>
      <w:r>
        <w:rPr>
          <w:rFonts w:hint="eastAsia" w:ascii="仿宋_GB2312" w:hAnsi="仿宋_GB2312" w:eastAsia="仿宋_GB2312" w:cs="仿宋_GB2312"/>
          <w:sz w:val="28"/>
          <w:szCs w:val="28"/>
        </w:rPr>
        <w:t>年  月   日</w:t>
      </w:r>
      <w:r>
        <w:rPr>
          <w:rFonts w:hint="eastAsia" w:ascii="仿宋_GB2312" w:eastAsia="仿宋_GB2312"/>
          <w:bCs/>
          <w:sz w:val="28"/>
          <w:szCs w:val="28"/>
        </w:rPr>
        <w:br w:type="page"/>
      </w:r>
    </w:p>
    <w:p w14:paraId="57E83BAC">
      <w:pPr>
        <w:autoSpaceDE w:val="0"/>
        <w:autoSpaceDN w:val="0"/>
        <w:adjustRightInd w:val="0"/>
        <w:snapToGrid w:val="0"/>
        <w:spacing w:line="360" w:lineRule="auto"/>
        <w:ind w:firstLine="560" w:firstLineChars="200"/>
        <w:rPr>
          <w:rFonts w:ascii="仿宋_GB2312" w:eastAsia="仿宋_GB2312"/>
          <w:bCs/>
          <w:sz w:val="28"/>
          <w:szCs w:val="28"/>
        </w:rPr>
      </w:pPr>
      <w:r>
        <w:rPr>
          <w:rFonts w:hint="eastAsia" w:ascii="仿宋_GB2312" w:eastAsia="仿宋_GB2312"/>
          <w:bCs/>
          <w:sz w:val="28"/>
          <w:szCs w:val="28"/>
          <w:lang w:val="en-US" w:eastAsia="zh-CN"/>
        </w:rPr>
        <w:t>甲方</w:t>
      </w:r>
      <w:r>
        <w:rPr>
          <w:rFonts w:hint="eastAsia" w:ascii="仿宋_GB2312" w:eastAsia="仿宋_GB2312"/>
          <w:bCs/>
          <w:sz w:val="28"/>
          <w:szCs w:val="28"/>
        </w:rPr>
        <w:t>：</w:t>
      </w:r>
      <w:r>
        <w:rPr>
          <w:rFonts w:hint="eastAsia" w:ascii="仿宋_GB2312" w:hAnsi="仿宋_GB2312" w:eastAsia="仿宋_GB2312" w:cs="仿宋_GB2312"/>
          <w:sz w:val="28"/>
          <w:szCs w:val="28"/>
          <w:lang w:eastAsia="zh-CN"/>
        </w:rPr>
        <w:t>西安高新技术产业开发区土地储备中心</w:t>
      </w:r>
      <w:r>
        <w:rPr>
          <w:rFonts w:hint="eastAsia" w:ascii="仿宋_GB2312" w:eastAsia="仿宋_GB2312"/>
          <w:bCs/>
          <w:sz w:val="28"/>
          <w:szCs w:val="28"/>
        </w:rPr>
        <w:t xml:space="preserve">        </w:t>
      </w:r>
    </w:p>
    <w:p w14:paraId="5169E006">
      <w:pPr>
        <w:autoSpaceDE w:val="0"/>
        <w:autoSpaceDN w:val="0"/>
        <w:adjustRightInd w:val="0"/>
        <w:snapToGrid w:val="0"/>
        <w:spacing w:line="360" w:lineRule="auto"/>
        <w:ind w:firstLine="560" w:firstLineChars="200"/>
        <w:rPr>
          <w:rFonts w:ascii="仿宋_GB2312" w:eastAsia="仿宋_GB2312"/>
          <w:bCs/>
          <w:sz w:val="28"/>
          <w:szCs w:val="28"/>
        </w:rPr>
      </w:pPr>
      <w:r>
        <w:rPr>
          <w:rFonts w:hint="eastAsia" w:ascii="仿宋_GB2312" w:eastAsia="仿宋_GB2312"/>
          <w:bCs/>
          <w:sz w:val="28"/>
          <w:szCs w:val="28"/>
          <w:lang w:val="en-US" w:eastAsia="zh-CN"/>
        </w:rPr>
        <w:t>乙方</w:t>
      </w:r>
      <w:r>
        <w:rPr>
          <w:rFonts w:hint="eastAsia" w:ascii="仿宋_GB2312" w:eastAsia="仿宋_GB2312"/>
          <w:bCs/>
          <w:sz w:val="28"/>
          <w:szCs w:val="28"/>
        </w:rPr>
        <w:t>：</w:t>
      </w:r>
      <w:r>
        <w:rPr>
          <w:rFonts w:hint="eastAsia" w:ascii="仿宋_GB2312" w:eastAsia="仿宋_GB2312"/>
          <w:bCs/>
          <w:sz w:val="28"/>
          <w:szCs w:val="28"/>
          <w:u w:val="single"/>
        </w:rPr>
        <w:t xml:space="preserve">                              </w:t>
      </w:r>
      <w:r>
        <w:rPr>
          <w:rFonts w:hint="eastAsia" w:ascii="仿宋_GB2312" w:eastAsia="仿宋_GB2312"/>
          <w:bCs/>
          <w:sz w:val="28"/>
          <w:szCs w:val="28"/>
        </w:rPr>
        <w:t xml:space="preserve">                                      </w:t>
      </w:r>
    </w:p>
    <w:p w14:paraId="6288AEFF">
      <w:pPr>
        <w:autoSpaceDE w:val="0"/>
        <w:autoSpaceDN w:val="0"/>
        <w:adjustRightInd w:val="0"/>
        <w:snapToGrid w:val="0"/>
        <w:spacing w:line="360" w:lineRule="auto"/>
        <w:ind w:firstLine="560" w:firstLineChars="200"/>
        <w:rPr>
          <w:rFonts w:hint="eastAsia" w:ascii="仿宋_GB2312" w:eastAsia="仿宋_GB2312"/>
          <w:bCs/>
          <w:sz w:val="28"/>
          <w:szCs w:val="28"/>
        </w:rPr>
      </w:pPr>
    </w:p>
    <w:p w14:paraId="0BBD9701">
      <w:pPr>
        <w:autoSpaceDE w:val="0"/>
        <w:autoSpaceDN w:val="0"/>
        <w:adjustRightInd w:val="0"/>
        <w:snapToGrid w:val="0"/>
        <w:spacing w:line="360" w:lineRule="auto"/>
        <w:ind w:firstLine="560" w:firstLineChars="200"/>
        <w:rPr>
          <w:rFonts w:hint="default" w:ascii="仿宋_GB2312" w:eastAsia="仿宋_GB2312"/>
          <w:bCs/>
          <w:sz w:val="28"/>
          <w:szCs w:val="28"/>
        </w:rPr>
      </w:pPr>
      <w:r>
        <w:rPr>
          <w:rFonts w:hint="default" w:ascii="仿宋_GB2312" w:eastAsia="仿宋_GB2312"/>
          <w:bCs/>
          <w:sz w:val="28"/>
          <w:szCs w:val="28"/>
        </w:rPr>
        <w:t>依据《中华人民共和国</w:t>
      </w:r>
      <w:r>
        <w:rPr>
          <w:rFonts w:hint="default" w:ascii="仿宋_GB2312" w:eastAsia="仿宋_GB2312"/>
          <w:bCs/>
          <w:sz w:val="28"/>
          <w:szCs w:val="28"/>
          <w:lang w:eastAsia="zh-CN"/>
        </w:rPr>
        <w:t>民法典</w:t>
      </w:r>
      <w:r>
        <w:rPr>
          <w:rFonts w:hint="default" w:ascii="仿宋_GB2312" w:eastAsia="仿宋_GB2312"/>
          <w:bCs/>
          <w:sz w:val="28"/>
          <w:szCs w:val="28"/>
        </w:rPr>
        <w:t>》和《中华人民共和国政府采购法》</w:t>
      </w:r>
      <w:r>
        <w:rPr>
          <w:rFonts w:hint="default" w:ascii="仿宋_GB2312" w:eastAsia="仿宋_GB2312"/>
          <w:bCs/>
          <w:sz w:val="28"/>
          <w:szCs w:val="28"/>
          <w:lang w:eastAsia="zh-CN"/>
        </w:rPr>
        <w:t>相关规定，甲乙双方</w:t>
      </w:r>
      <w:r>
        <w:rPr>
          <w:rFonts w:hint="default" w:ascii="仿宋_GB2312" w:eastAsia="仿宋_GB2312"/>
          <w:bCs/>
          <w:sz w:val="28"/>
          <w:szCs w:val="28"/>
          <w:lang w:val="en-US" w:eastAsia="zh-CN"/>
        </w:rPr>
        <w:t>本着</w:t>
      </w:r>
      <w:r>
        <w:rPr>
          <w:rFonts w:hint="default" w:ascii="仿宋_GB2312" w:eastAsia="仿宋_GB2312"/>
          <w:bCs/>
          <w:sz w:val="28"/>
          <w:szCs w:val="28"/>
          <w:lang w:eastAsia="zh-CN"/>
        </w:rPr>
        <w:t>自愿、公平和诚实</w:t>
      </w:r>
      <w:r>
        <w:rPr>
          <w:rFonts w:hint="default" w:ascii="仿宋_GB2312" w:eastAsia="仿宋_GB2312"/>
          <w:bCs/>
          <w:sz w:val="28"/>
          <w:szCs w:val="28"/>
          <w:lang w:val="en-US" w:eastAsia="zh-CN"/>
        </w:rPr>
        <w:t>守信</w:t>
      </w:r>
      <w:r>
        <w:rPr>
          <w:rFonts w:hint="default" w:ascii="仿宋_GB2312" w:eastAsia="仿宋_GB2312"/>
          <w:bCs/>
          <w:sz w:val="28"/>
          <w:szCs w:val="28"/>
          <w:lang w:eastAsia="zh-CN"/>
        </w:rPr>
        <w:t>的原则，就乙方承担</w:t>
      </w:r>
      <w:r>
        <w:rPr>
          <w:rFonts w:hint="eastAsia" w:ascii="仿宋_GB2312" w:eastAsia="仿宋_GB2312"/>
          <w:bCs/>
          <w:sz w:val="28"/>
          <w:szCs w:val="28"/>
          <w:u w:val="single"/>
          <w:lang w:val="en-US" w:eastAsia="zh-CN"/>
        </w:rPr>
        <w:t xml:space="preserve"> 西安高新区GX3-29-2号宗地土地整理项目监理服务（项目编号：SXHC2026-166） </w:t>
      </w:r>
      <w:r>
        <w:rPr>
          <w:rFonts w:hint="default" w:ascii="仿宋_GB2312" w:eastAsia="仿宋_GB2312"/>
          <w:bCs/>
          <w:sz w:val="28"/>
          <w:szCs w:val="28"/>
          <w:lang w:val="en-US" w:eastAsia="zh-CN"/>
        </w:rPr>
        <w:t>项目监理服务的相关内容</w:t>
      </w:r>
      <w:r>
        <w:rPr>
          <w:rFonts w:hint="default" w:ascii="仿宋_GB2312" w:eastAsia="仿宋_GB2312"/>
          <w:bCs/>
          <w:sz w:val="28"/>
          <w:szCs w:val="28"/>
        </w:rPr>
        <w:t>，经双方协商</w:t>
      </w:r>
      <w:r>
        <w:rPr>
          <w:rFonts w:hint="default" w:ascii="仿宋_GB2312" w:eastAsia="仿宋_GB2312"/>
          <w:bCs/>
          <w:sz w:val="28"/>
          <w:szCs w:val="28"/>
          <w:lang w:eastAsia="zh-CN"/>
        </w:rPr>
        <w:t>，</w:t>
      </w:r>
      <w:r>
        <w:rPr>
          <w:rFonts w:hint="default" w:ascii="仿宋_GB2312" w:eastAsia="仿宋_GB2312"/>
          <w:bCs/>
          <w:sz w:val="28"/>
          <w:szCs w:val="28"/>
          <w:lang w:val="en-US" w:eastAsia="zh-CN"/>
        </w:rPr>
        <w:t>达成以</w:t>
      </w:r>
      <w:r>
        <w:rPr>
          <w:rFonts w:hint="default" w:ascii="仿宋_GB2312" w:eastAsia="仿宋_GB2312"/>
          <w:bCs/>
          <w:sz w:val="28"/>
          <w:szCs w:val="28"/>
        </w:rPr>
        <w:t>下条款</w:t>
      </w:r>
      <w:r>
        <w:rPr>
          <w:rFonts w:hint="default" w:ascii="仿宋_GB2312" w:eastAsia="仿宋_GB2312"/>
          <w:bCs/>
          <w:sz w:val="28"/>
          <w:szCs w:val="28"/>
          <w:lang w:eastAsia="zh-CN"/>
        </w:rPr>
        <w:t>，</w:t>
      </w:r>
      <w:r>
        <w:rPr>
          <w:rFonts w:hint="default" w:ascii="仿宋_GB2312" w:eastAsia="仿宋_GB2312"/>
          <w:bCs/>
          <w:sz w:val="28"/>
          <w:szCs w:val="28"/>
          <w:lang w:val="en-US" w:eastAsia="zh-CN"/>
        </w:rPr>
        <w:t>供双方遵守</w:t>
      </w:r>
      <w:r>
        <w:rPr>
          <w:rFonts w:hint="default" w:ascii="仿宋_GB2312" w:eastAsia="仿宋_GB2312"/>
          <w:bCs/>
          <w:sz w:val="28"/>
          <w:szCs w:val="28"/>
        </w:rPr>
        <w:t>。</w:t>
      </w:r>
    </w:p>
    <w:p w14:paraId="02BE955E">
      <w:pPr>
        <w:autoSpaceDE w:val="0"/>
        <w:autoSpaceDN w:val="0"/>
        <w:adjustRightInd w:val="0"/>
        <w:snapToGrid w:val="0"/>
        <w:spacing w:line="360" w:lineRule="auto"/>
        <w:ind w:firstLine="562" w:firstLineChars="200"/>
        <w:rPr>
          <w:rFonts w:hint="default" w:ascii="仿宋_GB2312" w:eastAsia="仿宋_GB2312"/>
          <w:b/>
          <w:bCs w:val="0"/>
          <w:sz w:val="28"/>
          <w:szCs w:val="28"/>
          <w:lang w:val="en-US" w:eastAsia="zh-CN"/>
        </w:rPr>
      </w:pPr>
      <w:r>
        <w:rPr>
          <w:rFonts w:hint="default" w:ascii="仿宋_GB2312" w:eastAsia="仿宋_GB2312"/>
          <w:b/>
          <w:bCs w:val="0"/>
          <w:sz w:val="28"/>
          <w:szCs w:val="28"/>
        </w:rPr>
        <w:t>一、</w:t>
      </w:r>
      <w:r>
        <w:rPr>
          <w:rFonts w:hint="default" w:ascii="仿宋_GB2312" w:eastAsia="仿宋_GB2312"/>
          <w:b/>
          <w:bCs w:val="0"/>
          <w:sz w:val="28"/>
          <w:szCs w:val="28"/>
          <w:lang w:val="en-US" w:eastAsia="zh-CN"/>
        </w:rPr>
        <w:t>服务内容</w:t>
      </w:r>
    </w:p>
    <w:p w14:paraId="43F5C663">
      <w:pPr>
        <w:autoSpaceDE w:val="0"/>
        <w:autoSpaceDN w:val="0"/>
        <w:adjustRightInd w:val="0"/>
        <w:snapToGrid w:val="0"/>
        <w:spacing w:line="360" w:lineRule="auto"/>
        <w:ind w:firstLine="560" w:firstLineChars="200"/>
        <w:rPr>
          <w:rFonts w:hint="default" w:ascii="仿宋_GB2312" w:eastAsia="仿宋_GB2312"/>
          <w:bCs/>
          <w:sz w:val="28"/>
          <w:szCs w:val="28"/>
          <w:lang w:val="en-US" w:eastAsia="zh-CN"/>
        </w:rPr>
      </w:pPr>
      <w:r>
        <w:rPr>
          <w:rFonts w:hint="default" w:ascii="仿宋_GB2312" w:eastAsia="仿宋_GB2312"/>
          <w:bCs/>
          <w:sz w:val="28"/>
          <w:szCs w:val="28"/>
          <w:lang w:val="en-US" w:eastAsia="zh-CN"/>
        </w:rPr>
        <w:t>乙方受甲方委托，作为</w:t>
      </w:r>
      <w:r>
        <w:rPr>
          <w:rFonts w:hint="eastAsia" w:ascii="仿宋_GB2312" w:eastAsia="仿宋_GB2312"/>
          <w:bCs/>
          <w:sz w:val="28"/>
          <w:szCs w:val="28"/>
          <w:u w:val="single"/>
          <w:lang w:val="en-US" w:eastAsia="zh-CN"/>
        </w:rPr>
        <w:t xml:space="preserve"> 西安高新区GX3-29-2号宗地土地整理项目监理服务（项目编号：SXHC2026-166） </w:t>
      </w:r>
      <w:r>
        <w:rPr>
          <w:rFonts w:hint="default" w:ascii="仿宋_GB2312" w:eastAsia="仿宋_GB2312"/>
          <w:bCs/>
          <w:sz w:val="28"/>
          <w:szCs w:val="28"/>
          <w:lang w:val="en-US" w:eastAsia="zh-CN"/>
        </w:rPr>
        <w:t>的监理单位，负责该项目范围内的施工建设、工程实施涉及到的工程管理、工程质量监管、安全防范等方面的内容。</w:t>
      </w:r>
    </w:p>
    <w:p w14:paraId="4C850AD2">
      <w:pPr>
        <w:autoSpaceDE w:val="0"/>
        <w:autoSpaceDN w:val="0"/>
        <w:adjustRightInd w:val="0"/>
        <w:snapToGrid w:val="0"/>
        <w:spacing w:line="360" w:lineRule="auto"/>
        <w:ind w:firstLine="562" w:firstLineChars="200"/>
        <w:rPr>
          <w:rFonts w:hint="default" w:ascii="仿宋_GB2312" w:eastAsia="仿宋_GB2312"/>
          <w:b/>
          <w:bCs w:val="0"/>
          <w:sz w:val="28"/>
          <w:szCs w:val="28"/>
        </w:rPr>
      </w:pPr>
      <w:r>
        <w:rPr>
          <w:rFonts w:hint="default" w:ascii="仿宋_GB2312" w:eastAsia="仿宋_GB2312"/>
          <w:b/>
          <w:bCs w:val="0"/>
          <w:sz w:val="28"/>
          <w:szCs w:val="28"/>
          <w:lang w:val="en-US" w:eastAsia="zh-CN"/>
        </w:rPr>
        <w:t>二、</w:t>
      </w:r>
      <w:r>
        <w:rPr>
          <w:rFonts w:hint="default" w:ascii="仿宋_GB2312" w:eastAsia="仿宋_GB2312"/>
          <w:b/>
          <w:bCs w:val="0"/>
          <w:sz w:val="28"/>
          <w:szCs w:val="28"/>
          <w:lang w:eastAsia="zh-CN"/>
        </w:rPr>
        <w:t>合同</w:t>
      </w:r>
      <w:r>
        <w:rPr>
          <w:rFonts w:hint="default" w:ascii="仿宋_GB2312" w:eastAsia="仿宋_GB2312"/>
          <w:b/>
          <w:bCs w:val="0"/>
          <w:sz w:val="28"/>
          <w:szCs w:val="28"/>
        </w:rPr>
        <w:t>价款</w:t>
      </w:r>
    </w:p>
    <w:p w14:paraId="75F6C36E">
      <w:pPr>
        <w:autoSpaceDE w:val="0"/>
        <w:autoSpaceDN w:val="0"/>
        <w:adjustRightInd w:val="0"/>
        <w:snapToGrid w:val="0"/>
        <w:spacing w:line="360" w:lineRule="auto"/>
        <w:ind w:firstLine="560" w:firstLineChars="200"/>
        <w:rPr>
          <w:rFonts w:hint="default" w:ascii="仿宋_GB2312" w:eastAsia="仿宋_GB2312"/>
          <w:bCs/>
          <w:sz w:val="28"/>
          <w:szCs w:val="28"/>
        </w:rPr>
      </w:pPr>
      <w:r>
        <w:rPr>
          <w:rFonts w:hint="default" w:ascii="仿宋_GB2312" w:eastAsia="仿宋_GB2312"/>
          <w:bCs/>
          <w:sz w:val="28"/>
          <w:szCs w:val="28"/>
          <w:lang w:eastAsia="zh-CN"/>
        </w:rPr>
        <w:t>（一）本项目</w:t>
      </w:r>
      <w:r>
        <w:rPr>
          <w:rFonts w:hint="default" w:ascii="仿宋_GB2312" w:eastAsia="仿宋_GB2312"/>
          <w:bCs/>
          <w:sz w:val="28"/>
          <w:szCs w:val="28"/>
        </w:rPr>
        <w:t>合同总价</w:t>
      </w:r>
      <w:r>
        <w:rPr>
          <w:rFonts w:hint="default" w:ascii="仿宋_GB2312" w:eastAsia="仿宋_GB2312"/>
          <w:bCs/>
          <w:sz w:val="28"/>
          <w:szCs w:val="28"/>
          <w:lang w:eastAsia="zh-CN"/>
        </w:rPr>
        <w:t>为</w:t>
      </w:r>
      <w:r>
        <w:rPr>
          <w:rFonts w:hint="eastAsia" w:ascii="仿宋_GB2312" w:eastAsia="仿宋_GB2312"/>
          <w:bCs/>
          <w:sz w:val="28"/>
          <w:szCs w:val="28"/>
          <w:lang w:val="en-US" w:eastAsia="zh-CN"/>
        </w:rPr>
        <w:t>¥</w:t>
      </w:r>
      <w:r>
        <w:rPr>
          <w:rFonts w:hint="eastAsia" w:ascii="仿宋_GB2312" w:eastAsia="仿宋_GB2312"/>
          <w:bCs/>
          <w:sz w:val="28"/>
          <w:szCs w:val="28"/>
          <w:u w:val="single"/>
          <w:lang w:val="en-US" w:eastAsia="zh-CN"/>
        </w:rPr>
        <w:t xml:space="preserve">              </w:t>
      </w:r>
      <w:r>
        <w:rPr>
          <w:rFonts w:hint="default" w:ascii="仿宋_GB2312" w:eastAsia="仿宋_GB2312"/>
          <w:bCs/>
          <w:sz w:val="28"/>
          <w:szCs w:val="28"/>
          <w:lang w:val="en-US" w:eastAsia="zh-CN"/>
        </w:rPr>
        <w:t>元（</w:t>
      </w:r>
      <w:r>
        <w:rPr>
          <w:rFonts w:hint="default" w:ascii="仿宋_GB2312" w:eastAsia="仿宋_GB2312"/>
          <w:bCs/>
          <w:sz w:val="28"/>
          <w:szCs w:val="28"/>
        </w:rPr>
        <w:t>大写</w:t>
      </w:r>
      <w:r>
        <w:rPr>
          <w:rFonts w:hint="eastAsia" w:ascii="仿宋_GB2312" w:eastAsia="仿宋_GB2312"/>
          <w:bCs/>
          <w:sz w:val="28"/>
          <w:szCs w:val="28"/>
          <w:lang w:eastAsia="zh-CN"/>
        </w:rPr>
        <w:t>：</w:t>
      </w:r>
      <w:r>
        <w:rPr>
          <w:rFonts w:hint="eastAsia" w:ascii="仿宋_GB2312" w:eastAsia="仿宋_GB2312"/>
          <w:bCs/>
          <w:sz w:val="28"/>
          <w:szCs w:val="28"/>
          <w:u w:val="single"/>
          <w:lang w:val="en-US" w:eastAsia="zh-CN"/>
        </w:rPr>
        <w:t xml:space="preserve">           </w:t>
      </w:r>
      <w:r>
        <w:rPr>
          <w:rFonts w:hint="default" w:ascii="仿宋_GB2312" w:eastAsia="仿宋_GB2312"/>
          <w:bCs/>
          <w:sz w:val="28"/>
          <w:szCs w:val="28"/>
          <w:lang w:eastAsia="zh-CN"/>
        </w:rPr>
        <w:t>）</w:t>
      </w:r>
      <w:r>
        <w:rPr>
          <w:rFonts w:hint="default" w:ascii="仿宋_GB2312" w:eastAsia="仿宋_GB2312"/>
          <w:bCs/>
          <w:sz w:val="28"/>
          <w:szCs w:val="28"/>
        </w:rPr>
        <w:t>。</w:t>
      </w:r>
    </w:p>
    <w:p w14:paraId="5E9FF92A">
      <w:pPr>
        <w:autoSpaceDE w:val="0"/>
        <w:autoSpaceDN w:val="0"/>
        <w:adjustRightInd w:val="0"/>
        <w:snapToGrid w:val="0"/>
        <w:spacing w:line="360" w:lineRule="auto"/>
        <w:ind w:firstLine="560" w:firstLineChars="200"/>
        <w:rPr>
          <w:rFonts w:ascii="仿宋_GB2312" w:eastAsia="仿宋_GB2312"/>
          <w:bCs/>
          <w:sz w:val="28"/>
          <w:szCs w:val="28"/>
        </w:rPr>
      </w:pPr>
      <w:r>
        <w:rPr>
          <w:rFonts w:hint="default" w:ascii="仿宋_GB2312" w:eastAsia="仿宋_GB2312"/>
          <w:bCs/>
          <w:sz w:val="28"/>
          <w:szCs w:val="28"/>
        </w:rPr>
        <w:t>（</w:t>
      </w:r>
      <w:r>
        <w:rPr>
          <w:rFonts w:hint="default" w:ascii="仿宋_GB2312" w:eastAsia="仿宋_GB2312"/>
          <w:bCs/>
          <w:sz w:val="28"/>
          <w:szCs w:val="28"/>
          <w:lang w:eastAsia="zh-CN"/>
        </w:rPr>
        <w:t>二</w:t>
      </w:r>
      <w:r>
        <w:rPr>
          <w:rFonts w:hint="default" w:ascii="仿宋_GB2312" w:eastAsia="仿宋_GB2312"/>
          <w:bCs/>
          <w:sz w:val="28"/>
          <w:szCs w:val="28"/>
        </w:rPr>
        <w:t>）合同总价</w:t>
      </w:r>
      <w:r>
        <w:rPr>
          <w:rFonts w:hint="eastAsia" w:ascii="仿宋_GB2312" w:eastAsia="仿宋_GB2312"/>
          <w:bCs/>
          <w:sz w:val="28"/>
          <w:szCs w:val="28"/>
          <w:lang w:val="en-US" w:eastAsia="zh-CN"/>
        </w:rPr>
        <w:t>为固定总价，</w:t>
      </w:r>
      <w:r>
        <w:rPr>
          <w:rFonts w:hint="default" w:ascii="仿宋_GB2312" w:eastAsia="仿宋_GB2312"/>
          <w:bCs/>
          <w:sz w:val="28"/>
          <w:szCs w:val="28"/>
        </w:rPr>
        <w:t>一次性包死，不受市场价格变化因素的影响。</w:t>
      </w:r>
      <w:r>
        <w:rPr>
          <w:rFonts w:hint="default" w:ascii="仿宋_GB2312" w:eastAsia="仿宋_GB2312"/>
          <w:bCs/>
          <w:sz w:val="28"/>
          <w:szCs w:val="28"/>
          <w:lang w:eastAsia="zh-CN"/>
        </w:rPr>
        <w:t>合同总价</w:t>
      </w:r>
      <w:r>
        <w:rPr>
          <w:rFonts w:hint="default" w:ascii="仿宋_GB2312" w:eastAsia="仿宋_GB2312"/>
          <w:bCs/>
          <w:sz w:val="28"/>
          <w:szCs w:val="28"/>
        </w:rPr>
        <w:t>包括但不限于工作、生活、交通、通讯、设备（仪器）、劳力、利润、税金等以及所有</w:t>
      </w:r>
      <w:r>
        <w:rPr>
          <w:rFonts w:hint="default" w:ascii="仿宋_GB2312" w:eastAsia="仿宋_GB2312"/>
          <w:bCs/>
          <w:sz w:val="28"/>
          <w:szCs w:val="28"/>
          <w:lang w:val="en-US" w:eastAsia="zh-CN"/>
        </w:rPr>
        <w:t>相</w:t>
      </w:r>
      <w:r>
        <w:rPr>
          <w:rFonts w:hint="default" w:ascii="仿宋_GB2312" w:eastAsia="仿宋_GB2312"/>
          <w:bCs/>
          <w:sz w:val="28"/>
          <w:szCs w:val="28"/>
        </w:rPr>
        <w:t>关的管理成本</w:t>
      </w:r>
      <w:r>
        <w:rPr>
          <w:rFonts w:hint="eastAsia" w:ascii="仿宋_GB2312" w:eastAsia="仿宋_GB2312"/>
          <w:bCs/>
          <w:sz w:val="28"/>
          <w:szCs w:val="28"/>
        </w:rPr>
        <w:t>本合同签订后，双方依法签订的补充协议也是本合同文件的组成部分。</w:t>
      </w:r>
    </w:p>
    <w:p w14:paraId="414F565D">
      <w:pPr>
        <w:autoSpaceDE w:val="0"/>
        <w:autoSpaceDN w:val="0"/>
        <w:adjustRightInd w:val="0"/>
        <w:snapToGrid w:val="0"/>
        <w:spacing w:line="360" w:lineRule="auto"/>
        <w:ind w:firstLine="562" w:firstLineChars="200"/>
        <w:rPr>
          <w:rFonts w:hint="eastAsia" w:ascii="仿宋_GB2312" w:eastAsia="仿宋_GB2312"/>
          <w:b/>
          <w:bCs w:val="0"/>
          <w:sz w:val="28"/>
          <w:szCs w:val="28"/>
        </w:rPr>
      </w:pPr>
      <w:r>
        <w:rPr>
          <w:rFonts w:hint="eastAsia" w:ascii="仿宋_GB2312" w:eastAsia="仿宋_GB2312"/>
          <w:b/>
          <w:bCs w:val="0"/>
          <w:sz w:val="28"/>
          <w:szCs w:val="28"/>
          <w:lang w:val="en-US" w:eastAsia="zh-CN"/>
        </w:rPr>
        <w:t>三、</w:t>
      </w:r>
      <w:r>
        <w:rPr>
          <w:rFonts w:hint="eastAsia" w:ascii="仿宋_GB2312" w:eastAsia="仿宋_GB2312"/>
          <w:b/>
          <w:bCs w:val="0"/>
          <w:sz w:val="28"/>
          <w:szCs w:val="28"/>
        </w:rPr>
        <w:t>款项结算</w:t>
      </w:r>
    </w:p>
    <w:p w14:paraId="08CFFD07">
      <w:pPr>
        <w:autoSpaceDE w:val="0"/>
        <w:autoSpaceDN w:val="0"/>
        <w:adjustRightInd w:val="0"/>
        <w:snapToGrid w:val="0"/>
        <w:spacing w:line="360" w:lineRule="auto"/>
        <w:ind w:firstLine="560" w:firstLineChars="200"/>
        <w:rPr>
          <w:rFonts w:hint="eastAsia" w:ascii="仿宋_GB2312" w:eastAsia="仿宋_GB2312"/>
          <w:bCs/>
          <w:sz w:val="28"/>
          <w:szCs w:val="28"/>
          <w:lang w:eastAsia="zh-CN"/>
        </w:rPr>
      </w:pPr>
      <w:r>
        <w:rPr>
          <w:rFonts w:hint="eastAsia" w:ascii="仿宋_GB2312" w:eastAsia="仿宋_GB2312"/>
          <w:bCs/>
          <w:sz w:val="28"/>
          <w:szCs w:val="28"/>
        </w:rPr>
        <w:t>（一）</w:t>
      </w:r>
      <w:r>
        <w:rPr>
          <w:rFonts w:hint="eastAsia" w:ascii="仿宋_GB2312" w:eastAsia="仿宋_GB2312"/>
          <w:bCs/>
          <w:sz w:val="28"/>
          <w:szCs w:val="28"/>
          <w:lang w:val="en-US" w:eastAsia="zh-CN"/>
        </w:rPr>
        <w:t>付款方式</w:t>
      </w:r>
      <w:r>
        <w:rPr>
          <w:rFonts w:hint="eastAsia" w:ascii="仿宋_GB2312" w:eastAsia="仿宋_GB2312"/>
          <w:bCs/>
          <w:sz w:val="28"/>
          <w:szCs w:val="28"/>
        </w:rPr>
        <w:t>：</w:t>
      </w:r>
      <w:r>
        <w:rPr>
          <w:rFonts w:hint="eastAsia" w:ascii="仿宋_GB2312" w:eastAsia="仿宋_GB2312"/>
          <w:bCs/>
          <w:sz w:val="28"/>
          <w:szCs w:val="28"/>
          <w:lang w:val="en-US" w:eastAsia="zh-CN"/>
        </w:rPr>
        <w:t>完成项目监理验收</w:t>
      </w:r>
      <w:r>
        <w:rPr>
          <w:rFonts w:hint="eastAsia" w:ascii="仿宋_GB2312" w:eastAsia="仿宋_GB2312"/>
          <w:bCs/>
          <w:sz w:val="28"/>
          <w:szCs w:val="28"/>
          <w:lang w:eastAsia="zh-CN"/>
        </w:rPr>
        <w:t>后，乙方向甲方出具</w:t>
      </w:r>
      <w:r>
        <w:rPr>
          <w:rFonts w:hint="eastAsia" w:ascii="仿宋_GB2312" w:eastAsia="仿宋_GB2312"/>
          <w:bCs/>
          <w:sz w:val="28"/>
          <w:szCs w:val="28"/>
          <w:lang w:val="en-US" w:eastAsia="zh-CN"/>
        </w:rPr>
        <w:t>相关验收报告</w:t>
      </w:r>
      <w:r>
        <w:rPr>
          <w:rFonts w:hint="eastAsia" w:ascii="仿宋_GB2312" w:eastAsia="仿宋_GB2312"/>
          <w:bCs/>
          <w:sz w:val="28"/>
          <w:szCs w:val="28"/>
          <w:lang w:eastAsia="zh-CN"/>
        </w:rPr>
        <w:t>，甲方一次性支付监理服务费。</w:t>
      </w:r>
    </w:p>
    <w:p w14:paraId="5D88963B">
      <w:pPr>
        <w:autoSpaceDE w:val="0"/>
        <w:autoSpaceDN w:val="0"/>
        <w:adjustRightInd w:val="0"/>
        <w:snapToGrid w:val="0"/>
        <w:spacing w:line="360" w:lineRule="auto"/>
        <w:ind w:firstLine="560" w:firstLineChars="200"/>
        <w:rPr>
          <w:rFonts w:hint="eastAsia" w:ascii="仿宋_GB2312" w:eastAsia="仿宋_GB2312"/>
          <w:bCs/>
          <w:sz w:val="28"/>
          <w:szCs w:val="28"/>
        </w:rPr>
      </w:pPr>
      <w:r>
        <w:rPr>
          <w:rFonts w:hint="eastAsia" w:ascii="仿宋_GB2312" w:eastAsia="仿宋_GB2312"/>
          <w:bCs/>
          <w:sz w:val="28"/>
          <w:szCs w:val="28"/>
        </w:rPr>
        <w:t>（二）支付方式：银行转账。</w:t>
      </w:r>
    </w:p>
    <w:p w14:paraId="629E6E6C">
      <w:pPr>
        <w:autoSpaceDE w:val="0"/>
        <w:autoSpaceDN w:val="0"/>
        <w:adjustRightInd w:val="0"/>
        <w:snapToGrid w:val="0"/>
        <w:spacing w:line="360" w:lineRule="auto"/>
        <w:ind w:firstLine="560" w:firstLineChars="200"/>
        <w:rPr>
          <w:rFonts w:hint="eastAsia" w:ascii="仿宋_GB2312" w:eastAsia="仿宋_GB2312"/>
          <w:bCs/>
          <w:sz w:val="28"/>
          <w:szCs w:val="28"/>
          <w:lang w:val="en-US" w:eastAsia="zh-CN"/>
        </w:rPr>
      </w:pPr>
      <w:r>
        <w:rPr>
          <w:rFonts w:hint="eastAsia" w:ascii="仿宋_GB2312" w:eastAsia="仿宋_GB2312"/>
          <w:bCs/>
          <w:sz w:val="28"/>
          <w:szCs w:val="28"/>
          <w:lang w:val="en-US" w:eastAsia="zh-CN"/>
        </w:rPr>
        <w:t>账  号：</w:t>
      </w:r>
    </w:p>
    <w:p w14:paraId="1DADC779">
      <w:pPr>
        <w:autoSpaceDE w:val="0"/>
        <w:autoSpaceDN w:val="0"/>
        <w:adjustRightInd w:val="0"/>
        <w:snapToGrid w:val="0"/>
        <w:spacing w:line="360" w:lineRule="auto"/>
        <w:ind w:firstLine="560" w:firstLineChars="200"/>
        <w:rPr>
          <w:rFonts w:hint="eastAsia" w:ascii="仿宋_GB2312" w:eastAsia="仿宋_GB2312"/>
          <w:bCs/>
          <w:sz w:val="28"/>
          <w:szCs w:val="28"/>
          <w:lang w:val="en-US" w:eastAsia="zh-CN"/>
        </w:rPr>
      </w:pPr>
      <w:r>
        <w:rPr>
          <w:rFonts w:hint="eastAsia" w:ascii="仿宋_GB2312" w:eastAsia="仿宋_GB2312"/>
          <w:bCs/>
          <w:sz w:val="28"/>
          <w:szCs w:val="28"/>
          <w:lang w:val="en-US" w:eastAsia="zh-CN"/>
        </w:rPr>
        <w:t>开户行：</w:t>
      </w:r>
    </w:p>
    <w:p w14:paraId="2A162768">
      <w:pPr>
        <w:keepNext w:val="0"/>
        <w:keepLines w:val="0"/>
        <w:pageBreakBefore w:val="0"/>
        <w:widowControl w:val="0"/>
        <w:kinsoku w:val="0"/>
        <w:wordWrap/>
        <w:overflowPunct/>
        <w:topLinePunct w:val="0"/>
        <w:autoSpaceDE w:val="0"/>
        <w:autoSpaceDN w:val="0"/>
        <w:bidi w:val="0"/>
        <w:adjustRightInd w:val="0"/>
        <w:snapToGrid w:val="0"/>
        <w:spacing w:line="360" w:lineRule="auto"/>
        <w:ind w:firstLine="560" w:firstLineChars="200"/>
        <w:textAlignment w:val="baseline"/>
        <w:rPr>
          <w:rFonts w:hint="eastAsia" w:ascii="仿宋_GB2312" w:eastAsia="仿宋_GB2312"/>
          <w:bCs/>
          <w:sz w:val="28"/>
          <w:szCs w:val="28"/>
          <w:lang w:val="en-US" w:eastAsia="zh-CN"/>
        </w:rPr>
      </w:pPr>
      <w:r>
        <w:rPr>
          <w:rFonts w:hint="eastAsia" w:ascii="仿宋_GB2312" w:eastAsia="仿宋_GB2312"/>
          <w:bCs/>
          <w:sz w:val="28"/>
          <w:szCs w:val="28"/>
          <w:lang w:val="en-US" w:eastAsia="zh-CN"/>
        </w:rPr>
        <w:t>用户名：</w:t>
      </w:r>
    </w:p>
    <w:p w14:paraId="01E1F928">
      <w:pPr>
        <w:keepNext w:val="0"/>
        <w:keepLines w:val="0"/>
        <w:pageBreakBefore w:val="0"/>
        <w:widowControl w:val="0"/>
        <w:kinsoku w:val="0"/>
        <w:wordWrap/>
        <w:overflowPunct/>
        <w:topLinePunct w:val="0"/>
        <w:autoSpaceDE w:val="0"/>
        <w:autoSpaceDN w:val="0"/>
        <w:bidi w:val="0"/>
        <w:adjustRightInd w:val="0"/>
        <w:snapToGrid w:val="0"/>
        <w:spacing w:line="360" w:lineRule="auto"/>
        <w:ind w:firstLine="560" w:firstLineChars="200"/>
        <w:textAlignment w:val="baseline"/>
        <w:rPr>
          <w:rFonts w:hint="eastAsia" w:ascii="仿宋_GB2312" w:eastAsia="仿宋_GB2312"/>
          <w:bCs/>
          <w:sz w:val="28"/>
          <w:szCs w:val="28"/>
          <w:lang w:val="zh-CN" w:eastAsia="zh-CN"/>
        </w:rPr>
      </w:pPr>
      <w:r>
        <w:rPr>
          <w:rFonts w:hint="eastAsia" w:ascii="仿宋_GB2312" w:eastAsia="仿宋_GB2312"/>
          <w:bCs/>
          <w:sz w:val="28"/>
          <w:szCs w:val="28"/>
        </w:rPr>
        <w:t>（三）结算方式：</w:t>
      </w:r>
      <w:r>
        <w:rPr>
          <w:rFonts w:hint="eastAsia" w:ascii="仿宋_GB2312" w:eastAsia="仿宋_GB2312"/>
          <w:bCs/>
          <w:sz w:val="28"/>
          <w:szCs w:val="28"/>
          <w:lang w:val="zh-CN"/>
        </w:rPr>
        <w:t>由</w:t>
      </w:r>
      <w:r>
        <w:rPr>
          <w:rFonts w:hint="eastAsia" w:ascii="仿宋_GB2312" w:eastAsia="仿宋_GB2312"/>
          <w:bCs/>
          <w:sz w:val="28"/>
          <w:szCs w:val="28"/>
        </w:rPr>
        <w:t>甲方</w:t>
      </w:r>
      <w:r>
        <w:rPr>
          <w:rFonts w:hint="eastAsia" w:ascii="仿宋_GB2312" w:eastAsia="仿宋_GB2312"/>
          <w:bCs/>
          <w:sz w:val="28"/>
          <w:szCs w:val="28"/>
          <w:lang w:val="zh-CN"/>
        </w:rPr>
        <w:t>负责结算，</w:t>
      </w:r>
      <w:r>
        <w:rPr>
          <w:rFonts w:hint="eastAsia" w:ascii="仿宋_GB2312" w:eastAsia="仿宋_GB2312"/>
          <w:bCs/>
          <w:sz w:val="28"/>
          <w:szCs w:val="28"/>
        </w:rPr>
        <w:t>乙方开具合同价款的全额发票给甲方。</w:t>
      </w:r>
    </w:p>
    <w:p w14:paraId="2D9B02E3">
      <w:pPr>
        <w:autoSpaceDE w:val="0"/>
        <w:autoSpaceDN w:val="0"/>
        <w:adjustRightInd w:val="0"/>
        <w:snapToGrid w:val="0"/>
        <w:spacing w:line="360" w:lineRule="auto"/>
        <w:ind w:firstLine="562" w:firstLineChars="200"/>
        <w:rPr>
          <w:rFonts w:hint="eastAsia" w:ascii="仿宋_GB2312" w:eastAsia="仿宋_GB2312"/>
          <w:b/>
          <w:bCs w:val="0"/>
          <w:sz w:val="28"/>
          <w:szCs w:val="28"/>
          <w:lang w:val="en-US" w:eastAsia="zh-CN"/>
        </w:rPr>
      </w:pPr>
      <w:r>
        <w:rPr>
          <w:rFonts w:hint="eastAsia" w:ascii="仿宋_GB2312" w:eastAsia="仿宋_GB2312"/>
          <w:b/>
          <w:bCs w:val="0"/>
          <w:sz w:val="28"/>
          <w:szCs w:val="28"/>
          <w:lang w:val="en-US" w:eastAsia="zh-CN"/>
        </w:rPr>
        <w:t>四</w:t>
      </w:r>
      <w:r>
        <w:rPr>
          <w:rFonts w:hint="eastAsia" w:ascii="仿宋_GB2312" w:eastAsia="仿宋_GB2312"/>
          <w:b/>
          <w:bCs w:val="0"/>
          <w:sz w:val="28"/>
          <w:szCs w:val="28"/>
        </w:rPr>
        <w:t>、</w:t>
      </w:r>
      <w:r>
        <w:rPr>
          <w:rFonts w:hint="eastAsia" w:ascii="仿宋_GB2312" w:eastAsia="仿宋_GB2312"/>
          <w:b/>
          <w:bCs w:val="0"/>
          <w:sz w:val="28"/>
          <w:szCs w:val="28"/>
          <w:lang w:eastAsia="zh-CN"/>
        </w:rPr>
        <w:t>服务</w:t>
      </w:r>
      <w:r>
        <w:rPr>
          <w:rFonts w:hint="eastAsia" w:ascii="仿宋_GB2312" w:eastAsia="仿宋_GB2312"/>
          <w:b/>
          <w:bCs w:val="0"/>
          <w:sz w:val="28"/>
          <w:szCs w:val="28"/>
          <w:lang w:val="en-US" w:eastAsia="zh-CN"/>
        </w:rPr>
        <w:t>地点和期限</w:t>
      </w:r>
    </w:p>
    <w:p w14:paraId="5EB2683C">
      <w:pPr>
        <w:autoSpaceDE w:val="0"/>
        <w:autoSpaceDN w:val="0"/>
        <w:adjustRightInd w:val="0"/>
        <w:snapToGrid w:val="0"/>
        <w:spacing w:line="360" w:lineRule="auto"/>
        <w:ind w:firstLine="560" w:firstLineChars="200"/>
        <w:rPr>
          <w:rFonts w:hint="eastAsia" w:ascii="仿宋_GB2312" w:eastAsia="仿宋_GB2312"/>
          <w:bCs/>
          <w:sz w:val="28"/>
          <w:szCs w:val="28"/>
          <w:lang w:eastAsia="zh-CN"/>
        </w:rPr>
      </w:pPr>
      <w:r>
        <w:rPr>
          <w:rFonts w:hint="eastAsia" w:ascii="仿宋_GB2312" w:eastAsia="仿宋_GB2312"/>
          <w:bCs/>
          <w:sz w:val="28"/>
          <w:szCs w:val="28"/>
        </w:rPr>
        <w:t>（一）服务地点：甲方指定地点</w:t>
      </w:r>
      <w:r>
        <w:rPr>
          <w:rFonts w:hint="eastAsia" w:ascii="仿宋_GB2312" w:eastAsia="仿宋_GB2312"/>
          <w:bCs/>
          <w:sz w:val="28"/>
          <w:szCs w:val="28"/>
          <w:lang w:eastAsia="zh-CN"/>
        </w:rPr>
        <w:t>。</w:t>
      </w:r>
    </w:p>
    <w:p w14:paraId="5A80A131">
      <w:pPr>
        <w:autoSpaceDE w:val="0"/>
        <w:autoSpaceDN w:val="0"/>
        <w:adjustRightInd w:val="0"/>
        <w:snapToGrid w:val="0"/>
        <w:spacing w:line="360" w:lineRule="auto"/>
        <w:ind w:firstLine="560" w:firstLineChars="200"/>
        <w:rPr>
          <w:rFonts w:hint="eastAsia" w:ascii="仿宋_GB2312" w:eastAsia="仿宋_GB2312"/>
          <w:bCs/>
          <w:sz w:val="28"/>
          <w:szCs w:val="28"/>
        </w:rPr>
      </w:pPr>
      <w:r>
        <w:rPr>
          <w:rFonts w:hint="eastAsia" w:ascii="仿宋_GB2312" w:eastAsia="仿宋_GB2312"/>
          <w:bCs/>
          <w:sz w:val="28"/>
          <w:szCs w:val="28"/>
        </w:rPr>
        <w:t>（二）服务期限：自合同签订之日起至项目交付验收合格之日且按本合同规定移交完所有监理文件之日止。</w:t>
      </w:r>
    </w:p>
    <w:p w14:paraId="0363FD93">
      <w:pPr>
        <w:autoSpaceDE w:val="0"/>
        <w:autoSpaceDN w:val="0"/>
        <w:adjustRightInd w:val="0"/>
        <w:snapToGrid w:val="0"/>
        <w:spacing w:line="360" w:lineRule="auto"/>
        <w:ind w:firstLine="562" w:firstLineChars="200"/>
        <w:rPr>
          <w:rFonts w:hint="eastAsia" w:ascii="仿宋_GB2312" w:eastAsia="仿宋_GB2312"/>
          <w:b/>
          <w:bCs w:val="0"/>
          <w:sz w:val="28"/>
          <w:szCs w:val="28"/>
        </w:rPr>
      </w:pPr>
      <w:r>
        <w:rPr>
          <w:rFonts w:hint="eastAsia" w:ascii="仿宋_GB2312" w:eastAsia="仿宋_GB2312"/>
          <w:b/>
          <w:bCs w:val="0"/>
          <w:sz w:val="28"/>
          <w:szCs w:val="28"/>
          <w:lang w:val="en-US" w:eastAsia="zh-CN"/>
        </w:rPr>
        <w:t>五、</w:t>
      </w:r>
      <w:r>
        <w:rPr>
          <w:rFonts w:hint="eastAsia" w:ascii="仿宋_GB2312" w:eastAsia="仿宋_GB2312"/>
          <w:b/>
          <w:bCs w:val="0"/>
          <w:sz w:val="28"/>
          <w:szCs w:val="28"/>
        </w:rPr>
        <w:t>甲方的权利及义务</w:t>
      </w:r>
    </w:p>
    <w:p w14:paraId="0617FBD3">
      <w:pPr>
        <w:autoSpaceDE w:val="0"/>
        <w:autoSpaceDN w:val="0"/>
        <w:adjustRightInd w:val="0"/>
        <w:snapToGrid w:val="0"/>
        <w:spacing w:line="360" w:lineRule="auto"/>
        <w:ind w:firstLine="560" w:firstLineChars="200"/>
        <w:rPr>
          <w:rFonts w:hint="eastAsia" w:ascii="仿宋_GB2312" w:eastAsia="仿宋_GB2312"/>
          <w:bCs/>
          <w:sz w:val="28"/>
          <w:szCs w:val="28"/>
        </w:rPr>
      </w:pPr>
      <w:r>
        <w:rPr>
          <w:rFonts w:hint="eastAsia" w:ascii="仿宋_GB2312" w:eastAsia="仿宋_GB2312"/>
          <w:bCs/>
          <w:sz w:val="28"/>
          <w:szCs w:val="28"/>
        </w:rPr>
        <w:t>（一）甲方</w:t>
      </w:r>
      <w:r>
        <w:rPr>
          <w:rFonts w:hint="eastAsia" w:ascii="仿宋_GB2312" w:eastAsia="仿宋_GB2312"/>
          <w:bCs/>
          <w:sz w:val="28"/>
          <w:szCs w:val="28"/>
          <w:lang w:val="en-US" w:eastAsia="zh-CN"/>
        </w:rPr>
        <w:t>有权随时</w:t>
      </w:r>
      <w:r>
        <w:rPr>
          <w:rFonts w:hint="eastAsia" w:ascii="仿宋_GB2312" w:eastAsia="仿宋_GB2312"/>
          <w:bCs/>
          <w:sz w:val="28"/>
          <w:szCs w:val="28"/>
        </w:rPr>
        <w:t>对乙方的</w:t>
      </w:r>
      <w:r>
        <w:rPr>
          <w:rFonts w:hint="eastAsia" w:ascii="仿宋_GB2312" w:eastAsia="仿宋_GB2312"/>
          <w:bCs/>
          <w:sz w:val="28"/>
          <w:szCs w:val="28"/>
          <w:lang w:val="en-US" w:eastAsia="zh-CN"/>
        </w:rPr>
        <w:t>监理</w:t>
      </w:r>
      <w:r>
        <w:rPr>
          <w:rFonts w:hint="eastAsia" w:ascii="仿宋_GB2312" w:eastAsia="仿宋_GB2312"/>
          <w:bCs/>
          <w:sz w:val="28"/>
          <w:szCs w:val="28"/>
        </w:rPr>
        <w:t>工作进行</w:t>
      </w:r>
      <w:r>
        <w:rPr>
          <w:rFonts w:hint="eastAsia" w:ascii="仿宋_GB2312" w:eastAsia="仿宋_GB2312"/>
          <w:bCs/>
          <w:sz w:val="28"/>
          <w:szCs w:val="28"/>
          <w:lang w:val="en-US" w:eastAsia="zh-CN"/>
        </w:rPr>
        <w:t>监督</w:t>
      </w:r>
      <w:r>
        <w:rPr>
          <w:rFonts w:hint="eastAsia" w:ascii="仿宋_GB2312" w:eastAsia="仿宋_GB2312"/>
          <w:bCs/>
          <w:sz w:val="28"/>
          <w:szCs w:val="28"/>
        </w:rPr>
        <w:t>和检查。</w:t>
      </w:r>
    </w:p>
    <w:p w14:paraId="4BA95399">
      <w:pPr>
        <w:autoSpaceDE w:val="0"/>
        <w:autoSpaceDN w:val="0"/>
        <w:adjustRightInd w:val="0"/>
        <w:snapToGrid w:val="0"/>
        <w:spacing w:line="360" w:lineRule="auto"/>
        <w:ind w:firstLine="560" w:firstLineChars="200"/>
        <w:rPr>
          <w:rFonts w:hint="eastAsia" w:ascii="仿宋_GB2312" w:eastAsia="仿宋_GB2312"/>
          <w:bCs/>
          <w:sz w:val="28"/>
          <w:szCs w:val="28"/>
        </w:rPr>
      </w:pPr>
      <w:r>
        <w:rPr>
          <w:rFonts w:hint="eastAsia" w:ascii="仿宋_GB2312" w:eastAsia="仿宋_GB2312"/>
          <w:bCs/>
          <w:sz w:val="28"/>
          <w:szCs w:val="28"/>
        </w:rPr>
        <w:t>（二）甲方若认为乙方履行合同不力</w:t>
      </w:r>
      <w:r>
        <w:rPr>
          <w:rFonts w:hint="eastAsia" w:ascii="仿宋_GB2312" w:eastAsia="仿宋_GB2312"/>
          <w:bCs/>
          <w:sz w:val="28"/>
          <w:szCs w:val="28"/>
          <w:lang w:eastAsia="zh-CN"/>
        </w:rPr>
        <w:t>，</w:t>
      </w:r>
      <w:r>
        <w:rPr>
          <w:rFonts w:hint="eastAsia" w:ascii="仿宋_GB2312" w:eastAsia="仿宋_GB2312"/>
          <w:bCs/>
          <w:sz w:val="28"/>
          <w:szCs w:val="28"/>
        </w:rPr>
        <w:t>严重影响</w:t>
      </w:r>
      <w:r>
        <w:rPr>
          <w:rFonts w:hint="eastAsia" w:ascii="仿宋_GB2312" w:eastAsia="仿宋_GB2312"/>
          <w:bCs/>
          <w:sz w:val="28"/>
          <w:szCs w:val="28"/>
          <w:lang w:val="en-US" w:eastAsia="zh-CN"/>
        </w:rPr>
        <w:t>服务</w:t>
      </w:r>
      <w:r>
        <w:rPr>
          <w:rFonts w:hint="eastAsia" w:ascii="仿宋_GB2312" w:eastAsia="仿宋_GB2312"/>
          <w:bCs/>
          <w:sz w:val="28"/>
          <w:szCs w:val="28"/>
          <w:lang w:eastAsia="zh-CN"/>
        </w:rPr>
        <w:t>质量</w:t>
      </w:r>
      <w:r>
        <w:rPr>
          <w:rFonts w:hint="eastAsia" w:ascii="仿宋_GB2312" w:eastAsia="仿宋_GB2312"/>
          <w:bCs/>
          <w:sz w:val="28"/>
          <w:szCs w:val="28"/>
        </w:rPr>
        <w:t>，甲方有权要求更换乙方</w:t>
      </w:r>
      <w:r>
        <w:rPr>
          <w:rFonts w:hint="eastAsia" w:ascii="仿宋_GB2312" w:eastAsia="仿宋_GB2312"/>
          <w:bCs/>
          <w:sz w:val="28"/>
          <w:szCs w:val="28"/>
          <w:lang w:val="en-US" w:eastAsia="zh-CN"/>
        </w:rPr>
        <w:t>工作</w:t>
      </w:r>
      <w:r>
        <w:rPr>
          <w:rFonts w:hint="eastAsia" w:ascii="仿宋_GB2312" w:eastAsia="仿宋_GB2312"/>
          <w:bCs/>
          <w:sz w:val="28"/>
          <w:szCs w:val="28"/>
        </w:rPr>
        <w:t>人员。</w:t>
      </w:r>
    </w:p>
    <w:p w14:paraId="27477F70">
      <w:pPr>
        <w:autoSpaceDE w:val="0"/>
        <w:autoSpaceDN w:val="0"/>
        <w:adjustRightInd w:val="0"/>
        <w:snapToGrid w:val="0"/>
        <w:spacing w:line="360" w:lineRule="auto"/>
        <w:ind w:firstLine="560" w:firstLineChars="200"/>
        <w:rPr>
          <w:rFonts w:hint="eastAsia" w:ascii="仿宋_GB2312" w:eastAsia="仿宋_GB2312"/>
          <w:bCs/>
          <w:sz w:val="28"/>
          <w:szCs w:val="28"/>
        </w:rPr>
      </w:pPr>
      <w:r>
        <w:rPr>
          <w:rFonts w:hint="eastAsia" w:ascii="仿宋_GB2312" w:eastAsia="仿宋_GB2312"/>
          <w:bCs/>
          <w:sz w:val="28"/>
          <w:szCs w:val="28"/>
        </w:rPr>
        <w:t>（三）对涉及项目工期、质量、造价等重大问题变更时，应由甲方</w:t>
      </w:r>
      <w:r>
        <w:rPr>
          <w:rFonts w:hint="eastAsia" w:ascii="仿宋_GB2312" w:eastAsia="仿宋_GB2312"/>
          <w:bCs/>
          <w:sz w:val="28"/>
          <w:szCs w:val="28"/>
          <w:lang w:val="en-US" w:eastAsia="zh-CN"/>
        </w:rPr>
        <w:t>按</w:t>
      </w:r>
      <w:r>
        <w:rPr>
          <w:rFonts w:hint="eastAsia" w:ascii="仿宋_GB2312" w:eastAsia="仿宋_GB2312"/>
          <w:bCs/>
          <w:sz w:val="28"/>
          <w:szCs w:val="28"/>
        </w:rPr>
        <w:t>程序</w:t>
      </w:r>
      <w:r>
        <w:rPr>
          <w:rFonts w:hint="eastAsia" w:ascii="仿宋_GB2312" w:eastAsia="仿宋_GB2312"/>
          <w:bCs/>
          <w:sz w:val="28"/>
          <w:szCs w:val="28"/>
          <w:lang w:val="en-US" w:eastAsia="zh-CN"/>
        </w:rPr>
        <w:t>确认</w:t>
      </w:r>
      <w:r>
        <w:rPr>
          <w:rFonts w:hint="eastAsia" w:ascii="仿宋_GB2312" w:eastAsia="仿宋_GB2312"/>
          <w:bCs/>
          <w:sz w:val="28"/>
          <w:szCs w:val="28"/>
        </w:rPr>
        <w:t>。</w:t>
      </w:r>
    </w:p>
    <w:p w14:paraId="3E414211">
      <w:pPr>
        <w:autoSpaceDE w:val="0"/>
        <w:autoSpaceDN w:val="0"/>
        <w:adjustRightInd w:val="0"/>
        <w:snapToGrid w:val="0"/>
        <w:spacing w:line="360" w:lineRule="auto"/>
        <w:ind w:firstLine="560" w:firstLineChars="200"/>
        <w:rPr>
          <w:rFonts w:hint="eastAsia" w:ascii="仿宋_GB2312" w:eastAsia="仿宋_GB2312"/>
          <w:bCs/>
          <w:sz w:val="28"/>
          <w:szCs w:val="28"/>
        </w:rPr>
      </w:pPr>
      <w:r>
        <w:rPr>
          <w:rFonts w:hint="eastAsia" w:ascii="仿宋_GB2312" w:eastAsia="仿宋_GB2312"/>
          <w:bCs/>
          <w:sz w:val="28"/>
          <w:szCs w:val="28"/>
        </w:rPr>
        <w:t>（四）甲方向乙方无偿提供监理工作需要的资料（技术要求、通知等）及与被监理项目有关的报告等技术资料。</w:t>
      </w:r>
    </w:p>
    <w:p w14:paraId="655D4923">
      <w:pPr>
        <w:autoSpaceDE w:val="0"/>
        <w:autoSpaceDN w:val="0"/>
        <w:adjustRightInd w:val="0"/>
        <w:snapToGrid w:val="0"/>
        <w:spacing w:line="360" w:lineRule="auto"/>
        <w:ind w:firstLine="560" w:firstLineChars="200"/>
        <w:rPr>
          <w:rFonts w:hint="eastAsia" w:ascii="仿宋_GB2312" w:eastAsia="仿宋_GB2312"/>
          <w:bCs/>
          <w:sz w:val="28"/>
          <w:szCs w:val="28"/>
          <w:lang w:val="en-US" w:eastAsia="zh-CN"/>
        </w:rPr>
      </w:pPr>
      <w:r>
        <w:rPr>
          <w:rFonts w:hint="eastAsia" w:ascii="仿宋_GB2312" w:eastAsia="仿宋_GB2312"/>
          <w:bCs/>
          <w:sz w:val="28"/>
          <w:szCs w:val="28"/>
          <w:lang w:eastAsia="zh-CN"/>
        </w:rPr>
        <w:t>（</w:t>
      </w:r>
      <w:r>
        <w:rPr>
          <w:rFonts w:hint="eastAsia" w:ascii="仿宋_GB2312" w:eastAsia="仿宋_GB2312"/>
          <w:bCs/>
          <w:sz w:val="28"/>
          <w:szCs w:val="28"/>
          <w:lang w:val="en-US" w:eastAsia="zh-CN"/>
        </w:rPr>
        <w:t>五</w:t>
      </w:r>
      <w:r>
        <w:rPr>
          <w:rFonts w:hint="eastAsia" w:ascii="仿宋_GB2312" w:eastAsia="仿宋_GB2312"/>
          <w:bCs/>
          <w:sz w:val="28"/>
          <w:szCs w:val="28"/>
          <w:lang w:eastAsia="zh-CN"/>
        </w:rPr>
        <w:t>）</w:t>
      </w:r>
      <w:r>
        <w:rPr>
          <w:rFonts w:hint="eastAsia" w:ascii="仿宋_GB2312" w:eastAsia="仿宋_GB2312"/>
          <w:bCs/>
          <w:sz w:val="28"/>
          <w:szCs w:val="28"/>
          <w:lang w:val="en-US" w:eastAsia="zh-CN"/>
        </w:rPr>
        <w:t>甲方按约定向乙方支付相关费用。</w:t>
      </w:r>
    </w:p>
    <w:p w14:paraId="2C40FBD9">
      <w:pPr>
        <w:autoSpaceDE w:val="0"/>
        <w:autoSpaceDN w:val="0"/>
        <w:adjustRightInd w:val="0"/>
        <w:snapToGrid w:val="0"/>
        <w:spacing w:line="360" w:lineRule="auto"/>
        <w:ind w:firstLine="562" w:firstLineChars="200"/>
        <w:rPr>
          <w:rFonts w:hint="eastAsia" w:ascii="仿宋_GB2312" w:eastAsia="仿宋_GB2312"/>
          <w:b/>
          <w:bCs w:val="0"/>
          <w:sz w:val="28"/>
          <w:szCs w:val="28"/>
        </w:rPr>
      </w:pPr>
      <w:r>
        <w:rPr>
          <w:rFonts w:hint="eastAsia" w:ascii="仿宋_GB2312" w:eastAsia="仿宋_GB2312"/>
          <w:b/>
          <w:bCs w:val="0"/>
          <w:sz w:val="28"/>
          <w:szCs w:val="28"/>
          <w:lang w:val="en-US" w:eastAsia="zh-CN"/>
        </w:rPr>
        <w:t>六</w:t>
      </w:r>
      <w:r>
        <w:rPr>
          <w:rFonts w:hint="eastAsia" w:ascii="仿宋_GB2312" w:eastAsia="仿宋_GB2312"/>
          <w:b/>
          <w:bCs w:val="0"/>
          <w:sz w:val="28"/>
          <w:szCs w:val="28"/>
        </w:rPr>
        <w:t>、乙方的权利及义务</w:t>
      </w:r>
    </w:p>
    <w:p w14:paraId="6C0D4492">
      <w:pPr>
        <w:autoSpaceDE w:val="0"/>
        <w:autoSpaceDN w:val="0"/>
        <w:adjustRightInd w:val="0"/>
        <w:snapToGrid w:val="0"/>
        <w:spacing w:line="360" w:lineRule="auto"/>
        <w:ind w:firstLine="560" w:firstLineChars="200"/>
        <w:rPr>
          <w:rFonts w:hint="eastAsia" w:ascii="仿宋_GB2312" w:eastAsia="仿宋_GB2312"/>
          <w:bCs/>
          <w:sz w:val="28"/>
          <w:szCs w:val="28"/>
        </w:rPr>
      </w:pPr>
      <w:r>
        <w:rPr>
          <w:rFonts w:hint="eastAsia" w:ascii="仿宋_GB2312" w:eastAsia="仿宋_GB2312"/>
          <w:bCs/>
          <w:sz w:val="28"/>
          <w:szCs w:val="28"/>
        </w:rPr>
        <w:t>（一）</w:t>
      </w:r>
      <w:r>
        <w:rPr>
          <w:rFonts w:hint="eastAsia" w:ascii="仿宋_GB2312" w:eastAsia="仿宋_GB2312"/>
          <w:bCs/>
          <w:sz w:val="28"/>
          <w:szCs w:val="28"/>
          <w:lang w:val="en-US" w:eastAsia="zh-CN"/>
        </w:rPr>
        <w:t>乙方应具备监理工作的相关资质，负责对项目建设工程质量、安全生产进行监督管理，项目竣工后，乙方出具项目监理报告。</w:t>
      </w:r>
    </w:p>
    <w:p w14:paraId="2C40426F">
      <w:pPr>
        <w:autoSpaceDE w:val="0"/>
        <w:autoSpaceDN w:val="0"/>
        <w:adjustRightInd w:val="0"/>
        <w:snapToGrid w:val="0"/>
        <w:spacing w:line="360" w:lineRule="auto"/>
        <w:ind w:firstLine="560" w:firstLineChars="200"/>
        <w:rPr>
          <w:rFonts w:hint="eastAsia" w:ascii="仿宋_GB2312" w:eastAsia="仿宋_GB2312"/>
          <w:bCs/>
          <w:sz w:val="28"/>
          <w:szCs w:val="28"/>
          <w:lang w:val="en-US" w:eastAsia="zh-CN"/>
        </w:rPr>
      </w:pPr>
      <w:r>
        <w:rPr>
          <w:rFonts w:hint="eastAsia" w:ascii="仿宋_GB2312" w:eastAsia="仿宋_GB2312"/>
          <w:bCs/>
          <w:sz w:val="28"/>
          <w:szCs w:val="28"/>
        </w:rPr>
        <w:t>（二）乙方</w:t>
      </w:r>
      <w:r>
        <w:rPr>
          <w:rFonts w:hint="eastAsia" w:ascii="仿宋_GB2312" w:eastAsia="仿宋_GB2312"/>
          <w:bCs/>
          <w:sz w:val="28"/>
          <w:szCs w:val="28"/>
          <w:lang w:val="en-US" w:eastAsia="zh-CN"/>
        </w:rPr>
        <w:t>应遵循职业道德准则和行为规范，严格按照法律法规程序、项目建设有关标准及本合同履行职责。</w:t>
      </w:r>
    </w:p>
    <w:p w14:paraId="3E1C8EB8">
      <w:pPr>
        <w:autoSpaceDE w:val="0"/>
        <w:autoSpaceDN w:val="0"/>
        <w:adjustRightInd w:val="0"/>
        <w:snapToGrid w:val="0"/>
        <w:spacing w:line="360" w:lineRule="auto"/>
        <w:ind w:firstLine="560" w:firstLineChars="200"/>
        <w:rPr>
          <w:rFonts w:hint="eastAsia" w:ascii="仿宋_GB2312" w:eastAsia="仿宋_GB2312"/>
          <w:bCs/>
          <w:sz w:val="28"/>
          <w:szCs w:val="28"/>
        </w:rPr>
      </w:pPr>
      <w:r>
        <w:rPr>
          <w:rFonts w:hint="eastAsia" w:ascii="仿宋_GB2312" w:eastAsia="仿宋_GB2312"/>
          <w:bCs/>
          <w:sz w:val="28"/>
          <w:szCs w:val="28"/>
        </w:rPr>
        <w:t>（三）在监理过程中监理单位如需另聘专家咨询或协助，在监理服务责任以内发生的费用，由乙方承担</w:t>
      </w:r>
      <w:r>
        <w:rPr>
          <w:rFonts w:hint="eastAsia" w:ascii="仿宋_GB2312" w:eastAsia="仿宋_GB2312"/>
          <w:bCs/>
          <w:sz w:val="28"/>
          <w:szCs w:val="28"/>
          <w:lang w:eastAsia="zh-CN"/>
        </w:rPr>
        <w:t>。</w:t>
      </w:r>
    </w:p>
    <w:p w14:paraId="31524FF0">
      <w:pPr>
        <w:keepNext w:val="0"/>
        <w:keepLines w:val="0"/>
        <w:pageBreakBefore w:val="0"/>
        <w:widowControl w:val="0"/>
        <w:kinsoku w:val="0"/>
        <w:wordWrap/>
        <w:overflowPunct/>
        <w:topLinePunct w:val="0"/>
        <w:autoSpaceDE w:val="0"/>
        <w:autoSpaceDN w:val="0"/>
        <w:bidi w:val="0"/>
        <w:adjustRightInd w:val="0"/>
        <w:snapToGrid w:val="0"/>
        <w:spacing w:line="360" w:lineRule="auto"/>
        <w:ind w:firstLine="560" w:firstLineChars="200"/>
        <w:textAlignment w:val="baseline"/>
        <w:rPr>
          <w:rFonts w:hint="eastAsia" w:ascii="仿宋_GB2312" w:eastAsia="仿宋_GB2312"/>
          <w:bCs/>
          <w:sz w:val="28"/>
          <w:szCs w:val="28"/>
          <w:lang w:val="en-US" w:eastAsia="zh-CN"/>
        </w:rPr>
      </w:pPr>
      <w:r>
        <w:rPr>
          <w:rFonts w:hint="eastAsia" w:ascii="仿宋_GB2312" w:eastAsia="仿宋_GB2312"/>
          <w:bCs/>
          <w:sz w:val="28"/>
          <w:szCs w:val="28"/>
        </w:rPr>
        <w:t>（</w:t>
      </w:r>
      <w:r>
        <w:rPr>
          <w:rFonts w:hint="eastAsia" w:ascii="仿宋_GB2312" w:eastAsia="仿宋_GB2312"/>
          <w:bCs/>
          <w:sz w:val="28"/>
          <w:szCs w:val="28"/>
          <w:lang w:val="en-US" w:eastAsia="zh-CN"/>
        </w:rPr>
        <w:t>四</w:t>
      </w:r>
      <w:r>
        <w:rPr>
          <w:rFonts w:hint="eastAsia" w:ascii="仿宋_GB2312" w:eastAsia="仿宋_GB2312"/>
          <w:bCs/>
          <w:sz w:val="28"/>
          <w:szCs w:val="28"/>
        </w:rPr>
        <w:t>）</w:t>
      </w:r>
      <w:r>
        <w:rPr>
          <w:rFonts w:hint="eastAsia" w:ascii="仿宋_GB2312" w:eastAsia="仿宋_GB2312"/>
          <w:bCs/>
          <w:sz w:val="28"/>
          <w:szCs w:val="28"/>
          <w:lang w:val="en-US" w:eastAsia="zh-CN"/>
        </w:rPr>
        <w:t>乙方</w:t>
      </w:r>
      <w:r>
        <w:rPr>
          <w:rFonts w:hint="eastAsia" w:ascii="仿宋_GB2312" w:eastAsia="仿宋_GB2312"/>
          <w:bCs/>
          <w:sz w:val="28"/>
          <w:szCs w:val="28"/>
        </w:rPr>
        <w:t>应按</w:t>
      </w:r>
      <w:r>
        <w:rPr>
          <w:rFonts w:hint="eastAsia" w:ascii="仿宋_GB2312" w:eastAsia="仿宋_GB2312"/>
          <w:bCs/>
          <w:sz w:val="28"/>
          <w:szCs w:val="28"/>
          <w:lang w:eastAsia="zh-CN"/>
        </w:rPr>
        <w:t>项目需求，派驻满足本项目的监理人员，</w:t>
      </w:r>
      <w:r>
        <w:rPr>
          <w:rFonts w:hint="eastAsia" w:ascii="仿宋_GB2312" w:eastAsia="仿宋_GB2312"/>
          <w:bCs/>
          <w:sz w:val="28"/>
          <w:szCs w:val="28"/>
          <w:lang w:val="en-US" w:eastAsia="zh-CN"/>
        </w:rPr>
        <w:t>并</w:t>
      </w:r>
      <w:r>
        <w:rPr>
          <w:rFonts w:hint="eastAsia" w:ascii="仿宋_GB2312" w:eastAsia="仿宋_GB2312"/>
          <w:bCs/>
          <w:sz w:val="28"/>
          <w:szCs w:val="28"/>
        </w:rPr>
        <w:t>自带规定的设备、材料和设施。</w:t>
      </w:r>
      <w:r>
        <w:rPr>
          <w:rFonts w:hint="eastAsia" w:ascii="仿宋_GB2312" w:eastAsia="仿宋_GB2312"/>
          <w:bCs/>
          <w:sz w:val="28"/>
          <w:szCs w:val="28"/>
          <w:lang w:val="en-US" w:eastAsia="zh-CN"/>
        </w:rPr>
        <w:t>为</w:t>
      </w:r>
      <w:r>
        <w:rPr>
          <w:rFonts w:hint="eastAsia" w:ascii="仿宋_GB2312" w:eastAsia="仿宋_GB2312"/>
          <w:bCs/>
          <w:sz w:val="28"/>
          <w:szCs w:val="28"/>
        </w:rPr>
        <w:t>保证监理工作正常进行</w:t>
      </w:r>
      <w:r>
        <w:rPr>
          <w:rFonts w:hint="eastAsia" w:ascii="仿宋_GB2312" w:eastAsia="仿宋_GB2312"/>
          <w:bCs/>
          <w:sz w:val="28"/>
          <w:szCs w:val="28"/>
          <w:lang w:eastAsia="zh-CN"/>
        </w:rPr>
        <w:t>，项目实施阶段监理人员</w:t>
      </w:r>
      <w:r>
        <w:rPr>
          <w:rFonts w:hint="eastAsia" w:ascii="仿宋_GB2312" w:eastAsia="仿宋_GB2312"/>
          <w:bCs/>
          <w:sz w:val="28"/>
          <w:szCs w:val="28"/>
        </w:rPr>
        <w:t>一般不得调整，确需调整的，必须征得</w:t>
      </w:r>
      <w:r>
        <w:rPr>
          <w:rFonts w:hint="eastAsia" w:ascii="仿宋_GB2312" w:eastAsia="仿宋_GB2312"/>
          <w:bCs/>
          <w:sz w:val="28"/>
          <w:szCs w:val="28"/>
          <w:lang w:val="en-US" w:eastAsia="zh-CN"/>
        </w:rPr>
        <w:t>甲方</w:t>
      </w:r>
      <w:r>
        <w:rPr>
          <w:rFonts w:hint="eastAsia" w:ascii="仿宋_GB2312" w:eastAsia="仿宋_GB2312"/>
          <w:bCs/>
          <w:sz w:val="28"/>
          <w:szCs w:val="28"/>
        </w:rPr>
        <w:t>同意</w:t>
      </w:r>
      <w:r>
        <w:rPr>
          <w:rFonts w:hint="eastAsia" w:ascii="仿宋_GB2312" w:eastAsia="仿宋_GB2312"/>
          <w:bCs/>
          <w:sz w:val="28"/>
          <w:szCs w:val="28"/>
          <w:lang w:eastAsia="zh-CN"/>
        </w:rPr>
        <w:t>，</w:t>
      </w:r>
      <w:r>
        <w:rPr>
          <w:rFonts w:hint="eastAsia" w:ascii="仿宋_GB2312" w:eastAsia="仿宋_GB2312"/>
          <w:bCs/>
          <w:sz w:val="28"/>
          <w:szCs w:val="28"/>
          <w:lang w:val="en-US" w:eastAsia="zh-CN"/>
        </w:rPr>
        <w:t>否则应承担擅自变更监理人员的违约责任。</w:t>
      </w:r>
    </w:p>
    <w:p w14:paraId="72E73F50">
      <w:pPr>
        <w:keepNext w:val="0"/>
        <w:keepLines w:val="0"/>
        <w:pageBreakBefore w:val="0"/>
        <w:widowControl w:val="0"/>
        <w:kinsoku w:val="0"/>
        <w:wordWrap/>
        <w:overflowPunct/>
        <w:topLinePunct w:val="0"/>
        <w:autoSpaceDE w:val="0"/>
        <w:autoSpaceDN w:val="0"/>
        <w:bidi w:val="0"/>
        <w:adjustRightInd w:val="0"/>
        <w:snapToGrid w:val="0"/>
        <w:spacing w:line="360" w:lineRule="auto"/>
        <w:ind w:firstLine="560" w:firstLineChars="200"/>
        <w:textAlignment w:val="baseline"/>
        <w:rPr>
          <w:rFonts w:hint="eastAsia" w:ascii="仿宋_GB2312" w:eastAsia="仿宋_GB2312"/>
          <w:bCs/>
          <w:sz w:val="28"/>
          <w:szCs w:val="28"/>
        </w:rPr>
      </w:pPr>
      <w:r>
        <w:rPr>
          <w:rFonts w:hint="eastAsia" w:ascii="仿宋_GB2312" w:eastAsia="仿宋_GB2312"/>
          <w:bCs/>
          <w:sz w:val="28"/>
          <w:szCs w:val="28"/>
          <w:lang w:val="en-US" w:eastAsia="zh-CN"/>
        </w:rPr>
        <w:t>（五）</w:t>
      </w:r>
      <w:r>
        <w:rPr>
          <w:rFonts w:hint="eastAsia" w:ascii="仿宋_GB2312" w:eastAsia="仿宋_GB2312"/>
          <w:bCs/>
          <w:sz w:val="28"/>
          <w:szCs w:val="28"/>
        </w:rPr>
        <w:t>乙方向甲方收取的报酬，是关于本合同书的唯一报酬。乙方及其人员不得接受与本合同书有关的或与其承担义务有关的其他津贴、回扣等报酬和非直接支付。</w:t>
      </w:r>
    </w:p>
    <w:p w14:paraId="1259407B">
      <w:pPr>
        <w:autoSpaceDE w:val="0"/>
        <w:autoSpaceDN w:val="0"/>
        <w:adjustRightInd w:val="0"/>
        <w:snapToGrid w:val="0"/>
        <w:spacing w:line="360" w:lineRule="auto"/>
        <w:ind w:firstLine="560" w:firstLineChars="200"/>
        <w:rPr>
          <w:rFonts w:hint="eastAsia" w:ascii="仿宋_GB2312" w:eastAsia="仿宋_GB2312"/>
          <w:bCs/>
          <w:sz w:val="28"/>
          <w:szCs w:val="28"/>
        </w:rPr>
      </w:pPr>
      <w:r>
        <w:rPr>
          <w:rFonts w:hint="eastAsia" w:ascii="仿宋_GB2312" w:eastAsia="仿宋_GB2312"/>
          <w:bCs/>
          <w:sz w:val="28"/>
          <w:szCs w:val="28"/>
          <w:lang w:eastAsia="zh-CN"/>
        </w:rPr>
        <w:t>（</w:t>
      </w:r>
      <w:r>
        <w:rPr>
          <w:rFonts w:hint="eastAsia" w:ascii="仿宋_GB2312" w:eastAsia="仿宋_GB2312"/>
          <w:bCs/>
          <w:sz w:val="28"/>
          <w:szCs w:val="28"/>
          <w:lang w:val="en-US" w:eastAsia="zh-CN"/>
        </w:rPr>
        <w:t>六</w:t>
      </w:r>
      <w:r>
        <w:rPr>
          <w:rFonts w:hint="eastAsia" w:ascii="仿宋_GB2312" w:eastAsia="仿宋_GB2312"/>
          <w:bCs/>
          <w:sz w:val="28"/>
          <w:szCs w:val="28"/>
          <w:lang w:eastAsia="zh-CN"/>
        </w:rPr>
        <w:t>）</w:t>
      </w:r>
      <w:r>
        <w:rPr>
          <w:rFonts w:hint="eastAsia" w:ascii="仿宋_GB2312" w:eastAsia="仿宋_GB2312"/>
          <w:bCs/>
          <w:sz w:val="28"/>
          <w:szCs w:val="28"/>
        </w:rPr>
        <w:t>乙方在使用</w:t>
      </w:r>
      <w:r>
        <w:rPr>
          <w:rFonts w:hint="eastAsia" w:ascii="仿宋_GB2312" w:eastAsia="仿宋_GB2312"/>
          <w:bCs/>
          <w:sz w:val="28"/>
          <w:szCs w:val="28"/>
          <w:lang w:val="en-US" w:eastAsia="zh-CN"/>
        </w:rPr>
        <w:t>甲方提供的</w:t>
      </w:r>
      <w:r>
        <w:rPr>
          <w:rFonts w:hint="eastAsia" w:ascii="仿宋_GB2312" w:eastAsia="仿宋_GB2312"/>
          <w:bCs/>
          <w:sz w:val="28"/>
          <w:szCs w:val="28"/>
        </w:rPr>
        <w:t>资料期间</w:t>
      </w:r>
      <w:r>
        <w:rPr>
          <w:rFonts w:hint="eastAsia" w:ascii="仿宋_GB2312" w:eastAsia="仿宋_GB2312"/>
          <w:bCs/>
          <w:sz w:val="28"/>
          <w:szCs w:val="28"/>
          <w:lang w:eastAsia="zh-CN"/>
        </w:rPr>
        <w:t>，</w:t>
      </w:r>
      <w:r>
        <w:rPr>
          <w:rFonts w:hint="eastAsia" w:ascii="仿宋_GB2312" w:eastAsia="仿宋_GB2312"/>
          <w:bCs/>
          <w:sz w:val="28"/>
          <w:szCs w:val="28"/>
          <w:lang w:val="en-US" w:eastAsia="zh-CN"/>
        </w:rPr>
        <w:t>应做好保密工作，</w:t>
      </w:r>
      <w:r>
        <w:rPr>
          <w:rFonts w:hint="eastAsia" w:ascii="仿宋_GB2312" w:eastAsia="仿宋_GB2312"/>
          <w:bCs/>
          <w:sz w:val="28"/>
          <w:szCs w:val="28"/>
        </w:rPr>
        <w:t>不得向其他无关单位泄露，项目结束后归还甲方。</w:t>
      </w:r>
    </w:p>
    <w:p w14:paraId="669734FE">
      <w:pPr>
        <w:autoSpaceDE w:val="0"/>
        <w:autoSpaceDN w:val="0"/>
        <w:adjustRightInd w:val="0"/>
        <w:snapToGrid w:val="0"/>
        <w:spacing w:line="360" w:lineRule="auto"/>
        <w:ind w:firstLine="560" w:firstLineChars="200"/>
        <w:rPr>
          <w:rFonts w:hint="eastAsia" w:ascii="仿宋_GB2312" w:eastAsia="仿宋_GB2312"/>
          <w:bCs/>
          <w:sz w:val="28"/>
          <w:szCs w:val="28"/>
          <w:lang w:val="en-US" w:eastAsia="zh-CN"/>
        </w:rPr>
      </w:pPr>
      <w:r>
        <w:rPr>
          <w:rFonts w:hint="eastAsia" w:ascii="仿宋_GB2312" w:eastAsia="仿宋_GB2312"/>
          <w:bCs/>
          <w:sz w:val="28"/>
          <w:szCs w:val="28"/>
          <w:lang w:eastAsia="zh-CN"/>
        </w:rPr>
        <w:t>（</w:t>
      </w:r>
      <w:r>
        <w:rPr>
          <w:rFonts w:hint="eastAsia" w:ascii="仿宋_GB2312" w:eastAsia="仿宋_GB2312"/>
          <w:bCs/>
          <w:sz w:val="28"/>
          <w:szCs w:val="28"/>
          <w:lang w:val="en-US" w:eastAsia="zh-CN"/>
        </w:rPr>
        <w:t>七</w:t>
      </w:r>
      <w:r>
        <w:rPr>
          <w:rFonts w:hint="eastAsia" w:ascii="仿宋_GB2312" w:eastAsia="仿宋_GB2312"/>
          <w:bCs/>
          <w:sz w:val="28"/>
          <w:szCs w:val="28"/>
          <w:lang w:eastAsia="zh-CN"/>
        </w:rPr>
        <w:t>）本合同履行过程中</w:t>
      </w:r>
      <w:r>
        <w:rPr>
          <w:rFonts w:hint="eastAsia" w:ascii="仿宋_GB2312" w:eastAsia="仿宋_GB2312"/>
          <w:bCs/>
          <w:sz w:val="28"/>
          <w:szCs w:val="28"/>
          <w:lang w:val="en-US" w:eastAsia="zh-CN"/>
        </w:rPr>
        <w:t>乙方人员</w:t>
      </w:r>
      <w:r>
        <w:rPr>
          <w:rFonts w:hint="eastAsia" w:ascii="仿宋_GB2312" w:eastAsia="仿宋_GB2312"/>
          <w:bCs/>
          <w:sz w:val="28"/>
          <w:szCs w:val="28"/>
          <w:lang w:eastAsia="zh-CN"/>
        </w:rPr>
        <w:t>发生的一切工伤事故均由乙方承担，与甲方无关。</w:t>
      </w:r>
    </w:p>
    <w:p w14:paraId="6120CFF7">
      <w:pPr>
        <w:autoSpaceDE w:val="0"/>
        <w:autoSpaceDN w:val="0"/>
        <w:adjustRightInd w:val="0"/>
        <w:snapToGrid w:val="0"/>
        <w:spacing w:line="360" w:lineRule="auto"/>
        <w:ind w:firstLine="562" w:firstLineChars="200"/>
        <w:rPr>
          <w:rFonts w:hint="eastAsia" w:ascii="仿宋_GB2312" w:eastAsia="仿宋_GB2312"/>
          <w:bCs/>
          <w:sz w:val="28"/>
          <w:szCs w:val="28"/>
          <w:lang w:val="en-US" w:eastAsia="zh-CN"/>
        </w:rPr>
      </w:pPr>
      <w:r>
        <w:rPr>
          <w:rFonts w:hint="eastAsia" w:ascii="仿宋_GB2312" w:eastAsia="仿宋_GB2312"/>
          <w:b/>
          <w:bCs w:val="0"/>
          <w:sz w:val="28"/>
          <w:szCs w:val="28"/>
          <w:lang w:val="en-US" w:eastAsia="zh-CN"/>
        </w:rPr>
        <w:t>七</w:t>
      </w:r>
      <w:r>
        <w:rPr>
          <w:rFonts w:hint="eastAsia" w:ascii="仿宋_GB2312" w:eastAsia="仿宋_GB2312"/>
          <w:b/>
          <w:bCs w:val="0"/>
          <w:sz w:val="28"/>
          <w:szCs w:val="28"/>
        </w:rPr>
        <w:t>、</w:t>
      </w:r>
      <w:r>
        <w:rPr>
          <w:rFonts w:hint="eastAsia" w:ascii="仿宋_GB2312" w:eastAsia="仿宋_GB2312"/>
          <w:b/>
          <w:bCs w:val="0"/>
          <w:sz w:val="28"/>
          <w:szCs w:val="28"/>
          <w:lang w:val="en-US" w:eastAsia="zh-CN"/>
        </w:rPr>
        <w:t>违约责任</w:t>
      </w:r>
    </w:p>
    <w:p w14:paraId="1BA1561A">
      <w:pPr>
        <w:autoSpaceDE w:val="0"/>
        <w:autoSpaceDN w:val="0"/>
        <w:adjustRightInd w:val="0"/>
        <w:snapToGrid w:val="0"/>
        <w:spacing w:line="360" w:lineRule="auto"/>
        <w:ind w:firstLine="560" w:firstLineChars="200"/>
        <w:rPr>
          <w:rFonts w:hint="eastAsia" w:ascii="仿宋_GB2312" w:eastAsia="仿宋_GB2312"/>
          <w:bCs/>
          <w:sz w:val="28"/>
          <w:szCs w:val="28"/>
          <w:lang w:val="en-US" w:eastAsia="zh-CN"/>
        </w:rPr>
      </w:pPr>
      <w:r>
        <w:rPr>
          <w:rFonts w:hint="eastAsia" w:ascii="仿宋_GB2312" w:eastAsia="仿宋_GB2312"/>
          <w:bCs/>
          <w:sz w:val="28"/>
          <w:szCs w:val="28"/>
          <w:lang w:val="en-US" w:eastAsia="zh-CN"/>
        </w:rPr>
        <w:t>（一）下列情形之一，乙方构成违约，甲方根据违约情况可扣除服务费用并追究乙方本合同金额30%的违约责任：</w:t>
      </w:r>
    </w:p>
    <w:p w14:paraId="47C79DD1">
      <w:pPr>
        <w:autoSpaceDE w:val="0"/>
        <w:autoSpaceDN w:val="0"/>
        <w:adjustRightInd w:val="0"/>
        <w:snapToGrid w:val="0"/>
        <w:spacing w:line="360" w:lineRule="auto"/>
        <w:ind w:firstLine="560" w:firstLineChars="200"/>
        <w:rPr>
          <w:rFonts w:hint="eastAsia" w:ascii="仿宋_GB2312" w:eastAsia="仿宋_GB2312"/>
          <w:bCs/>
          <w:sz w:val="28"/>
          <w:szCs w:val="28"/>
          <w:lang w:val="en-US" w:eastAsia="zh-CN"/>
        </w:rPr>
      </w:pPr>
      <w:r>
        <w:rPr>
          <w:rFonts w:hint="eastAsia" w:ascii="仿宋_GB2312" w:eastAsia="仿宋_GB2312"/>
          <w:bCs/>
          <w:sz w:val="28"/>
          <w:szCs w:val="28"/>
          <w:lang w:val="en-US" w:eastAsia="zh-CN"/>
        </w:rPr>
        <w:t>1、乙方在施工过程中未按规范标准进行监管或出具的验收报告数据不实的。</w:t>
      </w:r>
    </w:p>
    <w:p w14:paraId="50AF00CB">
      <w:pPr>
        <w:autoSpaceDE w:val="0"/>
        <w:autoSpaceDN w:val="0"/>
        <w:adjustRightInd w:val="0"/>
        <w:snapToGrid w:val="0"/>
        <w:spacing w:line="360" w:lineRule="auto"/>
        <w:ind w:firstLine="560" w:firstLineChars="200"/>
        <w:rPr>
          <w:rFonts w:hint="eastAsia" w:ascii="仿宋_GB2312" w:eastAsia="仿宋_GB2312"/>
          <w:bCs/>
          <w:sz w:val="28"/>
          <w:szCs w:val="28"/>
          <w:lang w:val="en-US" w:eastAsia="zh-CN"/>
        </w:rPr>
      </w:pPr>
      <w:r>
        <w:rPr>
          <w:rFonts w:hint="eastAsia" w:ascii="仿宋_GB2312" w:eastAsia="仿宋_GB2312"/>
          <w:bCs/>
          <w:sz w:val="28"/>
          <w:szCs w:val="28"/>
          <w:lang w:val="en-US" w:eastAsia="zh-CN"/>
        </w:rPr>
        <w:t>2、履行本合同的监理人员资质与招标文件不一致的；</w:t>
      </w:r>
    </w:p>
    <w:p w14:paraId="0C418B69">
      <w:pPr>
        <w:autoSpaceDE w:val="0"/>
        <w:autoSpaceDN w:val="0"/>
        <w:adjustRightInd w:val="0"/>
        <w:snapToGrid w:val="0"/>
        <w:spacing w:line="360" w:lineRule="auto"/>
        <w:ind w:firstLine="560" w:firstLineChars="200"/>
        <w:rPr>
          <w:rFonts w:hint="eastAsia" w:ascii="仿宋_GB2312" w:eastAsia="仿宋_GB2312"/>
          <w:bCs/>
          <w:sz w:val="28"/>
          <w:szCs w:val="28"/>
          <w:lang w:val="en-US" w:eastAsia="zh-CN"/>
        </w:rPr>
      </w:pPr>
      <w:r>
        <w:rPr>
          <w:rFonts w:hint="eastAsia" w:ascii="仿宋_GB2312" w:eastAsia="仿宋_GB2312"/>
          <w:bCs/>
          <w:sz w:val="28"/>
          <w:szCs w:val="28"/>
          <w:lang w:val="en-US" w:eastAsia="zh-CN"/>
        </w:rPr>
        <w:t>3、擅自变更或拒不按照委托人要求变更监理人员的；</w:t>
      </w:r>
    </w:p>
    <w:p w14:paraId="410A7222">
      <w:pPr>
        <w:autoSpaceDE w:val="0"/>
        <w:autoSpaceDN w:val="0"/>
        <w:adjustRightInd w:val="0"/>
        <w:snapToGrid w:val="0"/>
        <w:spacing w:line="360" w:lineRule="auto"/>
        <w:ind w:firstLine="560" w:firstLineChars="200"/>
        <w:rPr>
          <w:rFonts w:hint="eastAsia" w:ascii="仿宋_GB2312" w:eastAsia="仿宋_GB2312"/>
          <w:bCs/>
          <w:sz w:val="28"/>
          <w:szCs w:val="28"/>
        </w:rPr>
      </w:pPr>
      <w:r>
        <w:rPr>
          <w:rFonts w:hint="eastAsia" w:ascii="仿宋_GB2312" w:eastAsia="仿宋_GB2312"/>
          <w:bCs/>
          <w:sz w:val="28"/>
          <w:szCs w:val="28"/>
          <w:lang w:val="en-US" w:eastAsia="zh-CN"/>
        </w:rPr>
        <w:t>4、监理人员擅自离场的；</w:t>
      </w:r>
    </w:p>
    <w:p w14:paraId="0CEC5173">
      <w:pPr>
        <w:autoSpaceDE w:val="0"/>
        <w:autoSpaceDN w:val="0"/>
        <w:adjustRightInd w:val="0"/>
        <w:snapToGrid w:val="0"/>
        <w:spacing w:line="360" w:lineRule="auto"/>
        <w:ind w:firstLine="560" w:firstLineChars="200"/>
        <w:rPr>
          <w:rFonts w:hint="eastAsia" w:ascii="仿宋_GB2312" w:eastAsia="仿宋_GB2312"/>
          <w:bCs/>
          <w:sz w:val="28"/>
          <w:szCs w:val="28"/>
          <w:lang w:val="en-US" w:eastAsia="zh-CN"/>
        </w:rPr>
      </w:pPr>
      <w:r>
        <w:rPr>
          <w:rFonts w:hint="eastAsia" w:ascii="仿宋_GB2312" w:eastAsia="仿宋_GB2312"/>
          <w:bCs/>
          <w:sz w:val="28"/>
          <w:szCs w:val="28"/>
          <w:lang w:val="en-US" w:eastAsia="zh-CN"/>
        </w:rPr>
        <w:t>5、逾期交付监理文件、拒不按照甲方要求履行合同义务的；</w:t>
      </w:r>
    </w:p>
    <w:p w14:paraId="4B1BA9AD">
      <w:pPr>
        <w:autoSpaceDE w:val="0"/>
        <w:autoSpaceDN w:val="0"/>
        <w:adjustRightInd w:val="0"/>
        <w:snapToGrid w:val="0"/>
        <w:spacing w:line="360" w:lineRule="auto"/>
        <w:ind w:firstLine="560" w:firstLineChars="200"/>
        <w:rPr>
          <w:rFonts w:hint="eastAsia" w:ascii="仿宋_GB2312" w:eastAsia="仿宋_GB2312"/>
          <w:bCs/>
          <w:sz w:val="28"/>
          <w:szCs w:val="28"/>
          <w:lang w:val="en-US" w:eastAsia="zh-CN"/>
        </w:rPr>
      </w:pPr>
      <w:r>
        <w:rPr>
          <w:rFonts w:hint="eastAsia" w:ascii="仿宋_GB2312" w:eastAsia="仿宋_GB2312"/>
          <w:bCs/>
          <w:sz w:val="28"/>
          <w:szCs w:val="28"/>
          <w:lang w:val="en-US" w:eastAsia="zh-CN"/>
        </w:rPr>
        <w:t>6、违反监理规范或约定影响工程进度或工程验收等其他情形。</w:t>
      </w:r>
    </w:p>
    <w:p w14:paraId="72EBDE02">
      <w:pPr>
        <w:autoSpaceDE w:val="0"/>
        <w:autoSpaceDN w:val="0"/>
        <w:adjustRightInd w:val="0"/>
        <w:snapToGrid w:val="0"/>
        <w:spacing w:line="360" w:lineRule="auto"/>
        <w:ind w:firstLine="560" w:firstLineChars="200"/>
        <w:rPr>
          <w:rFonts w:hint="eastAsia" w:ascii="仿宋_GB2312" w:eastAsia="仿宋_GB2312"/>
          <w:bCs/>
          <w:sz w:val="28"/>
          <w:szCs w:val="28"/>
          <w:lang w:val="en-US" w:eastAsia="zh-CN"/>
        </w:rPr>
      </w:pPr>
      <w:r>
        <w:rPr>
          <w:rFonts w:hint="eastAsia" w:ascii="仿宋_GB2312" w:eastAsia="仿宋_GB2312"/>
          <w:bCs/>
          <w:sz w:val="28"/>
          <w:szCs w:val="28"/>
          <w:lang w:val="en-US" w:eastAsia="zh-CN"/>
        </w:rPr>
        <w:t>（二）乙方严重违反本合同约定的，甲方有权单方解除合同并要求乙方承担违约责任。</w:t>
      </w:r>
    </w:p>
    <w:p w14:paraId="67E2CCA4">
      <w:pPr>
        <w:autoSpaceDE w:val="0"/>
        <w:autoSpaceDN w:val="0"/>
        <w:adjustRightInd w:val="0"/>
        <w:snapToGrid w:val="0"/>
        <w:spacing w:line="360" w:lineRule="auto"/>
        <w:ind w:firstLine="560" w:firstLineChars="200"/>
        <w:rPr>
          <w:rFonts w:hint="eastAsia" w:ascii="仿宋_GB2312" w:eastAsia="仿宋_GB2312"/>
          <w:bCs/>
          <w:sz w:val="28"/>
          <w:szCs w:val="28"/>
        </w:rPr>
      </w:pPr>
      <w:r>
        <w:rPr>
          <w:rFonts w:hint="eastAsia" w:ascii="仿宋_GB2312" w:eastAsia="仿宋_GB2312"/>
          <w:bCs/>
          <w:sz w:val="28"/>
          <w:szCs w:val="28"/>
          <w:lang w:eastAsia="zh-CN"/>
        </w:rPr>
        <w:t>（三）</w:t>
      </w:r>
      <w:r>
        <w:rPr>
          <w:rFonts w:hint="eastAsia" w:ascii="仿宋_GB2312" w:eastAsia="仿宋_GB2312"/>
          <w:bCs/>
          <w:sz w:val="28"/>
          <w:szCs w:val="28"/>
        </w:rPr>
        <w:t>因不可抗力</w:t>
      </w:r>
      <w:r>
        <w:rPr>
          <w:rFonts w:hint="eastAsia" w:ascii="仿宋_GB2312" w:eastAsia="仿宋_GB2312"/>
          <w:bCs/>
          <w:sz w:val="28"/>
          <w:szCs w:val="28"/>
          <w:lang w:eastAsia="zh-CN"/>
        </w:rPr>
        <w:t>，</w:t>
      </w:r>
      <w:r>
        <w:rPr>
          <w:rFonts w:hint="eastAsia" w:ascii="仿宋_GB2312" w:eastAsia="仿宋_GB2312"/>
          <w:bCs/>
          <w:sz w:val="28"/>
          <w:szCs w:val="28"/>
        </w:rPr>
        <w:t>造成</w:t>
      </w:r>
      <w:r>
        <w:rPr>
          <w:rFonts w:hint="eastAsia" w:ascii="仿宋_GB2312" w:eastAsia="仿宋_GB2312"/>
          <w:bCs/>
          <w:sz w:val="28"/>
          <w:szCs w:val="28"/>
          <w:lang w:val="en-US" w:eastAsia="zh-CN"/>
        </w:rPr>
        <w:t>本</w:t>
      </w:r>
      <w:r>
        <w:rPr>
          <w:rFonts w:hint="eastAsia" w:ascii="仿宋_GB2312" w:eastAsia="仿宋_GB2312"/>
          <w:bCs/>
          <w:sz w:val="28"/>
          <w:szCs w:val="28"/>
        </w:rPr>
        <w:t>合同</w:t>
      </w:r>
      <w:r>
        <w:rPr>
          <w:rFonts w:hint="eastAsia" w:ascii="仿宋_GB2312" w:eastAsia="仿宋_GB2312"/>
          <w:bCs/>
          <w:sz w:val="28"/>
          <w:szCs w:val="28"/>
          <w:lang w:val="en-US" w:eastAsia="zh-CN"/>
        </w:rPr>
        <w:t>无法正常</w:t>
      </w:r>
      <w:r>
        <w:rPr>
          <w:rFonts w:hint="eastAsia" w:ascii="仿宋_GB2312" w:eastAsia="仿宋_GB2312"/>
          <w:bCs/>
          <w:sz w:val="28"/>
          <w:szCs w:val="28"/>
        </w:rPr>
        <w:t>履行，</w:t>
      </w:r>
      <w:r>
        <w:rPr>
          <w:rFonts w:hint="eastAsia" w:ascii="仿宋_GB2312" w:eastAsia="仿宋_GB2312"/>
          <w:bCs/>
          <w:sz w:val="28"/>
          <w:szCs w:val="28"/>
          <w:lang w:val="en-US" w:eastAsia="zh-CN"/>
        </w:rPr>
        <w:t>双</w:t>
      </w:r>
      <w:r>
        <w:rPr>
          <w:rFonts w:hint="eastAsia" w:ascii="仿宋_GB2312" w:eastAsia="仿宋_GB2312"/>
          <w:bCs/>
          <w:sz w:val="28"/>
          <w:szCs w:val="28"/>
        </w:rPr>
        <w:t>方不承担违约责任。</w:t>
      </w:r>
    </w:p>
    <w:p w14:paraId="595680C7">
      <w:pPr>
        <w:autoSpaceDE w:val="0"/>
        <w:autoSpaceDN w:val="0"/>
        <w:adjustRightInd w:val="0"/>
        <w:snapToGrid w:val="0"/>
        <w:spacing w:line="360" w:lineRule="auto"/>
        <w:ind w:firstLine="560" w:firstLineChars="200"/>
        <w:rPr>
          <w:rFonts w:hint="eastAsia" w:ascii="仿宋_GB2312" w:eastAsia="仿宋_GB2312"/>
          <w:bCs/>
          <w:sz w:val="28"/>
          <w:szCs w:val="28"/>
          <w:lang w:val="en-US" w:eastAsia="zh-CN"/>
        </w:rPr>
      </w:pPr>
      <w:r>
        <w:rPr>
          <w:rFonts w:hint="eastAsia" w:ascii="仿宋_GB2312" w:eastAsia="仿宋_GB2312"/>
          <w:bCs/>
          <w:sz w:val="28"/>
          <w:szCs w:val="28"/>
          <w:lang w:eastAsia="zh-CN"/>
        </w:rPr>
        <w:t>（四）</w:t>
      </w:r>
      <w:r>
        <w:rPr>
          <w:rFonts w:hint="eastAsia" w:ascii="仿宋_GB2312" w:eastAsia="仿宋_GB2312"/>
          <w:bCs/>
          <w:sz w:val="28"/>
          <w:szCs w:val="28"/>
        </w:rPr>
        <w:t>合同签</w:t>
      </w:r>
      <w:r>
        <w:rPr>
          <w:rFonts w:hint="eastAsia" w:ascii="仿宋_GB2312" w:eastAsia="仿宋_GB2312"/>
          <w:bCs/>
          <w:sz w:val="28"/>
          <w:szCs w:val="28"/>
          <w:lang w:val="en-US" w:eastAsia="zh-CN"/>
        </w:rPr>
        <w:t>订</w:t>
      </w:r>
      <w:r>
        <w:rPr>
          <w:rFonts w:hint="eastAsia" w:ascii="仿宋_GB2312" w:eastAsia="仿宋_GB2312"/>
          <w:bCs/>
          <w:sz w:val="28"/>
          <w:szCs w:val="28"/>
        </w:rPr>
        <w:t>后，若出现国家法律、法规和政策变化等，导致监理费用的变化，本合同监理费不作相应调整。</w:t>
      </w:r>
    </w:p>
    <w:p w14:paraId="2A75BB5D">
      <w:pPr>
        <w:keepNext w:val="0"/>
        <w:keepLines w:val="0"/>
        <w:pageBreakBefore w:val="0"/>
        <w:widowControl w:val="0"/>
        <w:kinsoku w:val="0"/>
        <w:wordWrap/>
        <w:overflowPunct/>
        <w:topLinePunct w:val="0"/>
        <w:autoSpaceDE w:val="0"/>
        <w:autoSpaceDN w:val="0"/>
        <w:bidi w:val="0"/>
        <w:adjustRightInd w:val="0"/>
        <w:snapToGrid w:val="0"/>
        <w:spacing w:line="360" w:lineRule="auto"/>
        <w:ind w:firstLine="562" w:firstLineChars="200"/>
        <w:textAlignment w:val="baseline"/>
        <w:rPr>
          <w:rFonts w:hint="eastAsia" w:ascii="仿宋_GB2312" w:eastAsia="仿宋_GB2312"/>
          <w:b/>
          <w:bCs w:val="0"/>
          <w:sz w:val="28"/>
          <w:szCs w:val="28"/>
          <w:lang w:val="en-US" w:eastAsia="zh-CN"/>
        </w:rPr>
      </w:pPr>
      <w:r>
        <w:rPr>
          <w:rFonts w:hint="eastAsia" w:ascii="仿宋_GB2312" w:eastAsia="仿宋_GB2312"/>
          <w:b/>
          <w:bCs w:val="0"/>
          <w:sz w:val="28"/>
          <w:szCs w:val="28"/>
          <w:lang w:val="en-US" w:eastAsia="zh-CN"/>
        </w:rPr>
        <w:t>八</w:t>
      </w:r>
      <w:r>
        <w:rPr>
          <w:rFonts w:hint="eastAsia" w:ascii="仿宋_GB2312" w:eastAsia="仿宋_GB2312"/>
          <w:b/>
          <w:bCs w:val="0"/>
          <w:sz w:val="28"/>
          <w:szCs w:val="28"/>
        </w:rPr>
        <w:t>、</w:t>
      </w:r>
      <w:r>
        <w:rPr>
          <w:rFonts w:hint="eastAsia" w:ascii="仿宋_GB2312" w:eastAsia="仿宋_GB2312"/>
          <w:b/>
          <w:bCs w:val="0"/>
          <w:sz w:val="28"/>
          <w:szCs w:val="28"/>
          <w:lang w:val="en-US" w:eastAsia="zh-CN"/>
        </w:rPr>
        <w:t>争议解决</w:t>
      </w:r>
    </w:p>
    <w:p w14:paraId="4EB9A920">
      <w:pPr>
        <w:keepNext w:val="0"/>
        <w:keepLines w:val="0"/>
        <w:pageBreakBefore w:val="0"/>
        <w:widowControl w:val="0"/>
        <w:kinsoku w:val="0"/>
        <w:wordWrap/>
        <w:overflowPunct/>
        <w:topLinePunct w:val="0"/>
        <w:autoSpaceDE w:val="0"/>
        <w:autoSpaceDN w:val="0"/>
        <w:bidi w:val="0"/>
        <w:adjustRightInd w:val="0"/>
        <w:snapToGrid w:val="0"/>
        <w:spacing w:line="360" w:lineRule="auto"/>
        <w:ind w:firstLine="560" w:firstLineChars="200"/>
        <w:textAlignment w:val="baseline"/>
        <w:rPr>
          <w:rFonts w:hint="eastAsia" w:ascii="仿宋_GB2312" w:eastAsia="仿宋_GB2312"/>
          <w:bCs/>
          <w:sz w:val="28"/>
          <w:szCs w:val="28"/>
        </w:rPr>
      </w:pPr>
      <w:r>
        <w:rPr>
          <w:rFonts w:hint="eastAsia" w:ascii="仿宋_GB2312" w:eastAsia="仿宋_GB2312"/>
          <w:bCs/>
          <w:sz w:val="28"/>
          <w:szCs w:val="28"/>
          <w:lang w:eastAsia="zh-CN"/>
        </w:rPr>
        <w:t>双</w:t>
      </w:r>
      <w:r>
        <w:rPr>
          <w:rFonts w:hint="eastAsia" w:ascii="仿宋_GB2312" w:eastAsia="仿宋_GB2312"/>
          <w:bCs/>
          <w:sz w:val="28"/>
          <w:szCs w:val="28"/>
        </w:rPr>
        <w:t>方履行本</w:t>
      </w:r>
      <w:r>
        <w:rPr>
          <w:rFonts w:hint="eastAsia" w:ascii="仿宋_GB2312" w:eastAsia="仿宋_GB2312"/>
          <w:bCs/>
          <w:sz w:val="28"/>
          <w:szCs w:val="28"/>
          <w:lang w:val="en-US" w:eastAsia="zh-CN"/>
        </w:rPr>
        <w:t>合同</w:t>
      </w:r>
      <w:r>
        <w:rPr>
          <w:rFonts w:hint="eastAsia" w:ascii="仿宋_GB2312" w:eastAsia="仿宋_GB2312"/>
          <w:bCs/>
          <w:sz w:val="28"/>
          <w:szCs w:val="28"/>
        </w:rPr>
        <w:t>过程中产生的一切争议应通过友好协商解决，协商不成的，任何一方均有权向</w:t>
      </w:r>
      <w:r>
        <w:rPr>
          <w:rFonts w:hint="eastAsia" w:ascii="仿宋_GB2312" w:eastAsia="仿宋_GB2312"/>
          <w:bCs/>
          <w:sz w:val="28"/>
          <w:szCs w:val="28"/>
          <w:lang w:val="en-US" w:eastAsia="zh-CN"/>
        </w:rPr>
        <w:t>甲方</w:t>
      </w:r>
      <w:r>
        <w:rPr>
          <w:rFonts w:hint="eastAsia" w:ascii="仿宋_GB2312" w:eastAsia="仿宋_GB2312"/>
          <w:bCs/>
          <w:sz w:val="28"/>
          <w:szCs w:val="28"/>
        </w:rPr>
        <w:t>所在地的法院提起诉讼。</w:t>
      </w:r>
      <w:r>
        <w:rPr>
          <w:rFonts w:hint="eastAsia" w:ascii="仿宋_GB2312" w:eastAsia="仿宋_GB2312"/>
          <w:bCs/>
          <w:sz w:val="28"/>
          <w:szCs w:val="28"/>
          <w:lang w:val="en-US" w:eastAsia="zh-CN"/>
        </w:rPr>
        <w:t>在此过程中，双方应保证服务工作正常进行。</w:t>
      </w:r>
    </w:p>
    <w:p w14:paraId="27E1B961">
      <w:pPr>
        <w:autoSpaceDE w:val="0"/>
        <w:autoSpaceDN w:val="0"/>
        <w:adjustRightInd w:val="0"/>
        <w:snapToGrid w:val="0"/>
        <w:spacing w:line="360" w:lineRule="auto"/>
        <w:ind w:firstLine="562" w:firstLineChars="200"/>
        <w:rPr>
          <w:rFonts w:hint="eastAsia" w:ascii="仿宋_GB2312" w:eastAsia="仿宋_GB2312"/>
          <w:b/>
          <w:bCs w:val="0"/>
          <w:sz w:val="28"/>
          <w:szCs w:val="28"/>
          <w:lang w:val="en-US" w:eastAsia="zh-CN"/>
        </w:rPr>
      </w:pPr>
      <w:r>
        <w:rPr>
          <w:rFonts w:hint="eastAsia" w:ascii="仿宋_GB2312" w:eastAsia="仿宋_GB2312"/>
          <w:b/>
          <w:bCs w:val="0"/>
          <w:sz w:val="28"/>
          <w:szCs w:val="28"/>
          <w:lang w:val="en-US" w:eastAsia="zh-CN"/>
        </w:rPr>
        <w:t>九、合同生效</w:t>
      </w:r>
    </w:p>
    <w:p w14:paraId="4794DF2C">
      <w:pPr>
        <w:autoSpaceDE w:val="0"/>
        <w:autoSpaceDN w:val="0"/>
        <w:adjustRightInd w:val="0"/>
        <w:snapToGrid w:val="0"/>
        <w:spacing w:line="360" w:lineRule="auto"/>
        <w:ind w:firstLine="560" w:firstLineChars="200"/>
        <w:rPr>
          <w:rFonts w:ascii="仿宋_GB2312" w:eastAsia="仿宋_GB2312"/>
          <w:bCs/>
          <w:sz w:val="28"/>
          <w:szCs w:val="28"/>
        </w:rPr>
      </w:pPr>
      <w:r>
        <w:rPr>
          <w:rFonts w:hint="eastAsia" w:ascii="仿宋_GB2312" w:eastAsia="仿宋_GB2312"/>
          <w:bCs/>
          <w:sz w:val="28"/>
          <w:szCs w:val="28"/>
          <w:lang w:eastAsia="zh-CN"/>
        </w:rPr>
        <w:t>本合同自</w:t>
      </w:r>
      <w:r>
        <w:rPr>
          <w:rFonts w:hint="eastAsia" w:ascii="仿宋_GB2312" w:eastAsia="仿宋_GB2312"/>
          <w:bCs/>
          <w:sz w:val="28"/>
          <w:szCs w:val="28"/>
          <w:lang w:val="en-US" w:eastAsia="zh-CN"/>
        </w:rPr>
        <w:t>甲乙双方签字盖章</w:t>
      </w:r>
      <w:r>
        <w:rPr>
          <w:rFonts w:hint="eastAsia" w:ascii="仿宋_GB2312" w:eastAsia="仿宋_GB2312"/>
          <w:bCs/>
          <w:sz w:val="28"/>
          <w:szCs w:val="28"/>
          <w:lang w:eastAsia="zh-CN"/>
        </w:rPr>
        <w:t>之日起生效，一式</w:t>
      </w:r>
      <w:r>
        <w:rPr>
          <w:rFonts w:hint="eastAsia" w:ascii="仿宋_GB2312" w:eastAsia="仿宋_GB2312"/>
          <w:bCs/>
          <w:sz w:val="28"/>
          <w:szCs w:val="28"/>
          <w:u w:val="single"/>
          <w:lang w:val="en-US" w:eastAsia="zh-CN"/>
        </w:rPr>
        <w:t xml:space="preserve"> 陆 </w:t>
      </w:r>
      <w:r>
        <w:rPr>
          <w:rFonts w:hint="eastAsia" w:ascii="仿宋_GB2312" w:eastAsia="仿宋_GB2312"/>
          <w:bCs/>
          <w:sz w:val="28"/>
          <w:szCs w:val="28"/>
          <w:lang w:eastAsia="zh-CN"/>
        </w:rPr>
        <w:t>份，甲方执</w:t>
      </w:r>
      <w:r>
        <w:rPr>
          <w:rFonts w:hint="eastAsia" w:ascii="仿宋_GB2312" w:eastAsia="仿宋_GB2312"/>
          <w:bCs/>
          <w:sz w:val="28"/>
          <w:szCs w:val="28"/>
          <w:u w:val="single"/>
          <w:lang w:val="en-US" w:eastAsia="zh-CN"/>
        </w:rPr>
        <w:t xml:space="preserve"> 叁 </w:t>
      </w:r>
      <w:r>
        <w:rPr>
          <w:rFonts w:hint="eastAsia" w:ascii="仿宋_GB2312" w:eastAsia="仿宋_GB2312"/>
          <w:bCs/>
          <w:sz w:val="28"/>
          <w:szCs w:val="28"/>
          <w:lang w:eastAsia="zh-CN"/>
        </w:rPr>
        <w:t>份，乙方执</w:t>
      </w:r>
      <w:r>
        <w:rPr>
          <w:rFonts w:hint="eastAsia" w:ascii="仿宋_GB2312" w:eastAsia="仿宋_GB2312"/>
          <w:bCs/>
          <w:sz w:val="28"/>
          <w:szCs w:val="28"/>
          <w:u w:val="single"/>
          <w:lang w:val="en-US" w:eastAsia="zh-CN"/>
        </w:rPr>
        <w:t xml:space="preserve"> 叁 </w:t>
      </w:r>
      <w:r>
        <w:rPr>
          <w:rFonts w:hint="eastAsia" w:ascii="仿宋_GB2312" w:eastAsia="仿宋_GB2312"/>
          <w:bCs/>
          <w:sz w:val="28"/>
          <w:szCs w:val="28"/>
          <w:lang w:eastAsia="zh-CN"/>
        </w:rPr>
        <w:t>份。</w:t>
      </w:r>
      <w:r>
        <w:rPr>
          <w:rFonts w:hint="eastAsia" w:ascii="仿宋_GB2312" w:eastAsia="仿宋_GB2312"/>
          <w:bCs/>
          <w:sz w:val="28"/>
          <w:szCs w:val="28"/>
          <w:lang w:val="en-US" w:eastAsia="zh-CN"/>
        </w:rPr>
        <w:t>本合同未尽事宜，双方可签订补充协议。补充协议与本合同具有同等法律效力</w:t>
      </w:r>
      <w:r>
        <w:rPr>
          <w:rFonts w:hint="eastAsia" w:ascii="仿宋_GB2312" w:eastAsia="仿宋_GB2312"/>
          <w:bCs/>
          <w:sz w:val="28"/>
          <w:szCs w:val="28"/>
        </w:rPr>
        <w:t>。</w:t>
      </w:r>
    </w:p>
    <w:p w14:paraId="7E601571">
      <w:pPr>
        <w:autoSpaceDE w:val="0"/>
        <w:autoSpaceDN w:val="0"/>
        <w:adjustRightInd w:val="0"/>
        <w:snapToGrid w:val="0"/>
        <w:spacing w:line="360" w:lineRule="auto"/>
        <w:ind w:firstLine="560" w:firstLineChars="200"/>
        <w:rPr>
          <w:rFonts w:ascii="仿宋_GB2312" w:eastAsia="仿宋_GB2312"/>
          <w:bCs/>
          <w:sz w:val="28"/>
          <w:szCs w:val="28"/>
        </w:rPr>
      </w:pPr>
    </w:p>
    <w:tbl>
      <w:tblPr>
        <w:tblStyle w:val="13"/>
        <w:tblpPr w:leftFromText="180" w:rightFromText="180" w:vertAnchor="text" w:horzAnchor="page" w:tblpX="1826" w:tblpY="133"/>
        <w:tblOverlap w:val="never"/>
        <w:tblW w:w="8667" w:type="dxa"/>
        <w:tblInd w:w="0" w:type="dxa"/>
        <w:tblLayout w:type="fixed"/>
        <w:tblCellMar>
          <w:top w:w="0" w:type="dxa"/>
          <w:left w:w="108" w:type="dxa"/>
          <w:bottom w:w="0" w:type="dxa"/>
          <w:right w:w="108" w:type="dxa"/>
        </w:tblCellMar>
      </w:tblPr>
      <w:tblGrid>
        <w:gridCol w:w="4201"/>
        <w:gridCol w:w="4466"/>
      </w:tblGrid>
      <w:tr w14:paraId="22B6CDB1">
        <w:tblPrEx>
          <w:tblCellMar>
            <w:top w:w="0" w:type="dxa"/>
            <w:left w:w="108" w:type="dxa"/>
            <w:bottom w:w="0" w:type="dxa"/>
            <w:right w:w="108" w:type="dxa"/>
          </w:tblCellMar>
        </w:tblPrEx>
        <w:trPr>
          <w:trHeight w:val="567" w:hRule="exact"/>
        </w:trPr>
        <w:tc>
          <w:tcPr>
            <w:tcW w:w="4201" w:type="dxa"/>
            <w:noWrap w:val="0"/>
            <w:vAlign w:val="center"/>
          </w:tcPr>
          <w:p w14:paraId="10F760E4">
            <w:pPr>
              <w:autoSpaceDE w:val="0"/>
              <w:autoSpaceDN w:val="0"/>
              <w:adjustRightInd w:val="0"/>
              <w:spacing w:line="560" w:lineRule="exact"/>
              <w:rPr>
                <w:rFonts w:hint="eastAsia" w:ascii="仿宋_GB2312" w:hAnsi="仿宋_GB2312" w:eastAsia="仿宋_GB2312" w:cs="仿宋_GB2312"/>
                <w:color w:val="auto"/>
                <w:spacing w:val="-20"/>
                <w:kern w:val="0"/>
                <w:sz w:val="28"/>
                <w:szCs w:val="28"/>
              </w:rPr>
            </w:pPr>
            <w:r>
              <w:rPr>
                <w:rFonts w:hint="eastAsia" w:ascii="仿宋_GB2312" w:hAnsi="仿宋_GB2312" w:eastAsia="仿宋_GB2312" w:cs="仿宋_GB2312"/>
                <w:color w:val="auto"/>
                <w:spacing w:val="-20"/>
                <w:kern w:val="0"/>
                <w:sz w:val="28"/>
                <w:szCs w:val="28"/>
              </w:rPr>
              <w:t>甲  方（盖章）</w:t>
            </w:r>
          </w:p>
        </w:tc>
        <w:tc>
          <w:tcPr>
            <w:tcW w:w="4466" w:type="dxa"/>
            <w:noWrap w:val="0"/>
            <w:vAlign w:val="center"/>
          </w:tcPr>
          <w:p w14:paraId="1648E866">
            <w:pPr>
              <w:autoSpaceDE w:val="0"/>
              <w:autoSpaceDN w:val="0"/>
              <w:adjustRightInd w:val="0"/>
              <w:spacing w:line="560" w:lineRule="exact"/>
              <w:rPr>
                <w:rFonts w:hint="eastAsia" w:ascii="仿宋_GB2312" w:hAnsi="仿宋_GB2312" w:eastAsia="仿宋_GB2312" w:cs="仿宋_GB2312"/>
                <w:color w:val="auto"/>
                <w:spacing w:val="-20"/>
                <w:kern w:val="0"/>
                <w:sz w:val="28"/>
                <w:szCs w:val="28"/>
              </w:rPr>
            </w:pPr>
            <w:r>
              <w:rPr>
                <w:rFonts w:hint="eastAsia" w:ascii="仿宋_GB2312" w:hAnsi="仿宋_GB2312" w:eastAsia="仿宋_GB2312" w:cs="仿宋_GB2312"/>
                <w:color w:val="auto"/>
                <w:spacing w:val="-20"/>
                <w:kern w:val="0"/>
                <w:sz w:val="28"/>
                <w:szCs w:val="28"/>
              </w:rPr>
              <w:t>乙  方</w:t>
            </w:r>
            <w:r>
              <w:rPr>
                <w:rFonts w:hint="eastAsia" w:ascii="仿宋_GB2312" w:hAnsi="仿宋_GB2312" w:eastAsia="仿宋_GB2312" w:cs="仿宋_GB2312"/>
                <w:color w:val="auto"/>
                <w:spacing w:val="-20"/>
                <w:kern w:val="0"/>
                <w:sz w:val="28"/>
                <w:szCs w:val="28"/>
                <w:lang w:val="en-US" w:eastAsia="zh-CN"/>
              </w:rPr>
              <w:t>（盖章）</w:t>
            </w:r>
          </w:p>
        </w:tc>
      </w:tr>
      <w:tr w14:paraId="568EB6C3">
        <w:tblPrEx>
          <w:tblCellMar>
            <w:top w:w="0" w:type="dxa"/>
            <w:left w:w="108" w:type="dxa"/>
            <w:bottom w:w="0" w:type="dxa"/>
            <w:right w:w="108" w:type="dxa"/>
          </w:tblCellMar>
        </w:tblPrEx>
        <w:trPr>
          <w:trHeight w:val="567" w:hRule="exact"/>
        </w:trPr>
        <w:tc>
          <w:tcPr>
            <w:tcW w:w="4201" w:type="dxa"/>
            <w:noWrap w:val="0"/>
            <w:vAlign w:val="center"/>
          </w:tcPr>
          <w:p w14:paraId="7F65C7C4">
            <w:pPr>
              <w:autoSpaceDE w:val="0"/>
              <w:autoSpaceDN w:val="0"/>
              <w:adjustRightInd w:val="0"/>
              <w:spacing w:line="560" w:lineRule="exact"/>
              <w:rPr>
                <w:rFonts w:hint="eastAsia" w:ascii="仿宋_GB2312" w:hAnsi="仿宋_GB2312" w:eastAsia="仿宋_GB2312" w:cs="仿宋_GB2312"/>
                <w:color w:val="auto"/>
                <w:spacing w:val="-20"/>
                <w:kern w:val="0"/>
                <w:sz w:val="28"/>
                <w:szCs w:val="28"/>
              </w:rPr>
            </w:pPr>
            <w:r>
              <w:rPr>
                <w:rFonts w:hint="eastAsia" w:ascii="仿宋_GB2312" w:hAnsi="仿宋_GB2312" w:eastAsia="仿宋_GB2312" w:cs="仿宋_GB2312"/>
                <w:color w:val="auto"/>
                <w:spacing w:val="-20"/>
                <w:kern w:val="0"/>
                <w:sz w:val="28"/>
                <w:szCs w:val="28"/>
              </w:rPr>
              <w:t xml:space="preserve"> </w:t>
            </w:r>
          </w:p>
        </w:tc>
        <w:tc>
          <w:tcPr>
            <w:tcW w:w="4466" w:type="dxa"/>
            <w:noWrap w:val="0"/>
            <w:vAlign w:val="center"/>
          </w:tcPr>
          <w:p w14:paraId="219FF23C">
            <w:pPr>
              <w:autoSpaceDE w:val="0"/>
              <w:autoSpaceDN w:val="0"/>
              <w:adjustRightInd w:val="0"/>
              <w:spacing w:line="560" w:lineRule="exact"/>
              <w:rPr>
                <w:rFonts w:hint="eastAsia" w:ascii="仿宋_GB2312" w:hAnsi="仿宋_GB2312" w:eastAsia="仿宋_GB2312" w:cs="仿宋_GB2312"/>
                <w:color w:val="auto"/>
                <w:spacing w:val="-20"/>
                <w:kern w:val="0"/>
                <w:sz w:val="28"/>
                <w:szCs w:val="28"/>
              </w:rPr>
            </w:pPr>
          </w:p>
        </w:tc>
      </w:tr>
      <w:tr w14:paraId="1663DE75">
        <w:tblPrEx>
          <w:tblCellMar>
            <w:top w:w="0" w:type="dxa"/>
            <w:left w:w="108" w:type="dxa"/>
            <w:bottom w:w="0" w:type="dxa"/>
            <w:right w:w="108" w:type="dxa"/>
          </w:tblCellMar>
        </w:tblPrEx>
        <w:trPr>
          <w:trHeight w:val="567" w:hRule="exact"/>
        </w:trPr>
        <w:tc>
          <w:tcPr>
            <w:tcW w:w="4201" w:type="dxa"/>
            <w:noWrap w:val="0"/>
            <w:vAlign w:val="center"/>
          </w:tcPr>
          <w:p w14:paraId="0E0F3AFE">
            <w:pPr>
              <w:autoSpaceDE w:val="0"/>
              <w:autoSpaceDN w:val="0"/>
              <w:adjustRightInd w:val="0"/>
              <w:spacing w:line="560" w:lineRule="exact"/>
              <w:rPr>
                <w:rFonts w:hint="eastAsia" w:ascii="仿宋_GB2312" w:hAnsi="仿宋_GB2312" w:eastAsia="仿宋_GB2312" w:cs="仿宋_GB2312"/>
                <w:color w:val="auto"/>
                <w:spacing w:val="-20"/>
                <w:kern w:val="0"/>
                <w:sz w:val="28"/>
                <w:szCs w:val="28"/>
              </w:rPr>
            </w:pPr>
            <w:r>
              <w:rPr>
                <w:rFonts w:hint="eastAsia" w:ascii="仿宋_GB2312" w:hAnsi="仿宋_GB2312" w:eastAsia="仿宋_GB2312" w:cs="仿宋_GB2312"/>
                <w:color w:val="auto"/>
                <w:spacing w:val="-20"/>
                <w:kern w:val="0"/>
                <w:sz w:val="28"/>
                <w:szCs w:val="28"/>
              </w:rPr>
              <w:t xml:space="preserve">法定代表人： </w:t>
            </w:r>
          </w:p>
        </w:tc>
        <w:tc>
          <w:tcPr>
            <w:tcW w:w="4466" w:type="dxa"/>
            <w:noWrap w:val="0"/>
            <w:vAlign w:val="center"/>
          </w:tcPr>
          <w:p w14:paraId="37634953">
            <w:pPr>
              <w:autoSpaceDE w:val="0"/>
              <w:autoSpaceDN w:val="0"/>
              <w:adjustRightInd w:val="0"/>
              <w:spacing w:line="560" w:lineRule="exact"/>
              <w:rPr>
                <w:rFonts w:hint="eastAsia" w:ascii="仿宋_GB2312" w:hAnsi="仿宋_GB2312" w:eastAsia="仿宋_GB2312" w:cs="仿宋_GB2312"/>
                <w:color w:val="auto"/>
                <w:spacing w:val="-20"/>
                <w:kern w:val="0"/>
                <w:sz w:val="28"/>
                <w:szCs w:val="28"/>
              </w:rPr>
            </w:pPr>
            <w:r>
              <w:rPr>
                <w:rFonts w:hint="eastAsia" w:ascii="仿宋_GB2312" w:hAnsi="仿宋_GB2312" w:eastAsia="仿宋_GB2312" w:cs="仿宋_GB2312"/>
                <w:color w:val="auto"/>
                <w:spacing w:val="-20"/>
                <w:kern w:val="0"/>
                <w:sz w:val="28"/>
                <w:szCs w:val="28"/>
              </w:rPr>
              <w:t xml:space="preserve">法定代表人： </w:t>
            </w:r>
          </w:p>
        </w:tc>
      </w:tr>
      <w:tr w14:paraId="6B9C2FCC">
        <w:tblPrEx>
          <w:tblCellMar>
            <w:top w:w="0" w:type="dxa"/>
            <w:left w:w="108" w:type="dxa"/>
            <w:bottom w:w="0" w:type="dxa"/>
            <w:right w:w="108" w:type="dxa"/>
          </w:tblCellMar>
        </w:tblPrEx>
        <w:trPr>
          <w:trHeight w:val="567" w:hRule="exact"/>
        </w:trPr>
        <w:tc>
          <w:tcPr>
            <w:tcW w:w="4201" w:type="dxa"/>
            <w:noWrap w:val="0"/>
            <w:vAlign w:val="center"/>
          </w:tcPr>
          <w:p w14:paraId="62F4FD30">
            <w:pPr>
              <w:autoSpaceDE w:val="0"/>
              <w:autoSpaceDN w:val="0"/>
              <w:adjustRightInd w:val="0"/>
              <w:spacing w:line="560" w:lineRule="exact"/>
              <w:rPr>
                <w:rFonts w:hint="eastAsia" w:ascii="仿宋_GB2312" w:hAnsi="仿宋_GB2312" w:eastAsia="仿宋_GB2312" w:cs="仿宋_GB2312"/>
                <w:color w:val="auto"/>
                <w:spacing w:val="-20"/>
                <w:kern w:val="0"/>
                <w:sz w:val="28"/>
                <w:szCs w:val="28"/>
              </w:rPr>
            </w:pPr>
          </w:p>
        </w:tc>
        <w:tc>
          <w:tcPr>
            <w:tcW w:w="4466" w:type="dxa"/>
            <w:noWrap w:val="0"/>
            <w:vAlign w:val="center"/>
          </w:tcPr>
          <w:p w14:paraId="0930FC61">
            <w:pPr>
              <w:autoSpaceDE w:val="0"/>
              <w:autoSpaceDN w:val="0"/>
              <w:adjustRightInd w:val="0"/>
              <w:spacing w:line="560" w:lineRule="exact"/>
              <w:rPr>
                <w:rFonts w:hint="eastAsia" w:ascii="仿宋_GB2312" w:hAnsi="仿宋_GB2312" w:eastAsia="仿宋_GB2312" w:cs="仿宋_GB2312"/>
                <w:color w:val="auto"/>
                <w:spacing w:val="-20"/>
                <w:kern w:val="0"/>
                <w:sz w:val="28"/>
                <w:szCs w:val="28"/>
              </w:rPr>
            </w:pPr>
          </w:p>
        </w:tc>
      </w:tr>
      <w:tr w14:paraId="3956A4BF">
        <w:tblPrEx>
          <w:tblCellMar>
            <w:top w:w="0" w:type="dxa"/>
            <w:left w:w="108" w:type="dxa"/>
            <w:bottom w:w="0" w:type="dxa"/>
            <w:right w:w="108" w:type="dxa"/>
          </w:tblCellMar>
        </w:tblPrEx>
        <w:trPr>
          <w:trHeight w:val="567" w:hRule="exact"/>
        </w:trPr>
        <w:tc>
          <w:tcPr>
            <w:tcW w:w="4201" w:type="dxa"/>
            <w:noWrap w:val="0"/>
            <w:vAlign w:val="center"/>
          </w:tcPr>
          <w:p w14:paraId="59086A92">
            <w:pPr>
              <w:autoSpaceDE w:val="0"/>
              <w:autoSpaceDN w:val="0"/>
              <w:adjustRightInd w:val="0"/>
              <w:spacing w:line="560" w:lineRule="exact"/>
              <w:rPr>
                <w:rFonts w:hint="eastAsia" w:ascii="仿宋_GB2312" w:hAnsi="仿宋_GB2312" w:eastAsia="仿宋_GB2312" w:cs="仿宋_GB2312"/>
                <w:color w:val="auto"/>
                <w:spacing w:val="-20"/>
                <w:kern w:val="0"/>
                <w:sz w:val="28"/>
                <w:szCs w:val="28"/>
              </w:rPr>
            </w:pPr>
            <w:r>
              <w:rPr>
                <w:rFonts w:hint="eastAsia" w:ascii="仿宋_GB2312" w:hAnsi="仿宋_GB2312" w:eastAsia="仿宋_GB2312" w:cs="仿宋_GB2312"/>
                <w:color w:val="auto"/>
                <w:spacing w:val="-20"/>
                <w:kern w:val="0"/>
                <w:sz w:val="28"/>
                <w:szCs w:val="28"/>
              </w:rPr>
              <w:t>或被授权代表：</w:t>
            </w:r>
          </w:p>
        </w:tc>
        <w:tc>
          <w:tcPr>
            <w:tcW w:w="4466" w:type="dxa"/>
            <w:noWrap w:val="0"/>
            <w:vAlign w:val="center"/>
          </w:tcPr>
          <w:p w14:paraId="253E4D20">
            <w:pPr>
              <w:autoSpaceDE w:val="0"/>
              <w:autoSpaceDN w:val="0"/>
              <w:adjustRightInd w:val="0"/>
              <w:spacing w:line="560" w:lineRule="exact"/>
              <w:rPr>
                <w:rFonts w:hint="eastAsia" w:ascii="仿宋_GB2312" w:hAnsi="仿宋_GB2312" w:eastAsia="仿宋_GB2312" w:cs="仿宋_GB2312"/>
                <w:color w:val="auto"/>
                <w:spacing w:val="-20"/>
                <w:kern w:val="0"/>
                <w:sz w:val="28"/>
                <w:szCs w:val="28"/>
              </w:rPr>
            </w:pPr>
            <w:r>
              <w:rPr>
                <w:rFonts w:hint="eastAsia" w:ascii="仿宋_GB2312" w:hAnsi="仿宋_GB2312" w:eastAsia="仿宋_GB2312" w:cs="仿宋_GB2312"/>
                <w:color w:val="auto"/>
                <w:spacing w:val="-20"/>
                <w:kern w:val="0"/>
                <w:sz w:val="28"/>
                <w:szCs w:val="28"/>
              </w:rPr>
              <w:t>或被授权代表：</w:t>
            </w:r>
          </w:p>
        </w:tc>
      </w:tr>
      <w:tr w14:paraId="789C06CB">
        <w:tblPrEx>
          <w:tblCellMar>
            <w:top w:w="0" w:type="dxa"/>
            <w:left w:w="108" w:type="dxa"/>
            <w:bottom w:w="0" w:type="dxa"/>
            <w:right w:w="108" w:type="dxa"/>
          </w:tblCellMar>
        </w:tblPrEx>
        <w:trPr>
          <w:trHeight w:val="567" w:hRule="exact"/>
        </w:trPr>
        <w:tc>
          <w:tcPr>
            <w:tcW w:w="4201" w:type="dxa"/>
            <w:noWrap w:val="0"/>
            <w:vAlign w:val="center"/>
          </w:tcPr>
          <w:p w14:paraId="5292C7D5">
            <w:pPr>
              <w:autoSpaceDE w:val="0"/>
              <w:autoSpaceDN w:val="0"/>
              <w:adjustRightInd w:val="0"/>
              <w:spacing w:line="560" w:lineRule="exact"/>
              <w:rPr>
                <w:rFonts w:hint="eastAsia" w:ascii="仿宋_GB2312" w:hAnsi="仿宋_GB2312" w:eastAsia="仿宋_GB2312" w:cs="仿宋_GB2312"/>
                <w:color w:val="auto"/>
                <w:spacing w:val="-20"/>
                <w:kern w:val="0"/>
                <w:sz w:val="28"/>
                <w:szCs w:val="28"/>
              </w:rPr>
            </w:pPr>
          </w:p>
        </w:tc>
        <w:tc>
          <w:tcPr>
            <w:tcW w:w="4466" w:type="dxa"/>
            <w:noWrap w:val="0"/>
            <w:vAlign w:val="center"/>
          </w:tcPr>
          <w:p w14:paraId="78E74EE6">
            <w:pPr>
              <w:autoSpaceDE w:val="0"/>
              <w:autoSpaceDN w:val="0"/>
              <w:adjustRightInd w:val="0"/>
              <w:spacing w:line="560" w:lineRule="exact"/>
              <w:rPr>
                <w:rFonts w:hint="eastAsia" w:ascii="仿宋_GB2312" w:hAnsi="仿宋_GB2312" w:eastAsia="仿宋_GB2312" w:cs="仿宋_GB2312"/>
                <w:color w:val="auto"/>
                <w:spacing w:val="-20"/>
                <w:kern w:val="0"/>
                <w:sz w:val="28"/>
                <w:szCs w:val="28"/>
              </w:rPr>
            </w:pPr>
          </w:p>
        </w:tc>
      </w:tr>
      <w:tr w14:paraId="5432FB8E">
        <w:tblPrEx>
          <w:tblCellMar>
            <w:top w:w="0" w:type="dxa"/>
            <w:left w:w="108" w:type="dxa"/>
            <w:bottom w:w="0" w:type="dxa"/>
            <w:right w:w="108" w:type="dxa"/>
          </w:tblCellMar>
        </w:tblPrEx>
        <w:trPr>
          <w:trHeight w:val="567" w:hRule="exact"/>
        </w:trPr>
        <w:tc>
          <w:tcPr>
            <w:tcW w:w="4201" w:type="dxa"/>
            <w:noWrap w:val="0"/>
            <w:vAlign w:val="center"/>
          </w:tcPr>
          <w:p w14:paraId="7B3634DA">
            <w:pPr>
              <w:autoSpaceDE w:val="0"/>
              <w:autoSpaceDN w:val="0"/>
              <w:adjustRightInd w:val="0"/>
              <w:spacing w:line="560" w:lineRule="exact"/>
              <w:rPr>
                <w:rFonts w:hint="eastAsia" w:ascii="仿宋_GB2312" w:hAnsi="仿宋_GB2312" w:eastAsia="仿宋_GB2312" w:cs="仿宋_GB2312"/>
                <w:color w:val="auto"/>
                <w:spacing w:val="-20"/>
                <w:kern w:val="0"/>
                <w:sz w:val="28"/>
                <w:szCs w:val="28"/>
              </w:rPr>
            </w:pPr>
            <w:r>
              <w:rPr>
                <w:rFonts w:hint="eastAsia" w:ascii="仿宋_GB2312" w:hAnsi="仿宋_GB2312" w:eastAsia="仿宋_GB2312" w:cs="仿宋_GB2312"/>
                <w:color w:val="auto"/>
                <w:spacing w:val="-20"/>
                <w:kern w:val="0"/>
                <w:sz w:val="28"/>
                <w:szCs w:val="28"/>
              </w:rPr>
              <w:t>日期：</w:t>
            </w:r>
          </w:p>
        </w:tc>
        <w:tc>
          <w:tcPr>
            <w:tcW w:w="4466" w:type="dxa"/>
            <w:noWrap w:val="0"/>
            <w:vAlign w:val="center"/>
          </w:tcPr>
          <w:p w14:paraId="26182E01">
            <w:pPr>
              <w:autoSpaceDE w:val="0"/>
              <w:autoSpaceDN w:val="0"/>
              <w:adjustRightInd w:val="0"/>
              <w:spacing w:line="560" w:lineRule="exact"/>
              <w:rPr>
                <w:rFonts w:hint="eastAsia" w:ascii="仿宋_GB2312" w:hAnsi="仿宋_GB2312" w:eastAsia="仿宋_GB2312" w:cs="仿宋_GB2312"/>
                <w:color w:val="auto"/>
                <w:spacing w:val="-20"/>
                <w:kern w:val="0"/>
                <w:sz w:val="28"/>
                <w:szCs w:val="28"/>
              </w:rPr>
            </w:pPr>
            <w:r>
              <w:rPr>
                <w:rFonts w:hint="eastAsia" w:ascii="仿宋_GB2312" w:hAnsi="仿宋_GB2312" w:eastAsia="仿宋_GB2312" w:cs="仿宋_GB2312"/>
                <w:color w:val="auto"/>
                <w:spacing w:val="-20"/>
                <w:kern w:val="0"/>
                <w:sz w:val="28"/>
                <w:szCs w:val="28"/>
              </w:rPr>
              <w:t>日期：</w:t>
            </w:r>
          </w:p>
        </w:tc>
      </w:tr>
    </w:tbl>
    <w:p w14:paraId="4A105C8C">
      <w:pPr>
        <w:jc w:val="right"/>
      </w:pPr>
      <w:bookmarkStart w:id="0" w:name="_GoBack"/>
      <w:bookmarkEnd w:id="0"/>
    </w:p>
    <w:sectPr>
      <w:headerReference r:id="rId3" w:type="default"/>
      <w:footerReference r:id="rId4" w:type="default"/>
      <w:pgSz w:w="11909" w:h="16841"/>
      <w:pgMar w:top="1417" w:right="1417" w:bottom="1417" w:left="1417" w:header="850" w:footer="10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E9048463-0276-4F98-B5AB-9E0813D74F0F}"/>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embedRegular r:id="rId2" w:fontKey="{A7F5E4E0-A49F-4037-9A1D-BC2E1D9ACC1A}"/>
  </w:font>
  <w:font w:name="仿宋_GB2312">
    <w:panose1 w:val="02010609030101010101"/>
    <w:charset w:val="86"/>
    <w:family w:val="modern"/>
    <w:pitch w:val="default"/>
    <w:sig w:usb0="00000001" w:usb1="080E0000" w:usb2="00000000" w:usb3="00000000" w:csb0="00040000" w:csb1="00000000"/>
    <w:embedRegular r:id="rId3" w:fontKey="{AF067781-BB80-44F3-9F52-CC7F013836AC}"/>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华文中宋">
    <w:panose1 w:val="02010600040101010101"/>
    <w:charset w:val="86"/>
    <w:family w:val="auto"/>
    <w:pitch w:val="default"/>
    <w:sig w:usb0="00000287" w:usb1="080F0000" w:usb2="00000000" w:usb3="00000000" w:csb0="0004009F" w:csb1="DFD70000"/>
    <w:embedRegular r:id="rId4" w:fontKey="{A1C54DA4-45AE-4DC2-B624-07FE925AACA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878FE8">
    <w:pPr>
      <w:spacing w:line="14" w:lineRule="auto"/>
      <w:rPr>
        <w:rFonts w:ascii="Arial"/>
        <w:sz w:val="2"/>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7C11F6">
    <w:pPr>
      <w:spacing w:line="14" w:lineRule="auto"/>
      <w:rPr>
        <w:rFonts w:ascii="Arial"/>
        <w:sz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MxNWU5MTM1NDJhMzM3NzZlNjAyMmRiMjcyMmY4OWYifQ=="/>
  </w:docVars>
  <w:rsids>
    <w:rsidRoot w:val="29BB6BC2"/>
    <w:rsid w:val="00032C77"/>
    <w:rsid w:val="00042B50"/>
    <w:rsid w:val="0005444A"/>
    <w:rsid w:val="00055484"/>
    <w:rsid w:val="00196F8D"/>
    <w:rsid w:val="002134F5"/>
    <w:rsid w:val="00240D10"/>
    <w:rsid w:val="002A2C9E"/>
    <w:rsid w:val="00301B8C"/>
    <w:rsid w:val="00333158"/>
    <w:rsid w:val="00366B06"/>
    <w:rsid w:val="005C205E"/>
    <w:rsid w:val="00680F55"/>
    <w:rsid w:val="006B2966"/>
    <w:rsid w:val="006E04B8"/>
    <w:rsid w:val="007377F8"/>
    <w:rsid w:val="007646EA"/>
    <w:rsid w:val="008B1E38"/>
    <w:rsid w:val="009015B2"/>
    <w:rsid w:val="009F1E94"/>
    <w:rsid w:val="00AD6F4F"/>
    <w:rsid w:val="00B35765"/>
    <w:rsid w:val="00C65FC8"/>
    <w:rsid w:val="00CC3A78"/>
    <w:rsid w:val="00CE21B5"/>
    <w:rsid w:val="00CF6641"/>
    <w:rsid w:val="00E8712A"/>
    <w:rsid w:val="00EF3803"/>
    <w:rsid w:val="00F47186"/>
    <w:rsid w:val="00FA5ACA"/>
    <w:rsid w:val="00FC1B97"/>
    <w:rsid w:val="01981D96"/>
    <w:rsid w:val="02680F16"/>
    <w:rsid w:val="05C313AC"/>
    <w:rsid w:val="06044D8E"/>
    <w:rsid w:val="063C3527"/>
    <w:rsid w:val="071938B9"/>
    <w:rsid w:val="0B186D4E"/>
    <w:rsid w:val="0BFB500F"/>
    <w:rsid w:val="0CF24C32"/>
    <w:rsid w:val="0DA008CC"/>
    <w:rsid w:val="0EBB3568"/>
    <w:rsid w:val="0EC60B07"/>
    <w:rsid w:val="10332904"/>
    <w:rsid w:val="10CF4970"/>
    <w:rsid w:val="10F63A27"/>
    <w:rsid w:val="14561BE7"/>
    <w:rsid w:val="172B4FA4"/>
    <w:rsid w:val="192A37C4"/>
    <w:rsid w:val="198577DD"/>
    <w:rsid w:val="19966094"/>
    <w:rsid w:val="1BB6204B"/>
    <w:rsid w:val="1CA80820"/>
    <w:rsid w:val="1D6E70FD"/>
    <w:rsid w:val="1E0F7272"/>
    <w:rsid w:val="21665943"/>
    <w:rsid w:val="244871F4"/>
    <w:rsid w:val="25295AB7"/>
    <w:rsid w:val="274E2D73"/>
    <w:rsid w:val="27EF733B"/>
    <w:rsid w:val="281441C3"/>
    <w:rsid w:val="292902AA"/>
    <w:rsid w:val="29BB6BC2"/>
    <w:rsid w:val="2C0F4050"/>
    <w:rsid w:val="2EEA293E"/>
    <w:rsid w:val="2F1025C8"/>
    <w:rsid w:val="30104537"/>
    <w:rsid w:val="313868D1"/>
    <w:rsid w:val="325B49C3"/>
    <w:rsid w:val="326A7D77"/>
    <w:rsid w:val="33EF3E56"/>
    <w:rsid w:val="39094D4C"/>
    <w:rsid w:val="3CCE5611"/>
    <w:rsid w:val="3CE71A85"/>
    <w:rsid w:val="3FC574F3"/>
    <w:rsid w:val="412A6A1E"/>
    <w:rsid w:val="414032D5"/>
    <w:rsid w:val="45FB0DB9"/>
    <w:rsid w:val="467E02E4"/>
    <w:rsid w:val="4EC118A7"/>
    <w:rsid w:val="4F1C52C5"/>
    <w:rsid w:val="4FDA2485"/>
    <w:rsid w:val="54F63A8A"/>
    <w:rsid w:val="57DF2953"/>
    <w:rsid w:val="5C7E1FD1"/>
    <w:rsid w:val="5D3B49BA"/>
    <w:rsid w:val="60E414E6"/>
    <w:rsid w:val="61E5759F"/>
    <w:rsid w:val="6398560D"/>
    <w:rsid w:val="64A137DB"/>
    <w:rsid w:val="64A2036D"/>
    <w:rsid w:val="696F3399"/>
    <w:rsid w:val="734E36BE"/>
    <w:rsid w:val="741C09D0"/>
    <w:rsid w:val="74343D24"/>
    <w:rsid w:val="764F97C9"/>
    <w:rsid w:val="78C53AE4"/>
    <w:rsid w:val="7EB51055"/>
    <w:rsid w:val="7FB46DC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3">
    <w:name w:val="Normal Indent"/>
    <w:basedOn w:val="1"/>
    <w:autoRedefine/>
    <w:qFormat/>
    <w:uiPriority w:val="0"/>
    <w:pPr>
      <w:ind w:firstLine="420"/>
    </w:pPr>
    <w:rPr>
      <w:szCs w:val="21"/>
    </w:rPr>
  </w:style>
  <w:style w:type="paragraph" w:styleId="4">
    <w:name w:val="annotation text"/>
    <w:basedOn w:val="1"/>
    <w:autoRedefine/>
    <w:qFormat/>
    <w:uiPriority w:val="0"/>
    <w:pPr>
      <w:jc w:val="left"/>
    </w:pPr>
  </w:style>
  <w:style w:type="paragraph" w:styleId="5">
    <w:name w:val="Body Text"/>
    <w:basedOn w:val="1"/>
    <w:autoRedefine/>
    <w:qFormat/>
    <w:uiPriority w:val="99"/>
    <w:pPr>
      <w:jc w:val="left"/>
    </w:pPr>
    <w:rPr>
      <w:kern w:val="0"/>
    </w:rPr>
  </w:style>
  <w:style w:type="paragraph" w:styleId="6">
    <w:name w:val="Plain Text"/>
    <w:basedOn w:val="1"/>
    <w:autoRedefine/>
    <w:qFormat/>
    <w:uiPriority w:val="0"/>
    <w:rPr>
      <w:rFonts w:ascii="宋体" w:hAnsi="Courier New"/>
      <w:kern w:val="0"/>
      <w:sz w:val="20"/>
    </w:rPr>
  </w:style>
  <w:style w:type="paragraph" w:styleId="7">
    <w:name w:val="Balloon Text"/>
    <w:basedOn w:val="1"/>
    <w:link w:val="18"/>
    <w:autoRedefine/>
    <w:qFormat/>
    <w:uiPriority w:val="0"/>
    <w:rPr>
      <w:sz w:val="18"/>
      <w:szCs w:val="18"/>
    </w:rPr>
  </w:style>
  <w:style w:type="paragraph" w:styleId="8">
    <w:name w:val="footer"/>
    <w:basedOn w:val="1"/>
    <w:autoRedefine/>
    <w:qFormat/>
    <w:uiPriority w:val="0"/>
    <w:pPr>
      <w:tabs>
        <w:tab w:val="center" w:pos="4140"/>
        <w:tab w:val="right" w:pos="8300"/>
      </w:tabs>
      <w:snapToGrid w:val="0"/>
      <w:jc w:val="left"/>
    </w:pPr>
    <w:rPr>
      <w:sz w:val="18"/>
      <w:szCs w:val="18"/>
    </w:rPr>
  </w:style>
  <w:style w:type="paragraph" w:styleId="9">
    <w:name w:val="header"/>
    <w:basedOn w:val="1"/>
    <w:link w:val="17"/>
    <w:autoRedefine/>
    <w:qFormat/>
    <w:uiPriority w:val="0"/>
    <w:pPr>
      <w:pBdr>
        <w:bottom w:val="single" w:color="auto" w:sz="6" w:space="1"/>
      </w:pBdr>
      <w:tabs>
        <w:tab w:val="center" w:pos="4153"/>
        <w:tab w:val="right" w:pos="8306"/>
      </w:tabs>
      <w:snapToGrid w:val="0"/>
      <w:jc w:val="center"/>
    </w:pPr>
    <w:rPr>
      <w:sz w:val="18"/>
      <w:szCs w:val="18"/>
    </w:rPr>
  </w:style>
  <w:style w:type="paragraph" w:styleId="10">
    <w:name w:val="Message Header"/>
    <w:basedOn w:val="1"/>
    <w:autoRedefine/>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Cambria" w:hAnsi="Cambria"/>
      <w:sz w:val="24"/>
    </w:rPr>
  </w:style>
  <w:style w:type="paragraph" w:styleId="11">
    <w:name w:val="Normal (Web)"/>
    <w:basedOn w:val="1"/>
    <w:autoRedefine/>
    <w:qFormat/>
    <w:uiPriority w:val="99"/>
    <w:pPr>
      <w:widowControl/>
      <w:spacing w:before="100" w:beforeAutospacing="1" w:after="100" w:afterAutospacing="1"/>
      <w:jc w:val="left"/>
    </w:pPr>
    <w:rPr>
      <w:rFonts w:ascii="宋体" w:cs="宋体"/>
      <w:kern w:val="0"/>
      <w:sz w:val="24"/>
      <w:szCs w:val="24"/>
    </w:rPr>
  </w:style>
  <w:style w:type="paragraph" w:styleId="12">
    <w:name w:val="Body Text First Indent"/>
    <w:basedOn w:val="5"/>
    <w:autoRedefine/>
    <w:qFormat/>
    <w:uiPriority w:val="0"/>
    <w:pPr>
      <w:spacing w:line="360" w:lineRule="auto"/>
      <w:ind w:firstLine="420"/>
    </w:pPr>
    <w:rPr>
      <w:rFonts w:ascii="宋体" w:hAnsi="宋体"/>
      <w:sz w:val="24"/>
    </w:rPr>
  </w:style>
  <w:style w:type="table" w:styleId="14">
    <w:name w:val="Table Grid"/>
    <w:basedOn w:val="13"/>
    <w:autoRedefine/>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annotation reference"/>
    <w:basedOn w:val="15"/>
    <w:autoRedefine/>
    <w:qFormat/>
    <w:uiPriority w:val="0"/>
    <w:rPr>
      <w:sz w:val="21"/>
      <w:szCs w:val="21"/>
    </w:rPr>
  </w:style>
  <w:style w:type="character" w:customStyle="1" w:styleId="17">
    <w:name w:val="页眉 Char"/>
    <w:basedOn w:val="15"/>
    <w:link w:val="9"/>
    <w:autoRedefine/>
    <w:qFormat/>
    <w:uiPriority w:val="0"/>
    <w:rPr>
      <w:kern w:val="2"/>
      <w:sz w:val="18"/>
      <w:szCs w:val="18"/>
    </w:rPr>
  </w:style>
  <w:style w:type="character" w:customStyle="1" w:styleId="18">
    <w:name w:val="批注框文本 Char"/>
    <w:basedOn w:val="15"/>
    <w:link w:val="7"/>
    <w:autoRedefine/>
    <w:qFormat/>
    <w:uiPriority w:val="0"/>
    <w:rPr>
      <w:kern w:val="2"/>
      <w:sz w:val="18"/>
      <w:szCs w:val="18"/>
    </w:rPr>
  </w:style>
  <w:style w:type="paragraph" w:customStyle="1" w:styleId="19">
    <w:name w:val="样式 10 磅"/>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0">
    <w:name w:val="正文空2格  1."/>
    <w:basedOn w:val="1"/>
    <w:autoRedefine/>
    <w:qFormat/>
    <w:uiPriority w:val="0"/>
    <w:pPr>
      <w:adjustRightInd w:val="0"/>
      <w:spacing w:line="360" w:lineRule="auto"/>
      <w:ind w:firstLine="480" w:firstLineChars="200"/>
    </w:pPr>
    <w:rPr>
      <w:rFonts w:hint="eastAsia" w:ascii="宋体" w:eastAsia="仿宋" w:cs="宋体"/>
      <w:kern w:val="0"/>
      <w:sz w:val="28"/>
    </w:rPr>
  </w:style>
  <w:style w:type="paragraph" w:customStyle="1" w:styleId="21">
    <w:name w:val="Default1"/>
    <w:autoRedefine/>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22">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HP</Company>
  <Pages>5</Pages>
  <Words>2083</Words>
  <Characters>2107</Characters>
  <Lines>12</Lines>
  <Paragraphs>3</Paragraphs>
  <TotalTime>0</TotalTime>
  <ScaleCrop>false</ScaleCrop>
  <LinksUpToDate>false</LinksUpToDate>
  <CharactersWithSpaces>2170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2025-03-26T08:38:00Z</dcterms:created>
  <dc:creator>独舞的蒲公英</dc:creator>
  <cp:lastModifiedBy>陕西华采招标有限公司</cp:lastModifiedBy>
  <cp:lastPrinted>2022-09-28T14:56:00Z</cp:lastPrinted>
  <dcterms:modified xsi:type="dcterms:W3CDTF">2026-07-16T08:43:05Z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E79E879024B94D3FB100E7468F0D228F</vt:lpwstr>
  </property>
  <property fmtid="{D5CDD505-2E9C-101B-9397-08002B2CF9AE}" pid="4" name="KSOTemplateDocerSaveRecord">
    <vt:lpwstr>eyJoZGlkIjoiYjZjMDgwYWJjZmNiM2YzZmU4MTk1ZjZmYmY1NWU1OTEiLCJ1c2VySWQiOiI5MzY1NjA0ODAifQ==</vt:lpwstr>
  </property>
</Properties>
</file>