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版本号：DXSY2026-06420260710002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远程会诊中心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DXSY2026-064</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陕西东欣世源招标咨询有限公司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陕西东欣世源招标咨询有限公司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远程会诊中心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DXSY2026-064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远程会诊中心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西安市第九医院需建立远程会诊医疗模式，在新住院大楼十四楼示教室配备4块大屏显示器，电脑，摄像头、麦克风及音响等视频会议系统，会议用办公桌椅以及会诊中心相关附属配套设施采购及安装。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或单位负责人参加磋商的，应提供法定代表人或单位负责人身份证明。授权代表参加磋商的，应提供法定代表人或单位负责人身份证明、授权委托书及授权代表在本单位的社保缴纳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陕西东欣世源招标咨询有限公司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陕西省西安市高新路2号西部国际广场B座28楼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张恒、余小龙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13609197871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说明：在合同签订前向西安市第九医院指定账户缴纳履约保证金，为合同总价款的5%。质保期限届满后，扣除相关款项后（若有），剩余部分无息返还。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代理服务费收费标准：1、参照国家计委计价格[2002]1980号及发改办价格[2003]857号通知规定按采购预算金额下浮20%，由成交人支付代理服务费。 支付方式：成交人应在领取通知书的同时，支付本项目代理服务费。 2、收款账户信息如下： 收款单位：陕西东欣世源招标咨询有限公司 开户银行：中国建设银行股份有限公司西安高新科技支行； 银行账号：61050192570000000695 3、代理服务费按差额定率累进法计算。本项目按货物类项目计取。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陕西东欣世源招标咨询有限公司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陕西东欣世源招标咨询有限公司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陕西东欣世源招标咨询有限公司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陕西东欣世源招标咨询有限公司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陕西东欣世源招标咨询有限公司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陕西东欣世源招标咨询有限公司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联系人：张恒</w:t>
      </w:r>
    </w:p>
    <w:p>
      <w:pPr>
        <w:pStyle w:val="null3"/>
      </w:pPr>
      <w:r>
        <w:rPr>
          <w:rFonts w:ascii="仿宋_GB2312" w:hAnsi="仿宋_GB2312" w:cs="仿宋_GB2312" w:eastAsia="仿宋_GB2312"/>
        </w:rPr>
        <w:t>联系电话：13609197871</w:t>
      </w:r>
    </w:p>
    <w:p>
      <w:pPr>
        <w:pStyle w:val="null3"/>
      </w:pPr>
      <w:r>
        <w:rPr>
          <w:rFonts w:ascii="仿宋_GB2312" w:hAnsi="仿宋_GB2312" w:cs="仿宋_GB2312" w:eastAsia="仿宋_GB2312"/>
        </w:rPr>
        <w:t>地址：西安市高新路2号西部国际广场B座2838室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西安市第九医院需建立远程会诊医疗模式，在新住院大楼十四楼示教室配备4块大屏显示器，电脑，摄像头、麦克风及音响等视频会议系统，会议用办公桌椅以及会诊中心相关附属配套设施采购及安装。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远程会诊中心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标的名称：远程会诊中心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项目概况及适用范围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）项目基本情况</w:t>
            </w:r>
          </w:p>
          <w:p>
            <w:pPr>
              <w:pStyle w:val="null3"/>
              <w:ind w:firstLine="420"/>
              <w:jc w:val="both"/>
            </w:pPr>
            <w:r>
              <w:rPr>
                <w:rFonts w:ascii="仿宋_GB2312" w:hAnsi="仿宋_GB2312" w:cs="仿宋_GB2312" w:eastAsia="仿宋_GB2312"/>
                <w:sz w:val="21"/>
              </w:rPr>
              <w:t>近年来，远程会诊医疗模式日益成熟，对于复杂疑难病例的综合诊疗能力显著提升。同时，</w:t>
            </w:r>
            <w:r>
              <w:rPr>
                <w:rFonts w:ascii="仿宋_GB2312" w:hAnsi="仿宋_GB2312" w:cs="仿宋_GB2312" w:eastAsia="仿宋_GB2312"/>
                <w:sz w:val="21"/>
              </w:rPr>
              <w:t>西安市第九医</w:t>
            </w:r>
            <w:r>
              <w:rPr>
                <w:rFonts w:ascii="仿宋_GB2312" w:hAnsi="仿宋_GB2312" w:cs="仿宋_GB2312" w:eastAsia="仿宋_GB2312"/>
                <w:sz w:val="21"/>
              </w:rPr>
              <w:t>院与上级医疗机构和基层医疗卫生机构的联系愈发紧密，跨机构、跨区域的业务协同与技术指导需求急剧增长。远程会诊中心需在</w:t>
            </w:r>
            <w:r>
              <w:rPr>
                <w:rFonts w:ascii="仿宋_GB2312" w:hAnsi="仿宋_GB2312" w:cs="仿宋_GB2312" w:eastAsia="仿宋_GB2312"/>
                <w:sz w:val="21"/>
              </w:rPr>
              <w:t>医</w:t>
            </w:r>
            <w:r>
              <w:rPr>
                <w:rFonts w:ascii="仿宋_GB2312" w:hAnsi="仿宋_GB2312" w:cs="仿宋_GB2312" w:eastAsia="仿宋_GB2312"/>
                <w:sz w:val="21"/>
              </w:rPr>
              <w:t>院新住院大楼十四楼示教室配备</w:t>
            </w:r>
            <w:r>
              <w:rPr>
                <w:rFonts w:ascii="仿宋_GB2312" w:hAnsi="仿宋_GB2312" w:cs="仿宋_GB2312" w:eastAsia="仿宋_GB2312"/>
                <w:sz w:val="21"/>
              </w:rPr>
              <w:t>4块大屏显示器，电脑，摄像头、麦克风及音响等视频会议系统，会议用办公桌椅以及会诊中心装修。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）适用范围：全院临床、医技、行政后勤人员。</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采购项目的采购需求</w:t>
            </w:r>
          </w:p>
          <w:p>
            <w:pPr>
              <w:pStyle w:val="null3"/>
              <w:ind w:firstLine="371"/>
              <w:jc w:val="both"/>
            </w:pPr>
            <w:r>
              <w:rPr>
                <w:rFonts w:ascii="仿宋_GB2312" w:hAnsi="仿宋_GB2312" w:cs="仿宋_GB2312" w:eastAsia="仿宋_GB2312"/>
                <w:sz w:val="21"/>
              </w:rPr>
              <w:t>采购项目具体名称及清单</w:t>
            </w:r>
          </w:p>
          <w:tbl>
            <w:tblPr>
              <w:tblBorders>
                <w:top w:val="none" w:color="000000" w:sz="4"/>
                <w:left w:val="none" w:color="000000" w:sz="4"/>
                <w:bottom w:val="none" w:color="000000" w:sz="4"/>
                <w:right w:val="none" w:color="000000" w:sz="4"/>
                <w:insideH w:val="none"/>
                <w:insideV w:val="none"/>
              </w:tblBorders>
            </w:tblPr>
            <w:tblGrid>
              <w:gridCol w:w="705"/>
              <w:gridCol w:w="263"/>
              <w:gridCol w:w="263"/>
              <w:gridCol w:w="611"/>
              <w:gridCol w:w="432"/>
              <w:gridCol w:w="263"/>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技术参数要求</w:t>
                  </w:r>
                </w:p>
              </w:tc>
              <w:tc>
                <w:tcPr>
                  <w:tcW w:type="dxa" w:w="4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预算金额</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远程会诊中心</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详见采购项目技术要求</w:t>
                  </w:r>
                </w:p>
              </w:tc>
              <w:tc>
                <w:tcPr>
                  <w:tcW w:type="dxa" w:w="4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85万元</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采购项目技术要求</w:t>
            </w:r>
          </w:p>
          <w:p>
            <w:pPr>
              <w:pStyle w:val="null3"/>
              <w:jc w:val="left"/>
            </w:pPr>
            <w:r>
              <w:rPr>
                <w:rFonts w:ascii="仿宋_GB2312" w:hAnsi="仿宋_GB2312" w:cs="仿宋_GB2312" w:eastAsia="仿宋_GB2312"/>
                <w:sz w:val="21"/>
              </w:rPr>
              <w:t>3.1</w:t>
            </w:r>
            <w:r>
              <w:rPr>
                <w:rFonts w:ascii="仿宋_GB2312" w:hAnsi="仿宋_GB2312" w:cs="仿宋_GB2312" w:eastAsia="仿宋_GB2312"/>
                <w:sz w:val="21"/>
              </w:rPr>
              <w:t>技术参数</w:t>
            </w:r>
          </w:p>
          <w:p>
            <w:pPr>
              <w:pStyle w:val="null3"/>
              <w:jc w:val="left"/>
            </w:pPr>
            <w:r>
              <w:rPr>
                <w:rFonts w:ascii="仿宋_GB2312" w:hAnsi="仿宋_GB2312" w:cs="仿宋_GB2312" w:eastAsia="仿宋_GB2312"/>
                <w:sz w:val="21"/>
              </w:rPr>
              <w:t>3.1.1</w:t>
            </w:r>
            <w:r>
              <w:rPr>
                <w:rFonts w:ascii="仿宋_GB2312" w:hAnsi="仿宋_GB2312" w:cs="仿宋_GB2312" w:eastAsia="仿宋_GB2312"/>
                <w:sz w:val="21"/>
              </w:rPr>
              <w:t>建设需求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实现全院多学科会诊，能将内网</w:t>
            </w:r>
            <w:r>
              <w:rPr>
                <w:rFonts w:ascii="仿宋_GB2312" w:hAnsi="仿宋_GB2312" w:cs="仿宋_GB2312" w:eastAsia="仿宋_GB2312"/>
                <w:sz w:val="21"/>
              </w:rPr>
              <w:t>His、Lis、Pacs、病历系统等投射在大屏上，供多学科会诊疑难病例讨论；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实现上级单位专家可以远程参与到电子病历系统，调阅患者在院诊疗的记录，包括查阅影像、检验、医嘱、生命体征等情况，掌握患者各方面的信息并参与指导讨论，与中心医务人员实时交流；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支持本院人员在中心对沿线卫生所、下级医院进行联合会诊，指导下级单位工作（本项工作将来亦可拓展至紧密型医联体、医养结合联盟成员等场景）；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满足本院专家在外出开会、培训、学习情况下，使用手机、</w:t>
            </w:r>
            <w:r>
              <w:rPr>
                <w:rFonts w:ascii="仿宋_GB2312" w:hAnsi="仿宋_GB2312" w:cs="仿宋_GB2312" w:eastAsia="仿宋_GB2312"/>
                <w:sz w:val="21"/>
              </w:rPr>
              <w:t>PDA、电脑通过网络也可以在线参与远程会诊，了解病例情况基于患者数据开展线上疑难病例讨论。</w:t>
            </w:r>
          </w:p>
          <w:p>
            <w:pPr>
              <w:pStyle w:val="null3"/>
              <w:jc w:val="left"/>
            </w:pPr>
            <w:r>
              <w:rPr>
                <w:rFonts w:ascii="仿宋_GB2312" w:hAnsi="仿宋_GB2312" w:cs="仿宋_GB2312" w:eastAsia="仿宋_GB2312"/>
                <w:sz w:val="21"/>
              </w:rPr>
              <w:t>注：设备到货后，全面完成软硬件全流程安装调试工作，满足建设需求，保障系统稳定可靠投入使用，且所提供桌椅板凳、装修材料需安装到位。</w:t>
            </w:r>
          </w:p>
          <w:p>
            <w:pPr>
              <w:pStyle w:val="null3"/>
              <w:jc w:val="left"/>
            </w:pPr>
            <w:r>
              <w:rPr>
                <w:rFonts w:ascii="仿宋_GB2312" w:hAnsi="仿宋_GB2312" w:cs="仿宋_GB2312" w:eastAsia="仿宋_GB2312"/>
                <w:sz w:val="21"/>
                <w:b/>
              </w:rPr>
              <w:t>3.1.2</w:t>
            </w:r>
            <w:r>
              <w:rPr>
                <w:rFonts w:ascii="仿宋_GB2312" w:hAnsi="仿宋_GB2312" w:cs="仿宋_GB2312" w:eastAsia="仿宋_GB2312"/>
                <w:sz w:val="21"/>
                <w:b/>
              </w:rPr>
              <w:t>具体功能参数</w:t>
            </w:r>
          </w:p>
          <w:tbl>
            <w:tblPr>
              <w:tblBorders>
                <w:top w:val="none" w:color="000000" w:sz="4"/>
                <w:left w:val="none" w:color="000000" w:sz="4"/>
                <w:bottom w:val="none" w:color="000000" w:sz="4"/>
                <w:right w:val="none" w:color="000000" w:sz="4"/>
                <w:insideH w:val="none"/>
                <w:insideV w:val="none"/>
              </w:tblBorders>
            </w:tblPr>
            <w:tblGrid>
              <w:gridCol w:w="180"/>
              <w:gridCol w:w="239"/>
              <w:gridCol w:w="145"/>
              <w:gridCol w:w="220"/>
              <w:gridCol w:w="1164"/>
              <w:gridCol w:w="204"/>
              <w:gridCol w:w="385"/>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产品类别</w:t>
                  </w:r>
                </w:p>
              </w:tc>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b/>
                    </w:rPr>
                    <w:t>产</w:t>
                  </w:r>
                  <w:r>
                    <w:rPr>
                      <w:rFonts w:ascii="仿宋_GB2312" w:hAnsi="仿宋_GB2312" w:cs="仿宋_GB2312" w:eastAsia="仿宋_GB2312"/>
                      <w:sz w:val="18"/>
                      <w:b/>
                    </w:rPr>
                    <w:t>品</w:t>
                  </w:r>
                </w:p>
                <w:p>
                  <w:pPr>
                    <w:pStyle w:val="null3"/>
                    <w:jc w:val="right"/>
                  </w:pPr>
                  <w:r>
                    <w:rPr>
                      <w:rFonts w:ascii="仿宋_GB2312" w:hAnsi="仿宋_GB2312" w:cs="仿宋_GB2312" w:eastAsia="仿宋_GB2312"/>
                      <w:sz w:val="18"/>
                      <w:b/>
                    </w:rPr>
                    <w:t>类别</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货物名称</w:t>
                  </w:r>
                </w:p>
              </w:tc>
              <w:tc>
                <w:tcPr>
                  <w:tcW w:type="dxa" w:w="1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单位</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硬件部分</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硬件</w:t>
                  </w:r>
                </w:p>
                <w:p>
                  <w:pPr>
                    <w:pStyle w:val="null3"/>
                    <w:jc w:val="center"/>
                  </w:pPr>
                  <w:r>
                    <w:rPr>
                      <w:rFonts w:ascii="仿宋_GB2312" w:hAnsi="仿宋_GB2312" w:cs="仿宋_GB2312" w:eastAsia="仿宋_GB2312"/>
                      <w:sz w:val="18"/>
                      <w:b/>
                    </w:rPr>
                    <w:t>部分</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视频会议主机</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1.采用分体结构设计，内置腾讯会议、钉钉会议、金山会议等Rooms平台，非应用安装形式，各会议平台之间切换无需重启设备；（</w:t>
                  </w:r>
                  <w:r>
                    <w:rPr>
                      <w:rFonts w:ascii="仿宋_GB2312" w:hAnsi="仿宋_GB2312" w:cs="仿宋_GB2312" w:eastAsia="仿宋_GB2312"/>
                      <w:sz w:val="18"/>
                    </w:rPr>
                    <w:t>须</w:t>
                  </w:r>
                  <w:r>
                    <w:rPr>
                      <w:rFonts w:ascii="仿宋_GB2312" w:hAnsi="仿宋_GB2312" w:cs="仿宋_GB2312" w:eastAsia="仿宋_GB2312"/>
                      <w:sz w:val="18"/>
                    </w:rPr>
                    <w:t>提供相关证明材料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2.支持H.323和SIP标准通信协议，支持H.239/BFCP双流协议；（</w:t>
                  </w:r>
                  <w:r>
                    <w:rPr>
                      <w:rFonts w:ascii="仿宋_GB2312" w:hAnsi="仿宋_GB2312" w:cs="仿宋_GB2312" w:eastAsia="仿宋_GB2312"/>
                      <w:sz w:val="18"/>
                    </w:rPr>
                    <w:t>须</w:t>
                  </w:r>
                  <w:r>
                    <w:rPr>
                      <w:rFonts w:ascii="仿宋_GB2312" w:hAnsi="仿宋_GB2312" w:cs="仿宋_GB2312" w:eastAsia="仿宋_GB2312"/>
                      <w:sz w:val="18"/>
                    </w:rPr>
                    <w:t>提供相关证明材料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3.采用嵌入式操作系统，国产芯片、模块、模组、国产自主元器件；</w:t>
                  </w:r>
                  <w:r>
                    <w:br/>
                  </w:r>
                  <w:r>
                    <w:rPr>
                      <w:rFonts w:ascii="仿宋_GB2312" w:hAnsi="仿宋_GB2312" w:cs="仿宋_GB2312" w:eastAsia="仿宋_GB2312"/>
                      <w:sz w:val="18"/>
                    </w:rPr>
                    <w:t>4.支持H.265、H.264 HP、H.264 SVC、H.264、H.263等多种视频编解码协议；</w:t>
                  </w:r>
                </w:p>
                <w:p>
                  <w:pPr>
                    <w:pStyle w:val="null3"/>
                    <w:jc w:val="left"/>
                  </w:pPr>
                  <w:r>
                    <w:rPr>
                      <w:rFonts w:ascii="仿宋_GB2312" w:hAnsi="仿宋_GB2312" w:cs="仿宋_GB2312" w:eastAsia="仿宋_GB2312"/>
                      <w:sz w:val="18"/>
                    </w:rPr>
                    <w:t>5.支持G.729、G.722.1C、G.722.1、G.722、G.711等多种音频编解码协议；</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6.在网络丢包率达到80%的情况下，音频通话正常，语义可正常理解；在网络丢包率达到50%的情况下，视频传输流畅；（须提供</w:t>
                  </w:r>
                  <w:r>
                    <w:rPr>
                      <w:rFonts w:ascii="仿宋_GB2312" w:hAnsi="仿宋_GB2312" w:cs="仿宋_GB2312" w:eastAsia="仿宋_GB2312"/>
                      <w:sz w:val="18"/>
                    </w:rPr>
                    <w:t>相应检测报告</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7.支持</w:t>
                  </w:r>
                  <w:r>
                    <w:rPr>
                      <w:rFonts w:ascii="仿宋_GB2312" w:hAnsi="仿宋_GB2312" w:cs="仿宋_GB2312" w:eastAsia="仿宋_GB2312"/>
                      <w:sz w:val="18"/>
                    </w:rPr>
                    <w:t>≥</w:t>
                  </w:r>
                  <w:r>
                    <w:rPr>
                      <w:rFonts w:ascii="仿宋_GB2312" w:hAnsi="仿宋_GB2312" w:cs="仿宋_GB2312" w:eastAsia="仿宋_GB2312"/>
                      <w:sz w:val="18"/>
                    </w:rPr>
                    <w:t>3个HDMI高清输出，</w:t>
                  </w:r>
                  <w:r>
                    <w:rPr>
                      <w:rFonts w:ascii="仿宋_GB2312" w:hAnsi="仿宋_GB2312" w:cs="仿宋_GB2312" w:eastAsia="仿宋_GB2312"/>
                      <w:sz w:val="18"/>
                    </w:rPr>
                    <w:t>≥</w:t>
                  </w:r>
                  <w:r>
                    <w:rPr>
                      <w:rFonts w:ascii="仿宋_GB2312" w:hAnsi="仿宋_GB2312" w:cs="仿宋_GB2312" w:eastAsia="仿宋_GB2312"/>
                      <w:sz w:val="18"/>
                    </w:rPr>
                    <w:t>2个高清输入（比如HDMI、USB-C等接口），</w:t>
                  </w:r>
                  <w:r>
                    <w:rPr>
                      <w:rFonts w:ascii="仿宋_GB2312" w:hAnsi="仿宋_GB2312" w:cs="仿宋_GB2312" w:eastAsia="仿宋_GB2312"/>
                      <w:sz w:val="18"/>
                    </w:rPr>
                    <w:t>≥</w:t>
                  </w:r>
                  <w:r>
                    <w:rPr>
                      <w:rFonts w:ascii="仿宋_GB2312" w:hAnsi="仿宋_GB2312" w:cs="仿宋_GB2312" w:eastAsia="仿宋_GB2312"/>
                      <w:sz w:val="18"/>
                    </w:rPr>
                    <w:t>1个3.5mm线性输入以及1个3.5mm线性输出，</w:t>
                  </w:r>
                  <w:r>
                    <w:rPr>
                      <w:rFonts w:ascii="仿宋_GB2312" w:hAnsi="仿宋_GB2312" w:cs="仿宋_GB2312" w:eastAsia="仿宋_GB2312"/>
                      <w:sz w:val="18"/>
                    </w:rPr>
                    <w:t>≥</w:t>
                  </w:r>
                  <w:r>
                    <w:rPr>
                      <w:rFonts w:ascii="仿宋_GB2312" w:hAnsi="仿宋_GB2312" w:cs="仿宋_GB2312" w:eastAsia="仿宋_GB2312"/>
                      <w:sz w:val="18"/>
                    </w:rPr>
                    <w:t>3个USB接口；</w:t>
                  </w:r>
                </w:p>
                <w:p>
                  <w:pPr>
                    <w:pStyle w:val="null3"/>
                    <w:jc w:val="left"/>
                  </w:pPr>
                  <w:r>
                    <w:rPr>
                      <w:rFonts w:ascii="仿宋_GB2312" w:hAnsi="仿宋_GB2312" w:cs="仿宋_GB2312" w:eastAsia="仿宋_GB2312"/>
                      <w:sz w:val="18"/>
                    </w:rPr>
                    <w:t>8.支持512Kbps会议带宽下实现</w:t>
                  </w:r>
                  <w:r>
                    <w:rPr>
                      <w:rFonts w:ascii="仿宋_GB2312" w:hAnsi="仿宋_GB2312" w:cs="仿宋_GB2312" w:eastAsia="仿宋_GB2312"/>
                      <w:sz w:val="18"/>
                    </w:rPr>
                    <w:t>≥</w:t>
                  </w:r>
                  <w:r>
                    <w:rPr>
                      <w:rFonts w:ascii="仿宋_GB2312" w:hAnsi="仿宋_GB2312" w:cs="仿宋_GB2312" w:eastAsia="仿宋_GB2312"/>
                      <w:sz w:val="18"/>
                    </w:rPr>
                    <w:t>1080</w:t>
                  </w:r>
                  <w:r>
                    <w:rPr>
                      <w:rFonts w:ascii="仿宋_GB2312" w:hAnsi="仿宋_GB2312" w:cs="仿宋_GB2312" w:eastAsia="仿宋_GB2312"/>
                      <w:sz w:val="18"/>
                    </w:rPr>
                    <w:t>，</w:t>
                  </w:r>
                  <w:r>
                    <w:rPr>
                      <w:rFonts w:ascii="仿宋_GB2312" w:hAnsi="仿宋_GB2312" w:cs="仿宋_GB2312" w:eastAsia="仿宋_GB2312"/>
                      <w:sz w:val="18"/>
                    </w:rPr>
                    <w:t>P30fps图像编解码；</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9.支持三屏三显功能，且输出分辨率最大可支持4K</w:t>
                  </w:r>
                  <w:r>
                    <w:rPr>
                      <w:rFonts w:ascii="仿宋_GB2312" w:hAnsi="仿宋_GB2312" w:cs="仿宋_GB2312" w:eastAsia="仿宋_GB2312"/>
                      <w:sz w:val="18"/>
                    </w:rPr>
                    <w:t>,</w:t>
                  </w:r>
                  <w:r>
                    <w:rPr>
                      <w:rFonts w:ascii="仿宋_GB2312" w:hAnsi="仿宋_GB2312" w:cs="仿宋_GB2312" w:eastAsia="仿宋_GB2312"/>
                      <w:sz w:val="18"/>
                    </w:rPr>
                    <w:t>30fps；（须提供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视频主流规格支持</w:t>
                  </w:r>
                  <w:r>
                    <w:rPr>
                      <w:rFonts w:ascii="仿宋_GB2312" w:hAnsi="仿宋_GB2312" w:cs="仿宋_GB2312" w:eastAsia="仿宋_GB2312"/>
                      <w:sz w:val="18"/>
                    </w:rPr>
                    <w:t>≥</w:t>
                  </w:r>
                  <w:r>
                    <w:rPr>
                      <w:rFonts w:ascii="仿宋_GB2312" w:hAnsi="仿宋_GB2312" w:cs="仿宋_GB2312" w:eastAsia="仿宋_GB2312"/>
                      <w:sz w:val="18"/>
                    </w:rPr>
                    <w:t>4K</w:t>
                  </w:r>
                  <w:r>
                    <w:rPr>
                      <w:rFonts w:ascii="仿宋_GB2312" w:hAnsi="仿宋_GB2312" w:cs="仿宋_GB2312" w:eastAsia="仿宋_GB2312"/>
                      <w:sz w:val="18"/>
                    </w:rPr>
                    <w:t>，</w:t>
                  </w:r>
                  <w:r>
                    <w:rPr>
                      <w:rFonts w:ascii="仿宋_GB2312" w:hAnsi="仿宋_GB2312" w:cs="仿宋_GB2312" w:eastAsia="仿宋_GB2312"/>
                      <w:sz w:val="18"/>
                    </w:rPr>
                    <w:t>30fps，辅流规格支持</w:t>
                  </w:r>
                  <w:r>
                    <w:rPr>
                      <w:rFonts w:ascii="仿宋_GB2312" w:hAnsi="仿宋_GB2312" w:cs="仿宋_GB2312" w:eastAsia="仿宋_GB2312"/>
                      <w:sz w:val="18"/>
                    </w:rPr>
                    <w:t>≥</w:t>
                  </w:r>
                  <w:r>
                    <w:rPr>
                      <w:rFonts w:ascii="仿宋_GB2312" w:hAnsi="仿宋_GB2312" w:cs="仿宋_GB2312" w:eastAsia="仿宋_GB2312"/>
                      <w:sz w:val="18"/>
                    </w:rPr>
                    <w:t>4K</w:t>
                  </w:r>
                  <w:r>
                    <w:rPr>
                      <w:rFonts w:ascii="仿宋_GB2312" w:hAnsi="仿宋_GB2312" w:cs="仿宋_GB2312" w:eastAsia="仿宋_GB2312"/>
                      <w:sz w:val="18"/>
                    </w:rPr>
                    <w:t>，</w:t>
                  </w:r>
                  <w:r>
                    <w:rPr>
                      <w:rFonts w:ascii="仿宋_GB2312" w:hAnsi="仿宋_GB2312" w:cs="仿宋_GB2312" w:eastAsia="仿宋_GB2312"/>
                      <w:sz w:val="18"/>
                    </w:rPr>
                    <w:t>15fps；</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11.支持噪声消除功能，人声与噪声同时存在时，消除噪声，保留人声，并可消除</w:t>
                  </w:r>
                  <w:r>
                    <w:rPr>
                      <w:rFonts w:ascii="仿宋_GB2312" w:hAnsi="仿宋_GB2312" w:cs="仿宋_GB2312" w:eastAsia="仿宋_GB2312"/>
                      <w:sz w:val="18"/>
                    </w:rPr>
                    <w:t>≥</w:t>
                  </w:r>
                  <w:r>
                    <w:rPr>
                      <w:rFonts w:ascii="仿宋_GB2312" w:hAnsi="仿宋_GB2312" w:cs="仿宋_GB2312" w:eastAsia="仿宋_GB2312"/>
                      <w:sz w:val="18"/>
                    </w:rPr>
                    <w:t>90dB的噪声。（须提供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12.</w:t>
                  </w:r>
                  <w:r>
                    <w:rPr>
                      <w:rFonts w:ascii="仿宋_GB2312" w:hAnsi="仿宋_GB2312" w:cs="仿宋_GB2312" w:eastAsia="仿宋_GB2312"/>
                      <w:sz w:val="18"/>
                    </w:rPr>
                    <w:t>支持通过无线或有线配件方式连接终端，将终端音视频能力作为</w:t>
                  </w:r>
                  <w:r>
                    <w:rPr>
                      <w:rFonts w:ascii="仿宋_GB2312" w:hAnsi="仿宋_GB2312" w:cs="仿宋_GB2312" w:eastAsia="仿宋_GB2312"/>
                      <w:sz w:val="18"/>
                    </w:rPr>
                    <w:t>PC的外设使用；</w:t>
                  </w:r>
                </w:p>
                <w:p>
                  <w:pPr>
                    <w:pStyle w:val="null3"/>
                    <w:jc w:val="left"/>
                  </w:pPr>
                  <w:r>
                    <w:rPr>
                      <w:rFonts w:ascii="仿宋_GB2312" w:hAnsi="仿宋_GB2312" w:cs="仿宋_GB2312" w:eastAsia="仿宋_GB2312"/>
                      <w:sz w:val="18"/>
                    </w:rPr>
                    <w:t>13.支持H.235、SRTP、HTTPS、OpenVPN等数据安全加</w:t>
                  </w:r>
                  <w:r>
                    <w:rPr>
                      <w:rFonts w:ascii="仿宋_GB2312" w:hAnsi="仿宋_GB2312" w:cs="仿宋_GB2312" w:eastAsia="仿宋_GB2312"/>
                      <w:sz w:val="18"/>
                    </w:rPr>
                    <w:t>密协</w:t>
                  </w:r>
                  <w:r>
                    <w:rPr>
                      <w:rFonts w:ascii="仿宋_GB2312" w:hAnsi="仿宋_GB2312" w:cs="仿宋_GB2312" w:eastAsia="仿宋_GB2312"/>
                      <w:sz w:val="18"/>
                    </w:rPr>
                    <w:t>议；</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14.支持双网口功能，支持两个网口不同的网络配置，支持设置APP指定有线或无线网络做出口访问；（须提供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15.</w:t>
                  </w:r>
                  <w:r>
                    <w:rPr>
                      <w:rFonts w:ascii="仿宋_GB2312" w:hAnsi="仿宋_GB2312" w:cs="仿宋_GB2312" w:eastAsia="仿宋_GB2312"/>
                      <w:sz w:val="18"/>
                    </w:rPr>
                    <w:t>支持搭配同品牌摄像机，视频分辨率支持</w:t>
                  </w:r>
                  <w:r>
                    <w:rPr>
                      <w:rFonts w:ascii="仿宋_GB2312" w:hAnsi="仿宋_GB2312" w:cs="仿宋_GB2312" w:eastAsia="仿宋_GB2312"/>
                      <w:sz w:val="18"/>
                    </w:rPr>
                    <w:t>≥</w:t>
                  </w:r>
                  <w:r>
                    <w:rPr>
                      <w:rFonts w:ascii="仿宋_GB2312" w:hAnsi="仿宋_GB2312" w:cs="仿宋_GB2312" w:eastAsia="仿宋_GB2312"/>
                      <w:sz w:val="18"/>
                    </w:rPr>
                    <w:t>4K；支持自动对焦、自动曝光、自动白平衡功能；支持自动框人像功能，可实时检测与会者，根据与会者位置自动调整呈现最佳画幅；</w:t>
                  </w:r>
                </w:p>
                <w:p>
                  <w:pPr>
                    <w:pStyle w:val="null3"/>
                    <w:jc w:val="left"/>
                  </w:pPr>
                  <w:r>
                    <w:rPr>
                      <w:rFonts w:ascii="仿宋_GB2312" w:hAnsi="仿宋_GB2312" w:cs="仿宋_GB2312" w:eastAsia="仿宋_GB2312"/>
                      <w:sz w:val="18"/>
                    </w:rPr>
                    <w:t>16.支持通过WEB访问设备后台预览终端画面并进行相关控制；</w:t>
                  </w:r>
                </w:p>
                <w:p>
                  <w:pPr>
                    <w:pStyle w:val="null3"/>
                    <w:jc w:val="left"/>
                  </w:pPr>
                  <w:r>
                    <w:rPr>
                      <w:rFonts w:ascii="仿宋_GB2312" w:hAnsi="仿宋_GB2312" w:cs="仿宋_GB2312" w:eastAsia="仿宋_GB2312"/>
                      <w:sz w:val="18"/>
                    </w:rPr>
                    <w:t>17.支持系统配置导入导出、系统升级、导出系统日志等操作；</w:t>
                  </w:r>
                </w:p>
                <w:p>
                  <w:pPr>
                    <w:pStyle w:val="null3"/>
                    <w:jc w:val="left"/>
                  </w:pPr>
                  <w:r>
                    <w:rPr>
                      <w:rFonts w:ascii="仿宋_GB2312" w:hAnsi="仿宋_GB2312" w:cs="仿宋_GB2312" w:eastAsia="仿宋_GB2312"/>
                      <w:sz w:val="18"/>
                    </w:rPr>
                    <w:t>18.</w:t>
                  </w:r>
                  <w:r>
                    <w:rPr>
                      <w:rFonts w:ascii="仿宋_GB2312" w:hAnsi="仿宋_GB2312" w:cs="仿宋_GB2312" w:eastAsia="仿宋_GB2312"/>
                      <w:sz w:val="18"/>
                    </w:rPr>
                    <w:t>视频会议主机须提供检测报告</w:t>
                  </w:r>
                  <w:r>
                    <w:rPr>
                      <w:rFonts w:ascii="仿宋_GB2312" w:hAnsi="仿宋_GB2312" w:cs="仿宋_GB2312" w:eastAsia="仿宋_GB2312"/>
                      <w:sz w:val="18"/>
                    </w:rPr>
                    <w:t>、进网许可证、产品彩页等</w:t>
                  </w:r>
                  <w:r>
                    <w:rPr>
                      <w:rFonts w:ascii="仿宋_GB2312" w:hAnsi="仿宋_GB2312" w:cs="仿宋_GB2312" w:eastAsia="仿宋_GB2312"/>
                      <w:sz w:val="18"/>
                    </w:rPr>
                    <w:t>相关证明</w:t>
                  </w:r>
                  <w:r>
                    <w:rPr>
                      <w:rFonts w:ascii="仿宋_GB2312" w:hAnsi="仿宋_GB2312" w:cs="仿宋_GB2312" w:eastAsia="仿宋_GB2312"/>
                      <w:sz w:val="18"/>
                    </w:rPr>
                    <w:t>材料</w:t>
                  </w:r>
                  <w:r>
                    <w:rPr>
                      <w:rFonts w:ascii="仿宋_GB2312" w:hAnsi="仿宋_GB2312" w:cs="仿宋_GB2312" w:eastAsia="仿宋_GB2312"/>
                      <w:sz w:val="18"/>
                    </w:rPr>
                    <w:t>（</w:t>
                  </w:r>
                  <w:r>
                    <w:rPr>
                      <w:rFonts w:ascii="仿宋_GB2312" w:hAnsi="仿宋_GB2312" w:cs="仿宋_GB2312" w:eastAsia="仿宋_GB2312"/>
                      <w:sz w:val="18"/>
                    </w:rPr>
                    <w:t>复印件并加盖厂家公章</w:t>
                  </w:r>
                  <w:r>
                    <w:rPr>
                      <w:rFonts w:ascii="仿宋_GB2312" w:hAnsi="仿宋_GB2312" w:cs="仿宋_GB2312" w:eastAsia="仿宋_GB2312"/>
                      <w:sz w:val="18"/>
                    </w:rPr>
                    <w:t>）</w:t>
                  </w:r>
                  <w:r>
                    <w:rPr>
                      <w:rFonts w:ascii="仿宋_GB2312" w:hAnsi="仿宋_GB2312" w:cs="仿宋_GB2312" w:eastAsia="仿宋_GB2312"/>
                      <w:sz w:val="18"/>
                    </w:rPr>
                    <w:t>。</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智能摄像机</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1.视频分辨率≥4K；</w:t>
                  </w:r>
                </w:p>
                <w:p>
                  <w:pPr>
                    <w:pStyle w:val="null3"/>
                    <w:jc w:val="left"/>
                  </w:pPr>
                  <w:r>
                    <w:rPr>
                      <w:rFonts w:ascii="仿宋_GB2312" w:hAnsi="仿宋_GB2312" w:cs="仿宋_GB2312" w:eastAsia="仿宋_GB2312"/>
                      <w:sz w:val="18"/>
                    </w:rPr>
                    <w:t>2.采用长焦镜头及全景镜头双镜头设计，长焦镜头像素≥800W，水平视角≥80°，垂直视角≥50°，支持≥12倍光学变焦，水平转动角度≥±100°，垂直转动角度≥±40°；全景镜头像素≥800W，水平视角≥110°，垂直视角≥75°；</w:t>
                  </w:r>
                  <w:r>
                    <w:br/>
                  </w:r>
                  <w:r>
                    <w:rPr>
                      <w:rFonts w:ascii="仿宋_GB2312" w:hAnsi="仿宋_GB2312" w:cs="仿宋_GB2312" w:eastAsia="仿宋_GB2312"/>
                      <w:sz w:val="18"/>
                    </w:rPr>
                    <w:t>3.支持自动框人像功能，可实时检测与会者，根据与会者位置自动调整呈现最佳画幅；</w:t>
                  </w:r>
                </w:p>
                <w:p>
                  <w:pPr>
                    <w:pStyle w:val="null3"/>
                    <w:jc w:val="left"/>
                  </w:pPr>
                  <w:r>
                    <w:rPr>
                      <w:rFonts w:ascii="仿宋_GB2312" w:hAnsi="仿宋_GB2312" w:cs="仿宋_GB2312" w:eastAsia="仿宋_GB2312"/>
                      <w:sz w:val="18"/>
                    </w:rPr>
                    <w:t>4.支持语音追踪功能，可通过内置的麦克风阵列实时自动跟踪镜头前的发言者， 实时输出对应画面；</w:t>
                  </w:r>
                </w:p>
                <w:p>
                  <w:pPr>
                    <w:pStyle w:val="null3"/>
                    <w:jc w:val="left"/>
                  </w:pPr>
                  <w:r>
                    <w:rPr>
                      <w:rFonts w:ascii="仿宋_GB2312" w:hAnsi="仿宋_GB2312" w:cs="仿宋_GB2312" w:eastAsia="仿宋_GB2312"/>
                      <w:sz w:val="18"/>
                    </w:rPr>
                    <w:t>5.支持演讲者追踪功能，通过图像算法可支持对镜头的人员进行实时跟拍；</w:t>
                  </w:r>
                </w:p>
                <w:p>
                  <w:pPr>
                    <w:pStyle w:val="null3"/>
                    <w:jc w:val="left"/>
                  </w:pPr>
                  <w:r>
                    <w:rPr>
                      <w:rFonts w:ascii="仿宋_GB2312" w:hAnsi="仿宋_GB2312" w:cs="仿宋_GB2312" w:eastAsia="仿宋_GB2312"/>
                      <w:sz w:val="18"/>
                    </w:rPr>
                    <w:t>6.支持≥1个HDMI高清输出，输出分辨率最大可支持4K；</w:t>
                  </w:r>
                </w:p>
                <w:p>
                  <w:pPr>
                    <w:pStyle w:val="null3"/>
                    <w:jc w:val="left"/>
                  </w:pPr>
                  <w:r>
                    <w:rPr>
                      <w:rFonts w:ascii="仿宋_GB2312" w:hAnsi="仿宋_GB2312" w:cs="仿宋_GB2312" w:eastAsia="仿宋_GB2312"/>
                      <w:sz w:val="18"/>
                    </w:rPr>
                    <w:t>7.支持≥2个USB 接口，支持重置孔及安全锁孔；</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无线传屏器</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1.通用USB接口，即插即用，无需安装任何软件或驱动，按下硬按键实现传屏分享；</w:t>
                  </w:r>
                </w:p>
                <w:p>
                  <w:pPr>
                    <w:pStyle w:val="null3"/>
                    <w:jc w:val="left"/>
                  </w:pPr>
                  <w:r>
                    <w:rPr>
                      <w:rFonts w:ascii="仿宋_GB2312" w:hAnsi="仿宋_GB2312" w:cs="仿宋_GB2312" w:eastAsia="仿宋_GB2312"/>
                      <w:sz w:val="18"/>
                    </w:rPr>
                    <w:t>2.支持4K/30帧超高清传屏；</w:t>
                  </w:r>
                </w:p>
                <w:p>
                  <w:pPr>
                    <w:pStyle w:val="null3"/>
                    <w:jc w:val="left"/>
                  </w:pPr>
                  <w:r>
                    <w:rPr>
                      <w:rFonts w:ascii="仿宋_GB2312" w:hAnsi="仿宋_GB2312" w:cs="仿宋_GB2312" w:eastAsia="仿宋_GB2312"/>
                      <w:sz w:val="18"/>
                    </w:rPr>
                    <w:t>3.支持4方同时投屏；</w:t>
                  </w:r>
                </w:p>
                <w:p>
                  <w:pPr>
                    <w:pStyle w:val="null3"/>
                    <w:jc w:val="left"/>
                  </w:pPr>
                  <w:r>
                    <w:rPr>
                      <w:rFonts w:ascii="仿宋_GB2312" w:hAnsi="仿宋_GB2312" w:cs="仿宋_GB2312" w:eastAsia="仿宋_GB2312"/>
                      <w:sz w:val="18"/>
                    </w:rPr>
                    <w:t>4.支持会议控制管理；</w:t>
                  </w:r>
                </w:p>
                <w:p>
                  <w:pPr>
                    <w:pStyle w:val="null3"/>
                    <w:jc w:val="left"/>
                  </w:pPr>
                  <w:r>
                    <w:rPr>
                      <w:rFonts w:ascii="仿宋_GB2312" w:hAnsi="仿宋_GB2312" w:cs="仿宋_GB2312" w:eastAsia="仿宋_GB2312"/>
                      <w:sz w:val="18"/>
                    </w:rPr>
                    <w:t>5.支持PC特定窗口分享；</w:t>
                  </w:r>
                </w:p>
                <w:p>
                  <w:pPr>
                    <w:pStyle w:val="null3"/>
                    <w:jc w:val="left"/>
                  </w:pPr>
                  <w:r>
                    <w:rPr>
                      <w:rFonts w:ascii="仿宋_GB2312" w:hAnsi="仿宋_GB2312" w:cs="仿宋_GB2312" w:eastAsia="仿宋_GB2312"/>
                      <w:sz w:val="18"/>
                    </w:rPr>
                    <w:t>6.适配USB Type-A、Type-C等接口的电脑设备；</w:t>
                  </w:r>
                </w:p>
                <w:p>
                  <w:pPr>
                    <w:pStyle w:val="null3"/>
                    <w:jc w:val="left"/>
                  </w:pPr>
                  <w:r>
                    <w:rPr>
                      <w:rFonts w:ascii="仿宋_GB2312" w:hAnsi="仿宋_GB2312" w:cs="仿宋_GB2312" w:eastAsia="仿宋_GB2312"/>
                      <w:sz w:val="18"/>
                    </w:rPr>
                    <w:t>7.支持无线BYOD功能；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会议协作平板</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1.屏幕≥10英寸，分辨率≥1280×800，亮度≥350cd/㎡；</w:t>
                  </w:r>
                </w:p>
                <w:p>
                  <w:pPr>
                    <w:pStyle w:val="null3"/>
                    <w:jc w:val="left"/>
                  </w:pPr>
                  <w:r>
                    <w:rPr>
                      <w:rFonts w:ascii="仿宋_GB2312" w:hAnsi="仿宋_GB2312" w:cs="仿宋_GB2312" w:eastAsia="仿宋_GB2312"/>
                      <w:sz w:val="18"/>
                    </w:rPr>
                    <w:t>2.设备搭载电容触摸屏，支持PoE供电；</w:t>
                  </w:r>
                </w:p>
                <w:p>
                  <w:pPr>
                    <w:pStyle w:val="null3"/>
                    <w:jc w:val="left"/>
                  </w:pPr>
                  <w:r>
                    <w:rPr>
                      <w:rFonts w:ascii="仿宋_GB2312" w:hAnsi="仿宋_GB2312" w:cs="仿宋_GB2312" w:eastAsia="仿宋_GB2312"/>
                      <w:sz w:val="18"/>
                    </w:rPr>
                    <w:t>3.设备支持Wi-Fi 、蓝牙等功能；</w:t>
                  </w:r>
                </w:p>
                <w:p>
                  <w:pPr>
                    <w:pStyle w:val="null3"/>
                    <w:jc w:val="left"/>
                  </w:pPr>
                  <w:r>
                    <w:rPr>
                      <w:rFonts w:ascii="仿宋_GB2312" w:hAnsi="仿宋_GB2312" w:cs="仿宋_GB2312" w:eastAsia="仿宋_GB2312"/>
                      <w:sz w:val="18"/>
                    </w:rPr>
                    <w:t>4.支持通过USB-C接口实现有线内容共享/BYOD/供电；</w:t>
                  </w:r>
                </w:p>
                <w:p>
                  <w:pPr>
                    <w:pStyle w:val="null3"/>
                    <w:jc w:val="left"/>
                  </w:pPr>
                  <w:r>
                    <w:rPr>
                      <w:rFonts w:ascii="仿宋_GB2312" w:hAnsi="仿宋_GB2312" w:cs="仿宋_GB2312" w:eastAsia="仿宋_GB2312"/>
                      <w:sz w:val="18"/>
                    </w:rPr>
                    <w:t>5.支持802.1X、LLDP-MED等网络安全协议，支持HTTPS网页安全管理；</w:t>
                  </w:r>
                </w:p>
                <w:p>
                  <w:pPr>
                    <w:pStyle w:val="null3"/>
                    <w:jc w:val="left"/>
                  </w:pPr>
                  <w:r>
                    <w:rPr>
                      <w:rFonts w:ascii="仿宋_GB2312" w:hAnsi="仿宋_GB2312" w:cs="仿宋_GB2312" w:eastAsia="仿宋_GB2312"/>
                      <w:sz w:val="18"/>
                    </w:rPr>
                    <w:t>6.支持≥3个USB接口、1个RJ45接口；</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Dante数字音频处理器</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1、支持≥2对RCA输入输出接口；</w:t>
                  </w:r>
                </w:p>
                <w:p>
                  <w:pPr>
                    <w:pStyle w:val="null3"/>
                    <w:jc w:val="left"/>
                  </w:pPr>
                  <w:r>
                    <w:rPr>
                      <w:rFonts w:ascii="仿宋_GB2312" w:hAnsi="仿宋_GB2312" w:cs="仿宋_GB2312" w:eastAsia="仿宋_GB2312"/>
                      <w:sz w:val="18"/>
                    </w:rPr>
                    <w:t>2、支持≥2对 3-pin 凤凰端子模拟接口；</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3、支持≥3个Dante Lan网口，且单口支持30W以上功率；（须提供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4、支持≥1对10Pin GPIO输入输出接口；</w:t>
                  </w:r>
                </w:p>
                <w:p>
                  <w:pPr>
                    <w:pStyle w:val="null3"/>
                    <w:jc w:val="left"/>
                  </w:pPr>
                  <w:r>
                    <w:rPr>
                      <w:rFonts w:ascii="仿宋_GB2312" w:hAnsi="仿宋_GB2312" w:cs="仿宋_GB2312" w:eastAsia="仿宋_GB2312"/>
                      <w:sz w:val="18"/>
                    </w:rPr>
                    <w:t>5、支持≥2个USB接口，采样率≥48Khz，方便PC连接USB音频传输使用；</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6、支持通用的数字网络音频协议Dante，Dante网络通道≥16 X 16；（须提供CNAS认证的检测机构出具的有效检测报告复印件）</w:t>
                  </w:r>
                </w:p>
                <w:p>
                  <w:pPr>
                    <w:pStyle w:val="null3"/>
                    <w:jc w:val="left"/>
                  </w:pPr>
                  <w:r>
                    <w:rPr>
                      <w:rFonts w:ascii="仿宋_GB2312" w:hAnsi="仿宋_GB2312" w:cs="仿宋_GB2312" w:eastAsia="仿宋_GB2312"/>
                      <w:sz w:val="18"/>
                    </w:rPr>
                    <w:t>7、可通过平板、APP等方式进行控制管理；</w:t>
                  </w:r>
                </w:p>
                <w:p>
                  <w:pPr>
                    <w:pStyle w:val="null3"/>
                    <w:jc w:val="left"/>
                  </w:pPr>
                  <w:r>
                    <w:rPr>
                      <w:rFonts w:ascii="仿宋_GB2312" w:hAnsi="仿宋_GB2312" w:cs="仿宋_GB2312" w:eastAsia="仿宋_GB2312"/>
                      <w:sz w:val="18"/>
                    </w:rPr>
                    <w:t>8、支持≥10组自定义预设模式，并且独立工作；</w:t>
                  </w:r>
                </w:p>
                <w:p>
                  <w:pPr>
                    <w:pStyle w:val="null3"/>
                    <w:jc w:val="left"/>
                  </w:pPr>
                  <w:r>
                    <w:rPr>
                      <w:rFonts w:ascii="仿宋_GB2312" w:hAnsi="仿宋_GB2312" w:cs="仿宋_GB2312" w:eastAsia="仿宋_GB2312"/>
                      <w:sz w:val="18"/>
                    </w:rPr>
                    <w:t>9、支持独立通道AFC、噪声抑制(ANS)、噪声增益补偿器(ANC)、AGC、闪避器、自动混音；</w:t>
                  </w:r>
                </w:p>
                <w:p>
                  <w:pPr>
                    <w:pStyle w:val="null3"/>
                    <w:jc w:val="left"/>
                  </w:pPr>
                  <w:r>
                    <w:rPr>
                      <w:rFonts w:ascii="仿宋_GB2312" w:hAnsi="仿宋_GB2312" w:cs="仿宋_GB2312" w:eastAsia="仿宋_GB2312"/>
                      <w:sz w:val="18"/>
                    </w:rPr>
                    <w:t>10、支持≥8路AEC通道；</w:t>
                  </w:r>
                </w:p>
                <w:p>
                  <w:pPr>
                    <w:pStyle w:val="null3"/>
                    <w:jc w:val="left"/>
                  </w:pPr>
                  <w:r>
                    <w:rPr>
                      <w:rFonts w:ascii="仿宋_GB2312" w:hAnsi="仿宋_GB2312" w:cs="仿宋_GB2312" w:eastAsia="仿宋_GB2312"/>
                      <w:sz w:val="18"/>
                    </w:rPr>
                    <w:t>11、频响范围≥50Hz-20KHz；</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、支持可编程的逻辑输入输出接口</w:t>
                  </w:r>
                  <w:r>
                    <w:rPr>
                      <w:rFonts w:ascii="仿宋_GB2312" w:hAnsi="仿宋_GB2312" w:cs="仿宋_GB2312" w:eastAsia="仿宋_GB2312"/>
                      <w:sz w:val="18"/>
                    </w:rPr>
                    <w:t>GPIO，支持二次开发功能，用于外部设备控制模式切换和扩展；（须提供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、支持</w:t>
                  </w:r>
                  <w:r>
                    <w:rPr>
                      <w:rFonts w:ascii="仿宋_GB2312" w:hAnsi="仿宋_GB2312" w:cs="仿宋_GB2312" w:eastAsia="仿宋_GB2312"/>
                      <w:sz w:val="18"/>
                    </w:rPr>
                    <w:t>48v幻象电源；</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智能会议手拉手主机</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1、采用全数字会议技术，符合IEC60914国际标准；</w:t>
                  </w:r>
                </w:p>
                <w:p>
                  <w:pPr>
                    <w:pStyle w:val="null3"/>
                    <w:jc w:val="left"/>
                  </w:pPr>
                  <w:r>
                    <w:rPr>
                      <w:rFonts w:ascii="仿宋_GB2312" w:hAnsi="仿宋_GB2312" w:cs="仿宋_GB2312" w:eastAsia="仿宋_GB2312"/>
                      <w:sz w:val="18"/>
                    </w:rPr>
                    <w:t>2、音频高保真，采样率≥48K</w:t>
                  </w:r>
                  <w:r>
                    <w:rPr>
                      <w:rFonts w:ascii="仿宋_GB2312" w:hAnsi="仿宋_GB2312" w:cs="仿宋_GB2312" w:eastAsia="仿宋_GB2312"/>
                      <w:sz w:val="18"/>
                    </w:rPr>
                    <w:t>，</w:t>
                  </w:r>
                  <w:r>
                    <w:rPr>
                      <w:rFonts w:ascii="仿宋_GB2312" w:hAnsi="仿宋_GB2312" w:cs="仿宋_GB2312" w:eastAsia="仿宋_GB2312"/>
                      <w:sz w:val="18"/>
                    </w:rPr>
                    <w:t>16bits；</w:t>
                  </w:r>
                  <w:r>
                    <w:br/>
                  </w:r>
                  <w:r>
                    <w:rPr>
                      <w:rFonts w:ascii="仿宋_GB2312" w:hAnsi="仿宋_GB2312" w:cs="仿宋_GB2312" w:eastAsia="仿宋_GB2312"/>
                      <w:sz w:val="18"/>
                    </w:rPr>
                    <w:t>3、16.7M色IPS电容触摸屏</w:t>
                  </w:r>
                  <w:r>
                    <w:rPr>
                      <w:rFonts w:ascii="仿宋_GB2312" w:hAnsi="仿宋_GB2312" w:cs="仿宋_GB2312" w:eastAsia="仿宋_GB2312"/>
                      <w:sz w:val="18"/>
                    </w:rPr>
                    <w:t>，</w:t>
                  </w:r>
                  <w:r>
                    <w:rPr>
                      <w:rFonts w:ascii="仿宋_GB2312" w:hAnsi="仿宋_GB2312" w:cs="仿宋_GB2312" w:eastAsia="仿宋_GB2312"/>
                      <w:sz w:val="18"/>
                    </w:rPr>
                    <w:t>≥5.0英寸480×854图形点阵；</w:t>
                  </w:r>
                  <w:r>
                    <w:br/>
                  </w:r>
                  <w:r>
                    <w:rPr>
                      <w:rFonts w:ascii="仿宋_GB2312" w:hAnsi="仿宋_GB2312" w:cs="仿宋_GB2312" w:eastAsia="仿宋_GB2312"/>
                      <w:sz w:val="18"/>
                    </w:rPr>
                    <w:t>4</w:t>
                  </w:r>
                  <w:r>
                    <w:rPr>
                      <w:rFonts w:ascii="仿宋_GB2312" w:hAnsi="仿宋_GB2312" w:cs="仿宋_GB2312" w:eastAsia="仿宋_GB2312"/>
                      <w:sz w:val="18"/>
                    </w:rPr>
                    <w:t>、具备系统检测</w:t>
                  </w:r>
                  <w:r>
                    <w:rPr>
                      <w:rFonts w:ascii="仿宋_GB2312" w:hAnsi="仿宋_GB2312" w:cs="仿宋_GB2312" w:eastAsia="仿宋_GB2312"/>
                      <w:sz w:val="18"/>
                    </w:rPr>
                    <w:t>功能</w:t>
                  </w:r>
                  <w:r>
                    <w:rPr>
                      <w:rFonts w:ascii="仿宋_GB2312" w:hAnsi="仿宋_GB2312" w:cs="仿宋_GB2312" w:eastAsia="仿宋_GB2312"/>
                      <w:sz w:val="18"/>
                    </w:rPr>
                    <w:t>，可检测系统清单，并可定位故障位置</w:t>
                  </w:r>
                  <w:r>
                    <w:rPr>
                      <w:rFonts w:ascii="仿宋_GB2312" w:hAnsi="仿宋_GB2312" w:cs="仿宋_GB2312" w:eastAsia="仿宋_GB2312"/>
                      <w:sz w:val="18"/>
                    </w:rPr>
                    <w:t>；</w:t>
                  </w:r>
                  <w:r>
                    <w:br/>
                  </w:r>
                  <w:r>
                    <w:rPr>
                      <w:rFonts w:ascii="仿宋_GB2312" w:hAnsi="仿宋_GB2312" w:cs="仿宋_GB2312" w:eastAsia="仿宋_GB2312"/>
                      <w:sz w:val="18"/>
                    </w:rPr>
                    <w:t>5</w:t>
                  </w:r>
                  <w:r>
                    <w:rPr>
                      <w:rFonts w:ascii="仿宋_GB2312" w:hAnsi="仿宋_GB2312" w:cs="仿宋_GB2312" w:eastAsia="仿宋_GB2312"/>
                      <w:sz w:val="18"/>
                    </w:rPr>
                    <w:t>、</w:t>
                  </w:r>
                  <w:r>
                    <w:rPr>
                      <w:rFonts w:ascii="仿宋_GB2312" w:hAnsi="仿宋_GB2312" w:cs="仿宋_GB2312" w:eastAsia="仿宋_GB2312"/>
                      <w:sz w:val="18"/>
                    </w:rPr>
                    <w:t>≥五种话筒管理模式</w:t>
                  </w:r>
                  <w:r>
                    <w:rPr>
                      <w:rFonts w:ascii="仿宋_GB2312" w:hAnsi="仿宋_GB2312" w:cs="仿宋_GB2312" w:eastAsia="仿宋_GB2312"/>
                      <w:sz w:val="18"/>
                    </w:rPr>
                    <w:t>，</w:t>
                  </w:r>
                  <w:r>
                    <w:rPr>
                      <w:rFonts w:ascii="仿宋_GB2312" w:hAnsi="仿宋_GB2312" w:cs="仿宋_GB2312" w:eastAsia="仿宋_GB2312"/>
                      <w:sz w:val="18"/>
                    </w:rPr>
                    <w:t>支持开启话筒</w:t>
                  </w:r>
                  <w:r>
                    <w:rPr>
                      <w:rFonts w:ascii="仿宋_GB2312" w:hAnsi="仿宋_GB2312" w:cs="仿宋_GB2312" w:eastAsia="仿宋_GB2312"/>
                      <w:sz w:val="18"/>
                    </w:rPr>
                    <w:t>≥</w:t>
                  </w:r>
                  <w:r>
                    <w:rPr>
                      <w:rFonts w:ascii="仿宋_GB2312" w:hAnsi="仿宋_GB2312" w:cs="仿宋_GB2312" w:eastAsia="仿宋_GB2312"/>
                      <w:sz w:val="18"/>
                    </w:rPr>
                    <w:t>6个</w:t>
                  </w:r>
                  <w:r>
                    <w:rPr>
                      <w:rFonts w:ascii="仿宋_GB2312" w:hAnsi="仿宋_GB2312" w:cs="仿宋_GB2312" w:eastAsia="仿宋_GB2312"/>
                      <w:sz w:val="18"/>
                    </w:rPr>
                    <w:t>；</w:t>
                  </w:r>
                  <w:r>
                    <w:br/>
                  </w:r>
                  <w:r>
                    <w:rPr>
                      <w:rFonts w:ascii="仿宋_GB2312" w:hAnsi="仿宋_GB2312" w:cs="仿宋_GB2312" w:eastAsia="仿宋_GB2312"/>
                      <w:sz w:val="18"/>
                    </w:rPr>
                    <w:t>6</w:t>
                  </w:r>
                  <w:r>
                    <w:rPr>
                      <w:rFonts w:ascii="仿宋_GB2312" w:hAnsi="仿宋_GB2312" w:cs="仿宋_GB2312" w:eastAsia="仿宋_GB2312"/>
                      <w:sz w:val="18"/>
                    </w:rPr>
                    <w:t>、发言模式支持数量限制模式</w:t>
                  </w:r>
                  <w:r>
                    <w:rPr>
                      <w:rFonts w:ascii="仿宋_GB2312" w:hAnsi="仿宋_GB2312" w:cs="仿宋_GB2312" w:eastAsia="仿宋_GB2312"/>
                      <w:sz w:val="18"/>
                    </w:rPr>
                    <w:t>:允许同时打开的单元数量≥</w:t>
                  </w:r>
                  <w:r>
                    <w:rPr>
                      <w:rFonts w:ascii="仿宋_GB2312" w:hAnsi="仿宋_GB2312" w:cs="仿宋_GB2312" w:eastAsia="仿宋_GB2312"/>
                      <w:sz w:val="18"/>
                    </w:rPr>
                    <w:t>6</w:t>
                  </w:r>
                  <w:r>
                    <w:rPr>
                      <w:rFonts w:ascii="仿宋_GB2312" w:hAnsi="仿宋_GB2312" w:cs="仿宋_GB2312" w:eastAsia="仿宋_GB2312"/>
                      <w:sz w:val="18"/>
                    </w:rPr>
                    <w:t>个；</w:t>
                  </w:r>
                  <w:r>
                    <w:br/>
                  </w:r>
                  <w:r>
                    <w:rPr>
                      <w:rFonts w:ascii="仿宋_GB2312" w:hAnsi="仿宋_GB2312" w:cs="仿宋_GB2312" w:eastAsia="仿宋_GB2312"/>
                      <w:sz w:val="18"/>
                    </w:rPr>
                    <w:t>7</w:t>
                  </w:r>
                  <w:r>
                    <w:rPr>
                      <w:rFonts w:ascii="仿宋_GB2312" w:hAnsi="仿宋_GB2312" w:cs="仿宋_GB2312" w:eastAsia="仿宋_GB2312"/>
                      <w:sz w:val="18"/>
                    </w:rPr>
                    <w:t>、发言模式支持先进先出模式</w:t>
                  </w:r>
                  <w:r>
                    <w:rPr>
                      <w:rFonts w:ascii="仿宋_GB2312" w:hAnsi="仿宋_GB2312" w:cs="仿宋_GB2312" w:eastAsia="仿宋_GB2312"/>
                      <w:sz w:val="18"/>
                    </w:rPr>
                    <w:t>:达到限制数量后，最后打开的单元覆盖最早打开的单元；</w:t>
                  </w:r>
                  <w:r>
                    <w:br/>
                  </w:r>
                  <w:r>
                    <w:rPr>
                      <w:rFonts w:ascii="仿宋_GB2312" w:hAnsi="仿宋_GB2312" w:cs="仿宋_GB2312" w:eastAsia="仿宋_GB2312"/>
                      <w:sz w:val="18"/>
                    </w:rPr>
                    <w:t>8</w:t>
                  </w:r>
                  <w:r>
                    <w:rPr>
                      <w:rFonts w:ascii="仿宋_GB2312" w:hAnsi="仿宋_GB2312" w:cs="仿宋_GB2312" w:eastAsia="仿宋_GB2312"/>
                      <w:sz w:val="18"/>
                    </w:rPr>
                    <w:t>、发言模式支持申请发言模式</w:t>
                  </w:r>
                  <w:r>
                    <w:rPr>
                      <w:rFonts w:ascii="仿宋_GB2312" w:hAnsi="仿宋_GB2312" w:cs="仿宋_GB2312" w:eastAsia="仿宋_GB2312"/>
                      <w:sz w:val="18"/>
                    </w:rPr>
                    <w:t>:所有代表单元发言，都由执行主席单元否决或批准；</w:t>
                  </w:r>
                  <w:r>
                    <w:br/>
                  </w:r>
                  <w:r>
                    <w:rPr>
                      <w:rFonts w:ascii="仿宋_GB2312" w:hAnsi="仿宋_GB2312" w:cs="仿宋_GB2312" w:eastAsia="仿宋_GB2312"/>
                      <w:sz w:val="18"/>
                    </w:rPr>
                    <w:t>▲9</w:t>
                  </w:r>
                  <w:r>
                    <w:rPr>
                      <w:rFonts w:ascii="仿宋_GB2312" w:hAnsi="仿宋_GB2312" w:cs="仿宋_GB2312" w:eastAsia="仿宋_GB2312"/>
                      <w:sz w:val="18"/>
                    </w:rPr>
                    <w:t>、系统可对每条线路输入输出具备独立音量调节功能</w:t>
                  </w:r>
                  <w:r>
                    <w:rPr>
                      <w:rFonts w:ascii="仿宋_GB2312" w:hAnsi="仿宋_GB2312" w:cs="仿宋_GB2312" w:eastAsia="仿宋_GB2312"/>
                      <w:sz w:val="18"/>
                    </w:rPr>
                    <w:t>；（须提供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、主机支持</w:t>
                  </w:r>
                  <w:r>
                    <w:rPr>
                      <w:rFonts w:ascii="仿宋_GB2312" w:hAnsi="仿宋_GB2312" w:cs="仿宋_GB2312" w:eastAsia="仿宋_GB2312"/>
                      <w:sz w:val="18"/>
                    </w:rPr>
                    <w:t>DANTE网络音频功能，</w:t>
                  </w:r>
                  <w:r>
                    <w:rPr>
                      <w:rFonts w:ascii="仿宋_GB2312" w:hAnsi="仿宋_GB2312" w:cs="仿宋_GB2312" w:eastAsia="仿宋_GB2312"/>
                      <w:sz w:val="18"/>
                    </w:rPr>
                    <w:t>并</w:t>
                  </w:r>
                  <w:r>
                    <w:rPr>
                      <w:rFonts w:ascii="仿宋_GB2312" w:hAnsi="仿宋_GB2312" w:cs="仿宋_GB2312" w:eastAsia="仿宋_GB2312"/>
                      <w:sz w:val="18"/>
                    </w:rPr>
                    <w:t>与其它</w:t>
                  </w:r>
                  <w:r>
                    <w:rPr>
                      <w:rFonts w:ascii="仿宋_GB2312" w:hAnsi="仿宋_GB2312" w:cs="仿宋_GB2312" w:eastAsia="仿宋_GB2312"/>
                      <w:sz w:val="18"/>
                    </w:rPr>
                    <w:t>Dante音频设备进行语音 ；（须提供</w:t>
                  </w:r>
                  <w:r>
                    <w:rPr>
                      <w:rFonts w:ascii="仿宋_GB2312" w:hAnsi="仿宋_GB2312" w:cs="仿宋_GB2312" w:eastAsia="仿宋_GB2312"/>
                      <w:sz w:val="18"/>
                    </w:rPr>
                    <w:t>相关证明材料</w:t>
                  </w:r>
                  <w:r>
                    <w:rPr>
                      <w:rFonts w:ascii="仿宋_GB2312" w:hAnsi="仿宋_GB2312" w:cs="仿宋_GB2312" w:eastAsia="仿宋_GB2312"/>
                      <w:sz w:val="18"/>
                    </w:rPr>
                    <w:t>）</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数字会议话筒（主席单元）</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1、采用数字音频处理与传输技术，点对点接入方式，远距离传输音质不会衰减，设备之间距离≥100米；</w:t>
                  </w:r>
                  <w:r>
                    <w:br/>
                  </w:r>
                  <w:r>
                    <w:rPr>
                      <w:rFonts w:ascii="仿宋_GB2312" w:hAnsi="仿宋_GB2312" w:cs="仿宋_GB2312" w:eastAsia="仿宋_GB2312"/>
                      <w:sz w:val="18"/>
                    </w:rPr>
                    <w:t>▲</w:t>
                  </w:r>
                  <w:r>
                    <w:rPr>
                      <w:rFonts w:ascii="仿宋_GB2312" w:hAnsi="仿宋_GB2312" w:cs="仿宋_GB2312" w:eastAsia="仿宋_GB2312"/>
                      <w:sz w:val="18"/>
                    </w:rPr>
                    <w:t>2、内置AI语音增强算法，深度神经网络降噪，能够更好地在语音模型的内部实现声学自动降噪&amp;去混响的能力，环境降噪抑制≥25dB，语音更清晰；（须提供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3、</w:t>
                  </w:r>
                  <w:r>
                    <w:rPr>
                      <w:rFonts w:ascii="仿宋_GB2312" w:hAnsi="仿宋_GB2312" w:cs="仿宋_GB2312" w:eastAsia="仿宋_GB2312"/>
                      <w:sz w:val="18"/>
                    </w:rPr>
                    <w:t>话筒</w:t>
                  </w:r>
                  <w:r>
                    <w:rPr>
                      <w:rFonts w:ascii="仿宋_GB2312" w:hAnsi="仿宋_GB2312" w:cs="仿宋_GB2312" w:eastAsia="仿宋_GB2312"/>
                      <w:sz w:val="18"/>
                    </w:rPr>
                    <w:t>配置</w:t>
                  </w:r>
                  <w:r>
                    <w:rPr>
                      <w:rFonts w:ascii="仿宋_GB2312" w:hAnsi="仿宋_GB2312" w:cs="仿宋_GB2312" w:eastAsia="仿宋_GB2312"/>
                      <w:sz w:val="18"/>
                    </w:rPr>
                    <w:t>14毫米直径电容式大振膜咪芯，有效拾音距离≥100CM；</w:t>
                  </w:r>
                  <w:r>
                    <w:br/>
                  </w:r>
                  <w:r>
                    <w:rPr>
                      <w:rFonts w:ascii="仿宋_GB2312" w:hAnsi="仿宋_GB2312" w:cs="仿宋_GB2312" w:eastAsia="仿宋_GB2312"/>
                      <w:sz w:val="18"/>
                    </w:rPr>
                    <w:t>4、支持“环形”连接方式，系统具备线路带电热插拔功能；（须提供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5、</w:t>
                  </w:r>
                  <w:r>
                    <w:rPr>
                      <w:rFonts w:ascii="仿宋_GB2312" w:hAnsi="仿宋_GB2312" w:cs="仿宋_GB2312" w:eastAsia="仿宋_GB2312"/>
                      <w:sz w:val="18"/>
                    </w:rPr>
                    <w:t>话筒</w:t>
                  </w:r>
                  <w:r>
                    <w:rPr>
                      <w:rFonts w:ascii="仿宋_GB2312" w:hAnsi="仿宋_GB2312" w:cs="仿宋_GB2312" w:eastAsia="仿宋_GB2312"/>
                      <w:sz w:val="18"/>
                    </w:rPr>
                    <w:t>支持</w:t>
                  </w:r>
                  <w:r>
                    <w:rPr>
                      <w:rFonts w:ascii="仿宋_GB2312" w:hAnsi="仿宋_GB2312" w:cs="仿宋_GB2312" w:eastAsia="仿宋_GB2312"/>
                      <w:sz w:val="18"/>
                    </w:rPr>
                    <w:t>≥五种工作模式；</w:t>
                  </w:r>
                  <w:r>
                    <w:br/>
                  </w:r>
                  <w:r>
                    <w:rPr>
                      <w:rFonts w:ascii="仿宋_GB2312" w:hAnsi="仿宋_GB2312" w:cs="仿宋_GB2312" w:eastAsia="仿宋_GB2312"/>
                      <w:sz w:val="18"/>
                    </w:rPr>
                    <w:t>6、主席单元支持批准或拒绝申请发言；</w:t>
                  </w:r>
                  <w:r>
                    <w:br/>
                  </w:r>
                  <w:r>
                    <w:rPr>
                      <w:rFonts w:ascii="仿宋_GB2312" w:hAnsi="仿宋_GB2312" w:cs="仿宋_GB2312" w:eastAsia="仿宋_GB2312"/>
                      <w:sz w:val="18"/>
                    </w:rPr>
                    <w:t>7、主席单元支持关闭指定话筒或关闭全部话筒；</w:t>
                  </w:r>
                  <w:r>
                    <w:br/>
                  </w:r>
                  <w:r>
                    <w:rPr>
                      <w:rFonts w:ascii="仿宋_GB2312" w:hAnsi="仿宋_GB2312" w:cs="仿宋_GB2312" w:eastAsia="仿宋_GB2312"/>
                      <w:sz w:val="18"/>
                    </w:rPr>
                    <w:t>8、主席单元具优先发言权，不受数量限制，可关闭全部正在发言的单元；</w:t>
                  </w:r>
                  <w:r>
                    <w:br/>
                  </w:r>
                  <w:r>
                    <w:rPr>
                      <w:rFonts w:ascii="仿宋_GB2312" w:hAnsi="仿宋_GB2312" w:cs="仿宋_GB2312" w:eastAsia="仿宋_GB2312"/>
                      <w:sz w:val="18"/>
                    </w:rPr>
                    <w:t>▲</w:t>
                  </w:r>
                  <w:r>
                    <w:rPr>
                      <w:rFonts w:ascii="仿宋_GB2312" w:hAnsi="仿宋_GB2312" w:cs="仿宋_GB2312" w:eastAsia="仿宋_GB2312"/>
                      <w:sz w:val="18"/>
                    </w:rPr>
                    <w:t>9、内嵌DSP功能模块，在多话筒同时打开状态下，可针对每一支话筒进行自适应啸叫抑制、自动降噪、消除混响；（须提供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10、具有时钟显示功能。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数字会议话筒（代表单元）</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1、采用数字音频处理与传输技术，点对点接入方式，远距离传输音质不会衰减，设备之间距离≥100米；</w:t>
                  </w:r>
                  <w:r>
                    <w:br/>
                  </w:r>
                  <w:r>
                    <w:rPr>
                      <w:rFonts w:ascii="仿宋_GB2312" w:hAnsi="仿宋_GB2312" w:cs="仿宋_GB2312" w:eastAsia="仿宋_GB2312"/>
                      <w:sz w:val="18"/>
                    </w:rPr>
                    <w:t>▲</w:t>
                  </w:r>
                  <w:r>
                    <w:rPr>
                      <w:rFonts w:ascii="仿宋_GB2312" w:hAnsi="仿宋_GB2312" w:cs="仿宋_GB2312" w:eastAsia="仿宋_GB2312"/>
                      <w:sz w:val="18"/>
                    </w:rPr>
                    <w:t>2、内置AI语音增强算法，深度神经网络降噪，能够更好地在语音模型的内部实现声学自动降噪&amp;去混响的能力，环境降噪抑制达≥25dB，语音更清晰；（须提供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3、</w:t>
                  </w:r>
                  <w:r>
                    <w:rPr>
                      <w:rFonts w:ascii="仿宋_GB2312" w:hAnsi="仿宋_GB2312" w:cs="仿宋_GB2312" w:eastAsia="仿宋_GB2312"/>
                      <w:sz w:val="18"/>
                    </w:rPr>
                    <w:t>话筒</w:t>
                  </w:r>
                  <w:r>
                    <w:rPr>
                      <w:rFonts w:ascii="仿宋_GB2312" w:hAnsi="仿宋_GB2312" w:cs="仿宋_GB2312" w:eastAsia="仿宋_GB2312"/>
                      <w:sz w:val="18"/>
                    </w:rPr>
                    <w:t>配置</w:t>
                  </w:r>
                  <w:r>
                    <w:rPr>
                      <w:rFonts w:ascii="仿宋_GB2312" w:hAnsi="仿宋_GB2312" w:cs="仿宋_GB2312" w:eastAsia="仿宋_GB2312"/>
                      <w:sz w:val="18"/>
                    </w:rPr>
                    <w:t>≥14毫米直径电容式大振膜咪芯，有效拾音距离≥100CM；</w:t>
                  </w:r>
                  <w:r>
                    <w:br/>
                  </w:r>
                  <w:r>
                    <w:rPr>
                      <w:rFonts w:ascii="仿宋_GB2312" w:hAnsi="仿宋_GB2312" w:cs="仿宋_GB2312" w:eastAsia="仿宋_GB2312"/>
                      <w:sz w:val="18"/>
                    </w:rPr>
                    <w:t>4、支持“环形”连接方式，系统具备线路带电热插拔功能；（须提供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w:t>
                  </w:r>
                  <w:r>
                    <w:rPr>
                      <w:rFonts w:ascii="仿宋_GB2312" w:hAnsi="仿宋_GB2312" w:cs="仿宋_GB2312" w:eastAsia="仿宋_GB2312"/>
                      <w:sz w:val="18"/>
                    </w:rPr>
                    <w:t>5、内嵌DSP功能模块，在多话筒同时打开状态下，可针对每一支话筒进行自适应啸叫抑制、自动降噪、消除混响；（须提供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6、话筒具有时钟显示功能。</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数字功放</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采用标准</w:t>
                  </w:r>
                  <w:r>
                    <w:rPr>
                      <w:rFonts w:ascii="仿宋_GB2312" w:hAnsi="仿宋_GB2312" w:cs="仿宋_GB2312" w:eastAsia="仿宋_GB2312"/>
                      <w:sz w:val="18"/>
                    </w:rPr>
                    <w:t>1U机柜设计；</w:t>
                  </w:r>
                  <w:r>
                    <w:br/>
                  </w:r>
                  <w:r>
                    <w:rPr>
                      <w:rFonts w:ascii="仿宋_GB2312" w:hAnsi="仿宋_GB2312" w:cs="仿宋_GB2312" w:eastAsia="仿宋_GB2312"/>
                      <w:sz w:val="18"/>
                    </w:rPr>
                    <w:t>2</w:t>
                  </w:r>
                  <w:r>
                    <w:rPr>
                      <w:rFonts w:ascii="仿宋_GB2312" w:hAnsi="仿宋_GB2312" w:cs="仿宋_GB2312" w:eastAsia="仿宋_GB2312"/>
                      <w:sz w:val="18"/>
                    </w:rPr>
                    <w:t>、分体式电源线设计；</w:t>
                  </w:r>
                  <w:r>
                    <w:br/>
                  </w:r>
                  <w:r>
                    <w:rPr>
                      <w:rFonts w:ascii="仿宋_GB2312" w:hAnsi="仿宋_GB2312" w:cs="仿宋_GB2312" w:eastAsia="仿宋_GB2312"/>
                      <w:sz w:val="18"/>
                    </w:rPr>
                    <w:t>3、</w:t>
                  </w:r>
                  <w:r>
                    <w:rPr>
                      <w:rFonts w:ascii="仿宋_GB2312" w:hAnsi="仿宋_GB2312" w:cs="仿宋_GB2312" w:eastAsia="仿宋_GB2312"/>
                      <w:sz w:val="18"/>
                    </w:rPr>
                    <w:t>具有</w:t>
                  </w:r>
                  <w:r>
                    <w:rPr>
                      <w:rFonts w:ascii="仿宋_GB2312" w:hAnsi="仿宋_GB2312" w:cs="仿宋_GB2312" w:eastAsia="仿宋_GB2312"/>
                      <w:sz w:val="18"/>
                    </w:rPr>
                    <w:t>D类数字功放</w:t>
                  </w:r>
                  <w:r>
                    <w:rPr>
                      <w:rFonts w:ascii="仿宋_GB2312" w:hAnsi="仿宋_GB2312" w:cs="仿宋_GB2312" w:eastAsia="仿宋_GB2312"/>
                      <w:sz w:val="18"/>
                    </w:rPr>
                    <w:t>功能</w:t>
                  </w:r>
                  <w:r>
                    <w:rPr>
                      <w:rFonts w:ascii="仿宋_GB2312" w:hAnsi="仿宋_GB2312" w:cs="仿宋_GB2312" w:eastAsia="仿宋_GB2312"/>
                      <w:sz w:val="18"/>
                    </w:rPr>
                    <w:t>；</w:t>
                  </w:r>
                  <w:r>
                    <w:br/>
                  </w:r>
                  <w:r>
                    <w:rPr>
                      <w:rFonts w:ascii="仿宋_GB2312" w:hAnsi="仿宋_GB2312" w:cs="仿宋_GB2312" w:eastAsia="仿宋_GB2312"/>
                      <w:sz w:val="18"/>
                    </w:rPr>
                    <w:t>4、</w:t>
                  </w:r>
                  <w:r>
                    <w:rPr>
                      <w:rFonts w:ascii="仿宋_GB2312" w:hAnsi="仿宋_GB2312" w:cs="仿宋_GB2312" w:eastAsia="仿宋_GB2312"/>
                      <w:sz w:val="18"/>
                    </w:rPr>
                    <w:t>具有</w:t>
                  </w:r>
                  <w:r>
                    <w:rPr>
                      <w:rFonts w:ascii="仿宋_GB2312" w:hAnsi="仿宋_GB2312" w:cs="仿宋_GB2312" w:eastAsia="仿宋_GB2312"/>
                      <w:sz w:val="18"/>
                    </w:rPr>
                    <w:t>压限</w:t>
                  </w:r>
                  <w:r>
                    <w:rPr>
                      <w:rFonts w:ascii="仿宋_GB2312" w:hAnsi="仿宋_GB2312" w:cs="仿宋_GB2312" w:eastAsia="仿宋_GB2312"/>
                      <w:sz w:val="18"/>
                    </w:rPr>
                    <w:t>/短路/直流/过载/过热等多重保护电路</w:t>
                  </w:r>
                  <w:r>
                    <w:rPr>
                      <w:rFonts w:ascii="仿宋_GB2312" w:hAnsi="仿宋_GB2312" w:cs="仿宋_GB2312" w:eastAsia="仿宋_GB2312"/>
                      <w:sz w:val="18"/>
                    </w:rPr>
                    <w:t>功能；</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具备</w:t>
                  </w:r>
                  <w:r>
                    <w:rPr>
                      <w:rFonts w:ascii="仿宋_GB2312" w:hAnsi="仿宋_GB2312" w:cs="仿宋_GB2312" w:eastAsia="仿宋_GB2312"/>
                      <w:sz w:val="18"/>
                    </w:rPr>
                    <w:t>无级风扇；</w:t>
                  </w:r>
                  <w:r>
                    <w:br/>
                  </w:r>
                  <w:r>
                    <w:rPr>
                      <w:rFonts w:ascii="仿宋_GB2312" w:hAnsi="仿宋_GB2312" w:cs="仿宋_GB2312" w:eastAsia="仿宋_GB2312"/>
                      <w:sz w:val="18"/>
                    </w:rPr>
                    <w:t>6</w:t>
                  </w:r>
                  <w:r>
                    <w:rPr>
                      <w:rFonts w:ascii="仿宋_GB2312" w:hAnsi="仿宋_GB2312" w:cs="仿宋_GB2312" w:eastAsia="仿宋_GB2312"/>
                      <w:sz w:val="18"/>
                    </w:rPr>
                    <w:t>、支持三种模式，立体声</w:t>
                  </w:r>
                  <w:r>
                    <w:rPr>
                      <w:rFonts w:ascii="仿宋_GB2312" w:hAnsi="仿宋_GB2312" w:cs="仿宋_GB2312" w:eastAsia="仿宋_GB2312"/>
                      <w:sz w:val="18"/>
                    </w:rPr>
                    <w:t xml:space="preserve">/并接/桥接； </w:t>
                  </w:r>
                  <w:r>
                    <w:br/>
                  </w:r>
                  <w:r>
                    <w:rPr>
                      <w:rFonts w:ascii="仿宋_GB2312" w:hAnsi="仿宋_GB2312" w:cs="仿宋_GB2312" w:eastAsia="仿宋_GB2312"/>
                      <w:sz w:val="18"/>
                    </w:rPr>
                    <w:t>7</w:t>
                  </w:r>
                  <w:r>
                    <w:rPr>
                      <w:rFonts w:ascii="仿宋_GB2312" w:hAnsi="仿宋_GB2312" w:cs="仿宋_GB2312" w:eastAsia="仿宋_GB2312"/>
                      <w:sz w:val="18"/>
                    </w:rPr>
                    <w:t>、具有输出短路，过热，自动限幅，长期输出功率，直流</w:t>
                  </w:r>
                  <w:r>
                    <w:rPr>
                      <w:rFonts w:ascii="仿宋_GB2312" w:hAnsi="仿宋_GB2312" w:cs="仿宋_GB2312" w:eastAsia="仿宋_GB2312"/>
                      <w:sz w:val="18"/>
                    </w:rPr>
                    <w:t>/交流保护装置</w:t>
                  </w:r>
                  <w:r>
                    <w:rPr>
                      <w:rFonts w:ascii="仿宋_GB2312" w:hAnsi="仿宋_GB2312" w:cs="仿宋_GB2312" w:eastAsia="仿宋_GB2312"/>
                      <w:sz w:val="18"/>
                    </w:rPr>
                    <w:t>等功能</w:t>
                  </w:r>
                  <w:r>
                    <w:rPr>
                      <w:rFonts w:ascii="仿宋_GB2312" w:hAnsi="仿宋_GB2312" w:cs="仿宋_GB2312" w:eastAsia="仿宋_GB2312"/>
                      <w:sz w:val="18"/>
                    </w:rPr>
                    <w:t>；</w:t>
                  </w:r>
                  <w:r>
                    <w:br/>
                  </w:r>
                  <w:r>
                    <w:rPr>
                      <w:rFonts w:ascii="仿宋_GB2312" w:hAnsi="仿宋_GB2312" w:cs="仿宋_GB2312" w:eastAsia="仿宋_GB2312"/>
                      <w:sz w:val="18"/>
                    </w:rPr>
                    <w:t>8</w:t>
                  </w:r>
                  <w:r>
                    <w:rPr>
                      <w:rFonts w:ascii="仿宋_GB2312" w:hAnsi="仿宋_GB2312" w:cs="仿宋_GB2312" w:eastAsia="仿宋_GB2312"/>
                      <w:sz w:val="18"/>
                    </w:rPr>
                    <w:t>、支持</w:t>
                  </w:r>
                  <w:r>
                    <w:rPr>
                      <w:rFonts w:ascii="仿宋_GB2312" w:hAnsi="仿宋_GB2312" w:cs="仿宋_GB2312" w:eastAsia="仿宋_GB2312"/>
                      <w:sz w:val="18"/>
                    </w:rPr>
                    <w:t>≥</w:t>
                  </w:r>
                  <w:r>
                    <w:rPr>
                      <w:rFonts w:ascii="仿宋_GB2312" w:hAnsi="仿宋_GB2312" w:cs="仿宋_GB2312" w:eastAsia="仿宋_GB2312"/>
                      <w:sz w:val="18"/>
                    </w:rPr>
                    <w:t>2</w:t>
                  </w:r>
                  <w:r>
                    <w:rPr>
                      <w:rFonts w:ascii="仿宋_GB2312" w:hAnsi="仿宋_GB2312" w:cs="仿宋_GB2312" w:eastAsia="仿宋_GB2312"/>
                      <w:sz w:val="18"/>
                    </w:rPr>
                    <w:t>路欧姆头输出，</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路卡农输入；</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专业线性音柱</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1、驱动单元≥4x3寸；</w:t>
                  </w:r>
                  <w:r>
                    <w:br/>
                  </w:r>
                  <w:r>
                    <w:rPr>
                      <w:rFonts w:ascii="仿宋_GB2312" w:hAnsi="仿宋_GB2312" w:cs="仿宋_GB2312" w:eastAsia="仿宋_GB2312"/>
                      <w:sz w:val="18"/>
                    </w:rPr>
                    <w:t>2、额定阻抗为8Ω；</w:t>
                  </w:r>
                  <w:r>
                    <w:br/>
                  </w:r>
                  <w:r>
                    <w:rPr>
                      <w:rFonts w:ascii="仿宋_GB2312" w:hAnsi="仿宋_GB2312" w:cs="仿宋_GB2312" w:eastAsia="仿宋_GB2312"/>
                      <w:sz w:val="18"/>
                    </w:rPr>
                    <w:t>3、额定功率≥100W（400W，PEAK）；</w:t>
                  </w:r>
                  <w:r>
                    <w:br/>
                  </w:r>
                  <w:r>
                    <w:rPr>
                      <w:rFonts w:ascii="仿宋_GB2312" w:hAnsi="仿宋_GB2312" w:cs="仿宋_GB2312" w:eastAsia="仿宋_GB2312"/>
                      <w:sz w:val="18"/>
                    </w:rPr>
                    <w:t>4、特性灵敏度级（1m/1W）≥89dB；</w:t>
                  </w:r>
                  <w:r>
                    <w:br/>
                  </w:r>
                  <w:r>
                    <w:rPr>
                      <w:rFonts w:ascii="仿宋_GB2312" w:hAnsi="仿宋_GB2312" w:cs="仿宋_GB2312" w:eastAsia="仿宋_GB2312"/>
                      <w:sz w:val="18"/>
                    </w:rPr>
                    <w:t>5、指定频带内的声压级为107dB；</w:t>
                  </w:r>
                  <w:r>
                    <w:br/>
                  </w:r>
                  <w:r>
                    <w:rPr>
                      <w:rFonts w:ascii="仿宋_GB2312" w:hAnsi="仿宋_GB2312" w:cs="仿宋_GB2312" w:eastAsia="仿宋_GB2312"/>
                      <w:sz w:val="18"/>
                    </w:rPr>
                    <w:t>6、扩散角度支持垂直≥20°，水平≥120°；</w:t>
                  </w:r>
                  <w:r>
                    <w:br/>
                  </w:r>
                  <w:r>
                    <w:rPr>
                      <w:rFonts w:ascii="仿宋_GB2312" w:hAnsi="仿宋_GB2312" w:cs="仿宋_GB2312" w:eastAsia="仿宋_GB2312"/>
                      <w:sz w:val="18"/>
                    </w:rPr>
                    <w:t>7、</w:t>
                  </w:r>
                  <w:r>
                    <w:rPr>
                      <w:rFonts w:ascii="仿宋_GB2312" w:hAnsi="仿宋_GB2312" w:cs="仿宋_GB2312" w:eastAsia="仿宋_GB2312"/>
                      <w:sz w:val="18"/>
                    </w:rPr>
                    <w:t>具有</w:t>
                  </w:r>
                  <w:r>
                    <w:rPr>
                      <w:rFonts w:ascii="仿宋_GB2312" w:hAnsi="仿宋_GB2312" w:cs="仿宋_GB2312" w:eastAsia="仿宋_GB2312"/>
                      <w:sz w:val="18"/>
                    </w:rPr>
                    <w:t>可调角度安装支架或窄墙距安装支架；</w:t>
                  </w:r>
                  <w:r>
                    <w:br/>
                  </w:r>
                  <w:r>
                    <w:rPr>
                      <w:rFonts w:ascii="仿宋_GB2312" w:hAnsi="仿宋_GB2312" w:cs="仿宋_GB2312" w:eastAsia="仿宋_GB2312"/>
                      <w:sz w:val="18"/>
                    </w:rPr>
                    <w:t>8、</w:t>
                  </w:r>
                  <w:r>
                    <w:rPr>
                      <w:rFonts w:ascii="仿宋_GB2312" w:hAnsi="仿宋_GB2312" w:cs="仿宋_GB2312" w:eastAsia="仿宋_GB2312"/>
                      <w:sz w:val="18"/>
                    </w:rPr>
                    <w:t>具有</w:t>
                  </w:r>
                  <w:r>
                    <w:rPr>
                      <w:rFonts w:ascii="仿宋_GB2312" w:hAnsi="仿宋_GB2312" w:cs="仿宋_GB2312" w:eastAsia="仿宋_GB2312"/>
                      <w:sz w:val="18"/>
                    </w:rPr>
                    <w:t>压线端子连接方式；</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专用视频会议服务器</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适用标准</w:t>
                  </w:r>
                  <w:r>
                    <w:rPr>
                      <w:rFonts w:ascii="仿宋_GB2312" w:hAnsi="仿宋_GB2312" w:cs="仿宋_GB2312" w:eastAsia="仿宋_GB2312"/>
                      <w:sz w:val="18"/>
                    </w:rPr>
                    <w:t>19寸机柜，非Windows操作系统，非OEM，支持7×24小时不间断稳定运行；</w:t>
                  </w:r>
                  <w:r>
                    <w:br/>
                  </w:r>
                  <w:r>
                    <w:rPr>
                      <w:rFonts w:ascii="仿宋_GB2312" w:hAnsi="仿宋_GB2312" w:cs="仿宋_GB2312" w:eastAsia="仿宋_GB2312"/>
                      <w:sz w:val="18"/>
                    </w:rPr>
                    <w:t>▲</w:t>
                  </w:r>
                  <w:r>
                    <w:rPr>
                      <w:rFonts w:ascii="仿宋_GB2312" w:hAnsi="仿宋_GB2312" w:cs="仿宋_GB2312" w:eastAsia="仿宋_GB2312"/>
                      <w:sz w:val="18"/>
                    </w:rPr>
                    <w:t>2.集成MCU、会管会控、注册服务、穿透服务、企业地址簿、SIP中继、GK、协作服务、RTSP等模块于一体，便于对服务器进行统一管理和运维；（须提供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3.支持G.711、G.722、G722.1、G722.1C、G.729、AAC-LC等多种音频编解码协议；</w:t>
                  </w:r>
                  <w:r>
                    <w:br/>
                  </w:r>
                  <w:r>
                    <w:rPr>
                      <w:rFonts w:ascii="仿宋_GB2312" w:hAnsi="仿宋_GB2312" w:cs="仿宋_GB2312" w:eastAsia="仿宋_GB2312"/>
                      <w:sz w:val="18"/>
                    </w:rPr>
                    <w:t>4.支持H.265、H.264SVC、H.264HP、H.264BP、H.263、H.263+等多种视频编解码协议；</w:t>
                  </w:r>
                  <w:r>
                    <w:br/>
                  </w:r>
                  <w:r>
                    <w:rPr>
                      <w:rFonts w:ascii="仿宋_GB2312" w:hAnsi="仿宋_GB2312" w:cs="仿宋_GB2312" w:eastAsia="仿宋_GB2312"/>
                      <w:sz w:val="18"/>
                    </w:rPr>
                    <w:t>5.支持4K、1080p60/30fps、720p60/30fps等视频分辨率，并能向下兼容；</w:t>
                  </w:r>
                  <w:r>
                    <w:br/>
                  </w:r>
                  <w:r>
                    <w:rPr>
                      <w:rFonts w:ascii="仿宋_GB2312" w:hAnsi="仿宋_GB2312" w:cs="仿宋_GB2312" w:eastAsia="仿宋_GB2312"/>
                      <w:sz w:val="18"/>
                    </w:rPr>
                    <w:t>▲</w:t>
                  </w:r>
                  <w:r>
                    <w:rPr>
                      <w:rFonts w:ascii="仿宋_GB2312" w:hAnsi="仿宋_GB2312" w:cs="仿宋_GB2312" w:eastAsia="仿宋_GB2312"/>
                      <w:sz w:val="18"/>
                    </w:rPr>
                    <w:t>6.融合IP电话系统/视频会议系统/即时消息系统，且具有第三方系统融合能力；（须提供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7.支持SVC/AVC 混合会议，兼容不同能力终端，同时实现 AVC 终端与 SVC 终端混合开会；</w:t>
                  </w:r>
                  <w:r>
                    <w:br/>
                  </w:r>
                  <w:r>
                    <w:rPr>
                      <w:rFonts w:ascii="仿宋_GB2312" w:hAnsi="仿宋_GB2312" w:cs="仿宋_GB2312" w:eastAsia="仿宋_GB2312"/>
                      <w:sz w:val="18"/>
                    </w:rPr>
                    <w:t>▲</w:t>
                  </w:r>
                  <w:r>
                    <w:rPr>
                      <w:rFonts w:ascii="仿宋_GB2312" w:hAnsi="仿宋_GB2312" w:cs="仿宋_GB2312" w:eastAsia="仿宋_GB2312"/>
                      <w:sz w:val="18"/>
                    </w:rPr>
                    <w:t>8.支持服务器集群技术，可实现≥</w:t>
                  </w:r>
                  <w:r>
                    <w:rPr>
                      <w:rFonts w:ascii="仿宋_GB2312" w:hAnsi="仿宋_GB2312" w:cs="仿宋_GB2312" w:eastAsia="仿宋_GB2312"/>
                      <w:sz w:val="18"/>
                    </w:rPr>
                    <w:t>3</w:t>
                  </w:r>
                  <w:r>
                    <w:rPr>
                      <w:rFonts w:ascii="仿宋_GB2312" w:hAnsi="仿宋_GB2312" w:cs="仿宋_GB2312" w:eastAsia="仿宋_GB2312"/>
                      <w:sz w:val="18"/>
                    </w:rPr>
                    <w:t>台服务器互为热备。备份切换时，会议不中断，音视频恢复时间</w:t>
                  </w:r>
                  <w:r>
                    <w:rPr>
                      <w:rFonts w:ascii="仿宋_GB2312" w:hAnsi="仿宋_GB2312" w:cs="仿宋_GB2312" w:eastAsia="仿宋_GB2312"/>
                      <w:sz w:val="18"/>
                    </w:rPr>
                    <w:t>&lt;5秒；（须提供</w:t>
                  </w:r>
                  <w:r>
                    <w:rPr>
                      <w:rFonts w:ascii="仿宋_GB2312" w:hAnsi="仿宋_GB2312" w:cs="仿宋_GB2312" w:eastAsia="仿宋_GB2312"/>
                      <w:sz w:val="18"/>
                    </w:rPr>
                    <w:t>相关证明材料</w:t>
                  </w:r>
                  <w:r>
                    <w:rPr>
                      <w:rFonts w:ascii="仿宋_GB2312" w:hAnsi="仿宋_GB2312" w:cs="仿宋_GB2312" w:eastAsia="仿宋_GB2312"/>
                      <w:sz w:val="18"/>
                    </w:rPr>
                    <w:t>）</w:t>
                  </w:r>
                  <w:r>
                    <w:br/>
                  </w:r>
                  <w:r>
                    <w:rPr>
                      <w:rFonts w:ascii="仿宋_GB2312" w:hAnsi="仿宋_GB2312" w:cs="仿宋_GB2312" w:eastAsia="仿宋_GB2312"/>
                      <w:sz w:val="18"/>
                    </w:rPr>
                    <w:t>9.支持H.323、SIP、RTMP多种类型的通信协议，支持H.323、SIP终端同时入会；</w:t>
                  </w:r>
                  <w:r>
                    <w:br/>
                  </w:r>
                  <w:r>
                    <w:rPr>
                      <w:rFonts w:ascii="仿宋_GB2312" w:hAnsi="仿宋_GB2312" w:cs="仿宋_GB2312" w:eastAsia="仿宋_GB2312"/>
                      <w:sz w:val="18"/>
                    </w:rPr>
                    <w:t>10.支持H.239、BFCP双流协议，发送辅流时不占用主流的端口资源；</w:t>
                  </w:r>
                  <w:r>
                    <w:br/>
                  </w:r>
                  <w:r>
                    <w:rPr>
                      <w:rFonts w:ascii="仿宋_GB2312" w:hAnsi="仿宋_GB2312" w:cs="仿宋_GB2312" w:eastAsia="仿宋_GB2312"/>
                      <w:sz w:val="18"/>
                    </w:rPr>
                    <w:t>▲</w:t>
                  </w:r>
                  <w:r>
                    <w:rPr>
                      <w:rFonts w:ascii="仿宋_GB2312" w:hAnsi="仿宋_GB2312" w:cs="仿宋_GB2312" w:eastAsia="仿宋_GB2312"/>
                      <w:sz w:val="18"/>
                    </w:rPr>
                    <w:t>11.在60%网络丢包下，视频能稳定传输；在80%网络丢包下，音频语句含义可理解；（须提供</w:t>
                  </w:r>
                  <w:r>
                    <w:rPr>
                      <w:rFonts w:ascii="仿宋_GB2312" w:hAnsi="仿宋_GB2312" w:cs="仿宋_GB2312" w:eastAsia="仿宋_GB2312"/>
                      <w:sz w:val="18"/>
                    </w:rPr>
                    <w:t>相应检测报告</w:t>
                  </w:r>
                  <w:r>
                    <w:rPr>
                      <w:rFonts w:ascii="仿宋_GB2312" w:hAnsi="仿宋_GB2312" w:cs="仿宋_GB2312" w:eastAsia="仿宋_GB2312"/>
                      <w:sz w:val="18"/>
                    </w:rPr>
                    <w:t>）</w:t>
                  </w:r>
                  <w:r>
                    <w:br/>
                  </w:r>
                  <w:r>
                    <w:rPr>
                      <w:rFonts w:ascii="仿宋_GB2312" w:hAnsi="仿宋_GB2312" w:cs="仿宋_GB2312" w:eastAsia="仿宋_GB2312"/>
                      <w:sz w:val="18"/>
                    </w:rPr>
                    <w:t>12.支持会议平台网页背景图片、Logo及WebApp背景图片自定义；</w:t>
                  </w:r>
                  <w:r>
                    <w:br/>
                  </w:r>
                  <w:r>
                    <w:rPr>
                      <w:rFonts w:ascii="仿宋_GB2312" w:hAnsi="仿宋_GB2312" w:cs="仿宋_GB2312" w:eastAsia="仿宋_GB2312"/>
                      <w:sz w:val="18"/>
                    </w:rPr>
                    <w:t>▲</w:t>
                  </w:r>
                  <w:r>
                    <w:rPr>
                      <w:rFonts w:ascii="仿宋_GB2312" w:hAnsi="仿宋_GB2312" w:cs="仿宋_GB2312" w:eastAsia="仿宋_GB2312"/>
                      <w:sz w:val="18"/>
                    </w:rPr>
                    <w:t>13.支持会议中不停机扩容服务器资源，支持会议中临时增加会议节点用于资源扩容，资源扩容时对正在进行中的会议不影响；（须提供</w:t>
                  </w:r>
                  <w:r>
                    <w:rPr>
                      <w:rFonts w:ascii="仿宋_GB2312" w:hAnsi="仿宋_GB2312" w:cs="仿宋_GB2312" w:eastAsia="仿宋_GB2312"/>
                      <w:sz w:val="18"/>
                    </w:rPr>
                    <w:t>相关证明材料</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14.支持全编全解，每路终端都可显示独立画面，会议中任何一个参会终端出现丢包、抖动时仅影响该会场，不会影响整个会议；</w:t>
                  </w:r>
                  <w:r>
                    <w:br/>
                  </w:r>
                  <w:r>
                    <w:rPr>
                      <w:rFonts w:ascii="仿宋_GB2312" w:hAnsi="仿宋_GB2312" w:cs="仿宋_GB2312" w:eastAsia="仿宋_GB2312"/>
                      <w:sz w:val="18"/>
                    </w:rPr>
                    <w:t>15.呼叫速率≥128kbps~10Mbps；</w:t>
                  </w:r>
                  <w:r>
                    <w:br/>
                  </w:r>
                  <w:r>
                    <w:rPr>
                      <w:rFonts w:ascii="仿宋_GB2312" w:hAnsi="仿宋_GB2312" w:cs="仿宋_GB2312" w:eastAsia="仿宋_GB2312"/>
                      <w:sz w:val="18"/>
                    </w:rPr>
                    <w:t>▲</w:t>
                  </w:r>
                  <w:r>
                    <w:rPr>
                      <w:rFonts w:ascii="仿宋_GB2312" w:hAnsi="仿宋_GB2312" w:cs="仿宋_GB2312" w:eastAsia="仿宋_GB2312"/>
                      <w:sz w:val="18"/>
                    </w:rPr>
                    <w:t xml:space="preserve">16.支持≥14个布局模板，将某个或多个会场设置为布局的视频源，通过网页端拖拽的形式快速将参会成员设置到固定的视频源位置，并设置视频源的广播对象，满足不同会场看到不同的视频源；（须提供CNAS认证的检测机构出具的有效检测报告复印件）         </w:t>
                  </w:r>
                </w:p>
                <w:p>
                  <w:pPr>
                    <w:pStyle w:val="null3"/>
                    <w:jc w:val="left"/>
                  </w:pPr>
                  <w:r>
                    <w:rPr>
                      <w:rFonts w:ascii="仿宋_GB2312" w:hAnsi="仿宋_GB2312" w:cs="仿宋_GB2312" w:eastAsia="仿宋_GB2312"/>
                      <w:sz w:val="19"/>
                    </w:rPr>
                    <w:t>▲17.支持国产化操作系统如麒麟、统信等（需提供相关证明材料），并配合采购人进行后续国产化改造；</w:t>
                  </w:r>
                  <w:r>
                    <w:br/>
                  </w:r>
                  <w:r>
                    <w:rPr>
                      <w:rFonts w:ascii="仿宋_GB2312" w:hAnsi="仿宋_GB2312" w:cs="仿宋_GB2312" w:eastAsia="仿宋_GB2312"/>
                      <w:sz w:val="18"/>
                    </w:rPr>
                    <w:t>18.本次配置≥20路1080P30FPS视频会议并发；</w:t>
                  </w:r>
                  <w:r>
                    <w:br/>
                  </w:r>
                  <w:r>
                    <w:rPr>
                      <w:rFonts w:ascii="仿宋_GB2312" w:hAnsi="仿宋_GB2312" w:cs="仿宋_GB2312" w:eastAsia="仿宋_GB2312"/>
                      <w:sz w:val="18"/>
                    </w:rPr>
                    <w:t>19.</w:t>
                  </w:r>
                  <w:r>
                    <w:rPr>
                      <w:rFonts w:ascii="仿宋_GB2312" w:hAnsi="仿宋_GB2312" w:cs="仿宋_GB2312" w:eastAsia="仿宋_GB2312"/>
                      <w:sz w:val="18"/>
                    </w:rPr>
                    <w:t>服务器</w:t>
                  </w:r>
                  <w:r>
                    <w:rPr>
                      <w:rFonts w:ascii="仿宋_GB2312" w:hAnsi="仿宋_GB2312" w:cs="仿宋_GB2312" w:eastAsia="仿宋_GB2312"/>
                      <w:sz w:val="18"/>
                    </w:rPr>
                    <w:t>须提供</w:t>
                  </w:r>
                  <w:r>
                    <w:rPr>
                      <w:rFonts w:ascii="仿宋_GB2312" w:hAnsi="仿宋_GB2312" w:cs="仿宋_GB2312" w:eastAsia="仿宋_GB2312"/>
                      <w:sz w:val="18"/>
                    </w:rPr>
                    <w:t>相应</w:t>
                  </w:r>
                  <w:r>
                    <w:rPr>
                      <w:rFonts w:ascii="仿宋_GB2312" w:hAnsi="仿宋_GB2312" w:cs="仿宋_GB2312" w:eastAsia="仿宋_GB2312"/>
                      <w:sz w:val="18"/>
                    </w:rPr>
                    <w:t>检测报告、</w:t>
                  </w:r>
                  <w:r>
                    <w:rPr>
                      <w:rFonts w:ascii="仿宋_GB2312" w:hAnsi="仿宋_GB2312" w:cs="仿宋_GB2312" w:eastAsia="仿宋_GB2312"/>
                      <w:sz w:val="18"/>
                    </w:rPr>
                    <w:t>3C认证、进网许可证、节能认证等材料复印件并加盖厂家公章。</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显示屏</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显</w:t>
                  </w:r>
                  <w:r>
                    <w:rPr>
                      <w:rFonts w:ascii="仿宋_GB2312" w:hAnsi="仿宋_GB2312" w:cs="仿宋_GB2312" w:eastAsia="仿宋_GB2312"/>
                      <w:sz w:val="18"/>
                    </w:rPr>
                    <w:t>示尺寸：</w:t>
                  </w:r>
                  <w:r>
                    <w:rPr>
                      <w:rFonts w:ascii="仿宋_GB2312" w:hAnsi="仿宋_GB2312" w:cs="仿宋_GB2312" w:eastAsia="仿宋_GB2312"/>
                      <w:sz w:val="18"/>
                    </w:rPr>
                    <w:t>75</w:t>
                  </w:r>
                  <w:r>
                    <w:rPr>
                      <w:rFonts w:ascii="仿宋_GB2312" w:hAnsi="仿宋_GB2312" w:cs="仿宋_GB2312" w:eastAsia="仿宋_GB2312"/>
                      <w:sz w:val="18"/>
                    </w:rPr>
                    <w:t>吋</w:t>
                  </w:r>
                  <w:r>
                    <w:br/>
                  </w:r>
                  <w:r>
                    <w:rPr>
                      <w:rFonts w:ascii="仿宋_GB2312" w:hAnsi="仿宋_GB2312" w:cs="仿宋_GB2312" w:eastAsia="仿宋_GB2312"/>
                      <w:sz w:val="18"/>
                    </w:rPr>
                    <w:t>屏幕可视区域：</w:t>
                  </w:r>
                  <w:r>
                    <w:rPr>
                      <w:rFonts w:ascii="仿宋_GB2312" w:hAnsi="仿宋_GB2312" w:cs="仿宋_GB2312" w:eastAsia="仿宋_GB2312"/>
                      <w:sz w:val="18"/>
                    </w:rPr>
                    <w:t>1649.664 (H) mm × 927.936 (V) mm</w:t>
                  </w:r>
                  <w:r>
                    <w:br/>
                  </w:r>
                  <w:r>
                    <w:rPr>
                      <w:rFonts w:ascii="仿宋_GB2312" w:hAnsi="仿宋_GB2312" w:cs="仿宋_GB2312" w:eastAsia="仿宋_GB2312"/>
                      <w:sz w:val="18"/>
                    </w:rPr>
                    <w:t>物理分辨率：</w:t>
                  </w:r>
                  <w:r>
                    <w:rPr>
                      <w:rFonts w:ascii="仿宋_GB2312" w:hAnsi="仿宋_GB2312" w:cs="仿宋_GB2312" w:eastAsia="仿宋_GB2312"/>
                      <w:sz w:val="18"/>
                    </w:rPr>
                    <w:t>≥3840 × 2160</w:t>
                  </w:r>
                  <w:r>
                    <w:br/>
                  </w:r>
                  <w:r>
                    <w:rPr>
                      <w:rFonts w:ascii="仿宋_GB2312" w:hAnsi="仿宋_GB2312" w:cs="仿宋_GB2312" w:eastAsia="仿宋_GB2312"/>
                      <w:sz w:val="18"/>
                    </w:rPr>
                    <w:t>背光源类型：</w:t>
                  </w:r>
                  <w:r>
                    <w:rPr>
                      <w:rFonts w:ascii="仿宋_GB2312" w:hAnsi="仿宋_GB2312" w:cs="仿宋_GB2312" w:eastAsia="仿宋_GB2312"/>
                      <w:sz w:val="18"/>
                    </w:rPr>
                    <w:t>D-LED</w:t>
                  </w:r>
                  <w:r>
                    <w:br/>
                  </w:r>
                  <w:r>
                    <w:rPr>
                      <w:rFonts w:ascii="仿宋_GB2312" w:hAnsi="仿宋_GB2312" w:cs="仿宋_GB2312" w:eastAsia="仿宋_GB2312"/>
                      <w:sz w:val="18"/>
                    </w:rPr>
                    <w:t>亮度：</w:t>
                  </w:r>
                  <w:r>
                    <w:rPr>
                      <w:rFonts w:ascii="仿宋_GB2312" w:hAnsi="仿宋_GB2312" w:cs="仿宋_GB2312" w:eastAsia="仿宋_GB2312"/>
                      <w:sz w:val="18"/>
                    </w:rPr>
                    <w:t>350 cd/m²</w:t>
                  </w:r>
                  <w:r>
                    <w:br/>
                  </w:r>
                  <w:r>
                    <w:rPr>
                      <w:rFonts w:ascii="仿宋_GB2312" w:hAnsi="仿宋_GB2312" w:cs="仿宋_GB2312" w:eastAsia="仿宋_GB2312"/>
                      <w:sz w:val="18"/>
                    </w:rPr>
                    <w:t>可视角：</w:t>
                  </w:r>
                  <w:r>
                    <w:rPr>
                      <w:rFonts w:ascii="仿宋_GB2312" w:hAnsi="仿宋_GB2312" w:cs="仿宋_GB2312" w:eastAsia="仿宋_GB2312"/>
                      <w:sz w:val="18"/>
                    </w:rPr>
                    <w:t>178° (H) / 178° (V)</w:t>
                  </w:r>
                  <w:r>
                    <w:br/>
                  </w:r>
                  <w:r>
                    <w:rPr>
                      <w:rFonts w:ascii="仿宋_GB2312" w:hAnsi="仿宋_GB2312" w:cs="仿宋_GB2312" w:eastAsia="仿宋_GB2312"/>
                      <w:sz w:val="18"/>
                    </w:rPr>
                    <w:t>对比度：</w:t>
                  </w:r>
                  <w:r>
                    <w:rPr>
                      <w:rFonts w:ascii="仿宋_GB2312" w:hAnsi="仿宋_GB2312" w:cs="仿宋_GB2312" w:eastAsia="仿宋_GB2312"/>
                      <w:sz w:val="18"/>
                    </w:rPr>
                    <w:t>1200 : 1</w:t>
                  </w:r>
                  <w:r>
                    <w:br/>
                  </w:r>
                  <w:r>
                    <w:rPr>
                      <w:rFonts w:ascii="仿宋_GB2312" w:hAnsi="仿宋_GB2312" w:cs="仿宋_GB2312" w:eastAsia="仿宋_GB2312"/>
                      <w:sz w:val="18"/>
                    </w:rPr>
                    <w:t>响应时间：</w:t>
                  </w:r>
                  <w:r>
                    <w:rPr>
                      <w:rFonts w:ascii="仿宋_GB2312" w:hAnsi="仿宋_GB2312" w:cs="仿宋_GB2312" w:eastAsia="仿宋_GB2312"/>
                      <w:sz w:val="18"/>
                    </w:rPr>
                    <w:t>≦8 ms</w:t>
                  </w:r>
                  <w:r>
                    <w:br/>
                  </w:r>
                  <w:r>
                    <w:rPr>
                      <w:rFonts w:ascii="仿宋_GB2312" w:hAnsi="仿宋_GB2312" w:cs="仿宋_GB2312" w:eastAsia="仿宋_GB2312"/>
                      <w:sz w:val="18"/>
                    </w:rPr>
                    <w:t>刷新率：</w:t>
                  </w:r>
                  <w:r>
                    <w:rPr>
                      <w:rFonts w:ascii="仿宋_GB2312" w:hAnsi="仿宋_GB2312" w:cs="仿宋_GB2312" w:eastAsia="仿宋_GB2312"/>
                      <w:sz w:val="18"/>
                    </w:rPr>
                    <w:t>≥60 Hz</w:t>
                  </w:r>
                  <w:r>
                    <w:br/>
                  </w:r>
                  <w:r>
                    <w:rPr>
                      <w:rFonts w:ascii="仿宋_GB2312" w:hAnsi="仿宋_GB2312" w:cs="仿宋_GB2312" w:eastAsia="仿宋_GB2312"/>
                      <w:sz w:val="18"/>
                    </w:rPr>
                    <w:t>连续使用时间：</w:t>
                  </w:r>
                  <w:r>
                    <w:rPr>
                      <w:rFonts w:ascii="仿宋_GB2312" w:hAnsi="仿宋_GB2312" w:cs="仿宋_GB2312" w:eastAsia="仿宋_GB2312"/>
                      <w:sz w:val="18"/>
                    </w:rPr>
                    <w:t xml:space="preserve">7 × 24 H </w:t>
                  </w:r>
                  <w:r>
                    <w:br/>
                  </w:r>
                  <w:r>
                    <w:rPr>
                      <w:rFonts w:ascii="仿宋_GB2312" w:hAnsi="仿宋_GB2312" w:cs="仿宋_GB2312" w:eastAsia="仿宋_GB2312"/>
                      <w:sz w:val="18"/>
                    </w:rPr>
                    <w:t>音视频输入接口：</w:t>
                  </w:r>
                  <w:r>
                    <w:rPr>
                      <w:rFonts w:ascii="仿宋_GB2312" w:hAnsi="仿宋_GB2312" w:cs="仿宋_GB2312" w:eastAsia="仿宋_GB2312"/>
                      <w:sz w:val="18"/>
                    </w:rPr>
                    <w:t>≥HDMI 1.4 × 1 , ≥HDMI 2.0 × 1，≥VGA × 1 , ≥Audio in × 1</w:t>
                  </w:r>
                  <w:r>
                    <w:br/>
                  </w:r>
                  <w:r>
                    <w:rPr>
                      <w:rFonts w:ascii="仿宋_GB2312" w:hAnsi="仿宋_GB2312" w:cs="仿宋_GB2312" w:eastAsia="仿宋_GB2312"/>
                      <w:sz w:val="18"/>
                    </w:rPr>
                    <w:t>音视频输出接口：</w:t>
                  </w:r>
                  <w:r>
                    <w:rPr>
                      <w:rFonts w:ascii="仿宋_GB2312" w:hAnsi="仿宋_GB2312" w:cs="仿宋_GB2312" w:eastAsia="仿宋_GB2312"/>
                      <w:sz w:val="18"/>
                    </w:rPr>
                    <w:t>≥Speaker OUT × 2 ( 6Ω 11W )</w:t>
                  </w:r>
                  <w:r>
                    <w:br/>
                  </w:r>
                  <w:r>
                    <w:rPr>
                      <w:rFonts w:ascii="仿宋_GB2312" w:hAnsi="仿宋_GB2312" w:cs="仿宋_GB2312" w:eastAsia="仿宋_GB2312"/>
                      <w:sz w:val="18"/>
                    </w:rPr>
                    <w:t>数据传输接口：</w:t>
                  </w:r>
                  <w:r>
                    <w:rPr>
                      <w:rFonts w:ascii="仿宋_GB2312" w:hAnsi="仿宋_GB2312" w:cs="仿宋_GB2312" w:eastAsia="仿宋_GB2312"/>
                      <w:sz w:val="18"/>
                    </w:rPr>
                    <w:t xml:space="preserve">≥USB2.0 × 1 </w:t>
                  </w:r>
                  <w:r>
                    <w:br/>
                  </w:r>
                  <w:r>
                    <w:rPr>
                      <w:rFonts w:ascii="仿宋_GB2312" w:hAnsi="仿宋_GB2312" w:cs="仿宋_GB2312" w:eastAsia="仿宋_GB2312"/>
                      <w:sz w:val="18"/>
                    </w:rPr>
                    <w:t>控制接口：</w:t>
                  </w:r>
                  <w:r>
                    <w:rPr>
                      <w:rFonts w:ascii="仿宋_GB2312" w:hAnsi="仿宋_GB2312" w:cs="仿宋_GB2312" w:eastAsia="仿宋_GB2312"/>
                      <w:sz w:val="18"/>
                    </w:rPr>
                    <w:t>≥RS232 IN × 1</w:t>
                  </w:r>
                  <w:r>
                    <w:br/>
                  </w:r>
                  <w:r>
                    <w:rPr>
                      <w:rFonts w:ascii="仿宋_GB2312" w:hAnsi="仿宋_GB2312" w:cs="仿宋_GB2312" w:eastAsia="仿宋_GB2312"/>
                      <w:sz w:val="18"/>
                    </w:rPr>
                    <w:t>功耗：</w:t>
                  </w:r>
                  <w:r>
                    <w:rPr>
                      <w:rFonts w:ascii="仿宋_GB2312" w:hAnsi="仿宋_GB2312" w:cs="仿宋_GB2312" w:eastAsia="仿宋_GB2312"/>
                      <w:sz w:val="18"/>
                    </w:rPr>
                    <w:t>≤ 190 W</w:t>
                  </w:r>
                  <w:r>
                    <w:br/>
                  </w:r>
                  <w:r>
                    <w:rPr>
                      <w:rFonts w:ascii="仿宋_GB2312" w:hAnsi="仿宋_GB2312" w:cs="仿宋_GB2312" w:eastAsia="仿宋_GB2312"/>
                      <w:sz w:val="18"/>
                    </w:rPr>
                    <w:t>待机功耗：</w:t>
                  </w:r>
                  <w:r>
                    <w:rPr>
                      <w:rFonts w:ascii="仿宋_GB2312" w:hAnsi="仿宋_GB2312" w:cs="仿宋_GB2312" w:eastAsia="仿宋_GB2312"/>
                      <w:sz w:val="18"/>
                    </w:rPr>
                    <w:t>≤ 0.5 W</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19英寸标准机柜</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POE交换机</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端口配置：</w:t>
                  </w:r>
                  <w:r>
                    <w:rPr>
                      <w:rFonts w:ascii="仿宋_GB2312" w:hAnsi="仿宋_GB2312" w:cs="仿宋_GB2312" w:eastAsia="仿宋_GB2312"/>
                      <w:sz w:val="18"/>
                    </w:rPr>
                    <w:t>≥提供8个10/100/1000M自适应RJ45电口，且全部为POE供电口。</w:t>
                  </w:r>
                  <w:r>
                    <w:br/>
                  </w:r>
                  <w:r>
                    <w:rPr>
                      <w:rFonts w:ascii="仿宋_GB2312" w:hAnsi="仿宋_GB2312" w:cs="仿宋_GB2312" w:eastAsia="仿宋_GB2312"/>
                      <w:sz w:val="18"/>
                    </w:rPr>
                    <w:t>POE供电标准：支持IEEE802.3af/at标准，自动识别受电设备，单口最大供电功率≥30W，整机最大供电功率≥125W，可满足无线AP、网络摄像头等多种受电设备的供电需求。</w:t>
                  </w:r>
                  <w:r>
                    <w:br/>
                  </w:r>
                  <w:r>
                    <w:rPr>
                      <w:rFonts w:ascii="仿宋_GB2312" w:hAnsi="仿宋_GB2312" w:cs="仿宋_GB2312" w:eastAsia="仿宋_GB2312"/>
                      <w:sz w:val="18"/>
                    </w:rPr>
                    <w:t>端口功能：支持端口自动翻转（</w:t>
                  </w:r>
                  <w:r>
                    <w:rPr>
                      <w:rFonts w:ascii="仿宋_GB2312" w:hAnsi="仿宋_GB2312" w:cs="仿宋_GB2312" w:eastAsia="仿宋_GB2312"/>
                      <w:sz w:val="18"/>
                    </w:rPr>
                    <w:t>AutoMDI/MDIX）功能，自动识别直通网线和交叉网线；支持端口镜像功能，便于网络监控和故障排查；支持端口防雷功能，端口防雷等级≥6KV，有效保护设备免受雷击损坏。</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个</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笔记本电脑</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尺寸：</w:t>
                  </w:r>
                  <w:r>
                    <w:rPr>
                      <w:rFonts w:ascii="仿宋_GB2312" w:hAnsi="仿宋_GB2312" w:cs="仿宋_GB2312" w:eastAsia="仿宋_GB2312"/>
                      <w:sz w:val="18"/>
                    </w:rPr>
                    <w:t>≥14</w:t>
                  </w:r>
                  <w:r>
                    <w:rPr>
                      <w:rFonts w:ascii="仿宋_GB2312" w:hAnsi="仿宋_GB2312" w:cs="仿宋_GB2312" w:eastAsia="仿宋_GB2312"/>
                      <w:sz w:val="18"/>
                    </w:rPr>
                    <w:t>寸</w:t>
                  </w:r>
                  <w:r>
                    <w:rPr>
                      <w:rFonts w:ascii="仿宋_GB2312" w:hAnsi="仿宋_GB2312" w:cs="仿宋_GB2312" w:eastAsia="仿宋_GB2312"/>
                      <w:sz w:val="18"/>
                    </w:rPr>
                    <w:t>商务办公轻薄本；</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CPU:  ≥ 12核心/16线程，最高睿频4.9GHz</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内存：</w:t>
                  </w:r>
                  <w:r>
                    <w:rPr>
                      <w:rFonts w:ascii="仿宋_GB2312" w:hAnsi="仿宋_GB2312" w:cs="仿宋_GB2312" w:eastAsia="仿宋_GB2312"/>
                      <w:sz w:val="18"/>
                    </w:rPr>
                    <w:t>≥16G DDR5 5600MHz,支持扩展至64GB;</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硬盘：</w:t>
                  </w:r>
                  <w:r>
                    <w:rPr>
                      <w:rFonts w:ascii="仿宋_GB2312" w:hAnsi="仿宋_GB2312" w:cs="仿宋_GB2312" w:eastAsia="仿宋_GB2312"/>
                      <w:sz w:val="18"/>
                    </w:rPr>
                    <w:t>≥512G SSD;</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台</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软件部分</w:t>
                  </w: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w:t>
                  </w:r>
                </w:p>
                <w:p>
                  <w:pPr>
                    <w:pStyle w:val="null3"/>
                    <w:jc w:val="center"/>
                  </w:pPr>
                  <w:r>
                    <w:rPr>
                      <w:rFonts w:ascii="仿宋_GB2312" w:hAnsi="仿宋_GB2312" w:cs="仿宋_GB2312" w:eastAsia="仿宋_GB2312"/>
                      <w:sz w:val="21"/>
                    </w:rPr>
                    <w:t>部分</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6</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远程会诊系统管理平台</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会诊过程中医生可安全、便捷、高效地直接查看病人全量信息（含病历、影像、检验报告等），保障远程会诊精准性、合规性，同时兼容医院现有业务系统，降低运维成本，满足临床诊疗及管理需求</w:t>
                  </w:r>
                  <w:r>
                    <w:rPr>
                      <w:rFonts w:ascii="仿宋_GB2312" w:hAnsi="仿宋_GB2312" w:cs="仿宋_GB2312" w:eastAsia="仿宋_GB2312"/>
                      <w:sz w:val="18"/>
                    </w:rPr>
                    <w:t>。</w:t>
                  </w:r>
                  <w:r>
                    <w:br/>
                  </w:r>
                  <w:r>
                    <w:rPr>
                      <w:rFonts w:ascii="仿宋_GB2312" w:hAnsi="仿宋_GB2312" w:cs="仿宋_GB2312" w:eastAsia="仿宋_GB2312"/>
                      <w:sz w:val="18"/>
                    </w:rPr>
                    <w:t>一、核心技术要求</w:t>
                  </w:r>
                  <w:r>
                    <w:br/>
                  </w:r>
                  <w:r>
                    <w:rPr>
                      <w:rFonts w:ascii="仿宋_GB2312" w:hAnsi="仿宋_GB2312" w:cs="仿宋_GB2312" w:eastAsia="仿宋_GB2312"/>
                      <w:sz w:val="18"/>
                    </w:rPr>
                    <w:t>1.服务端系统兼容性：支持部署在国产操作系统（统信UOS、麒麟服务器版操作系统）之上，兼容x86/ARM架构服务器，可与医院现有服务器集群无缝对接，保障服务端稳定运行，为远程会诊时病人信息快速调取提供基础支撑，符合医疗行业国产化适配要求。</w:t>
                  </w:r>
                  <w:r>
                    <w:br/>
                  </w:r>
                  <w:r>
                    <w:rPr>
                      <w:rFonts w:ascii="仿宋_GB2312" w:hAnsi="仿宋_GB2312" w:cs="仿宋_GB2312" w:eastAsia="仿宋_GB2312"/>
                      <w:sz w:val="18"/>
                    </w:rPr>
                    <w:t>2.横向扩展能力：支持通过增加服务器节点的方式实现系统性能横向扩展，扩展过程无需中断现有业务，操作简单便捷，可通过图形化界面完成节点添加与配置；可根据医院远程会诊业务量增长（如并发会诊场次、查看病人信息人数增加）灵活扩展，满足未来3-5年业务发展需求（投标文件须提供功能截图并加盖厂商公章）。</w:t>
                  </w:r>
                  <w:r>
                    <w:br/>
                  </w:r>
                  <w:r>
                    <w:rPr>
                      <w:rFonts w:ascii="仿宋_GB2312" w:hAnsi="仿宋_GB2312" w:cs="仿宋_GB2312" w:eastAsia="仿宋_GB2312"/>
                      <w:sz w:val="18"/>
                    </w:rPr>
                    <w:t>二、并发访问与性能要求</w:t>
                  </w:r>
                  <w:r>
                    <w:br/>
                  </w:r>
                  <w:r>
                    <w:rPr>
                      <w:rFonts w:ascii="仿宋_GB2312" w:hAnsi="仿宋_GB2312" w:cs="仿宋_GB2312" w:eastAsia="仿宋_GB2312"/>
                      <w:sz w:val="18"/>
                    </w:rPr>
                    <w:t>保障多医生同时开展远程会诊、查看病人信息时，系统响应迅速、运行稳定，无卡顿、中断等问题，支撑会诊高效开展。</w:t>
                  </w:r>
                  <w:r>
                    <w:br/>
                  </w:r>
                  <w:r>
                    <w:rPr>
                      <w:rFonts w:ascii="仿宋_GB2312" w:hAnsi="仿宋_GB2312" w:cs="仿宋_GB2312" w:eastAsia="仿宋_GB2312"/>
                      <w:sz w:val="18"/>
                    </w:rPr>
                    <w:t>1</w:t>
                  </w:r>
                  <w:r>
                    <w:rPr>
                      <w:rFonts w:ascii="仿宋_GB2312" w:hAnsi="仿宋_GB2312" w:cs="仿宋_GB2312" w:eastAsia="仿宋_GB2312"/>
                      <w:sz w:val="18"/>
                    </w:rPr>
                    <w:t>.并发用户支持：系</w:t>
                  </w:r>
                  <w:r>
                    <w:rPr>
                      <w:rFonts w:ascii="仿宋_GB2312" w:hAnsi="仿宋_GB2312" w:cs="仿宋_GB2312" w:eastAsia="仿宋_GB2312"/>
                      <w:sz w:val="18"/>
                    </w:rPr>
                    <w:t>统需支持</w:t>
                  </w:r>
                  <w:r>
                    <w:rPr>
                      <w:rFonts w:ascii="仿宋_GB2312" w:hAnsi="仿宋_GB2312" w:cs="仿宋_GB2312" w:eastAsia="仿宋_GB2312"/>
                      <w:sz w:val="18"/>
                    </w:rPr>
                    <w:t>≥100名医院员工（医生、护士、管理员等）同时通过外网并发访问内网应用系统；满并发状态下，应用响应时间≤3秒，PACS影像加载时间≤5秒，无闪退、卡顿、数据传输中断等问题。</w:t>
                  </w:r>
                  <w:r>
                    <w:br/>
                  </w:r>
                  <w:r>
                    <w:rPr>
                      <w:rFonts w:ascii="仿宋_GB2312" w:hAnsi="仿宋_GB2312" w:cs="仿宋_GB2312" w:eastAsia="仿宋_GB2312"/>
                      <w:sz w:val="18"/>
                    </w:rPr>
                    <w:t>2.流量监控能力：支持实时流量统计功能，可展示单个应用（尤其是PACS、EMR）的使用开始时间、当前实时发送和接收等关键网络性能信息；当远程会诊时病人影像、病历传输出现异常，管理员可快速排查网络瓶颈，保障病人信息查看流畅性（投标文件须提供功能截图并加盖厂商公章）。</w:t>
                  </w:r>
                  <w:r>
                    <w:br/>
                  </w:r>
                  <w:r>
                    <w:rPr>
                      <w:rFonts w:ascii="仿宋_GB2312" w:hAnsi="仿宋_GB2312" w:cs="仿宋_GB2312" w:eastAsia="仿宋_GB2312"/>
                      <w:sz w:val="18"/>
                    </w:rPr>
                    <w:t>三、安全防护要求</w:t>
                  </w:r>
                  <w:r>
                    <w:br/>
                  </w:r>
                  <w:r>
                    <w:rPr>
                      <w:rFonts w:ascii="仿宋_GB2312" w:hAnsi="仿宋_GB2312" w:cs="仿宋_GB2312" w:eastAsia="仿宋_GB2312"/>
                      <w:sz w:val="18"/>
                    </w:rPr>
                    <w:t>防范病人信息泄露、篡改，保障远程会诊过程中病人信息安全，实现全程可追溯。</w:t>
                  </w:r>
                  <w:r>
                    <w:br/>
                  </w:r>
                  <w:r>
                    <w:rPr>
                      <w:rFonts w:ascii="仿宋_GB2312" w:hAnsi="仿宋_GB2312" w:cs="仿宋_GB2312" w:eastAsia="仿宋_GB2312"/>
                      <w:sz w:val="18"/>
                    </w:rPr>
                    <w:t xml:space="preserve">1.登录安全控制： </w:t>
                  </w:r>
                  <w:r>
                    <w:br/>
                  </w:r>
                  <w:r>
                    <w:rPr>
                      <w:rFonts w:ascii="仿宋_GB2312" w:hAnsi="仿宋_GB2312" w:cs="仿宋_GB2312" w:eastAsia="仿宋_GB2312"/>
                      <w:sz w:val="18"/>
                    </w:rPr>
                    <w:t>支持单设</w:t>
                  </w:r>
                  <w:r>
                    <w:rPr>
                      <w:rFonts w:ascii="仿宋_GB2312" w:hAnsi="仿宋_GB2312" w:cs="仿宋_GB2312" w:eastAsia="仿宋_GB2312"/>
                      <w:sz w:val="18"/>
                    </w:rPr>
                    <w:t>备登录机制，同一账号不可在多个终端同时登录，防止未授权人员冒用账号查看病人信息；</w:t>
                  </w:r>
                  <w:r>
                    <w:br/>
                  </w:r>
                  <w:r>
                    <w:rPr>
                      <w:rFonts w:ascii="仿宋_GB2312" w:hAnsi="仿宋_GB2312" w:cs="仿宋_GB2312" w:eastAsia="仿宋_GB2312"/>
                      <w:sz w:val="18"/>
                    </w:rPr>
                    <w:t>支持图形验证码登录验证，且可设置密码输入错误次数阈值，超过阈值后自动启用图形验证码；</w:t>
                  </w:r>
                  <w:r>
                    <w:br/>
                  </w:r>
                  <w:r>
                    <w:rPr>
                      <w:rFonts w:ascii="仿宋_GB2312" w:hAnsi="仿宋_GB2312" w:cs="仿宋_GB2312" w:eastAsia="仿宋_GB2312"/>
                      <w:sz w:val="18"/>
                    </w:rPr>
                    <w:t>详细记录用户登录信息，包括</w:t>
                  </w:r>
                  <w:r>
                    <w:rPr>
                      <w:rFonts w:ascii="仿宋_GB2312" w:hAnsi="仿宋_GB2312" w:cs="仿宋_GB2312" w:eastAsia="仿宋_GB2312"/>
                      <w:sz w:val="18"/>
                    </w:rPr>
                    <w:t>但不限于</w:t>
                  </w:r>
                  <w:r>
                    <w:rPr>
                      <w:rFonts w:ascii="仿宋_GB2312" w:hAnsi="仿宋_GB2312" w:cs="仿宋_GB2312" w:eastAsia="仿宋_GB2312"/>
                      <w:sz w:val="18"/>
                    </w:rPr>
                    <w:t>登</w:t>
                  </w:r>
                  <w:r>
                    <w:rPr>
                      <w:rFonts w:ascii="仿宋_GB2312" w:hAnsi="仿宋_GB2312" w:cs="仿宋_GB2312" w:eastAsia="仿宋_GB2312"/>
                      <w:sz w:val="18"/>
                    </w:rPr>
                    <w:t>录账号、终端</w:t>
                  </w:r>
                  <w:r>
                    <w:rPr>
                      <w:rFonts w:ascii="仿宋_GB2312" w:hAnsi="仿宋_GB2312" w:cs="仿宋_GB2312" w:eastAsia="仿宋_GB2312"/>
                      <w:sz w:val="18"/>
                    </w:rPr>
                    <w:t>IP地址、登录时间、断开时间等。</w:t>
                  </w:r>
                  <w:r>
                    <w:br/>
                  </w:r>
                  <w:r>
                    <w:rPr>
                      <w:rFonts w:ascii="仿宋_GB2312" w:hAnsi="仿宋_GB2312" w:cs="仿宋_GB2312" w:eastAsia="仿宋_GB2312"/>
                      <w:sz w:val="18"/>
                    </w:rPr>
                    <w:t>2.操作审计与日志管理：</w:t>
                  </w:r>
                  <w:r>
                    <w:br/>
                  </w:r>
                  <w:r>
                    <w:rPr>
                      <w:rFonts w:ascii="仿宋_GB2312" w:hAnsi="仿宋_GB2312" w:cs="仿宋_GB2312" w:eastAsia="仿宋_GB2312"/>
                      <w:sz w:val="18"/>
                    </w:rPr>
                    <w:t>全面记录用户操作行为，包括操作日志、终端打印信息等；</w:t>
                  </w:r>
                  <w:r>
                    <w:br/>
                  </w:r>
                  <w:r>
                    <w:rPr>
                      <w:rFonts w:ascii="仿宋_GB2312" w:hAnsi="仿宋_GB2312" w:cs="仿宋_GB2312" w:eastAsia="仿宋_GB2312"/>
                      <w:sz w:val="18"/>
                    </w:rPr>
                    <w:t>提供统一</w:t>
                  </w:r>
                  <w:r>
                    <w:rPr>
                      <w:rFonts w:ascii="仿宋_GB2312" w:hAnsi="仿宋_GB2312" w:cs="仿宋_GB2312" w:eastAsia="仿宋_GB2312"/>
                      <w:sz w:val="18"/>
                    </w:rPr>
                    <w:t>的日志查询界面，支持按用户、时间、客户机</w:t>
                  </w:r>
                  <w:r>
                    <w:rPr>
                      <w:rFonts w:ascii="仿宋_GB2312" w:hAnsi="仿宋_GB2312" w:cs="仿宋_GB2312" w:eastAsia="仿宋_GB2312"/>
                      <w:sz w:val="18"/>
                    </w:rPr>
                    <w:t>IP等条件筛选，可自定义日志保留时长，满足医疗行业合规与审计需求（投标文件须提供功能截图并加盖厂商公章）。</w:t>
                  </w:r>
                  <w:r>
                    <w:br/>
                  </w:r>
                  <w:r>
                    <w:rPr>
                      <w:rFonts w:ascii="仿宋_GB2312" w:hAnsi="仿宋_GB2312" w:cs="仿宋_GB2312" w:eastAsia="仿宋_GB2312"/>
                      <w:sz w:val="18"/>
                    </w:rPr>
                    <w:t>3.屏幕水印防护：集成屏幕水印功能，支持按个人或群组定制水印内容，内容需包含系统名称、用户名称 / 姓名、当前时间，且可调整水印字体大小、显示密度等</w:t>
                  </w:r>
                  <w:r>
                    <w:rPr>
                      <w:rFonts w:ascii="仿宋_GB2312" w:hAnsi="仿宋_GB2312" w:cs="仿宋_GB2312" w:eastAsia="仿宋_GB2312"/>
                      <w:sz w:val="18"/>
                    </w:rPr>
                    <w:t>功能</w:t>
                  </w:r>
                  <w:r>
                    <w:rPr>
                      <w:rFonts w:ascii="仿宋_GB2312" w:hAnsi="仿宋_GB2312" w:cs="仿宋_GB2312" w:eastAsia="仿宋_GB2312"/>
                      <w:sz w:val="18"/>
                    </w:rPr>
                    <w:t>（投标文件须提供功能截图并加盖厂商公章）。</w:t>
                  </w:r>
                  <w:r>
                    <w:br/>
                  </w:r>
                  <w:r>
                    <w:rPr>
                      <w:rFonts w:ascii="仿宋_GB2312" w:hAnsi="仿宋_GB2312" w:cs="仿宋_GB2312" w:eastAsia="仿宋_GB2312"/>
                      <w:sz w:val="18"/>
                    </w:rPr>
                    <w:t>四、业务功能要求</w:t>
                  </w:r>
                  <w:r>
                    <w:br/>
                  </w:r>
                  <w:r>
                    <w:rPr>
                      <w:rFonts w:ascii="仿宋_GB2312" w:hAnsi="仿宋_GB2312" w:cs="仿宋_GB2312" w:eastAsia="仿宋_GB2312"/>
                      <w:sz w:val="18"/>
                    </w:rPr>
                    <w:t>1.</w:t>
                  </w:r>
                  <w:r>
                    <w:rPr>
                      <w:rFonts w:ascii="仿宋_GB2312" w:hAnsi="仿宋_GB2312" w:cs="仿宋_GB2312" w:eastAsia="仿宋_GB2312"/>
                      <w:sz w:val="18"/>
                    </w:rPr>
                    <w:t>支持</w:t>
                  </w:r>
                  <w:r>
                    <w:rPr>
                      <w:rFonts w:ascii="仿宋_GB2312" w:hAnsi="仿宋_GB2312" w:cs="仿宋_GB2312" w:eastAsia="仿宋_GB2312"/>
                      <w:sz w:val="18"/>
                    </w:rPr>
                    <w:t>业务系统集成：</w:t>
                  </w:r>
                  <w:r>
                    <w:rPr>
                      <w:rFonts w:ascii="仿宋_GB2312" w:hAnsi="仿宋_GB2312" w:cs="仿宋_GB2312" w:eastAsia="仿宋_GB2312"/>
                      <w:sz w:val="18"/>
                    </w:rPr>
                    <w:t>可</w:t>
                  </w:r>
                  <w:r>
                    <w:rPr>
                      <w:rFonts w:ascii="仿宋_GB2312" w:hAnsi="仿宋_GB2312" w:cs="仿宋_GB2312" w:eastAsia="仿宋_GB2312"/>
                      <w:sz w:val="18"/>
                    </w:rPr>
                    <w:t>与医院现有</w:t>
                  </w:r>
                  <w:r>
                    <w:rPr>
                      <w:rFonts w:ascii="仿宋_GB2312" w:hAnsi="仿宋_GB2312" w:cs="仿宋_GB2312" w:eastAsia="仿宋_GB2312"/>
                      <w:sz w:val="18"/>
                    </w:rPr>
                    <w:t>HIS、LIS、PACS、EMR等业务系统集成，无需切换系统即可在远程会诊界面直接调取、查看病人全量信息，包括病人基本信息、就诊记录、医嘱、检验报告、医学影像（支持多格式影像文件）、电子病历等，满足远程会诊时病例分析、病情诊断的核心需求，实现“一站式”病人信</w:t>
                  </w:r>
                  <w:r>
                    <w:rPr>
                      <w:rFonts w:ascii="仿宋_GB2312" w:hAnsi="仿宋_GB2312" w:cs="仿宋_GB2312" w:eastAsia="仿宋_GB2312"/>
                      <w:sz w:val="18"/>
                    </w:rPr>
                    <w:t>息查看。</w:t>
                  </w:r>
                  <w:r>
                    <w:br/>
                  </w:r>
                  <w:r>
                    <w:rPr>
                      <w:rFonts w:ascii="仿宋_GB2312" w:hAnsi="仿宋_GB2312" w:cs="仿宋_GB2312" w:eastAsia="仿宋_GB2312"/>
                      <w:sz w:val="18"/>
                    </w:rPr>
                    <w:t>▲</w:t>
                  </w:r>
                  <w:r>
                    <w:rPr>
                      <w:rFonts w:ascii="仿宋_GB2312" w:hAnsi="仿宋_GB2312" w:cs="仿宋_GB2312" w:eastAsia="仿宋_GB2312"/>
                      <w:sz w:val="18"/>
                    </w:rPr>
                    <w:t>2.本地打印支持：用户在外网开展远程会诊、查看病人信息时，可将所需内容（如病历、检查单、影像报告）打印至本地终端连接的打印机或医院网络打印机，打印内容清晰、格式准确，无错乱、缺失，满足会诊后病例留存、归档需求。</w:t>
                  </w:r>
                  <w:r>
                    <w:br/>
                  </w:r>
                  <w:r>
                    <w:rPr>
                      <w:rFonts w:ascii="仿宋_GB2312" w:hAnsi="仿宋_GB2312" w:cs="仿宋_GB2312" w:eastAsia="仿宋_GB2312"/>
                      <w:sz w:val="18"/>
                    </w:rPr>
                    <w:t>3.云盘功能模块：</w:t>
                  </w:r>
                  <w:r>
                    <w:br/>
                  </w:r>
                  <w:r>
                    <w:rPr>
                      <w:rFonts w:ascii="仿宋_GB2312" w:hAnsi="仿宋_GB2312" w:cs="仿宋_GB2312" w:eastAsia="仿宋_GB2312"/>
                      <w:sz w:val="18"/>
                    </w:rPr>
                    <w:t>集成云盘功能，支持管理员或用户自定义云盘名称，可用于存储远程会诊相关资料（如病人信息副本、会诊记录）；</w:t>
                  </w:r>
                  <w:r>
                    <w:br/>
                  </w:r>
                  <w:r>
                    <w:rPr>
                      <w:rFonts w:ascii="仿宋_GB2312" w:hAnsi="仿宋_GB2312" w:cs="仿宋_GB2312" w:eastAsia="仿宋_GB2312"/>
                      <w:sz w:val="18"/>
                    </w:rPr>
                    <w:t>实现本地终端与云盘间文件上传、下载等操作，支持批量上传</w:t>
                  </w:r>
                  <w:r>
                    <w:rPr>
                      <w:rFonts w:ascii="仿宋_GB2312" w:hAnsi="仿宋_GB2312" w:cs="仿宋_GB2312" w:eastAsia="仿宋_GB2312"/>
                      <w:sz w:val="18"/>
                    </w:rPr>
                    <w:t>/下载病人相关资料；</w:t>
                  </w:r>
                  <w:r>
                    <w:br/>
                  </w:r>
                  <w:r>
                    <w:rPr>
                      <w:rFonts w:ascii="仿宋_GB2312" w:hAnsi="仿宋_GB2312" w:cs="仿宋_GB2312" w:eastAsia="仿宋_GB2312"/>
                      <w:sz w:val="18"/>
                    </w:rPr>
                    <w:t>云盘区分个人空间（仅本人可见）与公共空间（所有授权会诊人员可见</w:t>
                  </w:r>
                  <w:r>
                    <w:rPr>
                      <w:rFonts w:ascii="仿宋_GB2312" w:hAnsi="仿宋_GB2312" w:cs="仿宋_GB2312" w:eastAsia="仿宋_GB2312"/>
                      <w:sz w:val="18"/>
                    </w:rPr>
                    <w:t>），且可限制上传文件类型（如禁止上传</w:t>
                  </w:r>
                  <w:r>
                    <w:rPr>
                      <w:rFonts w:ascii="仿宋_GB2312" w:hAnsi="仿宋_GB2312" w:cs="仿宋_GB2312" w:eastAsia="仿宋_GB2312"/>
                      <w:sz w:val="18"/>
                    </w:rPr>
                    <w:t>Win32可执行文件等）（投标文件须提供功能截图并加盖厂商公章）。</w:t>
                  </w:r>
                  <w:r>
                    <w:br/>
                  </w:r>
                  <w:r>
                    <w:rPr>
                      <w:rFonts w:ascii="仿宋_GB2312" w:hAnsi="仿宋_GB2312" w:cs="仿宋_GB2312" w:eastAsia="仿宋_GB2312"/>
                      <w:sz w:val="18"/>
                    </w:rPr>
                    <w:t>▲4.应用自启动功能：支持用户预设常用业务系统（如EMR、PACS、HIS），当医生登录系统后，预设应用可自动启动，直接进入病人信息查看界面（投标文件须提供功能截图并加盖厂商公章）。</w:t>
                  </w:r>
                  <w:r>
                    <w:br/>
                  </w:r>
                  <w:r>
                    <w:rPr>
                      <w:rFonts w:ascii="仿宋_GB2312" w:hAnsi="仿宋_GB2312" w:cs="仿宋_GB2312" w:eastAsia="仿宋_GB2312"/>
                      <w:sz w:val="18"/>
                    </w:rPr>
                    <w:t>▲5.触屏设备适配：针对高分辨率触屏设备（如平板、手机），提供鼠标个性化设置功能，当双击操作无法准确定位时，可通过调整“修正区间”“时间区间”参数优化操作精度；适配远程会诊移动场景（如医生外出会诊）（投标文件须提供功能截图并加盖厂商公章）。</w:t>
                  </w:r>
                  <w:r>
                    <w:br/>
                  </w:r>
                  <w:r>
                    <w:rPr>
                      <w:rFonts w:ascii="仿宋_GB2312" w:hAnsi="仿宋_GB2312" w:cs="仿宋_GB2312" w:eastAsia="仿宋_GB2312"/>
                      <w:sz w:val="18"/>
                    </w:rPr>
                    <w:t>6.个性化配置：</w:t>
                  </w:r>
                  <w:r>
                    <w:br/>
                  </w:r>
                  <w:r>
                    <w:rPr>
                      <w:rFonts w:ascii="仿宋_GB2312" w:hAnsi="仿宋_GB2312" w:cs="仿宋_GB2312" w:eastAsia="仿宋_GB2312"/>
                      <w:sz w:val="18"/>
                    </w:rPr>
                    <w:t>支持可定制任务栏，用户可设置任务栏显示</w:t>
                  </w:r>
                  <w:r>
                    <w:rPr>
                      <w:rFonts w:ascii="仿宋_GB2312" w:hAnsi="仿宋_GB2312" w:cs="仿宋_GB2312" w:eastAsia="仿宋_GB2312"/>
                      <w:sz w:val="18"/>
                    </w:rPr>
                    <w:t>/隐藏，任务栏需包含全屏、剪贴板、应用放大缩小、应用关闭等快捷按钮；</w:t>
                  </w:r>
                  <w:r>
                    <w:br/>
                  </w:r>
                  <w:r>
                    <w:rPr>
                      <w:rFonts w:ascii="仿宋_GB2312" w:hAnsi="仿宋_GB2312" w:cs="仿宋_GB2312" w:eastAsia="仿宋_GB2312"/>
                      <w:sz w:val="18"/>
                    </w:rPr>
                    <w:t>支持壁纸管理，用户可自定义虚拟化桌面壁纸，提升使用体验（</w:t>
                  </w:r>
                  <w:r>
                    <w:rPr>
                      <w:rFonts w:ascii="仿宋_GB2312" w:hAnsi="仿宋_GB2312" w:cs="仿宋_GB2312" w:eastAsia="仿宋_GB2312"/>
                      <w:sz w:val="18"/>
                    </w:rPr>
                    <w:t>投标文件须提供功能截图并加盖厂商公章）。</w:t>
                  </w:r>
                  <w:r>
                    <w:br/>
                  </w:r>
                  <w:r>
                    <w:rPr>
                      <w:rFonts w:ascii="仿宋_GB2312" w:hAnsi="仿宋_GB2312" w:cs="仿宋_GB2312" w:eastAsia="仿宋_GB2312"/>
                      <w:sz w:val="18"/>
                    </w:rPr>
                    <w:t>▲7.剪贴板互通：</w:t>
                  </w:r>
                  <w:r>
                    <w:rPr>
                      <w:rFonts w:ascii="仿宋_GB2312" w:hAnsi="仿宋_GB2312" w:cs="仿宋_GB2312" w:eastAsia="仿宋_GB2312"/>
                      <w:sz w:val="18"/>
                    </w:rPr>
                    <w:t>支持</w:t>
                  </w:r>
                  <w:r>
                    <w:rPr>
                      <w:rFonts w:ascii="仿宋_GB2312" w:hAnsi="仿宋_GB2312" w:cs="仿宋_GB2312" w:eastAsia="仿宋_GB2312"/>
                      <w:sz w:val="18"/>
                    </w:rPr>
                    <w:t>打开的内网系统（</w:t>
                  </w:r>
                  <w:r>
                    <w:rPr>
                      <w:rFonts w:ascii="仿宋_GB2312" w:hAnsi="仿宋_GB2312" w:cs="仿宋_GB2312" w:eastAsia="仿宋_GB2312"/>
                      <w:sz w:val="18"/>
                    </w:rPr>
                    <w:t>EMR、PACS等）与本地终端剪贴板（编辑文字）双向互通，</w:t>
                  </w:r>
                  <w:r>
                    <w:rPr>
                      <w:rFonts w:ascii="仿宋_GB2312" w:hAnsi="仿宋_GB2312" w:cs="仿宋_GB2312" w:eastAsia="仿宋_GB2312"/>
                      <w:sz w:val="18"/>
                    </w:rPr>
                    <w:t>支持</w:t>
                  </w:r>
                  <w:r>
                    <w:rPr>
                      <w:rFonts w:ascii="仿宋_GB2312" w:hAnsi="仿宋_GB2312" w:cs="仿宋_GB2312" w:eastAsia="仿宋_GB2312"/>
                      <w:sz w:val="18"/>
                    </w:rPr>
                    <w:t>复制粘贴</w:t>
                  </w:r>
                  <w:r>
                    <w:rPr>
                      <w:rFonts w:ascii="仿宋_GB2312" w:hAnsi="仿宋_GB2312" w:cs="仿宋_GB2312" w:eastAsia="仿宋_GB2312"/>
                      <w:sz w:val="18"/>
                    </w:rPr>
                    <w:t>功能</w:t>
                  </w:r>
                  <w:r>
                    <w:rPr>
                      <w:rFonts w:ascii="仿宋_GB2312" w:hAnsi="仿宋_GB2312" w:cs="仿宋_GB2312" w:eastAsia="仿宋_GB2312"/>
                      <w:sz w:val="18"/>
                    </w:rPr>
                    <w:t>；远程会诊时，医生可将病人病历中的关键信息复制至会诊记录文档（投标文件须提供功能截图并加盖厂商公章）。</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18"/>
                    </w:rPr>
                    <w:t>文件下载审批：具备限制功能及用户文件下载审批功能</w:t>
                  </w:r>
                  <w:r>
                    <w:rPr>
                      <w:rFonts w:ascii="仿宋_GB2312" w:hAnsi="仿宋_GB2312" w:cs="仿宋_GB2312" w:eastAsia="仿宋_GB2312"/>
                      <w:sz w:val="18"/>
                    </w:rPr>
                    <w:t>。</w:t>
                  </w:r>
                  <w:r>
                    <w:br/>
                  </w:r>
                  <w:r>
                    <w:rPr>
                      <w:rFonts w:ascii="仿宋_GB2312" w:hAnsi="仿宋_GB2312" w:cs="仿宋_GB2312" w:eastAsia="仿宋_GB2312"/>
                      <w:sz w:val="18"/>
                    </w:rPr>
                    <w:t>五、管理与监控要求</w:t>
                  </w:r>
                  <w:r>
                    <w:br/>
                  </w:r>
                  <w:r>
                    <w:rPr>
                      <w:rFonts w:ascii="仿宋_GB2312" w:hAnsi="仿宋_GB2312" w:cs="仿宋_GB2312" w:eastAsia="仿宋_GB2312"/>
                      <w:sz w:val="18"/>
                    </w:rPr>
                    <w:t>1.图形化监控界面：提供直观的</w:t>
                  </w:r>
                  <w:r>
                    <w:rPr>
                      <w:rFonts w:ascii="仿宋_GB2312" w:hAnsi="仿宋_GB2312" w:cs="仿宋_GB2312" w:eastAsia="仿宋_GB2312"/>
                      <w:sz w:val="18"/>
                    </w:rPr>
                    <w:t>图形化监控界面，实时展示核心指标，包括总用户数、实时在线人数、服务器资源占用率（</w:t>
                  </w:r>
                  <w:r>
                    <w:rPr>
                      <w:rFonts w:ascii="仿宋_GB2312" w:hAnsi="仿宋_GB2312" w:cs="仿宋_GB2312" w:eastAsia="仿宋_GB2312"/>
                      <w:sz w:val="18"/>
                    </w:rPr>
                    <w:t>CPU、内存、磁盘）等；管理员可实时查看单个用户终端使用情况（如访问的应用、在线时长），可及时发现并处理系统异常，保障远程会诊过程中病人信息查看不受影响（投标文件须提供功能截图并加盖厂商公章）。</w:t>
                  </w:r>
                  <w:r>
                    <w:br/>
                  </w:r>
                  <w:r>
                    <w:rPr>
                      <w:rFonts w:ascii="仿宋_GB2312" w:hAnsi="仿宋_GB2312" w:cs="仿宋_GB2312" w:eastAsia="仿宋_GB2312"/>
                      <w:sz w:val="18"/>
                    </w:rPr>
                    <w:t>2.版本管理功能：具备完善的版本管理功能，支持管理员通过虚拟化平台界面直接上传升级包，实现各功能模块（如客户端、服务器端）的在线更新，更新过程不影响用户正常使用，不中断远程会诊及病人信息查看操作；支持版本回滚功能，若升级后出现异常可快速回滚至稳定版本（投标文件须提供功能截图并加盖厂商公章）。</w:t>
                  </w:r>
                  <w:r>
                    <w:br/>
                  </w:r>
                  <w:r>
                    <w:rPr>
                      <w:rFonts w:ascii="仿宋_GB2312" w:hAnsi="仿宋_GB2312" w:cs="仿宋_GB2312" w:eastAsia="仿宋_GB2312"/>
                      <w:sz w:val="18"/>
                    </w:rPr>
                    <w:t>3.消息推送功能：管理端可向指定用户（如参与会诊的医生）直接发送消息（如系统维护通知、会诊提醒、病人信息更新提醒），消息可在用户端弹窗显示，确保信息及时传达，避免因信息滞后影响远程会诊开展（投标文件须提供功能截图并加盖厂商公章）。</w:t>
                  </w:r>
                  <w:r>
                    <w:br/>
                  </w:r>
                  <w:r>
                    <w:rPr>
                      <w:rFonts w:ascii="仿宋_GB2312" w:hAnsi="仿宋_GB2312" w:cs="仿宋_GB2312" w:eastAsia="仿宋_GB2312"/>
                      <w:sz w:val="18"/>
                    </w:rPr>
                    <w:t>六、软件</w:t>
                  </w:r>
                  <w:r>
                    <w:rPr>
                      <w:rFonts w:ascii="仿宋_GB2312" w:hAnsi="仿宋_GB2312" w:cs="仿宋_GB2312" w:eastAsia="仿宋_GB2312"/>
                      <w:sz w:val="18"/>
                    </w:rPr>
                    <w:t>升级要求</w:t>
                  </w:r>
                  <w:r>
                    <w:br/>
                  </w:r>
                  <w:r>
                    <w:rPr>
                      <w:rFonts w:ascii="仿宋_GB2312" w:hAnsi="仿宋_GB2312" w:cs="仿宋_GB2312" w:eastAsia="仿宋_GB2312"/>
                      <w:sz w:val="18"/>
                    </w:rPr>
                    <w:t>1.</w:t>
                  </w:r>
                  <w:r>
                    <w:rPr>
                      <w:rFonts w:ascii="仿宋_GB2312" w:hAnsi="仿宋_GB2312" w:cs="仿宋_GB2312" w:eastAsia="仿宋_GB2312"/>
                      <w:sz w:val="18"/>
                    </w:rPr>
                    <w:t>供应商负责</w:t>
                  </w:r>
                  <w:r>
                    <w:rPr>
                      <w:rFonts w:ascii="仿宋_GB2312" w:hAnsi="仿宋_GB2312" w:cs="仿宋_GB2312" w:eastAsia="仿宋_GB2312"/>
                      <w:sz w:val="18"/>
                    </w:rPr>
                    <w:t>为</w:t>
                  </w:r>
                  <w:r>
                    <w:rPr>
                      <w:rFonts w:ascii="仿宋_GB2312" w:hAnsi="仿宋_GB2312" w:cs="仿宋_GB2312" w:eastAsia="仿宋_GB2312"/>
                      <w:sz w:val="18"/>
                    </w:rPr>
                    <w:t>本</w:t>
                  </w:r>
                  <w:r>
                    <w:rPr>
                      <w:rFonts w:ascii="仿宋_GB2312" w:hAnsi="仿宋_GB2312" w:cs="仿宋_GB2312" w:eastAsia="仿宋_GB2312"/>
                      <w:sz w:val="18"/>
                    </w:rPr>
                    <w:t>项目所涉及软件</w:t>
                  </w:r>
                  <w:r>
                    <w:rPr>
                      <w:rFonts w:ascii="仿宋_GB2312" w:hAnsi="仿宋_GB2312" w:cs="仿宋_GB2312" w:eastAsia="仿宋_GB2312"/>
                      <w:sz w:val="18"/>
                    </w:rPr>
                    <w:t>合同约定期限</w:t>
                  </w:r>
                  <w:r>
                    <w:rPr>
                      <w:rFonts w:ascii="仿宋_GB2312" w:hAnsi="仿宋_GB2312" w:cs="仿宋_GB2312" w:eastAsia="仿宋_GB2312"/>
                      <w:sz w:val="18"/>
                    </w:rPr>
                    <w:t>内新版本</w:t>
                  </w:r>
                  <w:r>
                    <w:rPr>
                      <w:rFonts w:ascii="仿宋_GB2312" w:hAnsi="仿宋_GB2312" w:cs="仿宋_GB2312" w:eastAsia="仿宋_GB2312"/>
                      <w:sz w:val="18"/>
                    </w:rPr>
                    <w:t>提供</w:t>
                  </w:r>
                  <w:r>
                    <w:rPr>
                      <w:rFonts w:ascii="仿宋_GB2312" w:hAnsi="仿宋_GB2312" w:cs="仿宋_GB2312" w:eastAsia="仿宋_GB2312"/>
                      <w:sz w:val="18"/>
                    </w:rPr>
                    <w:t>升级服务，包括但不限于功能优化版本、漏洞修复版本、兼容性升级版本、医疗合规相关升级版本（如病人信息安全相关升级）等，确保软件始终适配医院远程会诊及病人信息查看需求。</w:t>
                  </w:r>
                  <w:r>
                    <w:rPr>
                      <w:rFonts w:ascii="仿宋_GB2312" w:hAnsi="仿宋_GB2312" w:cs="仿宋_GB2312" w:eastAsia="仿宋_GB2312"/>
                      <w:sz w:val="18"/>
                    </w:rPr>
                    <w:t>（此项费用由供应商自行考虑，包含在本次投标报价中）</w:t>
                  </w:r>
                  <w:r>
                    <w:br/>
                  </w:r>
                  <w:r>
                    <w:rPr>
                      <w:rFonts w:ascii="仿宋_GB2312" w:hAnsi="仿宋_GB2312" w:cs="仿宋_GB2312" w:eastAsia="仿宋_GB2312"/>
                      <w:sz w:val="18"/>
                    </w:rPr>
                    <w:t>2.软件新版本发布后，</w:t>
                  </w:r>
                  <w:r>
                    <w:rPr>
                      <w:rFonts w:ascii="仿宋_GB2312" w:hAnsi="仿宋_GB2312" w:cs="仿宋_GB2312" w:eastAsia="仿宋_GB2312"/>
                      <w:sz w:val="18"/>
                    </w:rPr>
                    <w:t>供应商须</w:t>
                  </w:r>
                  <w:r>
                    <w:rPr>
                      <w:rFonts w:ascii="仿宋_GB2312" w:hAnsi="仿宋_GB2312" w:cs="仿宋_GB2312" w:eastAsia="仿宋_GB2312"/>
                      <w:sz w:val="18"/>
                    </w:rPr>
                    <w:t>在</w:t>
                  </w:r>
                  <w:r>
                    <w:rPr>
                      <w:rFonts w:ascii="仿宋_GB2312" w:hAnsi="仿宋_GB2312" w:cs="仿宋_GB2312" w:eastAsia="仿宋_GB2312"/>
                      <w:sz w:val="18"/>
                    </w:rPr>
                    <w:t>15个</w:t>
                  </w:r>
                  <w:r>
                    <w:rPr>
                      <w:rFonts w:ascii="仿宋_GB2312" w:hAnsi="仿宋_GB2312" w:cs="仿宋_GB2312" w:eastAsia="仿宋_GB2312"/>
                      <w:sz w:val="18"/>
                    </w:rPr>
                    <w:t>工作日内主动向医院提交升级方案，方案应明确升级时间、升级内容、操作流程及风险应对措施，经医院审核通过后，在双方约定时间内完成升级工作，且不得影响医院现有业务正常运行，不得中断远程会诊及病人信息查看操作。</w:t>
                  </w:r>
                  <w:r>
                    <w:br/>
                  </w:r>
                  <w:r>
                    <w:rPr>
                      <w:rFonts w:ascii="仿宋_GB2312" w:hAnsi="仿宋_GB2312" w:cs="仿宋_GB2312" w:eastAsia="仿宋_GB2312"/>
                      <w:sz w:val="18"/>
                    </w:rPr>
                    <w:t>3.升级完成</w:t>
                  </w:r>
                  <w:r>
                    <w:rPr>
                      <w:rFonts w:ascii="仿宋_GB2312" w:hAnsi="仿宋_GB2312" w:cs="仿宋_GB2312" w:eastAsia="仿宋_GB2312"/>
                      <w:sz w:val="18"/>
                    </w:rPr>
                    <w:t>后，</w:t>
                  </w:r>
                  <w:r>
                    <w:rPr>
                      <w:rFonts w:ascii="仿宋_GB2312" w:hAnsi="仿宋_GB2312" w:cs="仿宋_GB2312" w:eastAsia="仿宋_GB2312"/>
                      <w:sz w:val="18"/>
                    </w:rPr>
                    <w:t>供应商须</w:t>
                  </w:r>
                  <w:r>
                    <w:rPr>
                      <w:rFonts w:ascii="仿宋_GB2312" w:hAnsi="仿宋_GB2312" w:cs="仿宋_GB2312" w:eastAsia="仿宋_GB2312"/>
                      <w:sz w:val="18"/>
                    </w:rPr>
                    <w:t>提供</w:t>
                  </w:r>
                  <w:r>
                    <w:rPr>
                      <w:rFonts w:ascii="仿宋_GB2312" w:hAnsi="仿宋_GB2312" w:cs="仿宋_GB2312" w:eastAsia="仿宋_GB2312"/>
                      <w:sz w:val="18"/>
                    </w:rPr>
                    <w:t>≥3次的现场或远程技术指导，确保医院相关工作人员熟练掌握新版本软件的操作方法及新增功能（尤其是病人信息查看、远程会诊协同相关功能）。</w:t>
                  </w:r>
                  <w:r>
                    <w:br/>
                  </w:r>
                  <w:r>
                    <w:rPr>
                      <w:rFonts w:ascii="仿宋_GB2312" w:hAnsi="仿宋_GB2312" w:cs="仿宋_GB2312" w:eastAsia="仿宋_GB2312"/>
                      <w:sz w:val="18"/>
                    </w:rPr>
                    <w:t>七、新业务对接要求</w:t>
                  </w:r>
                  <w:r>
                    <w:br/>
                  </w:r>
                  <w:r>
                    <w:rPr>
                      <w:rFonts w:ascii="仿宋_GB2312" w:hAnsi="仿宋_GB2312" w:cs="仿宋_GB2312" w:eastAsia="仿宋_GB2312"/>
                      <w:sz w:val="18"/>
                    </w:rPr>
                    <w:t>1.针对医院后续拓展的与本项目相关的新业务（如新增远程会诊平台、新增病人信息系统对接），</w:t>
                  </w:r>
                  <w:r>
                    <w:rPr>
                      <w:rFonts w:ascii="仿宋_GB2312" w:hAnsi="仿宋_GB2312" w:cs="仿宋_GB2312" w:eastAsia="仿宋_GB2312"/>
                      <w:sz w:val="18"/>
                    </w:rPr>
                    <w:t>供应商负责</w:t>
                  </w:r>
                  <w:r>
                    <w:rPr>
                      <w:rFonts w:ascii="仿宋_GB2312" w:hAnsi="仿宋_GB2312" w:cs="仿宋_GB2312" w:eastAsia="仿宋_GB2312"/>
                      <w:sz w:val="18"/>
                    </w:rPr>
                    <w:t>对接服务，包括新业务需求分析、对接方案设计、技术开发与调试等全流程工作，确保新业务可无缝接入现有虚拟化系统，不影响病人信息查看及远程会诊功能。</w:t>
                  </w:r>
                  <w:r>
                    <w:rPr>
                      <w:rFonts w:ascii="仿宋_GB2312" w:hAnsi="仿宋_GB2312" w:cs="仿宋_GB2312" w:eastAsia="仿宋_GB2312"/>
                      <w:sz w:val="18"/>
                    </w:rPr>
                    <w:t>（</w:t>
                  </w:r>
                  <w:r>
                    <w:rPr>
                      <w:rFonts w:ascii="仿宋_GB2312" w:hAnsi="仿宋_GB2312" w:cs="仿宋_GB2312" w:eastAsia="仿宋_GB2312"/>
                      <w:sz w:val="18"/>
                    </w:rPr>
                    <w:t>费用已包含在本次预算中</w:t>
                  </w:r>
                  <w:r>
                    <w:rPr>
                      <w:rFonts w:ascii="仿宋_GB2312" w:hAnsi="仿宋_GB2312" w:cs="仿宋_GB2312" w:eastAsia="仿宋_GB2312"/>
                      <w:sz w:val="18"/>
                    </w:rPr>
                    <w:t>）</w:t>
                  </w:r>
                  <w:r>
                    <w:br/>
                  </w:r>
                  <w:r>
                    <w:rPr>
                      <w:rFonts w:ascii="仿宋_GB2312" w:hAnsi="仿宋_GB2312" w:cs="仿宋_GB2312" w:eastAsia="仿宋_GB2312"/>
                      <w:sz w:val="18"/>
                    </w:rPr>
                    <w:t>▲2.医院提出新业务对接需求后，</w:t>
                  </w:r>
                  <w:r>
                    <w:rPr>
                      <w:rFonts w:ascii="仿宋_GB2312" w:hAnsi="仿宋_GB2312" w:cs="仿宋_GB2312" w:eastAsia="仿宋_GB2312"/>
                      <w:sz w:val="18"/>
                    </w:rPr>
                    <w:t>供应商须</w:t>
                  </w:r>
                  <w:r>
                    <w:rPr>
                      <w:rFonts w:ascii="仿宋_GB2312" w:hAnsi="仿宋_GB2312" w:cs="仿宋_GB2312" w:eastAsia="仿宋_GB2312"/>
                      <w:sz w:val="18"/>
                    </w:rPr>
                    <w:t>在</w:t>
                  </w:r>
                  <w:r>
                    <w:rPr>
                      <w:rFonts w:ascii="仿宋_GB2312" w:hAnsi="仿宋_GB2312" w:cs="仿宋_GB2312" w:eastAsia="仿宋_GB2312"/>
                      <w:sz w:val="18"/>
                    </w:rPr>
                    <w:t>7个工作日内响应，与医院共同明确对接需求及时间节点，原则上需在双方约定的时间节点内完成对接工作，确保新业务顺利上线运行，保障远程会诊业务持续拓展。</w:t>
                  </w:r>
                  <w:r>
                    <w:br/>
                  </w:r>
                  <w:r>
                    <w:rPr>
                      <w:rFonts w:ascii="仿宋_GB2312" w:hAnsi="仿宋_GB2312" w:cs="仿宋_GB2312" w:eastAsia="仿宋_GB2312"/>
                      <w:sz w:val="18"/>
                    </w:rPr>
                    <w:t>3.新业务对接完成后，</w:t>
                  </w:r>
                  <w:r>
                    <w:rPr>
                      <w:rFonts w:ascii="仿宋_GB2312" w:hAnsi="仿宋_GB2312" w:cs="仿宋_GB2312" w:eastAsia="仿宋_GB2312"/>
                      <w:sz w:val="18"/>
                    </w:rPr>
                    <w:t>供应商须</w:t>
                  </w:r>
                  <w:r>
                    <w:rPr>
                      <w:rFonts w:ascii="仿宋_GB2312" w:hAnsi="仿宋_GB2312" w:cs="仿宋_GB2312" w:eastAsia="仿宋_GB2312"/>
                      <w:sz w:val="18"/>
                    </w:rPr>
                    <w:t>提供</w:t>
                  </w:r>
                  <w:r>
                    <w:rPr>
                      <w:rFonts w:ascii="仿宋_GB2312" w:hAnsi="仿宋_GB2312" w:cs="仿宋_GB2312" w:eastAsia="仿宋_GB2312"/>
                      <w:sz w:val="18"/>
                    </w:rPr>
                    <w:t>详细的对接文档，包括技术架构、接口说明、操作手册等，并存档备案，便于医院后续维护与管理，确保病人信息在新业务对接过程中不丢失、不泄露。</w:t>
                  </w:r>
                  <w:r>
                    <w:br/>
                  </w:r>
                  <w:r>
                    <w:rPr>
                      <w:rFonts w:ascii="仿宋_GB2312" w:hAnsi="仿宋_GB2312" w:cs="仿宋_GB2312" w:eastAsia="仿宋_GB2312"/>
                      <w:sz w:val="18"/>
                    </w:rPr>
                    <w:t>八、费用承担要求</w:t>
                  </w:r>
                  <w:r>
                    <w:br/>
                  </w:r>
                  <w:r>
                    <w:rPr>
                      <w:rFonts w:ascii="仿宋_GB2312" w:hAnsi="仿宋_GB2312" w:cs="仿宋_GB2312" w:eastAsia="仿宋_GB2312"/>
                      <w:sz w:val="18"/>
                    </w:rPr>
                    <w:t>1.本项目所涉及的全部软件接口对接费用，包括接口开发费、调试费、测试费等（尤其是与HIS、LIS、PACS、EMR等病人信息相关系统的对接费用），均由</w:t>
                  </w:r>
                  <w:r>
                    <w:rPr>
                      <w:rFonts w:ascii="仿宋_GB2312" w:hAnsi="仿宋_GB2312" w:cs="仿宋_GB2312" w:eastAsia="仿宋_GB2312"/>
                      <w:sz w:val="18"/>
                    </w:rPr>
                    <w:t>供应商</w:t>
                  </w:r>
                  <w:r>
                    <w:rPr>
                      <w:rFonts w:ascii="仿宋_GB2312" w:hAnsi="仿宋_GB2312" w:cs="仿宋_GB2312" w:eastAsia="仿宋_GB2312"/>
                      <w:sz w:val="18"/>
                    </w:rPr>
                    <w:t>承担，医院不再支付任何相关费用。</w:t>
                  </w:r>
                  <w:r>
                    <w:br/>
                  </w:r>
                  <w:r>
                    <w:rPr>
                      <w:rFonts w:ascii="仿宋_GB2312" w:hAnsi="仿宋_GB2312" w:cs="仿宋_GB2312" w:eastAsia="仿宋_GB2312"/>
                      <w:sz w:val="18"/>
                    </w:rPr>
                    <w:t>2.除软件接口对接费用外，本项目实施过程中产生的其他相关</w:t>
                  </w:r>
                  <w:r>
                    <w:rPr>
                      <w:rFonts w:ascii="仿宋_GB2312" w:hAnsi="仿宋_GB2312" w:cs="仿宋_GB2312" w:eastAsia="仿宋_GB2312"/>
                      <w:sz w:val="18"/>
                    </w:rPr>
                    <w:t>配套</w:t>
                  </w:r>
                  <w:r>
                    <w:rPr>
                      <w:rFonts w:ascii="仿宋_GB2312" w:hAnsi="仿宋_GB2312" w:cs="仿宋_GB2312" w:eastAsia="仿宋_GB2312"/>
                      <w:sz w:val="18"/>
                    </w:rPr>
                    <w:t>费用，如设备运输辅助费、现场临时耗材费、安装调试费、人员培训费等，亦由</w:t>
                  </w:r>
                  <w:r>
                    <w:rPr>
                      <w:rFonts w:ascii="仿宋_GB2312" w:hAnsi="仿宋_GB2312" w:cs="仿宋_GB2312" w:eastAsia="仿宋_GB2312"/>
                      <w:sz w:val="18"/>
                    </w:rPr>
                    <w:t>供应商</w:t>
                  </w:r>
                  <w:r>
                    <w:rPr>
                      <w:rFonts w:ascii="仿宋_GB2312" w:hAnsi="仿宋_GB2312" w:cs="仿宋_GB2312" w:eastAsia="仿宋_GB2312"/>
                      <w:sz w:val="18"/>
                    </w:rPr>
                    <w:t>承担，医院不承担任何额外费用。</w:t>
                  </w:r>
                  <w:r>
                    <w:br/>
                  </w:r>
                  <w:r>
                    <w:rPr>
                      <w:rFonts w:ascii="仿宋_GB2312" w:hAnsi="仿宋_GB2312" w:cs="仿宋_GB2312" w:eastAsia="仿宋_GB2312"/>
                      <w:sz w:val="18"/>
                    </w:rPr>
                    <w:t>3.项目验收合格后，</w:t>
                  </w:r>
                  <w:r>
                    <w:rPr>
                      <w:rFonts w:ascii="仿宋_GB2312" w:hAnsi="仿宋_GB2312" w:cs="仿宋_GB2312" w:eastAsia="仿宋_GB2312"/>
                      <w:sz w:val="18"/>
                    </w:rPr>
                    <w:t>供应商</w:t>
                  </w:r>
                  <w:r>
                    <w:rPr>
                      <w:rFonts w:ascii="仿宋_GB2312" w:hAnsi="仿宋_GB2312" w:cs="仿宋_GB2312" w:eastAsia="仿宋_GB2312"/>
                      <w:sz w:val="18"/>
                    </w:rPr>
                    <w:t>需承担后续三年免费售后服务期内的所有相关费用（含人工、耗材、升级等），不得额外向医院收取费用。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7</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远程会诊系统终端授权</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终端系统兼容性：需全面支持WinXP、Win7、Win10、Win11、Linux、安卓、鸿蒙、统信、麒麟等终端操作系统，确保医院HIS（病人基本信息、就诊记录）、LIS（检验报告）、PACS（医学影像）、EMR（电子病历）等业务系统在各类终端（台式机、笔记本、平板、手机）上平滑运行，无功能缺失、操作卡顿、画面失真等问题，保障远程会诊时医生可通过任意授权终端快速查看病人全量信息（投标文件须提供功能截图并加盖厂商公章）。</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会话稳定性：具备会话重连机制，当网络不稳定（如断网、弱网）时，客户端可自动尝试重新连接至原会话，不丢失当前查看的病人信息（如未关闭的病历、影像页面）；支持管理员自定义设置会话保留时长（1-24小时），避免因网络问题导致会诊中断、病人信息查看进度丢失，保障远程会诊连续性（投标文件须提供功能截图并加盖厂商公章）。</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点</w:t>
                  </w:r>
                </w:p>
              </w:tc>
            </w:tr>
            <w:tr>
              <w:tc>
                <w:tcPr>
                  <w:tcW w:type="dxa" w:w="180"/>
                  <w:vMerge/>
                  <w:tcBorders>
                    <w:top w:val="none" w:color="000000" w:sz="4"/>
                    <w:left w:val="single" w:color="000000" w:sz="4"/>
                    <w:bottom w:val="single" w:color="000000" w:sz="4"/>
                    <w:right w:val="single" w:color="000000" w:sz="4"/>
                  </w:tcBorders>
                </w:tcPr>
                <w:p/>
              </w:tc>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视频会议系统授权</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配备</w:t>
                  </w:r>
                  <w:r>
                    <w:rPr>
                      <w:rFonts w:ascii="仿宋_GB2312" w:hAnsi="仿宋_GB2312" w:cs="仿宋_GB2312" w:eastAsia="仿宋_GB2312"/>
                      <w:sz w:val="18"/>
                    </w:rPr>
                    <w:t>20路1080P30FPS视频会议系统授权</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货物部分</w:t>
                  </w:r>
                </w:p>
              </w:tc>
              <w:tc>
                <w:tcPr>
                  <w:tcW w:type="dxa" w:w="2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w:t>
                  </w:r>
                </w:p>
                <w:p>
                  <w:pPr>
                    <w:pStyle w:val="null3"/>
                    <w:jc w:val="center"/>
                  </w:pPr>
                  <w:r>
                    <w:rPr>
                      <w:rFonts w:ascii="仿宋_GB2312" w:hAnsi="仿宋_GB2312" w:cs="仿宋_GB2312" w:eastAsia="仿宋_GB2312"/>
                      <w:sz w:val="21"/>
                    </w:rPr>
                    <w:t>部分</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大理石</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黑白根大理石</w:t>
                  </w:r>
                  <w:r>
                    <w:br/>
                  </w:r>
                  <w:r>
                    <w:rPr>
                      <w:rFonts w:ascii="仿宋_GB2312" w:hAnsi="仿宋_GB2312" w:cs="仿宋_GB2312" w:eastAsia="仿宋_GB2312"/>
                      <w:sz w:val="18"/>
                    </w:rPr>
                    <w:t>2. 1.5</w:t>
                  </w:r>
                  <w:r>
                    <w:rPr>
                      <w:rFonts w:ascii="仿宋_GB2312" w:hAnsi="仿宋_GB2312" w:cs="仿宋_GB2312" w:eastAsia="仿宋_GB2312"/>
                      <w:sz w:val="18"/>
                    </w:rPr>
                    <w:t>厘米</w:t>
                  </w:r>
                  <w:r>
                    <w:rPr>
                      <w:rFonts w:ascii="仿宋_GB2312" w:hAnsi="仿宋_GB2312" w:cs="仿宋_GB2312" w:eastAsia="仿宋_GB2312"/>
                      <w:sz w:val="18"/>
                    </w:rPr>
                    <w:t>厚度</w:t>
                  </w:r>
                </w:p>
                <w:p>
                  <w:pPr>
                    <w:pStyle w:val="null3"/>
                    <w:jc w:val="left"/>
                  </w:pPr>
                  <w:r>
                    <w:rPr>
                      <w:rFonts w:ascii="仿宋_GB2312" w:hAnsi="仿宋_GB2312" w:cs="仿宋_GB2312" w:eastAsia="仿宋_GB2312"/>
                      <w:sz w:val="18"/>
                    </w:rPr>
                    <w:t>3.≥1500*1400mm</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项</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双开门</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实木多层板。</w:t>
                  </w:r>
                  <w:r>
                    <w:br/>
                  </w:r>
                  <w:r>
                    <w:rPr>
                      <w:rFonts w:ascii="仿宋_GB2312" w:hAnsi="仿宋_GB2312" w:cs="仿宋_GB2312" w:eastAsia="仿宋_GB2312"/>
                      <w:sz w:val="18"/>
                    </w:rPr>
                    <w:t>2. 5厘米厚度</w:t>
                  </w:r>
                </w:p>
                <w:p>
                  <w:pPr>
                    <w:pStyle w:val="null3"/>
                    <w:jc w:val="left"/>
                  </w:pPr>
                  <w:r>
                    <w:rPr>
                      <w:rFonts w:ascii="仿宋_GB2312" w:hAnsi="仿宋_GB2312" w:cs="仿宋_GB2312" w:eastAsia="仿宋_GB2312"/>
                      <w:sz w:val="18"/>
                    </w:rPr>
                    <w:t>3.≥1400*2100mm</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软膜天花</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10厘米卡布。</w:t>
                  </w:r>
                  <w:r>
                    <w:br/>
                  </w:r>
                  <w:r>
                    <w:rPr>
                      <w:rFonts w:ascii="仿宋_GB2312" w:hAnsi="仿宋_GB2312" w:cs="仿宋_GB2312" w:eastAsia="仿宋_GB2312"/>
                      <w:sz w:val="18"/>
                    </w:rPr>
                    <w:t>2. 220V横流灯</w:t>
                  </w:r>
                </w:p>
                <w:p>
                  <w:pPr>
                    <w:pStyle w:val="null3"/>
                    <w:jc w:val="left"/>
                  </w:pPr>
                  <w:r>
                    <w:rPr>
                      <w:rFonts w:ascii="仿宋_GB2312" w:hAnsi="仿宋_GB2312" w:cs="仿宋_GB2312" w:eastAsia="仿宋_GB2312"/>
                      <w:sz w:val="18"/>
                    </w:rPr>
                    <w:t>3. 白色软膜。</w:t>
                  </w:r>
                  <w:r>
                    <w:br/>
                  </w:r>
                  <w:r>
                    <w:rPr>
                      <w:rFonts w:ascii="仿宋_GB2312" w:hAnsi="仿宋_GB2312" w:cs="仿宋_GB2312" w:eastAsia="仿宋_GB2312"/>
                      <w:sz w:val="18"/>
                    </w:rPr>
                    <w:t>4. 调光器。</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地毯</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0.6厘米厚地毯。</w:t>
                  </w:r>
                  <w:r>
                    <w:br/>
                  </w:r>
                  <w:r>
                    <w:rPr>
                      <w:rFonts w:ascii="仿宋_GB2312" w:hAnsi="仿宋_GB2312" w:cs="仿宋_GB2312" w:eastAsia="仿宋_GB2312"/>
                      <w:sz w:val="18"/>
                    </w:rPr>
                    <w:t>2. 规格500X500，1091花色。</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3</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电视钢架</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50X50X2镀锌钢管。</w:t>
                  </w:r>
                  <w:r>
                    <w:br/>
                  </w:r>
                  <w:r>
                    <w:rPr>
                      <w:rFonts w:ascii="仿宋_GB2312" w:hAnsi="仿宋_GB2312" w:cs="仿宋_GB2312" w:eastAsia="仿宋_GB2312"/>
                      <w:sz w:val="18"/>
                    </w:rPr>
                    <w:t>2. 1.5厚OSB板。</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4</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墙板（隔音处理）</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50X50方木。</w:t>
                  </w:r>
                  <w:r>
                    <w:br/>
                  </w:r>
                  <w:r>
                    <w:rPr>
                      <w:rFonts w:ascii="仿宋_GB2312" w:hAnsi="仿宋_GB2312" w:cs="仿宋_GB2312" w:eastAsia="仿宋_GB2312"/>
                      <w:sz w:val="18"/>
                    </w:rPr>
                    <w:t>2. 50厚专用隔音棉。</w:t>
                  </w:r>
                </w:p>
                <w:p>
                  <w:pPr>
                    <w:pStyle w:val="null3"/>
                    <w:jc w:val="left"/>
                  </w:pPr>
                  <w:r>
                    <w:rPr>
                      <w:rFonts w:ascii="仿宋_GB2312" w:hAnsi="仿宋_GB2312" w:cs="仿宋_GB2312" w:eastAsia="仿宋_GB2312"/>
                      <w:sz w:val="18"/>
                    </w:rPr>
                    <w:t>3. 0.9-1.2厚多层实木墙板。</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64.80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5</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水吧台</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1.5厚多层实木板</w:t>
                  </w:r>
                  <w:r>
                    <w:br/>
                  </w:r>
                  <w:r>
                    <w:rPr>
                      <w:rFonts w:ascii="仿宋_GB2312" w:hAnsi="仿宋_GB2312" w:cs="仿宋_GB2312" w:eastAsia="仿宋_GB2312"/>
                      <w:sz w:val="18"/>
                    </w:rPr>
                    <w:t>2. 1.2厚黑金沙大理石。</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6</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拉丝不锈钢踢脚线</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6厘米高成品不锈钢拉丝地脚线。</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m</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7</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窗帘</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窗帘电机。</w:t>
                  </w:r>
                  <w:r>
                    <w:br/>
                  </w:r>
                  <w:r>
                    <w:rPr>
                      <w:rFonts w:ascii="仿宋_GB2312" w:hAnsi="仿宋_GB2312" w:cs="仿宋_GB2312" w:eastAsia="仿宋_GB2312"/>
                      <w:sz w:val="18"/>
                    </w:rPr>
                    <w:t>2. 轨道1.2壁厚。</w:t>
                  </w:r>
                </w:p>
                <w:p>
                  <w:pPr>
                    <w:pStyle w:val="null3"/>
                    <w:jc w:val="left"/>
                  </w:pPr>
                  <w:r>
                    <w:rPr>
                      <w:rFonts w:ascii="仿宋_GB2312" w:hAnsi="仿宋_GB2312" w:cs="仿宋_GB2312" w:eastAsia="仿宋_GB2312"/>
                      <w:sz w:val="18"/>
                    </w:rPr>
                    <w:t>3. 纱帘：幻影白纱透光，克重350克。</w:t>
                  </w:r>
                  <w:r>
                    <w:br/>
                  </w:r>
                  <w:r>
                    <w:rPr>
                      <w:rFonts w:ascii="仿宋_GB2312" w:hAnsi="仿宋_GB2312" w:cs="仿宋_GB2312" w:eastAsia="仿宋_GB2312"/>
                      <w:sz w:val="18"/>
                    </w:rPr>
                    <w:t>4. 布帘：雪尼尔面料，克重1300克。</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灯具</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15W筒灯。</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会议桌</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3米直径C型。</w:t>
                  </w:r>
                  <w:r>
                    <w:br/>
                  </w:r>
                  <w:r>
                    <w:rPr>
                      <w:rFonts w:ascii="仿宋_GB2312" w:hAnsi="仿宋_GB2312" w:cs="仿宋_GB2312" w:eastAsia="仿宋_GB2312"/>
                      <w:sz w:val="18"/>
                    </w:rPr>
                    <w:t>2. 高度80-85厘米。</w:t>
                  </w:r>
                </w:p>
                <w:p>
                  <w:pPr>
                    <w:pStyle w:val="null3"/>
                    <w:jc w:val="left"/>
                  </w:pPr>
                  <w:r>
                    <w:rPr>
                      <w:rFonts w:ascii="仿宋_GB2312" w:hAnsi="仿宋_GB2312" w:cs="仿宋_GB2312" w:eastAsia="仿宋_GB2312"/>
                      <w:sz w:val="18"/>
                    </w:rPr>
                    <w:t>3. 1.2-1.5厚多层实木板。</w:t>
                  </w:r>
                  <w:r>
                    <w:br/>
                  </w:r>
                  <w:r>
                    <w:rPr>
                      <w:rFonts w:ascii="仿宋_GB2312" w:hAnsi="仿宋_GB2312" w:cs="仿宋_GB2312" w:eastAsia="仿宋_GB2312"/>
                      <w:sz w:val="18"/>
                    </w:rPr>
                    <w:t>4. 台面烤漆工艺。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0</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会议椅子</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弓型会议椅子。</w:t>
                  </w:r>
                  <w:r>
                    <w:br/>
                  </w:r>
                  <w:r>
                    <w:rPr>
                      <w:rFonts w:ascii="仿宋_GB2312" w:hAnsi="仿宋_GB2312" w:cs="仿宋_GB2312" w:eastAsia="仿宋_GB2312"/>
                      <w:sz w:val="18"/>
                    </w:rPr>
                    <w:t>2. 猫抓皮面料。</w:t>
                  </w:r>
                  <w:r>
                    <w:br/>
                  </w:r>
                  <w:r>
                    <w:rPr>
                      <w:rFonts w:ascii="仿宋_GB2312" w:hAnsi="仿宋_GB2312" w:cs="仿宋_GB2312" w:eastAsia="仿宋_GB2312"/>
                      <w:sz w:val="18"/>
                    </w:rPr>
                    <w:t>3. 尺寸：90X60X85厘米。</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培训椅</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可折叠会议椅带写字板。</w:t>
                  </w:r>
                  <w:r>
                    <w:br/>
                  </w:r>
                  <w:r>
                    <w:rPr>
                      <w:rFonts w:ascii="仿宋_GB2312" w:hAnsi="仿宋_GB2312" w:cs="仿宋_GB2312" w:eastAsia="仿宋_GB2312"/>
                      <w:sz w:val="18"/>
                    </w:rPr>
                    <w:t>2. 网布面料。</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r>
            <w:tr>
              <w:tc>
                <w:tcPr>
                  <w:tcW w:type="dxa" w:w="180"/>
                  <w:vMerge/>
                  <w:tcBorders>
                    <w:top w:val="none" w:color="000000" w:sz="4"/>
                    <w:left w:val="single" w:color="000000" w:sz="4"/>
                    <w:bottom w:val="single" w:color="000000" w:sz="4"/>
                    <w:right w:val="single" w:color="000000" w:sz="4"/>
                  </w:tcBorders>
                </w:tcPr>
                <w:p/>
              </w:tc>
              <w:tc>
                <w:tcPr>
                  <w:tcW w:type="dxa" w:w="239"/>
                  <w:vMerge/>
                  <w:tcBorders>
                    <w:top w:val="none" w:color="000000" w:sz="4"/>
                    <w:left w:val="single" w:color="000000" w:sz="4"/>
                    <w:bottom w:val="single" w:color="000000" w:sz="4"/>
                    <w:right w:val="single" w:color="000000" w:sz="4"/>
                  </w:tcBorders>
                </w:tcP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r>
                    <w:rPr>
                      <w:rFonts w:ascii="仿宋_GB2312" w:hAnsi="仿宋_GB2312" w:cs="仿宋_GB2312" w:eastAsia="仿宋_GB2312"/>
                      <w:sz w:val="21"/>
                    </w:rPr>
                    <w:t>2</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直饮一体机</w:t>
                  </w:r>
                </w:p>
              </w:tc>
              <w:tc>
                <w:tcPr>
                  <w:tcW w:type="dxa" w:w="1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1.加热净化功能  </w:t>
                  </w:r>
                </w:p>
                <w:p>
                  <w:pPr>
                    <w:pStyle w:val="null3"/>
                    <w:jc w:val="left"/>
                  </w:pPr>
                  <w:r>
                    <w:rPr>
                      <w:rFonts w:ascii="仿宋_GB2312" w:hAnsi="仿宋_GB2312" w:cs="仿宋_GB2312" w:eastAsia="仿宋_GB2312"/>
                      <w:sz w:val="18"/>
                    </w:rPr>
                    <w:t>2.额定净水量≥4000L</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台</w:t>
                  </w:r>
                </w:p>
              </w:tc>
            </w:tr>
          </w:tbl>
          <w:p>
            <w:pPr>
              <w:pStyle w:val="null3"/>
              <w:ind w:firstLine="396"/>
              <w:jc w:val="both"/>
            </w:pPr>
            <w:r>
              <w:rPr>
                <w:rFonts w:ascii="仿宋_GB2312" w:hAnsi="仿宋_GB2312" w:cs="仿宋_GB2312" w:eastAsia="仿宋_GB2312"/>
                <w:sz w:val="18"/>
                <w:color w:val="000000"/>
              </w:rPr>
              <w:t>3.1.3质量要求：符合国家行业标准，完成使用科室需求；</w:t>
            </w:r>
          </w:p>
          <w:p>
            <w:pPr>
              <w:pStyle w:val="null3"/>
              <w:ind w:firstLine="396"/>
              <w:jc w:val="left"/>
            </w:pPr>
            <w:r>
              <w:rPr>
                <w:rFonts w:ascii="仿宋_GB2312" w:hAnsi="仿宋_GB2312" w:cs="仿宋_GB2312" w:eastAsia="仿宋_GB2312"/>
                <w:sz w:val="18"/>
                <w:color w:val="000000"/>
              </w:rPr>
              <w:t>3.1.4零配件及耗材要求（包括专用工具）：无；</w:t>
            </w:r>
          </w:p>
          <w:p>
            <w:pPr>
              <w:pStyle w:val="null3"/>
              <w:ind w:firstLine="396"/>
              <w:jc w:val="left"/>
            </w:pPr>
            <w:r>
              <w:rPr>
                <w:rFonts w:ascii="仿宋_GB2312" w:hAnsi="仿宋_GB2312" w:cs="仿宋_GB2312" w:eastAsia="仿宋_GB2312"/>
                <w:sz w:val="18"/>
                <w:color w:val="000000"/>
              </w:rPr>
              <w:t>3.1.5安装环境与场地要求：甲方指定环境与场地；</w:t>
            </w:r>
          </w:p>
          <w:p>
            <w:pPr>
              <w:pStyle w:val="null3"/>
              <w:ind w:firstLine="396"/>
              <w:jc w:val="left"/>
            </w:pPr>
            <w:r>
              <w:rPr>
                <w:rFonts w:ascii="仿宋_GB2312" w:hAnsi="仿宋_GB2312" w:cs="仿宋_GB2312" w:eastAsia="仿宋_GB2312"/>
                <w:sz w:val="18"/>
                <w:color w:val="000000"/>
              </w:rPr>
              <w:t>3.1.6验收标准：服务内容完成后先由乙方进行自检，自检合格后邀请甲方进行验收。经甲方确认后，组织乙方（必要时请有关专家）进行最终验收，验收时乙方应派项目相关人员参加，双方共同对验收结果进行确认，并承担相关责任。验收合格后，双方签署项目验收单，本项目验收单为结算依据之一。</w:t>
            </w:r>
          </w:p>
          <w:p>
            <w:pPr>
              <w:pStyle w:val="null3"/>
              <w:ind w:firstLine="396"/>
              <w:jc w:val="left"/>
            </w:pPr>
            <w:r>
              <w:rPr>
                <w:rFonts w:ascii="仿宋_GB2312" w:hAnsi="仿宋_GB2312" w:cs="仿宋_GB2312" w:eastAsia="仿宋_GB2312"/>
                <w:sz w:val="18"/>
                <w:color w:val="000000"/>
              </w:rPr>
              <w:t>3.1.7.其他技术要求：无</w:t>
            </w:r>
          </w:p>
          <w:p>
            <w:pPr>
              <w:pStyle w:val="null3"/>
              <w:jc w:val="both"/>
            </w:pPr>
            <w:r>
              <w:rPr>
                <w:rFonts w:ascii="仿宋_GB2312" w:hAnsi="仿宋_GB2312" w:cs="仿宋_GB2312" w:eastAsia="仿宋_GB2312"/>
                <w:sz w:val="18"/>
                <w:color w:val="000000"/>
              </w:rPr>
              <w:t>3.2采购项目商务需求</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1）售后服务及培训要求：按合同要求培训至交付；</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2）包装、运输及交货期限（包括到货期、工期）</w:t>
            </w:r>
          </w:p>
          <w:p>
            <w:pPr>
              <w:pStyle w:val="null3"/>
              <w:ind w:firstLine="396"/>
              <w:jc w:val="left"/>
            </w:pPr>
            <w:r>
              <w:rPr>
                <w:rFonts w:ascii="仿宋_GB2312" w:hAnsi="仿宋_GB2312" w:cs="仿宋_GB2312" w:eastAsia="仿宋_GB2312"/>
                <w:sz w:val="18"/>
                <w:color w:val="000000"/>
              </w:rPr>
              <w:t>到货期：</w:t>
            </w:r>
            <w:r>
              <w:rPr>
                <w:rFonts w:ascii="仿宋_GB2312" w:hAnsi="仿宋_GB2312" w:cs="仿宋_GB2312" w:eastAsia="仿宋_GB2312"/>
                <w:sz w:val="18"/>
                <w:color w:val="000000"/>
              </w:rPr>
              <w:t>180天；</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3）交货地点：甲方指定地点；</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4）质保、维保期限：质保期三年，自双方签署验收合格单之日起计算，质保期内及时响应和解决甲方的问题。</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5）付款方式、支付方式、结算方式及要求：</w:t>
            </w:r>
          </w:p>
          <w:p>
            <w:pPr>
              <w:pStyle w:val="null3"/>
              <w:ind w:firstLine="396"/>
              <w:jc w:val="left"/>
            </w:pPr>
            <w:r>
              <w:rPr>
                <w:rFonts w:ascii="仿宋_GB2312" w:hAnsi="仿宋_GB2312" w:cs="仿宋_GB2312" w:eastAsia="仿宋_GB2312"/>
                <w:sz w:val="18"/>
                <w:color w:val="000000"/>
              </w:rPr>
              <w:t>付款方式：验收合格后，甲方收到乙方提供的全额增值税发票、本合同及项目验收单，</w:t>
            </w:r>
            <w:r>
              <w:rPr>
                <w:rFonts w:ascii="仿宋_GB2312" w:hAnsi="仿宋_GB2312" w:cs="仿宋_GB2312" w:eastAsia="仿宋_GB2312"/>
                <w:sz w:val="18"/>
                <w:color w:val="000000"/>
              </w:rPr>
              <w:t>60个日历日内支付本合同总价款的100%。</w:t>
            </w:r>
          </w:p>
          <w:p>
            <w:pPr>
              <w:pStyle w:val="null3"/>
              <w:ind w:firstLine="396"/>
              <w:jc w:val="left"/>
            </w:pPr>
            <w:r>
              <w:rPr>
                <w:rFonts w:ascii="仿宋_GB2312" w:hAnsi="仿宋_GB2312" w:cs="仿宋_GB2312" w:eastAsia="仿宋_GB2312"/>
                <w:sz w:val="18"/>
                <w:color w:val="000000"/>
              </w:rPr>
              <w:t>支付方式：银行转账</w:t>
            </w:r>
          </w:p>
          <w:p>
            <w:pPr>
              <w:pStyle w:val="null3"/>
              <w:ind w:firstLine="396"/>
              <w:jc w:val="left"/>
            </w:pPr>
            <w:r>
              <w:rPr>
                <w:rFonts w:ascii="仿宋_GB2312" w:hAnsi="仿宋_GB2312" w:cs="仿宋_GB2312" w:eastAsia="仿宋_GB2312"/>
                <w:sz w:val="18"/>
                <w:color w:val="000000"/>
              </w:rPr>
              <w:t>结算方式：货物到达甲方指定地点，安装、调试完毕、验收合格后，乙方持本合同总价款的全额发票、本合同及项目验收单到甲方办理资金结算。</w:t>
            </w:r>
          </w:p>
          <w:p>
            <w:pPr>
              <w:pStyle w:val="null3"/>
              <w:ind w:firstLine="396"/>
              <w:jc w:val="left"/>
            </w:pPr>
            <w:r>
              <w:rPr>
                <w:rFonts w:ascii="仿宋_GB2312" w:hAnsi="仿宋_GB2312" w:cs="仿宋_GB2312" w:eastAsia="仿宋_GB2312"/>
                <w:sz w:val="18"/>
                <w:color w:val="000000"/>
              </w:rPr>
              <w:t>要求：在合同签订前向西安市第九医院指定账户缴纳履约保证金，为合同总价款的</w:t>
            </w:r>
            <w:r>
              <w:rPr>
                <w:rFonts w:ascii="仿宋_GB2312" w:hAnsi="仿宋_GB2312" w:cs="仿宋_GB2312" w:eastAsia="仿宋_GB2312"/>
                <w:sz w:val="18"/>
                <w:color w:val="000000"/>
              </w:rPr>
              <w:t>5%。质保期限届满后，扣除相关款项后（若有），剩余部分无息返还。</w:t>
            </w:r>
          </w:p>
          <w:p>
            <w:pPr>
              <w:pStyle w:val="null3"/>
              <w:ind w:firstLine="396"/>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6）保险要求：无；</w:t>
            </w:r>
          </w:p>
          <w:p>
            <w:pPr>
              <w:pStyle w:val="null3"/>
            </w:pPr>
            <w:r>
              <w:rPr>
                <w:rFonts w:ascii="仿宋_GB2312" w:hAnsi="仿宋_GB2312" w:cs="仿宋_GB2312" w:eastAsia="仿宋_GB2312"/>
                <w:sz w:val="18"/>
              </w:rPr>
              <w:t>8.其它：无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其他，付款方式：验收合格后，甲方收到乙方提供的全额增值税发票、本合同及项目验收单，60个日历日内支付本合同总价款的100%。 支付方式：银行转账 结算方式：货物到达甲方指定地点，安装、调试完毕、验收合格后，乙方持本合同总价款的全额发票、本合同及项目验收单到甲方办理资金结算，达到付款条件起60个工作日内，支付合同总金额的100.0%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完成后先由乙方进行自检，自检合格后邀请甲方进行验收。经甲方确认后，组织乙方（必要时请有关专家）进行最终验收，验收时乙方应派项目相关人员参加，双方共同对验收结果进行确认，并承担相关责任。验收合格后，双方签署项目验收单，本项目验收单为结算依据之一。</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质保期三年，自双方签署验收合格单之日起计算，质保期内及时响应和解决甲方的问题。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领取成交通知书前须无偿为采购人提供盖章齐全的纸质版投标文件三套，正本1套，副本2套，纸质版应与电子投标文件保持一致。正本应为彩色打印件，副本可采用正本的复印件。纸质版文件与电子投标文件不一致由此造成的一切责任及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 （2）提供供应商在递交响应文件截止时间前6个月内任意一个月已缴纳的完税凭证或税务机关开具的完税证明（任意税种）（银行出具的缴税凭证或税务机关出具的证明的复印件，并加盖本单位公章）。依法免税或无须缴纳税收的供应商，应提供相应文件证明其依法免税； （3）提供供应商在递交响应文件截止时间前6个月内任意一个月已缴纳的社会保障资金缴存单据或社保机构开具的社会保险参保缴费情况证明，并加盖本单位公章。不需要缴纳社会保障资金的供应商，应提供相应文件证明其不需要缴纳社会保障资金； （4）具备履行合同所必需的设备和专业技术能力的承诺； （5）供应商参加政府采购活动前3年内在经营活动中没有重大违法记录的书面声明。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提供经审计的2024年度的财务报告或提交响应文件截止时间前三个月内其基本账户开户银行出具的资信证明（附开户许可证或开户备案证明）。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法定代表人或单位负责人参加磋商的，应提供法定代表人或单位负责人身份证明。授权代表参加磋商的，应提供法定代表人或单位负责人身份证明、授权委托书及授权代表在本单位的社保缴纳证明。</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分项报价表.docx 商务响应偏离表.docx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资质证书</w:t>
            </w:r>
          </w:p>
        </w:tc>
        <w:tc>
          <w:tcPr>
            <w:tcW w:type="dxa" w:w="2492"/>
          </w:tcPr>
          <w:p>
            <w:pPr>
              <w:pStyle w:val="null3"/>
            </w:pPr>
            <w:r>
              <w:rPr>
                <w:rFonts w:ascii="仿宋_GB2312" w:hAnsi="仿宋_GB2312" w:cs="仿宋_GB2312" w:eastAsia="仿宋_GB2312"/>
              </w:rPr>
              <w:t>1、投标人所投产品需提供相关安全认证证书，提供有效证书扫描件，得2分，未提供有效安全认证证书不得分。2、投标产品属于“节能产品政府采购品目清单”产品的，且认证在有效截止日期内，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技术参数完全满足者得满分26分，标“▲”的为重要技术参数，每负偏离1项扣1分，扣完为止。</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项目方案</w:t>
            </w:r>
          </w:p>
        </w:tc>
        <w:tc>
          <w:tcPr>
            <w:tcW w:type="dxa" w:w="2492"/>
          </w:tcPr>
          <w:p>
            <w:pPr>
              <w:pStyle w:val="null3"/>
            </w:pPr>
            <w:r>
              <w:rPr>
                <w:rFonts w:ascii="仿宋_GB2312" w:hAnsi="仿宋_GB2312" w:cs="仿宋_GB2312" w:eastAsia="仿宋_GB2312"/>
              </w:rPr>
              <w:t>根据投标人编著的项目方案评分：项目方案能够对项目现状、技术目标、总体要求及需求等有准确的认知和理解，方案设计的完整性、安全性、可靠性和可管理性强，整体方案先进、科学、合理、详细，可执行性强。 方案体系完整、逻辑连贯，整体规划、施工安排、装修布局完全贴合项目现场及招标要求；风险管控措施详实可行，全面符合规范，符合建设需求，可执行性强，得8-10分； 方案不完整，核心内容齐全，整体思路合理；仅部分细节描述简略、规划不够细化，装修及施工局部小瑕疵，不影响整体实施；基本满足各项规范要求，得6-8（不含）分。 方案关键内容存在缺项，施工流程、装修布局合理性一般，落地存在一定难度；风险管控措施不完善，存在少量合规疏漏，得4-6（不含）分。 方案内容残缺、逻辑混乱，照搬模板未结合本项目；施工方案脱离现场实际，无工期、分工、管控等核心内容，存在明显合规问题，得0-4（不含）分。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须具有完备的服务体系，售后服务方案完整，满足采购人的各项技术要求，后期服务针对本项目有专项售后小组，项目实施服务人员不少于5人（需提供相应技术资质证明）突发状况应急预案合理。提供24小时服务热线电话，并承诺故障报修后 2 小时内人员抵达项目现场。完全满足得5分，基本满足得3分，部分满足得1分，不满足得0分。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从培训目标、培训内容、培训范围等内容评价投标人的培训方案，优得5分，一般得3分，差得0分。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提供2023年1月1日至今在中国境内的销售业绩进行评价类似项目业绩合同，每提供1个得1分，最高得5分。（以合同签订日期为准） 备注：供应商/设备厂商提供的采购合同（含首页、采购设备品牌型号页、签字盖章页）复印件，否则业绩不予认可。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演示内容如下： 1.终端系统兼容性：需全面支持Win7、Win10、Win11、Linux、安卓、鸿蒙、统信、麒麟等终端操作系统，确保医院HIS（病人基本信息、就诊记录）、LIS（检验报告）、PACS（医学影像）、EMR（电子病历）等业务系统在各类终端（台式机、笔记本、平板、手机）上平滑运行，无功能缺失、操作卡顿、画面失真等问题。（演示功能满足得3分） 2.具有屏幕水印功能，支持按个人或群组定制水印内容，内容需包含系统名称、用户名称 / 姓名、当前时间，且可调整水印字体大小、显示密度等属性，防止屏幕截图泄露敏感医疗数据。（演示功能满足得3分） 3.具有云盘功能，支持管理员或用户自定义云盘名称，可用于存储远程会诊相关资料，如病人信息副本、会诊记录（演示功能满足得3分） 4.具有任务栏功能，用户可设置任务栏显示/隐藏，任务栏需包含全屏、剪贴板、应用放大缩小、应用关闭等快捷按钮，方便远程会诊时快速操作病人信息页面。（演示功能满足得3分） 5.具有版本管理功能：支持管理员通过软件平台界面直接上传升级包，实现各功能模块（如客户端、服务器端）的无缝在线更新，更新过程不影响用户正常使用，不中断远程会诊及病人信息查看操作；支持版本回滚功能，若升级后出现异常可快速回滚至稳定版本。（演示功能满足得3分） 注： 1）演示时长：每家供应商演示时长不超过5分钟；请各供应商自行安排演示时间和内容。同时供应商自行负责演示所必须设备等，否则相关不利风险由供应商自行承担。 2）演示形式：视频或系统在线演示，不接受PPT演示。 3）演示内容：具体技术要求的功能需求及投标人认为需要演示的其他内容。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价格分统一采用低价优先法计算，即满足磋商文件要求的投标总报价最低值为评标基准价，其价格分为满分30分。其他投标人的价格分统一按照下列公式计算： 价格分=(评标基准价／投标总报价×30 注：计算分数时四舍五入取小数点后两位。 符合采购文件规定的小微企业、监狱企业、残疾人福利性单位优惠条件的投标人，价格给予10%的扣除，用扣除后的价格参与评审。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详见附件：供应商业绩.docx</w:t>
      </w:r>
    </w:p>
    <w:p>
      <w:pPr>
        <w:pStyle w:val="null3"/>
        <w:ind w:firstLine="960"/>
      </w:pPr>
      <w:r>
        <w:rPr>
          <w:rFonts w:ascii="仿宋_GB2312" w:hAnsi="仿宋_GB2312" w:cs="仿宋_GB2312" w:eastAsia="仿宋_GB2312"/>
        </w:rPr>
        <w:t>详见附件：供应商资格证明材料.docx</w:t>
      </w:r>
    </w:p>
    <w:p>
      <w:pPr>
        <w:pStyle w:val="null3"/>
        <w:ind w:firstLine="960"/>
      </w:pPr>
      <w:r>
        <w:rPr>
          <w:rFonts w:ascii="仿宋_GB2312" w:hAnsi="仿宋_GB2312" w:cs="仿宋_GB2312" w:eastAsia="仿宋_GB2312"/>
        </w:rPr>
        <w:t>详见附件：商务响应偏离表.docx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