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36ED5">
      <w:pPr>
        <w:tabs>
          <w:tab w:val="center" w:pos="4535"/>
        </w:tabs>
        <w:rPr>
          <w:rFonts w:hint="eastAsia" w:ascii="仿宋" w:hAnsi="仿宋" w:eastAsia="仿宋" w:cs="仿宋"/>
          <w:b/>
          <w:sz w:val="32"/>
          <w:szCs w:val="32"/>
          <w:highlight w:val="none"/>
        </w:rPr>
      </w:pPr>
      <w:r>
        <w:rPr>
          <w:rFonts w:hint="eastAsia" w:ascii="仿宋" w:hAnsi="仿宋" w:eastAsia="仿宋" w:cs="仿宋"/>
          <w:b/>
          <w:sz w:val="32"/>
          <w:szCs w:val="32"/>
          <w:highlight w:val="none"/>
        </w:rPr>
        <w:t>合同编号：</w:t>
      </w:r>
    </w:p>
    <w:p w14:paraId="0182D811">
      <w:pPr>
        <w:jc w:val="center"/>
        <w:rPr>
          <w:rFonts w:hint="eastAsia" w:ascii="仿宋" w:hAnsi="仿宋" w:eastAsia="仿宋" w:cs="仿宋"/>
          <w:sz w:val="52"/>
          <w:szCs w:val="52"/>
          <w:highlight w:val="none"/>
        </w:rPr>
      </w:pPr>
    </w:p>
    <w:p w14:paraId="5AC9342E">
      <w:pPr>
        <w:ind w:firstLine="2409" w:firstLineChars="500"/>
        <w:rPr>
          <w:rFonts w:hint="eastAsia" w:ascii="仿宋" w:hAnsi="仿宋" w:eastAsia="仿宋" w:cs="仿宋"/>
          <w:b/>
          <w:snapToGrid w:val="0"/>
          <w:sz w:val="48"/>
          <w:szCs w:val="48"/>
          <w:highlight w:val="none"/>
        </w:rPr>
      </w:pPr>
    </w:p>
    <w:p w14:paraId="67AF8E18">
      <w:pPr>
        <w:ind w:firstLine="2409" w:firstLineChars="500"/>
        <w:rPr>
          <w:rFonts w:hint="eastAsia" w:ascii="仿宋" w:hAnsi="仿宋" w:eastAsia="仿宋" w:cs="仿宋"/>
          <w:b/>
          <w:snapToGrid w:val="0"/>
          <w:sz w:val="48"/>
          <w:szCs w:val="48"/>
          <w:highlight w:val="none"/>
        </w:rPr>
      </w:pPr>
    </w:p>
    <w:p w14:paraId="0310596E">
      <w:pPr>
        <w:ind w:firstLine="2409" w:firstLineChars="500"/>
        <w:rPr>
          <w:rFonts w:hint="eastAsia" w:ascii="仿宋" w:hAnsi="仿宋" w:eastAsia="仿宋" w:cs="仿宋"/>
          <w:b/>
          <w:snapToGrid w:val="0"/>
          <w:sz w:val="48"/>
          <w:szCs w:val="48"/>
          <w:highlight w:val="none"/>
        </w:rPr>
      </w:pPr>
      <w:r>
        <w:rPr>
          <w:rFonts w:hint="eastAsia" w:ascii="仿宋" w:hAnsi="仿宋" w:eastAsia="仿宋" w:cs="仿宋"/>
          <w:b/>
          <w:snapToGrid w:val="0"/>
          <w:sz w:val="48"/>
          <w:szCs w:val="48"/>
          <w:highlight w:val="none"/>
        </w:rPr>
        <w:t>西安市第九医院</w:t>
      </w:r>
    </w:p>
    <w:p w14:paraId="30FB1BDB">
      <w:pPr>
        <w:ind w:firstLine="2209" w:firstLineChars="500"/>
        <w:rPr>
          <w:rFonts w:hint="eastAsia" w:ascii="仿宋" w:hAnsi="仿宋" w:eastAsia="仿宋" w:cs="仿宋"/>
          <w:b/>
          <w:snapToGrid w:val="0"/>
          <w:sz w:val="44"/>
          <w:szCs w:val="44"/>
          <w:highlight w:val="none"/>
        </w:rPr>
      </w:pPr>
      <w:r>
        <w:rPr>
          <w:rFonts w:hint="eastAsia" w:ascii="仿宋" w:hAnsi="仿宋" w:eastAsia="仿宋" w:cs="仿宋"/>
          <w:b/>
          <w:snapToGrid w:val="0"/>
          <w:sz w:val="44"/>
          <w:szCs w:val="44"/>
          <w:highlight w:val="none"/>
        </w:rPr>
        <w:t>XXXXXXX （项目名称）</w:t>
      </w:r>
    </w:p>
    <w:p w14:paraId="72B1AE73">
      <w:pPr>
        <w:pStyle w:val="14"/>
        <w:rPr>
          <w:rFonts w:hint="eastAsia" w:ascii="仿宋" w:hAnsi="仿宋" w:eastAsia="仿宋" w:cs="仿宋"/>
          <w:b/>
          <w:snapToGrid w:val="0"/>
          <w:sz w:val="48"/>
          <w:szCs w:val="48"/>
          <w:highlight w:val="none"/>
        </w:rPr>
      </w:pPr>
    </w:p>
    <w:p w14:paraId="23463745">
      <w:pPr>
        <w:jc w:val="center"/>
        <w:rPr>
          <w:rFonts w:hint="eastAsia" w:ascii="仿宋" w:hAnsi="仿宋" w:eastAsia="仿宋" w:cs="仿宋"/>
          <w:b/>
          <w:sz w:val="72"/>
          <w:szCs w:val="72"/>
          <w:highlight w:val="none"/>
        </w:rPr>
      </w:pPr>
      <w:r>
        <w:rPr>
          <w:rFonts w:hint="eastAsia" w:ascii="仿宋" w:hAnsi="仿宋" w:eastAsia="仿宋" w:cs="仿宋"/>
          <w:b/>
          <w:sz w:val="72"/>
          <w:szCs w:val="72"/>
          <w:highlight w:val="none"/>
        </w:rPr>
        <w:t>供 货 合 同</w:t>
      </w:r>
    </w:p>
    <w:p w14:paraId="67390105">
      <w:pPr>
        <w:pStyle w:val="2"/>
        <w:ind w:firstLine="2096" w:firstLineChars="696"/>
        <w:rPr>
          <w:rFonts w:hint="eastAsia" w:ascii="仿宋" w:hAnsi="仿宋" w:eastAsia="仿宋" w:cs="仿宋"/>
          <w:b/>
          <w:snapToGrid w:val="0"/>
          <w:sz w:val="30"/>
          <w:szCs w:val="30"/>
          <w:highlight w:val="none"/>
        </w:rPr>
      </w:pPr>
      <w:r>
        <w:rPr>
          <w:rFonts w:hint="eastAsia" w:ascii="仿宋" w:hAnsi="仿宋" w:eastAsia="仿宋" w:cs="仿宋"/>
          <w:b/>
          <w:snapToGrid w:val="0"/>
          <w:sz w:val="30"/>
          <w:szCs w:val="30"/>
          <w:highlight w:val="none"/>
        </w:rPr>
        <w:t>（</w:t>
      </w:r>
      <w:r>
        <w:rPr>
          <w:rFonts w:hint="eastAsia" w:ascii="仿宋" w:hAnsi="仿宋" w:eastAsia="仿宋" w:cs="仿宋"/>
          <w:snapToGrid w:val="0"/>
          <w:sz w:val="30"/>
          <w:szCs w:val="30"/>
          <w:highlight w:val="none"/>
        </w:rPr>
        <w:t>项目编号</w:t>
      </w:r>
      <w:r>
        <w:rPr>
          <w:rFonts w:hint="eastAsia" w:ascii="仿宋" w:hAnsi="仿宋" w:eastAsia="仿宋" w:cs="仿宋"/>
          <w:b/>
          <w:snapToGrid w:val="0"/>
          <w:sz w:val="30"/>
          <w:szCs w:val="30"/>
          <w:highlight w:val="none"/>
        </w:rPr>
        <w:t>：           ）</w:t>
      </w:r>
    </w:p>
    <w:p w14:paraId="461BD48A">
      <w:pPr>
        <w:jc w:val="center"/>
        <w:rPr>
          <w:rFonts w:hint="eastAsia" w:ascii="仿宋" w:hAnsi="仿宋" w:eastAsia="仿宋" w:cs="仿宋"/>
          <w:b/>
          <w:snapToGrid w:val="0"/>
          <w:sz w:val="40"/>
          <w:szCs w:val="48"/>
          <w:highlight w:val="none"/>
        </w:rPr>
      </w:pPr>
    </w:p>
    <w:p w14:paraId="6A9390A5">
      <w:pPr>
        <w:jc w:val="center"/>
        <w:rPr>
          <w:rFonts w:hint="eastAsia" w:ascii="仿宋" w:hAnsi="仿宋" w:eastAsia="仿宋" w:cs="仿宋"/>
          <w:sz w:val="30"/>
          <w:szCs w:val="30"/>
          <w:highlight w:val="none"/>
        </w:rPr>
      </w:pPr>
    </w:p>
    <w:p w14:paraId="1F9CEF16">
      <w:pPr>
        <w:jc w:val="center"/>
        <w:rPr>
          <w:rFonts w:hint="eastAsia" w:ascii="仿宋" w:hAnsi="仿宋" w:eastAsia="仿宋" w:cs="仿宋"/>
          <w:sz w:val="30"/>
          <w:szCs w:val="30"/>
          <w:highlight w:val="none"/>
        </w:rPr>
      </w:pPr>
    </w:p>
    <w:p w14:paraId="34E17FE2">
      <w:pPr>
        <w:jc w:val="center"/>
        <w:rPr>
          <w:rFonts w:hint="eastAsia" w:ascii="仿宋" w:hAnsi="仿宋" w:eastAsia="仿宋" w:cs="仿宋"/>
          <w:sz w:val="30"/>
          <w:szCs w:val="30"/>
          <w:highlight w:val="none"/>
        </w:rPr>
      </w:pPr>
    </w:p>
    <w:p w14:paraId="7B33B6A4">
      <w:pPr>
        <w:ind w:firstLine="2080" w:firstLineChars="650"/>
        <w:rPr>
          <w:rFonts w:hint="eastAsia" w:ascii="仿宋" w:hAnsi="仿宋" w:eastAsia="仿宋" w:cs="仿宋"/>
          <w:sz w:val="32"/>
          <w:szCs w:val="32"/>
          <w:highlight w:val="none"/>
        </w:rPr>
      </w:pPr>
      <w:r>
        <w:rPr>
          <w:rFonts w:hint="eastAsia" w:ascii="仿宋" w:hAnsi="仿宋" w:eastAsia="仿宋" w:cs="仿宋"/>
          <w:sz w:val="32"/>
          <w:szCs w:val="32"/>
          <w:highlight w:val="none"/>
        </w:rPr>
        <w:t>甲  方：西安市第九医院</w:t>
      </w:r>
    </w:p>
    <w:p w14:paraId="4F32BD8C">
      <w:pPr>
        <w:tabs>
          <w:tab w:val="left" w:pos="480"/>
        </w:tabs>
        <w:spacing w:line="360" w:lineRule="auto"/>
        <w:ind w:firstLine="2080" w:firstLineChars="650"/>
        <w:rPr>
          <w:rFonts w:hint="eastAsia" w:ascii="仿宋" w:hAnsi="仿宋" w:eastAsia="仿宋" w:cs="仿宋"/>
          <w:sz w:val="32"/>
          <w:highlight w:val="none"/>
        </w:rPr>
      </w:pPr>
      <w:r>
        <w:rPr>
          <w:rFonts w:hint="eastAsia" w:ascii="仿宋" w:hAnsi="仿宋" w:eastAsia="仿宋" w:cs="仿宋"/>
          <w:sz w:val="32"/>
          <w:szCs w:val="32"/>
          <w:highlight w:val="none"/>
        </w:rPr>
        <w:t>乙  方：xxxxxx</w:t>
      </w:r>
    </w:p>
    <w:p w14:paraId="436F0B5C">
      <w:pPr>
        <w:pStyle w:val="2"/>
        <w:rPr>
          <w:rFonts w:hint="eastAsia" w:ascii="仿宋" w:hAnsi="仿宋" w:eastAsia="仿宋" w:cs="仿宋"/>
          <w:highlight w:val="none"/>
        </w:rPr>
      </w:pPr>
      <w:r>
        <w:rPr>
          <w:rFonts w:hint="eastAsia" w:ascii="仿宋" w:hAnsi="仿宋" w:eastAsia="仿宋" w:cs="仿宋"/>
          <w:sz w:val="32"/>
          <w:szCs w:val="32"/>
          <w:highlight w:val="none"/>
        </w:rPr>
        <w:t xml:space="preserve">            </w:t>
      </w:r>
    </w:p>
    <w:p w14:paraId="3DCC4F3B">
      <w:pPr>
        <w:rPr>
          <w:rFonts w:hint="eastAsia" w:ascii="仿宋" w:hAnsi="仿宋" w:eastAsia="仿宋" w:cs="仿宋"/>
          <w:sz w:val="32"/>
          <w:szCs w:val="32"/>
          <w:highlight w:val="none"/>
        </w:rPr>
      </w:pPr>
    </w:p>
    <w:p w14:paraId="47C04380">
      <w:pPr>
        <w:jc w:val="center"/>
        <w:rPr>
          <w:rFonts w:hint="eastAsia" w:ascii="仿宋" w:hAnsi="仿宋" w:eastAsia="仿宋" w:cs="仿宋"/>
          <w:sz w:val="30"/>
          <w:szCs w:val="30"/>
          <w:highlight w:val="none"/>
        </w:rPr>
      </w:pPr>
    </w:p>
    <w:p w14:paraId="63DD5E5D">
      <w:pPr>
        <w:pStyle w:val="2"/>
        <w:rPr>
          <w:rFonts w:hint="eastAsia" w:ascii="仿宋" w:hAnsi="仿宋" w:eastAsia="仿宋" w:cs="仿宋"/>
          <w:highlight w:val="none"/>
        </w:rPr>
      </w:pPr>
    </w:p>
    <w:p w14:paraId="4C025DE1">
      <w:pPr>
        <w:pStyle w:val="2"/>
        <w:rPr>
          <w:rFonts w:hint="eastAsia" w:ascii="仿宋" w:hAnsi="仿宋" w:eastAsia="仿宋" w:cs="仿宋"/>
          <w:highlight w:val="none"/>
        </w:rPr>
      </w:pPr>
    </w:p>
    <w:p w14:paraId="7A11329E">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   月</w:t>
      </w:r>
    </w:p>
    <w:p w14:paraId="3CC49116">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p>
    <w:p w14:paraId="2F4EC52E">
      <w:pPr>
        <w:rPr>
          <w:rFonts w:hint="eastAsia" w:ascii="仿宋" w:hAnsi="仿宋" w:eastAsia="仿宋" w:cs="仿宋"/>
          <w:sz w:val="30"/>
          <w:szCs w:val="30"/>
          <w:highlight w:val="none"/>
        </w:rPr>
      </w:pPr>
    </w:p>
    <w:p w14:paraId="29E50D21">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甲方（采购人）：西安市第九医院</w:t>
      </w:r>
    </w:p>
    <w:p w14:paraId="1B85BB02">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乙方（供应商）：</w:t>
      </w:r>
    </w:p>
    <w:p w14:paraId="5D4546D2">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就甲方所需产品/设备，甲方委托采购代理机构在西安市财政局政府采购管理处的监督管理下，按照政府采购程序组织（ ）招标，确定乙方为成交供应商。依据《中华人民共和国政府采购法》《中华人民共和国招标投标法》《中华人民共和国民法典》等规定，以及公开</w:t>
      </w:r>
      <w:r>
        <w:rPr>
          <w:rFonts w:hint="eastAsia" w:ascii="仿宋" w:hAnsi="仿宋" w:eastAsia="仿宋" w:cs="仿宋"/>
          <w:sz w:val="21"/>
          <w:szCs w:val="21"/>
          <w:highlight w:val="none"/>
          <w:lang w:eastAsia="zh-CN"/>
        </w:rPr>
        <w:t>磋商文件</w:t>
      </w:r>
      <w:r>
        <w:rPr>
          <w:rFonts w:hint="eastAsia" w:ascii="仿宋" w:hAnsi="仿宋" w:eastAsia="仿宋" w:cs="仿宋"/>
          <w:sz w:val="21"/>
          <w:szCs w:val="21"/>
          <w:highlight w:val="none"/>
        </w:rPr>
        <w:t>、成交供应商公开招标响应文件正本和澄清表（函）、中标通知书，经甲、乙双方协商一致，达成如下条款，签订本合同。</w:t>
      </w:r>
    </w:p>
    <w:p w14:paraId="0B1C4BAD">
      <w:pPr>
        <w:tabs>
          <w:tab w:val="left" w:pos="480"/>
        </w:tabs>
        <w:spacing w:line="40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一、合同标的物及数量</w:t>
      </w:r>
      <w:r>
        <w:rPr>
          <w:rFonts w:hint="eastAsia" w:ascii="仿宋" w:hAnsi="仿宋" w:eastAsia="仿宋" w:cs="仿宋"/>
          <w:sz w:val="21"/>
          <w:szCs w:val="21"/>
          <w:highlight w:val="none"/>
        </w:rPr>
        <w:t>（以响应文件正本和澄清表〈函〉为准）</w:t>
      </w:r>
    </w:p>
    <w:tbl>
      <w:tblPr>
        <w:tblStyle w:val="9"/>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28593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B32DDB7">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1017362E">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2BA080B9">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4B929F4A">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数量</w:t>
            </w:r>
          </w:p>
        </w:tc>
        <w:tc>
          <w:tcPr>
            <w:tcW w:w="1125" w:type="dxa"/>
            <w:tcBorders>
              <w:top w:val="single" w:color="auto" w:sz="4" w:space="0"/>
              <w:left w:val="single" w:color="auto" w:sz="4" w:space="0"/>
              <w:bottom w:val="single" w:color="auto" w:sz="4" w:space="0"/>
              <w:right w:val="single" w:color="auto" w:sz="4" w:space="0"/>
            </w:tcBorders>
            <w:noWrap/>
          </w:tcPr>
          <w:p w14:paraId="006F6189">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产地</w:t>
            </w:r>
          </w:p>
        </w:tc>
        <w:tc>
          <w:tcPr>
            <w:tcW w:w="1416" w:type="dxa"/>
            <w:tcBorders>
              <w:top w:val="single" w:color="auto" w:sz="4" w:space="0"/>
              <w:left w:val="single" w:color="auto" w:sz="4" w:space="0"/>
              <w:bottom w:val="single" w:color="auto" w:sz="4" w:space="0"/>
              <w:right w:val="single" w:color="auto" w:sz="4" w:space="0"/>
            </w:tcBorders>
            <w:noWrap/>
          </w:tcPr>
          <w:p w14:paraId="7EA407D0">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品牌</w:t>
            </w:r>
          </w:p>
        </w:tc>
        <w:tc>
          <w:tcPr>
            <w:tcW w:w="1417" w:type="dxa"/>
            <w:tcBorders>
              <w:top w:val="single" w:color="auto" w:sz="4" w:space="0"/>
              <w:left w:val="single" w:color="auto" w:sz="4" w:space="0"/>
              <w:bottom w:val="single" w:color="auto" w:sz="4" w:space="0"/>
              <w:right w:val="single" w:color="auto" w:sz="4" w:space="0"/>
            </w:tcBorders>
            <w:noWrap/>
          </w:tcPr>
          <w:p w14:paraId="6DB78353">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r>
      <w:tr w14:paraId="3FA7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6BA9344">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160F4440">
            <w:pPr>
              <w:tabs>
                <w:tab w:val="left" w:pos="480"/>
              </w:tabs>
              <w:spacing w:line="400" w:lineRule="exact"/>
              <w:jc w:val="center"/>
              <w:rPr>
                <w:rFonts w:hint="eastAsia" w:ascii="仿宋" w:hAnsi="仿宋" w:eastAsia="仿宋" w:cs="仿宋"/>
                <w:sz w:val="21"/>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4AFC2BE3">
            <w:pPr>
              <w:tabs>
                <w:tab w:val="left" w:pos="480"/>
              </w:tabs>
              <w:spacing w:line="400" w:lineRule="exact"/>
              <w:jc w:val="center"/>
              <w:rPr>
                <w:rFonts w:hint="eastAsia" w:ascii="仿宋" w:hAnsi="仿宋" w:eastAsia="仿宋" w:cs="仿宋"/>
                <w:sz w:val="21"/>
                <w:szCs w:val="21"/>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0F07C3D">
            <w:pPr>
              <w:spacing w:line="400" w:lineRule="exact"/>
              <w:jc w:val="center"/>
              <w:rPr>
                <w:rFonts w:hint="eastAsia" w:ascii="仿宋" w:hAnsi="仿宋" w:eastAsia="仿宋" w:cs="仿宋"/>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42296DA9">
            <w:pPr>
              <w:spacing w:line="400" w:lineRule="exact"/>
              <w:jc w:val="center"/>
              <w:rPr>
                <w:rFonts w:hint="eastAsia" w:ascii="仿宋" w:hAnsi="仿宋" w:eastAsia="仿宋" w:cs="仿宋"/>
                <w:sz w:val="21"/>
                <w:szCs w:val="21"/>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3156A0C5">
            <w:pPr>
              <w:tabs>
                <w:tab w:val="left" w:pos="480"/>
              </w:tabs>
              <w:spacing w:line="400" w:lineRule="exact"/>
              <w:jc w:val="center"/>
              <w:rPr>
                <w:rFonts w:hint="eastAsia" w:ascii="仿宋" w:hAnsi="仿宋" w:eastAsia="仿宋" w:cs="仿宋"/>
                <w:sz w:val="21"/>
                <w:szCs w:val="21"/>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60B6694">
            <w:pPr>
              <w:tabs>
                <w:tab w:val="left" w:pos="480"/>
              </w:tabs>
              <w:spacing w:line="400" w:lineRule="exact"/>
              <w:jc w:val="center"/>
              <w:rPr>
                <w:rFonts w:hint="eastAsia" w:ascii="仿宋" w:hAnsi="仿宋" w:eastAsia="仿宋" w:cs="仿宋"/>
                <w:sz w:val="21"/>
                <w:szCs w:val="21"/>
                <w:highlight w:val="none"/>
              </w:rPr>
            </w:pPr>
          </w:p>
        </w:tc>
      </w:tr>
      <w:tr w14:paraId="2446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2CB3D15">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45040290">
            <w:pPr>
              <w:tabs>
                <w:tab w:val="left" w:pos="480"/>
              </w:tabs>
              <w:spacing w:line="400" w:lineRule="exact"/>
              <w:jc w:val="center"/>
              <w:rPr>
                <w:rFonts w:hint="eastAsia" w:ascii="仿宋" w:hAnsi="仿宋" w:eastAsia="仿宋" w:cs="仿宋"/>
                <w:sz w:val="21"/>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6E3DA6CB">
            <w:pPr>
              <w:tabs>
                <w:tab w:val="left" w:pos="480"/>
              </w:tabs>
              <w:spacing w:line="400" w:lineRule="exact"/>
              <w:jc w:val="center"/>
              <w:rPr>
                <w:rFonts w:hint="eastAsia" w:ascii="仿宋" w:hAnsi="仿宋" w:eastAsia="仿宋" w:cs="仿宋"/>
                <w:sz w:val="21"/>
                <w:szCs w:val="21"/>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07F792DD">
            <w:pPr>
              <w:spacing w:line="400" w:lineRule="exact"/>
              <w:jc w:val="center"/>
              <w:rPr>
                <w:rFonts w:hint="eastAsia" w:ascii="仿宋" w:hAnsi="仿宋" w:eastAsia="仿宋" w:cs="仿宋"/>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B0812F2">
            <w:pPr>
              <w:spacing w:line="400" w:lineRule="exact"/>
              <w:jc w:val="center"/>
              <w:rPr>
                <w:rFonts w:hint="eastAsia" w:ascii="仿宋" w:hAnsi="仿宋" w:eastAsia="仿宋" w:cs="仿宋"/>
                <w:sz w:val="21"/>
                <w:szCs w:val="21"/>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3EA1B3E8">
            <w:pPr>
              <w:tabs>
                <w:tab w:val="left" w:pos="480"/>
              </w:tabs>
              <w:spacing w:line="400" w:lineRule="exact"/>
              <w:jc w:val="center"/>
              <w:rPr>
                <w:rFonts w:hint="eastAsia" w:ascii="仿宋" w:hAnsi="仿宋" w:eastAsia="仿宋" w:cs="仿宋"/>
                <w:sz w:val="21"/>
                <w:szCs w:val="21"/>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646BA3B">
            <w:pPr>
              <w:tabs>
                <w:tab w:val="left" w:pos="480"/>
              </w:tabs>
              <w:spacing w:line="400" w:lineRule="exact"/>
              <w:jc w:val="center"/>
              <w:rPr>
                <w:rFonts w:hint="eastAsia" w:ascii="仿宋" w:hAnsi="仿宋" w:eastAsia="仿宋" w:cs="仿宋"/>
                <w:sz w:val="21"/>
                <w:szCs w:val="21"/>
                <w:highlight w:val="none"/>
              </w:rPr>
            </w:pPr>
          </w:p>
        </w:tc>
      </w:tr>
      <w:tr w14:paraId="4EDB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120DBE35">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687D1FB9">
            <w:pPr>
              <w:tabs>
                <w:tab w:val="left" w:pos="480"/>
              </w:tabs>
              <w:spacing w:line="400" w:lineRule="exact"/>
              <w:jc w:val="center"/>
              <w:rPr>
                <w:rFonts w:hint="eastAsia" w:ascii="仿宋" w:hAnsi="仿宋" w:eastAsia="仿宋" w:cs="仿宋"/>
                <w:sz w:val="21"/>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5002F73C">
            <w:pPr>
              <w:tabs>
                <w:tab w:val="left" w:pos="480"/>
              </w:tabs>
              <w:spacing w:line="400" w:lineRule="exact"/>
              <w:jc w:val="center"/>
              <w:rPr>
                <w:rFonts w:hint="eastAsia" w:ascii="仿宋" w:hAnsi="仿宋" w:eastAsia="仿宋" w:cs="仿宋"/>
                <w:sz w:val="21"/>
                <w:szCs w:val="21"/>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4931D03B">
            <w:pPr>
              <w:spacing w:line="400" w:lineRule="exact"/>
              <w:jc w:val="center"/>
              <w:rPr>
                <w:rFonts w:hint="eastAsia" w:ascii="仿宋" w:hAnsi="仿宋" w:eastAsia="仿宋" w:cs="仿宋"/>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546599B3">
            <w:pPr>
              <w:spacing w:line="400" w:lineRule="exact"/>
              <w:jc w:val="center"/>
              <w:rPr>
                <w:rFonts w:hint="eastAsia" w:ascii="仿宋" w:hAnsi="仿宋" w:eastAsia="仿宋" w:cs="仿宋"/>
                <w:sz w:val="21"/>
                <w:szCs w:val="21"/>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368267B4">
            <w:pPr>
              <w:tabs>
                <w:tab w:val="left" w:pos="480"/>
              </w:tabs>
              <w:spacing w:line="400" w:lineRule="exact"/>
              <w:jc w:val="center"/>
              <w:rPr>
                <w:rFonts w:hint="eastAsia" w:ascii="仿宋" w:hAnsi="仿宋" w:eastAsia="仿宋" w:cs="仿宋"/>
                <w:sz w:val="21"/>
                <w:szCs w:val="21"/>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2B5E853">
            <w:pPr>
              <w:tabs>
                <w:tab w:val="left" w:pos="480"/>
              </w:tabs>
              <w:spacing w:line="400" w:lineRule="exact"/>
              <w:jc w:val="center"/>
              <w:rPr>
                <w:rFonts w:hint="eastAsia" w:ascii="仿宋" w:hAnsi="仿宋" w:eastAsia="仿宋" w:cs="仿宋"/>
                <w:sz w:val="21"/>
                <w:szCs w:val="21"/>
                <w:highlight w:val="none"/>
              </w:rPr>
            </w:pPr>
          </w:p>
        </w:tc>
      </w:tr>
      <w:tr w14:paraId="5D15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0B03EB42">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60A1AED4">
            <w:pPr>
              <w:tabs>
                <w:tab w:val="left" w:pos="480"/>
              </w:tabs>
              <w:spacing w:line="400" w:lineRule="exact"/>
              <w:jc w:val="center"/>
              <w:rPr>
                <w:rFonts w:hint="eastAsia" w:ascii="仿宋" w:hAnsi="仿宋" w:eastAsia="仿宋" w:cs="仿宋"/>
                <w:sz w:val="21"/>
                <w:szCs w:val="21"/>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1BA48795">
            <w:pPr>
              <w:tabs>
                <w:tab w:val="left" w:pos="480"/>
              </w:tabs>
              <w:spacing w:line="400" w:lineRule="exact"/>
              <w:jc w:val="center"/>
              <w:rPr>
                <w:rFonts w:hint="eastAsia" w:ascii="仿宋" w:hAnsi="仿宋" w:eastAsia="仿宋" w:cs="仿宋"/>
                <w:sz w:val="21"/>
                <w:szCs w:val="21"/>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0F7BD38">
            <w:pPr>
              <w:spacing w:line="400" w:lineRule="exact"/>
              <w:jc w:val="center"/>
              <w:rPr>
                <w:rFonts w:hint="eastAsia" w:ascii="仿宋" w:hAnsi="仿宋" w:eastAsia="仿宋" w:cs="仿宋"/>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6C07D1B2">
            <w:pPr>
              <w:spacing w:line="400" w:lineRule="exact"/>
              <w:jc w:val="center"/>
              <w:rPr>
                <w:rFonts w:hint="eastAsia" w:ascii="仿宋" w:hAnsi="仿宋" w:eastAsia="仿宋" w:cs="仿宋"/>
                <w:sz w:val="21"/>
                <w:szCs w:val="21"/>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3299424B">
            <w:pPr>
              <w:tabs>
                <w:tab w:val="left" w:pos="480"/>
              </w:tabs>
              <w:spacing w:line="400" w:lineRule="exact"/>
              <w:jc w:val="center"/>
              <w:rPr>
                <w:rFonts w:hint="eastAsia" w:ascii="仿宋" w:hAnsi="仿宋" w:eastAsia="仿宋" w:cs="仿宋"/>
                <w:sz w:val="21"/>
                <w:szCs w:val="21"/>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753AED30">
            <w:pPr>
              <w:tabs>
                <w:tab w:val="left" w:pos="480"/>
              </w:tabs>
              <w:spacing w:line="400" w:lineRule="exact"/>
              <w:jc w:val="center"/>
              <w:rPr>
                <w:rFonts w:hint="eastAsia" w:ascii="仿宋" w:hAnsi="仿宋" w:eastAsia="仿宋" w:cs="仿宋"/>
                <w:sz w:val="21"/>
                <w:szCs w:val="21"/>
                <w:highlight w:val="none"/>
              </w:rPr>
            </w:pPr>
          </w:p>
        </w:tc>
      </w:tr>
      <w:tr w14:paraId="272B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13E5B015">
            <w:pPr>
              <w:tabs>
                <w:tab w:val="left" w:pos="480"/>
              </w:tabs>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37615174">
            <w:pPr>
              <w:tabs>
                <w:tab w:val="left" w:pos="480"/>
              </w:tabs>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附技术参数说明</w:t>
            </w:r>
          </w:p>
        </w:tc>
      </w:tr>
    </w:tbl>
    <w:p w14:paraId="058ADDA2">
      <w:pPr>
        <w:spacing w:line="400" w:lineRule="exact"/>
        <w:rPr>
          <w:rFonts w:hint="eastAsia" w:ascii="仿宋" w:hAnsi="仿宋" w:eastAsia="仿宋" w:cs="仿宋"/>
          <w:b/>
          <w:bCs/>
          <w:spacing w:val="-20"/>
          <w:kern w:val="0"/>
          <w:sz w:val="21"/>
          <w:szCs w:val="21"/>
          <w:highlight w:val="none"/>
        </w:rPr>
      </w:pPr>
      <w:r>
        <w:rPr>
          <w:rFonts w:hint="eastAsia" w:ascii="仿宋" w:hAnsi="仿宋" w:eastAsia="仿宋" w:cs="仿宋"/>
          <w:b/>
          <w:bCs/>
          <w:spacing w:val="-20"/>
          <w:kern w:val="0"/>
          <w:sz w:val="21"/>
          <w:szCs w:val="21"/>
          <w:highlight w:val="none"/>
        </w:rPr>
        <w:t>（技术参数可附附件或详见投标文件，需说明清楚，表格可根据实际情况调整）</w:t>
      </w:r>
    </w:p>
    <w:p w14:paraId="421F8DBD">
      <w:pPr>
        <w:tabs>
          <w:tab w:val="left" w:pos="480"/>
        </w:tabs>
        <w:spacing w:line="400" w:lineRule="exact"/>
        <w:ind w:firstLine="413" w:firstLineChars="196"/>
        <w:rPr>
          <w:rFonts w:hint="eastAsia" w:ascii="仿宋" w:hAnsi="仿宋" w:eastAsia="仿宋" w:cs="仿宋"/>
          <w:b/>
          <w:sz w:val="21"/>
          <w:szCs w:val="21"/>
          <w:highlight w:val="none"/>
        </w:rPr>
      </w:pPr>
      <w:r>
        <w:rPr>
          <w:rFonts w:hint="eastAsia" w:ascii="仿宋" w:hAnsi="仿宋" w:eastAsia="仿宋" w:cs="仿宋"/>
          <w:b/>
          <w:sz w:val="21"/>
          <w:szCs w:val="21"/>
          <w:highlight w:val="none"/>
        </w:rPr>
        <w:t>二、合同价款</w:t>
      </w:r>
    </w:p>
    <w:p w14:paraId="25D1158E">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（一）合同总价款为人民币(大写)</w:t>
      </w:r>
      <w:r>
        <w:rPr>
          <w:rFonts w:hint="eastAsia" w:ascii="仿宋" w:hAnsi="仿宋" w:eastAsia="仿宋" w:cs="仿宋"/>
          <w:sz w:val="21"/>
          <w:szCs w:val="21"/>
          <w:highlight w:val="none"/>
          <w:u w:val="single"/>
        </w:rPr>
        <w:t xml:space="preserve">           元整</w:t>
      </w:r>
      <w:r>
        <w:rPr>
          <w:rFonts w:hint="eastAsia" w:ascii="仿宋" w:hAnsi="仿宋" w:eastAsia="仿宋" w:cs="仿宋"/>
          <w:sz w:val="21"/>
          <w:szCs w:val="21"/>
          <w:highlight w:val="none"/>
        </w:rPr>
        <w:t xml:space="preserve"> (小写</w:t>
      </w:r>
      <w:r>
        <w:rPr>
          <w:rFonts w:hint="eastAsia" w:ascii="仿宋" w:hAnsi="仿宋" w:eastAsia="仿宋" w:cs="仿宋"/>
          <w:sz w:val="21"/>
          <w:szCs w:val="21"/>
          <w:highlight w:val="none"/>
          <w:u w:val="single"/>
        </w:rPr>
        <w:t xml:space="preserve"> ¥        </w:t>
      </w:r>
      <w:r>
        <w:rPr>
          <w:rFonts w:hint="eastAsia" w:ascii="仿宋" w:hAnsi="仿宋" w:eastAsia="仿宋" w:cs="仿宋"/>
          <w:sz w:val="21"/>
          <w:szCs w:val="21"/>
          <w:highlight w:val="none"/>
        </w:rPr>
        <w:t>元)。</w:t>
      </w:r>
    </w:p>
    <w:p w14:paraId="061CA65C">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（二）以上价格包含甲方采购产品所需支付的全部费用，包含产品价格、税金、包装、运输、装卸、调试费、检测费、质保期内维修保养、配件更换以及负责对接完成各项信息化接口相关事宜等费用。</w:t>
      </w:r>
    </w:p>
    <w:p w14:paraId="3A328A7A">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（三）合同总价一次性包死，不受市场价格变化因素的影响。</w:t>
      </w:r>
    </w:p>
    <w:p w14:paraId="72765298">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（四）甲方除支付本合同总价外，不再支付其他任何费用。</w:t>
      </w:r>
    </w:p>
    <w:p w14:paraId="3C375E4B">
      <w:pPr>
        <w:tabs>
          <w:tab w:val="left" w:pos="480"/>
        </w:tabs>
        <w:spacing w:line="400" w:lineRule="exact"/>
        <w:ind w:firstLine="632" w:firstLineChars="300"/>
        <w:rPr>
          <w:rFonts w:hint="eastAsia" w:ascii="仿宋" w:hAnsi="仿宋" w:eastAsia="仿宋" w:cs="仿宋"/>
          <w:b/>
          <w:sz w:val="21"/>
          <w:szCs w:val="21"/>
          <w:highlight w:val="none"/>
        </w:rPr>
      </w:pPr>
      <w:r>
        <w:rPr>
          <w:rFonts w:hint="eastAsia" w:ascii="仿宋" w:hAnsi="仿宋" w:eastAsia="仿宋" w:cs="仿宋"/>
          <w:b/>
          <w:sz w:val="21"/>
          <w:szCs w:val="21"/>
          <w:highlight w:val="none"/>
        </w:rPr>
        <w:t>三、款项支付、结算</w:t>
      </w:r>
    </w:p>
    <w:p w14:paraId="4C6E8F8E">
      <w:pPr>
        <w:pStyle w:val="2"/>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（一）结算</w:t>
      </w:r>
    </w:p>
    <w:p w14:paraId="2BB3C79B">
      <w:pPr>
        <w:pStyle w:val="2"/>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所有货物到达甲方指定地点，安装、调试完毕、验收合格后，乙方持本合同总价款的全额增值税发票、本合同、安装培训单及验收单到甲方办理资金结算。</w:t>
      </w:r>
    </w:p>
    <w:p w14:paraId="20DAC86C">
      <w:pPr>
        <w:pStyle w:val="2"/>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（二）</w:t>
      </w:r>
      <w:r>
        <w:rPr>
          <w:rFonts w:hint="eastAsia" w:ascii="仿宋" w:hAnsi="仿宋" w:eastAsia="仿宋" w:cs="仿宋"/>
          <w:sz w:val="21"/>
          <w:szCs w:val="21"/>
          <w:highlight w:val="none"/>
        </w:rPr>
        <w:t>支付</w:t>
      </w:r>
      <w:r>
        <w:rPr>
          <w:rFonts w:hint="eastAsia" w:ascii="仿宋" w:hAnsi="仿宋" w:eastAsia="仿宋" w:cs="仿宋"/>
          <w:sz w:val="21"/>
          <w:szCs w:val="21"/>
          <w:highlight w:val="none"/>
          <w:lang w:eastAsia="zh-CN"/>
        </w:rPr>
        <w:t>：</w:t>
      </w:r>
    </w:p>
    <w:p w14:paraId="7988A42E">
      <w:pPr>
        <w:keepNext w:val="0"/>
        <w:keepLines w:val="0"/>
        <w:pageBreakBefore w:val="0"/>
        <w:widowControl/>
        <w:kinsoku/>
        <w:wordWrap/>
        <w:overflowPunct/>
        <w:topLinePunct w:val="0"/>
        <w:autoSpaceDE w:val="0"/>
        <w:autoSpaceDN w:val="0"/>
        <w:bidi w:val="0"/>
        <w:adjustRightInd/>
        <w:spacing w:line="360" w:lineRule="auto"/>
        <w:ind w:right="-33" w:firstLine="420" w:firstLineChars="200"/>
        <w:textAlignment w:val="bottom"/>
        <w:rPr>
          <w:rFonts w:hint="eastAsia" w:ascii="仿宋" w:hAnsi="仿宋" w:eastAsia="仿宋" w:cs="仿宋"/>
          <w:sz w:val="21"/>
          <w:szCs w:val="21"/>
          <w:highlight w:val="none"/>
        </w:rPr>
      </w:pPr>
      <w:r>
        <w:rPr>
          <w:rFonts w:hint="eastAsia" w:ascii="仿宋" w:hAnsi="仿宋" w:eastAsia="仿宋" w:cs="仿宋"/>
          <w:sz w:val="21"/>
          <w:szCs w:val="21"/>
          <w:highlight w:val="none"/>
        </w:rPr>
        <w:t>（1）结算后60个日历日内支付本合同总价款的</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％，即人民币（大写</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w:t>
      </w:r>
      <w:r>
        <w:rPr>
          <w:rFonts w:hint="eastAsia" w:ascii="仿宋" w:hAnsi="仿宋" w:eastAsia="仿宋" w:cs="仿宋"/>
          <w:sz w:val="21"/>
          <w:szCs w:val="21"/>
          <w:highlight w:val="none"/>
          <w:u w:val="single"/>
        </w:rPr>
        <w:t>（小写¥       元</w:t>
      </w:r>
      <w:r>
        <w:rPr>
          <w:rFonts w:hint="eastAsia" w:ascii="仿宋" w:hAnsi="仿宋" w:eastAsia="仿宋" w:cs="仿宋"/>
          <w:sz w:val="21"/>
          <w:szCs w:val="21"/>
          <w:highlight w:val="none"/>
        </w:rPr>
        <w:t>）。</w:t>
      </w:r>
    </w:p>
    <w:p w14:paraId="1AD2FF32">
      <w:pPr>
        <w:keepNext w:val="0"/>
        <w:keepLines w:val="0"/>
        <w:pageBreakBefore w:val="0"/>
        <w:widowControl/>
        <w:kinsoku/>
        <w:wordWrap/>
        <w:overflowPunct/>
        <w:topLinePunct w:val="0"/>
        <w:autoSpaceDE w:val="0"/>
        <w:autoSpaceDN w:val="0"/>
        <w:bidi w:val="0"/>
        <w:adjustRightInd/>
        <w:spacing w:line="360" w:lineRule="auto"/>
        <w:ind w:right="-33" w:firstLine="420" w:firstLineChars="200"/>
        <w:textAlignment w:val="bottom"/>
        <w:rPr>
          <w:rFonts w:hint="eastAsia" w:ascii="仿宋" w:hAnsi="仿宋" w:eastAsia="仿宋" w:cs="仿宋"/>
          <w:sz w:val="21"/>
          <w:szCs w:val="21"/>
          <w:highlight w:val="none"/>
        </w:rPr>
      </w:pPr>
      <w:r>
        <w:rPr>
          <w:rFonts w:hint="eastAsia" w:ascii="仿宋" w:hAnsi="仿宋" w:eastAsia="仿宋" w:cs="仿宋"/>
          <w:sz w:val="21"/>
          <w:szCs w:val="21"/>
          <w:highlight w:val="none"/>
        </w:rPr>
        <w:t>（2）其他消耗类货物：按计划，分批采购，货物送到指定地点，验收合格后，每季度据实结算。</w:t>
      </w:r>
      <w:r>
        <w:rPr>
          <w:rFonts w:hint="eastAsia" w:ascii="仿宋" w:hAnsi="仿宋" w:eastAsia="仿宋" w:cs="仿宋"/>
          <w:bCs/>
          <w:sz w:val="21"/>
          <w:szCs w:val="21"/>
          <w:highlight w:val="none"/>
        </w:rPr>
        <w:t>货</w:t>
      </w:r>
      <w:r>
        <w:rPr>
          <w:rFonts w:hint="eastAsia" w:ascii="仿宋" w:hAnsi="仿宋" w:eastAsia="仿宋" w:cs="仿宋"/>
          <w:sz w:val="21"/>
          <w:szCs w:val="21"/>
          <w:highlight w:val="none"/>
        </w:rPr>
        <w:t>款结算后</w:t>
      </w:r>
      <w:r>
        <w:rPr>
          <w:rFonts w:hint="eastAsia" w:ascii="仿宋" w:hAnsi="仿宋" w:eastAsia="仿宋" w:cs="仿宋"/>
          <w:bCs/>
          <w:sz w:val="21"/>
          <w:szCs w:val="21"/>
          <w:highlight w:val="none"/>
        </w:rPr>
        <w:t>60日内，按发票金额一次性支付</w:t>
      </w:r>
      <w:r>
        <w:rPr>
          <w:rFonts w:hint="eastAsia" w:ascii="仿宋" w:hAnsi="仿宋" w:eastAsia="仿宋" w:cs="仿宋"/>
          <w:sz w:val="21"/>
          <w:szCs w:val="21"/>
          <w:highlight w:val="none"/>
        </w:rPr>
        <w:t>。</w:t>
      </w:r>
    </w:p>
    <w:p w14:paraId="4F8BA0F4">
      <w:pPr>
        <w:pStyle w:val="2"/>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（3）特殊货物类合同，按照</w:t>
      </w:r>
      <w:r>
        <w:rPr>
          <w:rFonts w:hint="eastAsia" w:ascii="仿宋" w:hAnsi="仿宋" w:eastAsia="仿宋" w:cs="仿宋"/>
          <w:sz w:val="21"/>
          <w:szCs w:val="21"/>
          <w:highlight w:val="none"/>
          <w:lang w:eastAsia="zh-CN"/>
        </w:rPr>
        <w:t>磋商文件</w:t>
      </w:r>
      <w:r>
        <w:rPr>
          <w:rFonts w:hint="eastAsia" w:ascii="仿宋" w:hAnsi="仿宋" w:eastAsia="仿宋" w:cs="仿宋"/>
          <w:sz w:val="21"/>
          <w:szCs w:val="21"/>
          <w:highlight w:val="none"/>
        </w:rPr>
        <w:t>付款方式执行。</w:t>
      </w:r>
    </w:p>
    <w:p w14:paraId="2BAF0069">
      <w:pPr>
        <w:pStyle w:val="2"/>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（三）付款方式：</w:t>
      </w:r>
    </w:p>
    <w:p w14:paraId="438391D7">
      <w:pPr>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甲方通过银行转账方式将款项转入乙方指定银行账户。乙方指定银行账户信息如下：</w:t>
      </w:r>
    </w:p>
    <w:p w14:paraId="69525CAF">
      <w:pPr>
        <w:keepNext w:val="0"/>
        <w:keepLines w:val="0"/>
        <w:pageBreakBefore w:val="0"/>
        <w:kinsoku/>
        <w:wordWrap/>
        <w:overflowPunct/>
        <w:topLinePunct w:val="0"/>
        <w:bidi w:val="0"/>
        <w:adjustRightIn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账户全称：</w:t>
      </w:r>
    </w:p>
    <w:p w14:paraId="13B78FB6">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账    号：</w:t>
      </w:r>
    </w:p>
    <w:p w14:paraId="66A12985">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开 户 行：</w:t>
      </w:r>
    </w:p>
    <w:p w14:paraId="5D9F7306">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甲方仅认可上述指定账户并向该账户付款。甲方有权拒绝向指定账户之外的任何账户付款，由此导致的付款延迟责任由乙方承担。</w:t>
      </w:r>
    </w:p>
    <w:p w14:paraId="6684FF64">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若因乙方开具发票出现税务争议的，乙方应承担税款、滞纳金、罚款等赔偿责任以及其他相关责任。</w:t>
      </w:r>
    </w:p>
    <w:p w14:paraId="18234C44">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（四）履约保证金：乙方在合同签订前向甲方指定账户交纳履约保证金，为合同总价款5%，即人民币(大写)</w:t>
      </w:r>
      <w:r>
        <w:rPr>
          <w:rFonts w:hint="eastAsia" w:ascii="仿宋" w:hAnsi="仿宋" w:eastAsia="仿宋" w:cs="仿宋"/>
          <w:sz w:val="21"/>
          <w:szCs w:val="21"/>
          <w:highlight w:val="none"/>
          <w:u w:val="single"/>
        </w:rPr>
        <w:t xml:space="preserve">       元整</w:t>
      </w: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u w:val="single"/>
        </w:rPr>
        <w:t xml:space="preserve"> ¥     </w:t>
      </w:r>
      <w:r>
        <w:rPr>
          <w:rFonts w:hint="eastAsia" w:ascii="仿宋" w:hAnsi="仿宋" w:eastAsia="仿宋" w:cs="仿宋"/>
          <w:sz w:val="21"/>
          <w:szCs w:val="21"/>
          <w:highlight w:val="none"/>
        </w:rPr>
        <w:t>元)。质保期限届满后，在扣除相关款项后（若有），剩余部分无息返还。</w:t>
      </w:r>
    </w:p>
    <w:p w14:paraId="004538F1">
      <w:pPr>
        <w:tabs>
          <w:tab w:val="left" w:pos="480"/>
        </w:tabs>
        <w:spacing w:line="40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四、双方的权利和义务</w:t>
      </w:r>
    </w:p>
    <w:p w14:paraId="0400DA4B">
      <w:pPr>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（一）甲方的权利和义务</w:t>
      </w:r>
    </w:p>
    <w:p w14:paraId="38F04353">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30DDFD78">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 质保期限届满后,甲方有权继续享用乙方提供的优惠条件。</w:t>
      </w:r>
    </w:p>
    <w:p w14:paraId="1FFE23CE">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 质保期限届满后,甲方享有乙方产品/设备维修只收取材料费,工时费全免的权利。</w:t>
      </w:r>
    </w:p>
    <w:p w14:paraId="1C47FF37">
      <w:pPr>
        <w:spacing w:line="40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4. 质保期限届满后,甲方享有乙方消耗品只收取成本费,其他费用全免的权利。 </w:t>
      </w:r>
    </w:p>
    <w:p w14:paraId="0296F4D9">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5. 甲方应按本合同的约定付款。</w:t>
      </w:r>
    </w:p>
    <w:p w14:paraId="5479D1BE">
      <w:pPr>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（二）乙方的权利和义务</w:t>
      </w:r>
    </w:p>
    <w:p w14:paraId="38C4F1D8">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1AEDA8C8">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031A4A48">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40DF59E6">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4.有强制性安全标准的产品/设备，乙方应提供该产品/设备的制造许可证。</w:t>
      </w:r>
    </w:p>
    <w:p w14:paraId="5EF0A333">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5.乙方有义务就本合同所购产品/设备对甲方提供免费咨询服务，并免费培训甲方人员的操作使用。</w:t>
      </w:r>
    </w:p>
    <w:p w14:paraId="44F8A29E">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6.乙方免费提供产品/设备软件终身升级和更新。</w:t>
      </w:r>
    </w:p>
    <w:p w14:paraId="762DB7C8">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7. 乙方解决产品/设备故障的期限严格按照投标文件中各项货物的参数执行；故障维修响应时间不得超过</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小时；</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小时内乙方维修工程师必须到达现场；排除故障不得超过</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个工作日；逾期未排除故障的，乙方必须提供备用货物，并向甲方支付违约金</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元/天，违约金可按天累计，且甲方有权指定第三方维修，维修费用由乙方承担。上述违约金和第三方维修费用甲方可优先从履约保证金中扣减。</w:t>
      </w:r>
    </w:p>
    <w:p w14:paraId="3CB5080C">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8.乙方应向甲方提交项目实施过程中的所有资料。</w:t>
      </w:r>
    </w:p>
    <w:p w14:paraId="2EA91F2A">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9.双方拟定的其他条款。</w:t>
      </w:r>
    </w:p>
    <w:p w14:paraId="541EA8EC">
      <w:pPr>
        <w:pStyle w:val="2"/>
        <w:rPr>
          <w:rFonts w:hint="eastAsia" w:ascii="仿宋" w:hAnsi="仿宋" w:eastAsia="仿宋" w:cs="仿宋"/>
          <w:sz w:val="21"/>
          <w:szCs w:val="21"/>
          <w:highlight w:val="none"/>
        </w:rPr>
      </w:pPr>
      <w:r>
        <w:rPr>
          <w:rFonts w:hint="eastAsia" w:ascii="仿宋" w:hAnsi="仿宋" w:eastAsia="仿宋" w:cs="仿宋"/>
          <w:sz w:val="21"/>
          <w:szCs w:val="21"/>
          <w:highlight w:val="none"/>
        </w:rPr>
        <w:t>国家法律、法规等规定的应由乙方承担的其它责任。</w:t>
      </w:r>
    </w:p>
    <w:p w14:paraId="14E8DD5C">
      <w:pPr>
        <w:pStyle w:val="6"/>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乙方按照招标、投标文件要求，向甲方提供的其他技术支持服务。</w:t>
      </w:r>
    </w:p>
    <w:p w14:paraId="428361CA">
      <w:pPr>
        <w:pStyle w:val="6"/>
        <w:spacing w:line="400" w:lineRule="exact"/>
        <w:ind w:firstLine="422" w:firstLineChars="200"/>
        <w:rPr>
          <w:rFonts w:hint="eastAsia" w:ascii="仿宋" w:hAnsi="仿宋" w:eastAsia="仿宋" w:cs="仿宋"/>
          <w:sz w:val="21"/>
          <w:szCs w:val="21"/>
          <w:highlight w:val="none"/>
        </w:rPr>
      </w:pPr>
      <w:r>
        <w:rPr>
          <w:rFonts w:hint="eastAsia" w:ascii="仿宋" w:hAnsi="仿宋" w:eastAsia="仿宋" w:cs="仿宋"/>
          <w:b/>
          <w:color w:val="FF0000"/>
          <w:sz w:val="21"/>
          <w:szCs w:val="21"/>
          <w:highlight w:val="none"/>
        </w:rPr>
        <w:t>（由双方协商，必须填写）</w:t>
      </w:r>
    </w:p>
    <w:p w14:paraId="4F847183">
      <w:pPr>
        <w:spacing w:line="400" w:lineRule="exact"/>
        <w:ind w:firstLine="342" w:firstLineChars="200"/>
        <w:rPr>
          <w:rFonts w:hint="eastAsia" w:ascii="仿宋" w:hAnsi="仿宋" w:eastAsia="仿宋" w:cs="仿宋"/>
          <w:b/>
          <w:bCs/>
          <w:color w:val="000000"/>
          <w:spacing w:val="-20"/>
          <w:kern w:val="0"/>
          <w:sz w:val="21"/>
          <w:szCs w:val="21"/>
          <w:highlight w:val="none"/>
        </w:rPr>
      </w:pPr>
      <w:r>
        <w:rPr>
          <w:rFonts w:hint="eastAsia" w:ascii="仿宋" w:hAnsi="仿宋" w:eastAsia="仿宋" w:cs="仿宋"/>
          <w:b/>
          <w:bCs/>
          <w:color w:val="000000"/>
          <w:spacing w:val="-20"/>
          <w:kern w:val="0"/>
          <w:sz w:val="21"/>
          <w:szCs w:val="21"/>
          <w:highlight w:val="none"/>
        </w:rPr>
        <w:t>五、质量保证</w:t>
      </w:r>
    </w:p>
    <w:p w14:paraId="3EF5D012">
      <w:pPr>
        <w:tabs>
          <w:tab w:val="left" w:pos="480"/>
        </w:tabs>
        <w:spacing w:line="400" w:lineRule="exact"/>
        <w:ind w:left="-69" w:leftChars="-33"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质保期：</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年，自甲方签发验收单之日起计算。</w:t>
      </w:r>
    </w:p>
    <w:p w14:paraId="7F202CE4">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乙方所供产品/设备必须执行下列条款：</w:t>
      </w:r>
    </w:p>
    <w:p w14:paraId="00093DEA">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（一）保证所供产品/设备技术指标先进、质量性能可靠、配置合理、进货渠道正规，全面满足</w:t>
      </w:r>
      <w:r>
        <w:rPr>
          <w:rFonts w:hint="eastAsia" w:ascii="仿宋" w:hAnsi="仿宋" w:eastAsia="仿宋" w:cs="仿宋"/>
          <w:sz w:val="21"/>
          <w:szCs w:val="21"/>
          <w:highlight w:val="none"/>
          <w:lang w:eastAsia="zh-CN"/>
        </w:rPr>
        <w:t>磋商文件</w:t>
      </w:r>
      <w:r>
        <w:rPr>
          <w:rFonts w:hint="eastAsia" w:ascii="仿宋" w:hAnsi="仿宋" w:eastAsia="仿宋" w:cs="仿宋"/>
          <w:sz w:val="21"/>
          <w:szCs w:val="21"/>
          <w:highlight w:val="none"/>
        </w:rPr>
        <w:t>要求，无假货、水货或翻新货，并能按期交付。</w:t>
      </w:r>
    </w:p>
    <w:p w14:paraId="36E4A741">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（二）保证所供产品/设备在装卸、运输和仓储过程中有足够的包装保护，防止产品/设备受潮、锈蚀、遭受冲撞及其他不可预见的损坏。</w:t>
      </w:r>
    </w:p>
    <w:p w14:paraId="2E552885">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（三）保证所供产品/设备具有良好的外观，适合各种安装场所的使用要求，确保达到最佳运行状态。</w:t>
      </w:r>
    </w:p>
    <w:p w14:paraId="6CE5EF76">
      <w:pPr>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（四）因产品/设备质量或设计等缺陷引发的纠纷，由乙方承担全部责任，包括但不限于对甲方的全部损失、对第三人造成人身损害和财产损失等；上述赔偿，甲方可从履约保证金中直接扣除。</w:t>
      </w:r>
    </w:p>
    <w:p w14:paraId="78638ECC">
      <w:pPr>
        <w:pStyle w:val="15"/>
        <w:widowControl w:val="0"/>
        <w:autoSpaceDE w:val="0"/>
        <w:autoSpaceDN w:val="0"/>
        <w:adjustRightInd w:val="0"/>
        <w:spacing w:before="0" w:after="0" w:line="400" w:lineRule="exact"/>
        <w:ind w:firstLine="420" w:firstLineChars="200"/>
        <w:jc w:val="lef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五</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乙方应安全</w:t>
      </w:r>
      <w:r>
        <w:rPr>
          <w:rFonts w:hint="eastAsia" w:ascii="仿宋" w:hAnsi="仿宋" w:eastAsia="仿宋" w:cs="仿宋"/>
          <w:sz w:val="21"/>
          <w:szCs w:val="21"/>
          <w:highlight w:val="none"/>
          <w:lang w:eastAsia="zh-CN"/>
        </w:rPr>
        <w:t>施工，</w:t>
      </w:r>
      <w:r>
        <w:rPr>
          <w:rFonts w:hint="eastAsia" w:ascii="仿宋" w:hAnsi="仿宋" w:eastAsia="仿宋" w:cs="仿宋"/>
          <w:sz w:val="21"/>
          <w:szCs w:val="21"/>
          <w:highlight w:val="none"/>
          <w:lang w:val="en-US" w:eastAsia="zh-CN"/>
        </w:rPr>
        <w:t>施工</w:t>
      </w:r>
      <w:r>
        <w:rPr>
          <w:rFonts w:hint="eastAsia" w:ascii="仿宋" w:hAnsi="仿宋" w:eastAsia="仿宋" w:cs="仿宋"/>
          <w:sz w:val="21"/>
          <w:szCs w:val="21"/>
          <w:highlight w:val="none"/>
          <w:lang w:eastAsia="zh-CN"/>
        </w:rPr>
        <w:t>的安全责任及造成的损失</w:t>
      </w:r>
      <w:r>
        <w:rPr>
          <w:rFonts w:hint="eastAsia" w:ascii="仿宋" w:hAnsi="仿宋" w:eastAsia="仿宋" w:cs="仿宋"/>
          <w:sz w:val="21"/>
          <w:szCs w:val="21"/>
          <w:highlight w:val="none"/>
          <w:lang w:val="en-US" w:eastAsia="zh-CN"/>
        </w:rPr>
        <w:t>均</w:t>
      </w:r>
      <w:r>
        <w:rPr>
          <w:rFonts w:hint="eastAsia" w:ascii="仿宋" w:hAnsi="仿宋" w:eastAsia="仿宋" w:cs="仿宋"/>
          <w:sz w:val="21"/>
          <w:szCs w:val="21"/>
          <w:highlight w:val="none"/>
          <w:lang w:eastAsia="zh-CN"/>
        </w:rPr>
        <w:t>由乙方承担。</w:t>
      </w:r>
    </w:p>
    <w:p w14:paraId="1A076DB0">
      <w:pPr>
        <w:tabs>
          <w:tab w:val="left" w:pos="480"/>
        </w:tabs>
        <w:spacing w:line="40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六、运输</w:t>
      </w:r>
    </w:p>
    <w:p w14:paraId="288F6940">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（一）运输由乙方负责，运输费已包含在合同总价内，包括从产品/设备供应地点到达甲方指定的交货地点的所有费用，包括但不限于运输费、装卸费、仓储费、保险费等。</w:t>
      </w:r>
    </w:p>
    <w:p w14:paraId="6D767E4A">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（二）运输方式由乙方自行选择。</w:t>
      </w:r>
    </w:p>
    <w:p w14:paraId="367FA231">
      <w:pPr>
        <w:spacing w:line="400" w:lineRule="exact"/>
        <w:ind w:firstLine="422" w:firstLineChars="200"/>
        <w:rPr>
          <w:rFonts w:hint="eastAsia" w:ascii="仿宋" w:hAnsi="仿宋" w:eastAsia="仿宋" w:cs="仿宋"/>
          <w:sz w:val="21"/>
          <w:szCs w:val="21"/>
          <w:highlight w:val="none"/>
        </w:rPr>
      </w:pPr>
      <w:r>
        <w:rPr>
          <w:rFonts w:hint="eastAsia" w:ascii="仿宋" w:hAnsi="仿宋" w:eastAsia="仿宋" w:cs="仿宋"/>
          <w:b/>
          <w:sz w:val="21"/>
          <w:szCs w:val="21"/>
          <w:highlight w:val="none"/>
        </w:rPr>
        <w:t>七、交货</w:t>
      </w:r>
    </w:p>
    <w:p w14:paraId="4629F236">
      <w:pPr>
        <w:keepNext w:val="0"/>
        <w:keepLines w:val="0"/>
        <w:pageBreakBefore w:val="0"/>
        <w:widowControl w:val="0"/>
        <w:tabs>
          <w:tab w:val="left" w:pos="480"/>
        </w:tabs>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（一）交货地点：甲方指定地点。</w:t>
      </w:r>
    </w:p>
    <w:p w14:paraId="6E3CF302">
      <w:pPr>
        <w:keepNext w:val="0"/>
        <w:keepLines w:val="0"/>
        <w:pageBreakBefore w:val="0"/>
        <w:widowControl w:val="0"/>
        <w:tabs>
          <w:tab w:val="left" w:pos="480"/>
        </w:tabs>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rPr>
        <w:t>（二）交货期</w:t>
      </w:r>
      <w:r>
        <w:rPr>
          <w:rFonts w:hint="eastAsia" w:ascii="仿宋" w:hAnsi="仿宋" w:eastAsia="仿宋" w:cs="仿宋"/>
          <w:b/>
          <w:bCs/>
          <w:sz w:val="21"/>
          <w:szCs w:val="21"/>
          <w:highlight w:val="none"/>
        </w:rPr>
        <w:t>：</w:t>
      </w:r>
      <w:r>
        <w:rPr>
          <w:rFonts w:hint="eastAsia" w:ascii="仿宋" w:hAnsi="仿宋" w:eastAsia="仿宋" w:cs="仿宋"/>
          <w:bCs/>
          <w:sz w:val="21"/>
          <w:szCs w:val="21"/>
          <w:highlight w:val="none"/>
        </w:rPr>
        <w:t>自合同签订之日，乙方接到甲方供货通知后</w:t>
      </w:r>
      <w:r>
        <w:rPr>
          <w:rFonts w:hint="eastAsia" w:ascii="仿宋" w:hAnsi="仿宋" w:eastAsia="仿宋" w:cs="仿宋"/>
          <w:bCs/>
          <w:sz w:val="21"/>
          <w:szCs w:val="21"/>
          <w:highlight w:val="none"/>
          <w:u w:val="single"/>
        </w:rPr>
        <w:t xml:space="preserve">    个</w:t>
      </w:r>
      <w:r>
        <w:rPr>
          <w:rFonts w:hint="eastAsia" w:ascii="仿宋" w:hAnsi="仿宋" w:eastAsia="仿宋" w:cs="仿宋"/>
          <w:bCs/>
          <w:sz w:val="21"/>
          <w:szCs w:val="21"/>
          <w:highlight w:val="none"/>
        </w:rPr>
        <w:t>工作日交货并完成</w:t>
      </w:r>
      <w:r>
        <w:rPr>
          <w:rFonts w:hint="eastAsia" w:ascii="仿宋" w:hAnsi="仿宋" w:eastAsia="仿宋" w:cs="仿宋"/>
          <w:sz w:val="21"/>
          <w:szCs w:val="21"/>
          <w:highlight w:val="none"/>
        </w:rPr>
        <w:t>产品/设备</w:t>
      </w:r>
      <w:r>
        <w:rPr>
          <w:rFonts w:hint="eastAsia" w:ascii="仿宋" w:hAnsi="仿宋" w:eastAsia="仿宋" w:cs="仿宋"/>
          <w:bCs/>
          <w:sz w:val="21"/>
          <w:szCs w:val="21"/>
          <w:highlight w:val="none"/>
        </w:rPr>
        <w:t>的安装、调试、验收等，且</w:t>
      </w:r>
      <w:r>
        <w:rPr>
          <w:rFonts w:hint="eastAsia" w:ascii="仿宋" w:hAnsi="仿宋" w:eastAsia="仿宋" w:cs="仿宋"/>
          <w:sz w:val="21"/>
          <w:szCs w:val="21"/>
          <w:highlight w:val="none"/>
        </w:rPr>
        <w:t>能够正常使用</w:t>
      </w:r>
      <w:r>
        <w:rPr>
          <w:rFonts w:hint="eastAsia" w:ascii="仿宋" w:hAnsi="仿宋" w:eastAsia="仿宋" w:cs="仿宋"/>
          <w:bCs/>
          <w:sz w:val="21"/>
          <w:szCs w:val="21"/>
          <w:highlight w:val="none"/>
        </w:rPr>
        <w:t>。</w:t>
      </w:r>
    </w:p>
    <w:p w14:paraId="7F599FDA">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（三）乙方应在合同约定的交货日期前</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日，向甲方提供交货计划（内容包括：合同编号、产品名称、数量、价格、箱数、规格、重量和体积、拟发运的时间及其他必要的说明），并于发运的同时通知甲方。</w:t>
      </w:r>
    </w:p>
    <w:p w14:paraId="0283C296">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bCs/>
          <w:sz w:val="21"/>
          <w:szCs w:val="21"/>
          <w:highlight w:val="none"/>
        </w:rPr>
      </w:pPr>
      <w:r>
        <w:rPr>
          <w:rFonts w:hint="eastAsia" w:ascii="仿宋" w:hAnsi="仿宋" w:eastAsia="仿宋" w:cs="仿宋"/>
          <w:bCs/>
          <w:sz w:val="21"/>
          <w:szCs w:val="21"/>
          <w:highlight w:val="none"/>
        </w:rPr>
        <w:t>（四）货物经甲方验收合格前，一切毁损、灭失等风险由乙方承担。</w:t>
      </w:r>
    </w:p>
    <w:p w14:paraId="59C52399">
      <w:pPr>
        <w:pStyle w:val="2"/>
        <w:rPr>
          <w:rFonts w:hint="eastAsia" w:ascii="仿宋" w:hAnsi="仿宋" w:eastAsia="仿宋" w:cs="仿宋"/>
          <w:sz w:val="21"/>
          <w:szCs w:val="21"/>
          <w:highlight w:val="none"/>
        </w:rPr>
      </w:pPr>
      <w:r>
        <w:rPr>
          <w:rFonts w:hint="eastAsia" w:ascii="仿宋" w:hAnsi="仿宋" w:eastAsia="仿宋" w:cs="仿宋"/>
          <w:bCs/>
          <w:sz w:val="21"/>
          <w:szCs w:val="21"/>
          <w:highlight w:val="none"/>
        </w:rPr>
        <w:t>（五）其他约定事项：</w:t>
      </w:r>
      <w:r>
        <w:rPr>
          <w:rFonts w:hint="eastAsia" w:ascii="仿宋" w:hAnsi="仿宋" w:eastAsia="仿宋" w:cs="仿宋"/>
          <w:bCs/>
          <w:sz w:val="21"/>
          <w:szCs w:val="21"/>
          <w:highlight w:val="none"/>
          <w:u w:val="single"/>
        </w:rPr>
        <w:t>按照</w:t>
      </w:r>
      <w:r>
        <w:rPr>
          <w:rFonts w:hint="eastAsia" w:ascii="仿宋" w:hAnsi="仿宋" w:eastAsia="仿宋" w:cs="仿宋"/>
          <w:bCs/>
          <w:sz w:val="21"/>
          <w:szCs w:val="21"/>
          <w:highlight w:val="none"/>
          <w:u w:val="single"/>
          <w:lang w:eastAsia="zh-CN"/>
        </w:rPr>
        <w:t>磋商文件</w:t>
      </w:r>
      <w:r>
        <w:rPr>
          <w:rFonts w:hint="eastAsia" w:ascii="仿宋" w:hAnsi="仿宋" w:eastAsia="仿宋" w:cs="仿宋"/>
          <w:bCs/>
          <w:sz w:val="21"/>
          <w:szCs w:val="21"/>
          <w:highlight w:val="none"/>
          <w:u w:val="single"/>
        </w:rPr>
        <w:t>要求完成安装、调试、培训工作</w:t>
      </w:r>
      <w:r>
        <w:rPr>
          <w:rFonts w:hint="eastAsia" w:ascii="仿宋" w:hAnsi="仿宋" w:eastAsia="仿宋" w:cs="仿宋"/>
          <w:bCs/>
          <w:sz w:val="21"/>
          <w:szCs w:val="21"/>
          <w:highlight w:val="none"/>
        </w:rPr>
        <w:t>。</w:t>
      </w:r>
    </w:p>
    <w:p w14:paraId="2F7F8E9C">
      <w:pPr>
        <w:pStyle w:val="2"/>
        <w:ind w:firstLine="211" w:firstLineChars="100"/>
        <w:rPr>
          <w:rFonts w:hint="eastAsia" w:ascii="仿宋" w:hAnsi="仿宋" w:eastAsia="仿宋" w:cs="仿宋"/>
          <w:b/>
          <w:sz w:val="21"/>
          <w:szCs w:val="21"/>
          <w:highlight w:val="none"/>
        </w:rPr>
      </w:pPr>
      <w:r>
        <w:rPr>
          <w:rFonts w:hint="eastAsia" w:ascii="仿宋" w:hAnsi="仿宋" w:eastAsia="仿宋" w:cs="仿宋"/>
          <w:b/>
          <w:sz w:val="21"/>
          <w:szCs w:val="21"/>
          <w:highlight w:val="none"/>
        </w:rPr>
        <w:t>八、验收：</w:t>
      </w:r>
    </w:p>
    <w:p w14:paraId="73446188">
      <w:pPr>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（一）外观验收。产品/设备及其附件到达甲方指定地点后，甲方根据合同约定，确认产地、规格、型号和数量等，进行外观验收，双方负责人签署《验收申请表》，本验收单非产品/设备质量合格的依据。</w:t>
      </w:r>
    </w:p>
    <w:p w14:paraId="63E58BE3">
      <w:pPr>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（二）安装调试。乙方应配合甲方的工期要求，负责对产品/设备进行安装、调试和试运行，直至验收合格；但交货至试运行合格不得超过   个日历日。安装、调试、验收等所有费用均由乙方承担。试运行应当在甲方的参与下进行。使用科室在《验收申请表》中填写试运行记录和试运行结论（合格、更换、检修、退货等）。</w:t>
      </w:r>
    </w:p>
    <w:p w14:paraId="406AAB9D">
      <w:pPr>
        <w:pStyle w:val="2"/>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最终验收。产品/设备安装调试和试运行合格后，经甲方确认后，组织乙方进行最终验收（必要时甲方可委托具有相应资质的第三方检测机构/技术专家对产品/设备进行最终验收，需要国家法定检验部门进行检验或验收的由乙方负责联系）；甲方验收小组对照合同条款逐一验收，双方在《验收单》上签字确认，本验收单为结算的依据。</w:t>
      </w:r>
    </w:p>
    <w:p w14:paraId="724E4E4D">
      <w:pPr>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（四）验收依据</w:t>
      </w:r>
    </w:p>
    <w:p w14:paraId="48F4BC82">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1. </w:t>
      </w:r>
      <w:r>
        <w:rPr>
          <w:rFonts w:hint="eastAsia" w:ascii="仿宋" w:hAnsi="仿宋" w:eastAsia="仿宋" w:cs="仿宋"/>
          <w:sz w:val="21"/>
          <w:szCs w:val="21"/>
          <w:highlight w:val="none"/>
          <w:lang w:eastAsia="zh-CN"/>
        </w:rPr>
        <w:t>磋商文件</w:t>
      </w:r>
      <w:r>
        <w:rPr>
          <w:rFonts w:hint="eastAsia" w:ascii="仿宋" w:hAnsi="仿宋" w:eastAsia="仿宋" w:cs="仿宋"/>
          <w:sz w:val="21"/>
          <w:szCs w:val="21"/>
          <w:highlight w:val="none"/>
        </w:rPr>
        <w:t>、投标文件、澄清表（函）；</w:t>
      </w:r>
    </w:p>
    <w:p w14:paraId="1D0CEF3F">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2．本合同及附件（若有）；</w:t>
      </w:r>
    </w:p>
    <w:p w14:paraId="23288C46">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3．合同签订时国家、行业及企业等的标准和技术规范。</w:t>
      </w:r>
    </w:p>
    <w:p w14:paraId="4F69A9EB">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 双方拟定的其他条款。</w:t>
      </w:r>
    </w:p>
    <w:p w14:paraId="69A16D3E">
      <w:pPr>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九、</w:t>
      </w:r>
      <w:r>
        <w:rPr>
          <w:rFonts w:hint="eastAsia" w:ascii="仿宋" w:hAnsi="仿宋" w:eastAsia="仿宋" w:cs="仿宋"/>
          <w:sz w:val="21"/>
          <w:szCs w:val="21"/>
          <w:highlight w:val="none"/>
        </w:rPr>
        <w:t>售后服务：</w:t>
      </w:r>
    </w:p>
    <w:p w14:paraId="238EEDCC">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乙方提供免费原厂整机保修</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年（具体时限同质保期），终身维护的售后服务。</w:t>
      </w:r>
    </w:p>
    <w:p w14:paraId="5212944C">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（一）质保期内</w:t>
      </w:r>
    </w:p>
    <w:p w14:paraId="337B3FD8">
      <w:pPr>
        <w:pStyle w:val="2"/>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1.同一主要部件出现质量问题经过两次维修后仍无法正常使用，乙方应</w:t>
      </w:r>
      <w:r>
        <w:rPr>
          <w:rFonts w:hint="eastAsia" w:ascii="仿宋" w:hAnsi="仿宋" w:eastAsia="仿宋" w:cs="仿宋"/>
          <w:sz w:val="21"/>
          <w:szCs w:val="21"/>
          <w:highlight w:val="none"/>
          <w:u w:val="single"/>
        </w:rPr>
        <w:t xml:space="preserve"> 2</w:t>
      </w:r>
      <w:r>
        <w:rPr>
          <w:rFonts w:hint="eastAsia" w:ascii="仿宋" w:hAnsi="仿宋" w:eastAsia="仿宋" w:cs="仿宋"/>
          <w:sz w:val="21"/>
          <w:szCs w:val="21"/>
          <w:highlight w:val="none"/>
        </w:rPr>
        <w:t>日内更换同型号、同规格的产品/设备，若乙方违反本约定，应承担违约责任，赔偿甲方的损失，且甲方有权解除本合同。</w:t>
      </w:r>
    </w:p>
    <w:p w14:paraId="5A230BC7">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凡正常使用中出现的故障，均由乙方负责提供免费检测维修、免费更换不合格的零部件直至整机（更换的零部件或整机应保证自更换之日起提供相同的质量保证期）；若需返厂处理，乙方应免费提供替代产品/设备，并承担返厂维修的所有费用，包括但不限于往返运输费用等；且乙方应同时记录检修情况，并向甲方提供检修报告。</w:t>
      </w:r>
    </w:p>
    <w:p w14:paraId="1A66A248">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3.免费提供每天</w:t>
      </w:r>
      <w:r>
        <w:rPr>
          <w:rFonts w:hint="eastAsia" w:ascii="仿宋" w:hAnsi="仿宋" w:eastAsia="仿宋" w:cs="仿宋"/>
          <w:sz w:val="21"/>
          <w:szCs w:val="21"/>
          <w:highlight w:val="none"/>
          <w:u w:val="single"/>
        </w:rPr>
        <w:t>24</w:t>
      </w:r>
      <w:r>
        <w:rPr>
          <w:rFonts w:hint="eastAsia" w:ascii="仿宋" w:hAnsi="仿宋" w:eastAsia="仿宋" w:cs="仿宋"/>
          <w:sz w:val="21"/>
          <w:szCs w:val="21"/>
          <w:highlight w:val="none"/>
        </w:rPr>
        <w:t>小时不间断的电话支持服务，解答甲方在使用过程中遇到的问题，及时提出解决问题的建议和对策。</w:t>
      </w:r>
    </w:p>
    <w:p w14:paraId="27E49BBF">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 如出现质量问题，甲方可选择换货或退货；如退货的，乙方应退还全部货款、支付违约金，且应赔偿甲方的损失；如换货的，乙方应支付违约金、赔偿甲方的损失，且承担换货的所有费用。</w:t>
      </w:r>
    </w:p>
    <w:p w14:paraId="55F7C6E7">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5.乙方专业维修人员应每季度到现场走访，给予检查维护。并向甲方提供巡检报告（一式两份，由双方签字确认），内容包含但不限于巡检时间、巡检内容、巡检结果。</w:t>
      </w:r>
    </w:p>
    <w:p w14:paraId="4BC85D53">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6.质保期届满前 30 日内，乙方应对所有产品/设备进行全面检测、保养、维护。维保内容包括但不限于：检查所有产品/设备及设备间各连接件，设备内清洁和机械滑动上油，进行系统测试等确保所有设备的正常使用。</w:t>
      </w:r>
    </w:p>
    <w:p w14:paraId="75233018">
      <w:pPr>
        <w:pStyle w:val="2"/>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7.质保期内，每年对设备提供一次免费保养服务。</w:t>
      </w:r>
    </w:p>
    <w:p w14:paraId="32EBBEF1">
      <w:pPr>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（二）质保期满后</w:t>
      </w:r>
    </w:p>
    <w:p w14:paraId="38D59C4F">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乙方应保证以合理的价格提供维护和保养服务，当发生故障时，乙方应按质保期内相同的服务标准进行维护维修。</w:t>
      </w:r>
    </w:p>
    <w:p w14:paraId="7BA28D9B">
      <w:pPr>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（三）人员培训</w:t>
      </w:r>
    </w:p>
    <w:p w14:paraId="6C3CBA86">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提供产品/设备的现场/驻厂培训，确保甲方操作、维护人员</w:t>
      </w:r>
      <w:r>
        <w:rPr>
          <w:rFonts w:hint="eastAsia" w:ascii="仿宋" w:hAnsi="仿宋" w:eastAsia="仿宋" w:cs="仿宋"/>
          <w:b/>
          <w:bCs/>
          <w:sz w:val="21"/>
          <w:szCs w:val="21"/>
          <w:highlight w:val="none"/>
        </w:rPr>
        <w:t>（约</w:t>
      </w:r>
      <w:r>
        <w:rPr>
          <w:rFonts w:hint="eastAsia" w:ascii="仿宋" w:hAnsi="仿宋" w:eastAsia="仿宋" w:cs="仿宋"/>
          <w:b/>
          <w:bCs/>
          <w:sz w:val="21"/>
          <w:szCs w:val="21"/>
          <w:highlight w:val="none"/>
          <w:u w:val="single"/>
        </w:rPr>
        <w:t xml:space="preserve">  </w:t>
      </w:r>
      <w:r>
        <w:rPr>
          <w:rFonts w:hint="eastAsia" w:ascii="仿宋" w:hAnsi="仿宋" w:eastAsia="仿宋" w:cs="仿宋"/>
          <w:b/>
          <w:bCs/>
          <w:sz w:val="21"/>
          <w:szCs w:val="21"/>
          <w:highlight w:val="none"/>
        </w:rPr>
        <w:t>人）</w:t>
      </w:r>
      <w:r>
        <w:rPr>
          <w:rFonts w:hint="eastAsia" w:ascii="仿宋" w:hAnsi="仿宋" w:eastAsia="仿宋" w:cs="仿宋"/>
          <w:sz w:val="21"/>
          <w:szCs w:val="21"/>
          <w:highlight w:val="none"/>
        </w:rPr>
        <w:t>掌握操作使用、维护保养及其他必备知识。甲方要求派遣专业技术人员参与项目实施的，在项目整体实施及质保期内，随时向甲方技术人员讲解技术和实施方案。培训费用已包含在合同总价内。</w:t>
      </w:r>
    </w:p>
    <w:p w14:paraId="04AB9BDC">
      <w:pPr>
        <w:tabs>
          <w:tab w:val="left" w:pos="480"/>
        </w:tabs>
        <w:spacing w:line="40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十、技术与服务</w:t>
      </w:r>
    </w:p>
    <w:p w14:paraId="19A5699E">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（一）技术资料包括：</w:t>
      </w:r>
    </w:p>
    <w:p w14:paraId="696648AD">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1、货物合格证；</w:t>
      </w:r>
    </w:p>
    <w:p w14:paraId="0E08A8DB">
      <w:pPr>
        <w:pStyle w:val="16"/>
        <w:ind w:firstLine="561"/>
        <w:rPr>
          <w:rFonts w:hint="eastAsia" w:ascii="仿宋" w:hAnsi="仿宋" w:eastAsia="仿宋" w:cs="仿宋"/>
          <w:sz w:val="21"/>
          <w:szCs w:val="21"/>
          <w:highlight w:val="none"/>
        </w:rPr>
      </w:pPr>
      <w:r>
        <w:rPr>
          <w:rFonts w:hint="eastAsia" w:ascii="仿宋" w:hAnsi="仿宋" w:eastAsia="仿宋" w:cs="仿宋"/>
          <w:sz w:val="21"/>
          <w:szCs w:val="21"/>
          <w:highlight w:val="none"/>
        </w:rPr>
        <w:t>2、货物使用说明书（中文）；</w:t>
      </w:r>
    </w:p>
    <w:p w14:paraId="24AAB657">
      <w:pPr>
        <w:pStyle w:val="16"/>
        <w:ind w:firstLine="561"/>
        <w:rPr>
          <w:rFonts w:hint="eastAsia" w:ascii="仿宋" w:hAnsi="仿宋" w:eastAsia="仿宋" w:cs="仿宋"/>
          <w:sz w:val="21"/>
          <w:szCs w:val="21"/>
          <w:highlight w:val="none"/>
        </w:rPr>
      </w:pPr>
      <w:r>
        <w:rPr>
          <w:rFonts w:hint="eastAsia" w:ascii="仿宋" w:hAnsi="仿宋" w:eastAsia="仿宋" w:cs="仿宋"/>
          <w:sz w:val="21"/>
          <w:szCs w:val="21"/>
          <w:highlight w:val="none"/>
        </w:rPr>
        <w:t>3、项目峻工资料、检验测试报告；</w:t>
      </w:r>
    </w:p>
    <w:p w14:paraId="75FC1B43">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4、进口货物商检证明和报关单；</w:t>
      </w:r>
    </w:p>
    <w:p w14:paraId="48B39930">
      <w:pPr>
        <w:tabs>
          <w:tab w:val="left" w:pos="480"/>
        </w:tabs>
        <w:spacing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5、其它资料。</w:t>
      </w:r>
    </w:p>
    <w:p w14:paraId="70C04C63">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（二）服务承诺：以招标投标文件、澄清表（函）、合同和随货物的相关文件为准。</w:t>
      </w:r>
    </w:p>
    <w:p w14:paraId="0D11A1DD">
      <w:pPr>
        <w:tabs>
          <w:tab w:val="left" w:pos="480"/>
        </w:tabs>
        <w:spacing w:line="40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十一、违约责任</w:t>
      </w:r>
    </w:p>
    <w:p w14:paraId="5AEE9EED">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（一）按《民法典》《政府采购法》等相关规定和本合同的约定执行。</w:t>
      </w:r>
    </w:p>
    <w:p w14:paraId="11B554D6">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仿宋"/>
          <w:sz w:val="21"/>
          <w:szCs w:val="21"/>
          <w:highlight w:val="none"/>
          <w:u w:val="single"/>
        </w:rPr>
        <w:t xml:space="preserve"> 2</w:t>
      </w:r>
      <w:r>
        <w:rPr>
          <w:rFonts w:hint="eastAsia" w:ascii="仿宋" w:hAnsi="仿宋" w:eastAsia="仿宋" w:cs="仿宋"/>
          <w:sz w:val="21"/>
          <w:szCs w:val="21"/>
          <w:highlight w:val="none"/>
        </w:rPr>
        <w:t>日内无条件更换，换货的所有费用由乙方承担，且乙方应承担违约责任、赔偿甲方的损失。</w:t>
      </w:r>
    </w:p>
    <w:p w14:paraId="609044E4">
      <w:pPr>
        <w:tabs>
          <w:tab w:val="left" w:pos="480"/>
        </w:tabs>
        <w:spacing w:line="400" w:lineRule="exact"/>
        <w:ind w:firstLine="210" w:firstLineChars="100"/>
        <w:rPr>
          <w:rFonts w:hint="eastAsia" w:ascii="仿宋" w:hAnsi="仿宋" w:eastAsia="仿宋" w:cs="仿宋"/>
          <w:sz w:val="21"/>
          <w:szCs w:val="21"/>
          <w:highlight w:val="none"/>
        </w:rPr>
      </w:pPr>
      <w:r>
        <w:rPr>
          <w:rFonts w:hint="eastAsia" w:ascii="仿宋" w:hAnsi="仿宋" w:eastAsia="仿宋" w:cs="仿宋"/>
          <w:sz w:val="21"/>
          <w:szCs w:val="21"/>
          <w:highlight w:val="none"/>
        </w:rPr>
        <w:t>（三）乙方未按本合同的约定提供服务的，应承担违约责任、赔偿甲方的损失，且甲方有权解除本合同。</w:t>
      </w:r>
    </w:p>
    <w:p w14:paraId="7606DE47">
      <w:pPr>
        <w:keepNext w:val="0"/>
        <w:keepLines w:val="0"/>
        <w:pageBreakBefore w:val="0"/>
        <w:widowControl w:val="0"/>
        <w:tabs>
          <w:tab w:val="left" w:pos="480"/>
        </w:tabs>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（四）乙方逾期交货的，每逾期一日，按照合同总金额的1%承担违约责任；逾期交货30天以上的，甲方有权解除本合同，乙方除承担违约责任外，还应赔偿甲方的损失。</w:t>
      </w:r>
    </w:p>
    <w:p w14:paraId="64BAC1C0">
      <w:pPr>
        <w:keepNext w:val="0"/>
        <w:keepLines w:val="0"/>
        <w:pageBreakBefore w:val="0"/>
        <w:widowControl w:val="0"/>
        <w:tabs>
          <w:tab w:val="left" w:pos="480"/>
        </w:tabs>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（五）甲方未按照本合同约定支付价款的，甲方应承担违约责任。</w:t>
      </w:r>
    </w:p>
    <w:p w14:paraId="4458B76E">
      <w:pPr>
        <w:keepNext w:val="0"/>
        <w:keepLines w:val="0"/>
        <w:pageBreakBefore w:val="0"/>
        <w:widowControl w:val="0"/>
        <w:tabs>
          <w:tab w:val="left" w:pos="480"/>
        </w:tabs>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5EFB7B06">
      <w:pPr>
        <w:keepNext w:val="0"/>
        <w:keepLines w:val="0"/>
        <w:pageBreakBefore w:val="0"/>
        <w:widowControl w:val="0"/>
        <w:tabs>
          <w:tab w:val="left" w:pos="480"/>
        </w:tabs>
        <w:kinsoku/>
        <w:wordWrap/>
        <w:overflowPunct/>
        <w:topLinePunct w:val="0"/>
        <w:autoSpaceDE/>
        <w:autoSpaceDN/>
        <w:bidi w:val="0"/>
        <w:adjustRightInd/>
        <w:spacing w:line="360" w:lineRule="auto"/>
        <w:ind w:firstLine="210" w:firstLineChars="1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（七）本合同所涉违约金及赔偿甲方的损失，甲方均可直接从履约保证金中扣减。</w:t>
      </w:r>
    </w:p>
    <w:p w14:paraId="11BE30CF">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（八）解除合同的，自书面解除通知到达对方即解除。</w:t>
      </w:r>
    </w:p>
    <w:p w14:paraId="01FCF5CE">
      <w:pPr>
        <w:pStyle w:val="2"/>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（九）双方拟定的其他条款。</w:t>
      </w:r>
    </w:p>
    <w:p w14:paraId="2708D205">
      <w:pPr>
        <w:keepNext w:val="0"/>
        <w:keepLines w:val="0"/>
        <w:pageBreakBefore w:val="0"/>
        <w:widowControl w:val="0"/>
        <w:tabs>
          <w:tab w:val="left" w:pos="480"/>
        </w:tabs>
        <w:kinsoku/>
        <w:wordWrap/>
        <w:overflowPunct/>
        <w:topLinePunct w:val="0"/>
        <w:autoSpaceDE/>
        <w:autoSpaceDN/>
        <w:bidi w:val="0"/>
        <w:adjustRightInd/>
        <w:spacing w:line="360" w:lineRule="auto"/>
        <w:ind w:firstLine="422" w:firstLineChars="200"/>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十二、合同争议解决的方式</w:t>
      </w:r>
    </w:p>
    <w:p w14:paraId="7B5504DB">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本合同在履行过程中发生的争议，由甲、乙双方当事人协商解决，协商不成的，向 </w:t>
      </w:r>
      <w:r>
        <w:rPr>
          <w:rFonts w:hint="eastAsia" w:ascii="仿宋" w:hAnsi="仿宋" w:eastAsia="仿宋" w:cs="仿宋"/>
          <w:sz w:val="21"/>
          <w:szCs w:val="21"/>
          <w:highlight w:val="none"/>
          <w:u w:val="single"/>
        </w:rPr>
        <w:t xml:space="preserve"> 甲方  </w:t>
      </w:r>
      <w:r>
        <w:rPr>
          <w:rFonts w:hint="eastAsia" w:ascii="仿宋" w:hAnsi="仿宋" w:eastAsia="仿宋" w:cs="仿宋"/>
          <w:sz w:val="21"/>
          <w:szCs w:val="21"/>
          <w:highlight w:val="none"/>
        </w:rPr>
        <w:t>所在地人民法院起诉。</w:t>
      </w:r>
    </w:p>
    <w:p w14:paraId="462D0D64">
      <w:pPr>
        <w:keepNext w:val="0"/>
        <w:keepLines w:val="0"/>
        <w:pageBreakBefore w:val="0"/>
        <w:widowControl w:val="0"/>
        <w:kinsoku/>
        <w:wordWrap/>
        <w:overflowPunct/>
        <w:topLinePunct w:val="0"/>
        <w:autoSpaceDE/>
        <w:autoSpaceDN/>
        <w:bidi w:val="0"/>
        <w:adjustRightInd/>
        <w:spacing w:line="360" w:lineRule="auto"/>
        <w:ind w:firstLine="342" w:firstLineChars="200"/>
        <w:textAlignment w:val="auto"/>
        <w:rPr>
          <w:rFonts w:hint="eastAsia" w:ascii="仿宋" w:hAnsi="仿宋" w:eastAsia="仿宋" w:cs="仿宋"/>
          <w:b/>
          <w:bCs/>
          <w:color w:val="000000"/>
          <w:spacing w:val="-20"/>
          <w:kern w:val="0"/>
          <w:sz w:val="21"/>
          <w:szCs w:val="21"/>
          <w:highlight w:val="none"/>
        </w:rPr>
      </w:pPr>
      <w:r>
        <w:rPr>
          <w:rFonts w:hint="eastAsia" w:ascii="仿宋" w:hAnsi="仿宋" w:eastAsia="仿宋" w:cs="仿宋"/>
          <w:b/>
          <w:bCs/>
          <w:color w:val="000000"/>
          <w:spacing w:val="-20"/>
          <w:kern w:val="0"/>
          <w:sz w:val="21"/>
          <w:szCs w:val="21"/>
          <w:highlight w:val="none"/>
        </w:rPr>
        <w:t>十三、合同变更</w:t>
      </w:r>
    </w:p>
    <w:p w14:paraId="05EAE5A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64BDEF32">
      <w:pPr>
        <w:keepNext w:val="0"/>
        <w:keepLines w:val="0"/>
        <w:pageBreakBefore w:val="0"/>
        <w:widowControl w:val="0"/>
        <w:tabs>
          <w:tab w:val="left" w:pos="480"/>
        </w:tabs>
        <w:kinsoku/>
        <w:wordWrap/>
        <w:overflowPunct/>
        <w:topLinePunct w:val="0"/>
        <w:autoSpaceDE/>
        <w:autoSpaceDN/>
        <w:bidi w:val="0"/>
        <w:adjustRightInd/>
        <w:spacing w:line="360" w:lineRule="auto"/>
        <w:ind w:firstLine="422" w:firstLineChars="200"/>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十四、合同生效</w:t>
      </w:r>
    </w:p>
    <w:p w14:paraId="37D12530">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 本合同自甲乙双方签字盖章最终日期之日起生效。</w:t>
      </w:r>
    </w:p>
    <w:p w14:paraId="114005A1">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（二）本合同一式陆份，甲方执伍份，乙方执壹份，具有同等效力</w:t>
      </w:r>
    </w:p>
    <w:p w14:paraId="4864E6F4">
      <w:pPr>
        <w:keepNext w:val="0"/>
        <w:keepLines w:val="0"/>
        <w:pageBreakBefore w:val="0"/>
        <w:widowControl w:val="0"/>
        <w:tabs>
          <w:tab w:val="left" w:pos="480"/>
        </w:tabs>
        <w:kinsoku/>
        <w:wordWrap/>
        <w:overflowPunct/>
        <w:topLinePunct w:val="0"/>
        <w:autoSpaceDE/>
        <w:autoSpaceDN/>
        <w:bidi w:val="0"/>
        <w:adjustRightInd/>
        <w:spacing w:line="360" w:lineRule="auto"/>
        <w:ind w:firstLine="422" w:firstLineChars="200"/>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十五、其他事项</w:t>
      </w:r>
    </w:p>
    <w:p w14:paraId="0EE56629">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（一）西安市财政局政府采购管理处随时检查本合同的履行情况，对采购内容、标准进行调查核实，并对发现的问题进行处理。</w:t>
      </w:r>
    </w:p>
    <w:p w14:paraId="184FF6B8">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（二）谈判文件、谈判响应文件、澄清表（函）、成交通知书、合同附件均成为本合同不可分割的部分。</w:t>
      </w:r>
    </w:p>
    <w:p w14:paraId="50840FB3">
      <w:pPr>
        <w:keepNext w:val="0"/>
        <w:keepLines w:val="0"/>
        <w:pageBreakBefore w:val="0"/>
        <w:widowControl w:val="0"/>
        <w:tabs>
          <w:tab w:val="left" w:pos="480"/>
        </w:tabs>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（三）本合同未尽事宜，由甲、乙双方协商一致后签订补充协议，补充协议与本合同具有同等法律效力。</w:t>
      </w:r>
    </w:p>
    <w:p w14:paraId="42505F14">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1"/>
          <w:szCs w:val="21"/>
          <w:highlight w:val="none"/>
        </w:rPr>
      </w:pPr>
    </w:p>
    <w:p w14:paraId="334F606D">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1"/>
          <w:szCs w:val="21"/>
          <w:highlight w:val="none"/>
        </w:rPr>
      </w:pPr>
    </w:p>
    <w:p w14:paraId="115060EF">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1"/>
          <w:szCs w:val="21"/>
          <w:highlight w:val="none"/>
        </w:rPr>
      </w:pPr>
    </w:p>
    <w:p w14:paraId="18F8A65C">
      <w:pPr>
        <w:pStyle w:val="2"/>
        <w:rPr>
          <w:rFonts w:hint="eastAsia" w:ascii="仿宋" w:hAnsi="仿宋" w:eastAsia="仿宋" w:cs="仿宋"/>
          <w:sz w:val="21"/>
          <w:szCs w:val="21"/>
          <w:highlight w:val="none"/>
        </w:rPr>
      </w:pPr>
    </w:p>
    <w:p w14:paraId="77D01926">
      <w:pPr>
        <w:pStyle w:val="2"/>
        <w:rPr>
          <w:rFonts w:hint="eastAsia" w:ascii="仿宋" w:hAnsi="仿宋" w:eastAsia="仿宋" w:cs="仿宋"/>
          <w:sz w:val="21"/>
          <w:szCs w:val="21"/>
          <w:highlight w:val="none"/>
        </w:rPr>
      </w:pPr>
    </w:p>
    <w:tbl>
      <w:tblPr>
        <w:tblStyle w:val="9"/>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58CA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tcPr>
          <w:p w14:paraId="4041A36C">
            <w:pPr>
              <w:autoSpaceDE w:val="0"/>
              <w:autoSpaceDN w:val="0"/>
              <w:adjustRightInd w:val="0"/>
              <w:spacing w:line="360" w:lineRule="auto"/>
              <w:jc w:val="center"/>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甲  方</w:t>
            </w:r>
          </w:p>
        </w:tc>
        <w:tc>
          <w:tcPr>
            <w:tcW w:w="4252" w:type="dxa"/>
            <w:tcBorders>
              <w:top w:val="single" w:color="auto" w:sz="4" w:space="0"/>
              <w:left w:val="nil"/>
              <w:bottom w:val="single" w:color="auto" w:sz="4" w:space="0"/>
              <w:right w:val="single" w:color="auto" w:sz="4" w:space="0"/>
            </w:tcBorders>
          </w:tcPr>
          <w:p w14:paraId="5F20E5E6">
            <w:pPr>
              <w:autoSpaceDE w:val="0"/>
              <w:autoSpaceDN w:val="0"/>
              <w:adjustRightInd w:val="0"/>
              <w:spacing w:line="360" w:lineRule="auto"/>
              <w:jc w:val="center"/>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乙  方</w:t>
            </w:r>
          </w:p>
        </w:tc>
      </w:tr>
      <w:tr w14:paraId="4109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vAlign w:val="center"/>
          </w:tcPr>
          <w:p w14:paraId="702F4DF1">
            <w:pPr>
              <w:autoSpaceDE w:val="0"/>
              <w:autoSpaceDN w:val="0"/>
              <w:adjustRightInd w:val="0"/>
              <w:spacing w:line="360" w:lineRule="auto"/>
              <w:jc w:val="center"/>
              <w:rPr>
                <w:rFonts w:hint="eastAsia" w:ascii="仿宋" w:hAnsi="仿宋" w:eastAsia="仿宋" w:cs="仿宋"/>
                <w:b/>
                <w:bCs/>
                <w:color w:val="FF0000"/>
                <w:spacing w:val="-20"/>
                <w:kern w:val="0"/>
                <w:sz w:val="21"/>
                <w:szCs w:val="21"/>
                <w:highlight w:val="none"/>
              </w:rPr>
            </w:pPr>
            <w:r>
              <w:rPr>
                <w:rFonts w:hint="eastAsia" w:ascii="仿宋" w:hAnsi="仿宋" w:eastAsia="仿宋" w:cs="仿宋"/>
                <w:color w:val="000000"/>
                <w:spacing w:val="-20"/>
                <w:kern w:val="0"/>
                <w:sz w:val="21"/>
                <w:szCs w:val="21"/>
                <w:highlight w:val="none"/>
              </w:rPr>
              <w:t>西安市第九医院</w:t>
            </w:r>
          </w:p>
          <w:p w14:paraId="1E9296C7">
            <w:pPr>
              <w:autoSpaceDE w:val="0"/>
              <w:autoSpaceDN w:val="0"/>
              <w:adjustRightInd w:val="0"/>
              <w:spacing w:line="360" w:lineRule="auto"/>
              <w:ind w:firstLine="1615" w:firstLineChars="950"/>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（盖章）</w:t>
            </w:r>
          </w:p>
        </w:tc>
        <w:tc>
          <w:tcPr>
            <w:tcW w:w="4252" w:type="dxa"/>
            <w:tcBorders>
              <w:top w:val="single" w:color="auto" w:sz="4" w:space="0"/>
              <w:left w:val="nil"/>
              <w:bottom w:val="single" w:color="auto" w:sz="4" w:space="0"/>
              <w:right w:val="single" w:color="auto" w:sz="4" w:space="0"/>
            </w:tcBorders>
            <w:vAlign w:val="center"/>
          </w:tcPr>
          <w:p w14:paraId="186C82C9">
            <w:pPr>
              <w:autoSpaceDE w:val="0"/>
              <w:autoSpaceDN w:val="0"/>
              <w:adjustRightInd w:val="0"/>
              <w:spacing w:line="400" w:lineRule="exact"/>
              <w:jc w:val="center"/>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成交供应商全称</w:t>
            </w:r>
          </w:p>
          <w:p w14:paraId="0E31C091">
            <w:pPr>
              <w:autoSpaceDE w:val="0"/>
              <w:autoSpaceDN w:val="0"/>
              <w:adjustRightInd w:val="0"/>
              <w:spacing w:line="400" w:lineRule="exact"/>
              <w:ind w:firstLine="1190" w:firstLineChars="700"/>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（盖章）</w:t>
            </w:r>
          </w:p>
        </w:tc>
      </w:tr>
      <w:tr w14:paraId="3090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tcPr>
          <w:p w14:paraId="0206EF7A">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 xml:space="preserve">地址： </w:t>
            </w:r>
          </w:p>
        </w:tc>
        <w:tc>
          <w:tcPr>
            <w:tcW w:w="4252" w:type="dxa"/>
            <w:tcBorders>
              <w:top w:val="single" w:color="auto" w:sz="4" w:space="0"/>
              <w:left w:val="nil"/>
              <w:bottom w:val="single" w:color="auto" w:sz="4" w:space="0"/>
              <w:right w:val="single" w:color="auto" w:sz="4" w:space="0"/>
            </w:tcBorders>
          </w:tcPr>
          <w:p w14:paraId="25A6024A">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地址：</w:t>
            </w:r>
          </w:p>
        </w:tc>
      </w:tr>
      <w:tr w14:paraId="4469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tcPr>
          <w:p w14:paraId="0EEFB912">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邮编：</w:t>
            </w:r>
          </w:p>
        </w:tc>
        <w:tc>
          <w:tcPr>
            <w:tcW w:w="4252" w:type="dxa"/>
            <w:tcBorders>
              <w:top w:val="single" w:color="auto" w:sz="4" w:space="0"/>
              <w:left w:val="nil"/>
              <w:bottom w:val="single" w:color="auto" w:sz="4" w:space="0"/>
              <w:right w:val="single" w:color="auto" w:sz="4" w:space="0"/>
            </w:tcBorders>
          </w:tcPr>
          <w:p w14:paraId="33D87088">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邮编：</w:t>
            </w:r>
          </w:p>
        </w:tc>
      </w:tr>
      <w:tr w14:paraId="26DD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59724D93">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 xml:space="preserve">承办人：（签字） </w:t>
            </w:r>
          </w:p>
        </w:tc>
        <w:tc>
          <w:tcPr>
            <w:tcW w:w="4252" w:type="dxa"/>
            <w:tcBorders>
              <w:top w:val="single" w:color="auto" w:sz="4" w:space="0"/>
              <w:left w:val="nil"/>
              <w:bottom w:val="single" w:color="auto" w:sz="4" w:space="0"/>
              <w:right w:val="single" w:color="auto" w:sz="4" w:space="0"/>
            </w:tcBorders>
          </w:tcPr>
          <w:p w14:paraId="1B6FD113">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被授权代表：（签字）</w:t>
            </w:r>
          </w:p>
        </w:tc>
      </w:tr>
      <w:tr w14:paraId="7F42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01CA204C">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法定代表人或委托代理人</w:t>
            </w:r>
          </w:p>
          <w:p w14:paraId="6ADCE09E">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（主管院长）：（签字）</w:t>
            </w:r>
          </w:p>
        </w:tc>
        <w:tc>
          <w:tcPr>
            <w:tcW w:w="4252" w:type="dxa"/>
            <w:tcBorders>
              <w:top w:val="single" w:color="auto" w:sz="4" w:space="0"/>
              <w:left w:val="nil"/>
              <w:bottom w:val="single" w:color="auto" w:sz="4" w:space="0"/>
              <w:right w:val="single" w:color="auto" w:sz="4" w:space="0"/>
            </w:tcBorders>
          </w:tcPr>
          <w:p w14:paraId="3FE035E4">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法定代表人：（签字）</w:t>
            </w:r>
          </w:p>
        </w:tc>
      </w:tr>
      <w:tr w14:paraId="0173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1EF6F9C0">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电话：</w:t>
            </w:r>
          </w:p>
        </w:tc>
        <w:tc>
          <w:tcPr>
            <w:tcW w:w="4252" w:type="dxa"/>
            <w:tcBorders>
              <w:top w:val="single" w:color="auto" w:sz="4" w:space="0"/>
              <w:left w:val="nil"/>
              <w:bottom w:val="single" w:color="auto" w:sz="4" w:space="0"/>
              <w:right w:val="single" w:color="auto" w:sz="4" w:space="0"/>
            </w:tcBorders>
          </w:tcPr>
          <w:p w14:paraId="65192926">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电话：</w:t>
            </w:r>
          </w:p>
        </w:tc>
      </w:tr>
      <w:tr w14:paraId="2311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20827676">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开户银行：</w:t>
            </w:r>
          </w:p>
        </w:tc>
        <w:tc>
          <w:tcPr>
            <w:tcW w:w="4252" w:type="dxa"/>
            <w:tcBorders>
              <w:top w:val="single" w:color="auto" w:sz="4" w:space="0"/>
              <w:left w:val="nil"/>
              <w:bottom w:val="single" w:color="auto" w:sz="4" w:space="0"/>
              <w:right w:val="single" w:color="auto" w:sz="4" w:space="0"/>
            </w:tcBorders>
          </w:tcPr>
          <w:p w14:paraId="3E09D7C4">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开户银行：</w:t>
            </w:r>
          </w:p>
        </w:tc>
      </w:tr>
      <w:tr w14:paraId="5DE1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04225D91">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帐号：</w:t>
            </w:r>
          </w:p>
        </w:tc>
        <w:tc>
          <w:tcPr>
            <w:tcW w:w="4252" w:type="dxa"/>
            <w:tcBorders>
              <w:top w:val="single" w:color="auto" w:sz="4" w:space="0"/>
              <w:left w:val="nil"/>
              <w:bottom w:val="single" w:color="auto" w:sz="4" w:space="0"/>
              <w:right w:val="single" w:color="auto" w:sz="4" w:space="0"/>
            </w:tcBorders>
          </w:tcPr>
          <w:p w14:paraId="7A11E5DD">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帐号：</w:t>
            </w:r>
          </w:p>
        </w:tc>
      </w:tr>
      <w:tr w14:paraId="581F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10AF4FE4">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日期：   年   月   日</w:t>
            </w:r>
          </w:p>
        </w:tc>
        <w:tc>
          <w:tcPr>
            <w:tcW w:w="4252" w:type="dxa"/>
            <w:tcBorders>
              <w:top w:val="single" w:color="auto" w:sz="4" w:space="0"/>
              <w:left w:val="nil"/>
              <w:bottom w:val="single" w:color="auto" w:sz="4" w:space="0"/>
              <w:right w:val="single" w:color="auto" w:sz="4" w:space="0"/>
            </w:tcBorders>
          </w:tcPr>
          <w:p w14:paraId="61A38D90">
            <w:pPr>
              <w:autoSpaceDE w:val="0"/>
              <w:autoSpaceDN w:val="0"/>
              <w:adjustRightInd w:val="0"/>
              <w:spacing w:line="600" w:lineRule="exact"/>
              <w:jc w:val="left"/>
              <w:rPr>
                <w:rFonts w:hint="eastAsia" w:ascii="仿宋" w:hAnsi="仿宋" w:eastAsia="仿宋" w:cs="仿宋"/>
                <w:color w:val="000000"/>
                <w:spacing w:val="-20"/>
                <w:kern w:val="0"/>
                <w:sz w:val="21"/>
                <w:szCs w:val="21"/>
                <w:highlight w:val="none"/>
              </w:rPr>
            </w:pPr>
            <w:r>
              <w:rPr>
                <w:rFonts w:hint="eastAsia" w:ascii="仿宋" w:hAnsi="仿宋" w:eastAsia="仿宋" w:cs="仿宋"/>
                <w:color w:val="000000"/>
                <w:spacing w:val="-20"/>
                <w:kern w:val="0"/>
                <w:sz w:val="21"/>
                <w:szCs w:val="21"/>
                <w:highlight w:val="none"/>
              </w:rPr>
              <w:t>日期：   年   月   日</w:t>
            </w:r>
          </w:p>
        </w:tc>
      </w:tr>
    </w:tbl>
    <w:p w14:paraId="15C389DC">
      <w:pPr>
        <w:tabs>
          <w:tab w:val="left" w:pos="675"/>
        </w:tabs>
        <w:rPr>
          <w:rFonts w:hint="eastAsia" w:ascii="仿宋" w:hAnsi="仿宋" w:eastAsia="仿宋" w:cs="仿宋"/>
          <w:b/>
          <w:sz w:val="21"/>
          <w:szCs w:val="21"/>
          <w:highlight w:val="none"/>
        </w:rPr>
      </w:pPr>
    </w:p>
    <w:p w14:paraId="69075AE0">
      <w:pPr>
        <w:pStyle w:val="2"/>
        <w:rPr>
          <w:rFonts w:hint="eastAsia" w:ascii="仿宋" w:hAnsi="仿宋" w:eastAsia="仿宋" w:cs="仿宋"/>
          <w:sz w:val="21"/>
          <w:szCs w:val="21"/>
          <w:highlight w:val="none"/>
        </w:rPr>
      </w:pPr>
    </w:p>
    <w:p w14:paraId="05F50443">
      <w:pPr>
        <w:pStyle w:val="2"/>
        <w:rPr>
          <w:rFonts w:hint="eastAsia" w:ascii="仿宋" w:hAnsi="仿宋" w:eastAsia="仿宋" w:cs="仿宋"/>
          <w:sz w:val="21"/>
          <w:szCs w:val="21"/>
          <w:highlight w:val="none"/>
        </w:rPr>
      </w:pPr>
    </w:p>
    <w:p w14:paraId="3FA1AE57">
      <w:pPr>
        <w:pStyle w:val="2"/>
        <w:rPr>
          <w:rFonts w:hint="eastAsia" w:ascii="仿宋" w:hAnsi="仿宋" w:eastAsia="仿宋" w:cs="仿宋"/>
          <w:sz w:val="21"/>
          <w:szCs w:val="21"/>
          <w:highlight w:val="none"/>
        </w:rPr>
      </w:pPr>
    </w:p>
    <w:p w14:paraId="2E1E2A42">
      <w:pPr>
        <w:pStyle w:val="2"/>
        <w:rPr>
          <w:rFonts w:hint="eastAsia" w:ascii="仿宋" w:hAnsi="仿宋" w:eastAsia="仿宋" w:cs="仿宋"/>
          <w:sz w:val="21"/>
          <w:szCs w:val="21"/>
          <w:highlight w:val="none"/>
        </w:rPr>
      </w:pPr>
    </w:p>
    <w:p w14:paraId="614BFB84">
      <w:pPr>
        <w:pStyle w:val="2"/>
        <w:rPr>
          <w:rFonts w:hint="eastAsia" w:ascii="仿宋" w:hAnsi="仿宋" w:eastAsia="仿宋" w:cs="仿宋"/>
          <w:sz w:val="21"/>
          <w:szCs w:val="21"/>
          <w:highlight w:val="none"/>
        </w:rPr>
      </w:pPr>
    </w:p>
    <w:p w14:paraId="45DD64C7">
      <w:pPr>
        <w:pStyle w:val="2"/>
        <w:rPr>
          <w:rFonts w:hint="eastAsia" w:ascii="仿宋" w:hAnsi="仿宋" w:eastAsia="仿宋" w:cs="仿宋"/>
          <w:sz w:val="21"/>
          <w:szCs w:val="21"/>
          <w:highlight w:val="none"/>
        </w:rPr>
      </w:pPr>
    </w:p>
    <w:p w14:paraId="3A44D99F">
      <w:pPr>
        <w:pStyle w:val="2"/>
        <w:rPr>
          <w:rFonts w:hint="eastAsia" w:ascii="仿宋" w:hAnsi="仿宋" w:eastAsia="仿宋" w:cs="仿宋"/>
          <w:sz w:val="21"/>
          <w:szCs w:val="21"/>
          <w:highlight w:val="none"/>
        </w:rPr>
      </w:pPr>
    </w:p>
    <w:p w14:paraId="55597184">
      <w:pPr>
        <w:pStyle w:val="2"/>
        <w:rPr>
          <w:rFonts w:hint="eastAsia" w:ascii="仿宋" w:hAnsi="仿宋" w:eastAsia="仿宋" w:cs="仿宋"/>
          <w:sz w:val="21"/>
          <w:szCs w:val="21"/>
          <w:highlight w:val="none"/>
        </w:rPr>
      </w:pPr>
    </w:p>
    <w:p w14:paraId="4F6D6501">
      <w:pPr>
        <w:pStyle w:val="2"/>
        <w:rPr>
          <w:rFonts w:hint="eastAsia" w:ascii="仿宋" w:hAnsi="仿宋" w:eastAsia="仿宋" w:cs="仿宋"/>
          <w:sz w:val="21"/>
          <w:szCs w:val="21"/>
          <w:highlight w:val="none"/>
        </w:rPr>
      </w:pPr>
    </w:p>
    <w:p w14:paraId="06DC0165">
      <w:pPr>
        <w:pStyle w:val="2"/>
        <w:rPr>
          <w:rFonts w:hint="eastAsia" w:ascii="仿宋" w:hAnsi="仿宋" w:eastAsia="仿宋" w:cs="仿宋"/>
          <w:sz w:val="21"/>
          <w:szCs w:val="21"/>
          <w:highlight w:val="none"/>
        </w:rPr>
      </w:pPr>
    </w:p>
    <w:p w14:paraId="318F6587">
      <w:pPr>
        <w:pStyle w:val="2"/>
        <w:rPr>
          <w:rFonts w:hint="eastAsia" w:ascii="仿宋" w:hAnsi="仿宋" w:eastAsia="仿宋" w:cs="仿宋"/>
          <w:sz w:val="21"/>
          <w:szCs w:val="21"/>
          <w:highlight w:val="none"/>
        </w:rPr>
      </w:pPr>
    </w:p>
    <w:p w14:paraId="2FD98CA5">
      <w:pPr>
        <w:pStyle w:val="2"/>
        <w:rPr>
          <w:rFonts w:hint="eastAsia" w:ascii="仿宋" w:hAnsi="仿宋" w:eastAsia="仿宋" w:cs="仿宋"/>
          <w:sz w:val="21"/>
          <w:szCs w:val="21"/>
          <w:highlight w:val="none"/>
        </w:rPr>
      </w:pPr>
    </w:p>
    <w:p w14:paraId="609CCD48">
      <w:pPr>
        <w:pStyle w:val="2"/>
        <w:rPr>
          <w:rFonts w:hint="eastAsia" w:ascii="仿宋" w:hAnsi="仿宋" w:eastAsia="仿宋" w:cs="仿宋"/>
          <w:sz w:val="21"/>
          <w:szCs w:val="21"/>
          <w:highlight w:val="none"/>
        </w:rPr>
      </w:pPr>
    </w:p>
    <w:p w14:paraId="7D15A8A9">
      <w:pPr>
        <w:pStyle w:val="2"/>
        <w:rPr>
          <w:rFonts w:hint="eastAsia" w:ascii="仿宋" w:hAnsi="仿宋" w:eastAsia="仿宋" w:cs="仿宋"/>
          <w:sz w:val="21"/>
          <w:szCs w:val="21"/>
          <w:highlight w:val="none"/>
        </w:rPr>
      </w:pPr>
    </w:p>
    <w:p w14:paraId="0FB1E406">
      <w:pPr>
        <w:pStyle w:val="2"/>
        <w:rPr>
          <w:rFonts w:hint="eastAsia" w:ascii="仿宋" w:hAnsi="仿宋" w:eastAsia="仿宋" w:cs="仿宋"/>
          <w:sz w:val="21"/>
          <w:szCs w:val="21"/>
          <w:highlight w:val="none"/>
        </w:rPr>
      </w:pPr>
    </w:p>
    <w:p w14:paraId="72869FBE">
      <w:pPr>
        <w:pStyle w:val="2"/>
        <w:rPr>
          <w:rFonts w:hint="eastAsia" w:ascii="仿宋" w:hAnsi="仿宋" w:eastAsia="仿宋" w:cs="仿宋"/>
          <w:sz w:val="21"/>
          <w:szCs w:val="21"/>
          <w:highlight w:val="none"/>
        </w:rPr>
      </w:pPr>
    </w:p>
    <w:p w14:paraId="4E1DA5D7">
      <w:pPr>
        <w:pStyle w:val="2"/>
        <w:rPr>
          <w:rFonts w:hint="eastAsia" w:ascii="仿宋" w:hAnsi="仿宋" w:eastAsia="仿宋" w:cs="仿宋"/>
          <w:sz w:val="21"/>
          <w:szCs w:val="21"/>
          <w:highlight w:val="none"/>
        </w:rPr>
      </w:pPr>
    </w:p>
    <w:p w14:paraId="76AA9FFD">
      <w:pPr>
        <w:pStyle w:val="2"/>
        <w:rPr>
          <w:rFonts w:hint="eastAsia" w:ascii="仿宋" w:hAnsi="仿宋" w:eastAsia="仿宋" w:cs="仿宋"/>
          <w:sz w:val="21"/>
          <w:szCs w:val="21"/>
          <w:highlight w:val="none"/>
        </w:rPr>
      </w:pPr>
    </w:p>
    <w:p w14:paraId="143DC95C">
      <w:pPr>
        <w:pStyle w:val="2"/>
        <w:rPr>
          <w:rFonts w:hint="eastAsia" w:ascii="仿宋" w:hAnsi="仿宋" w:eastAsia="仿宋" w:cs="仿宋"/>
          <w:sz w:val="21"/>
          <w:szCs w:val="21"/>
          <w:highlight w:val="none"/>
        </w:rPr>
      </w:pPr>
    </w:p>
    <w:p w14:paraId="3D541102">
      <w:pPr>
        <w:pStyle w:val="2"/>
        <w:rPr>
          <w:rFonts w:hint="eastAsia" w:ascii="仿宋" w:hAnsi="仿宋" w:eastAsia="仿宋" w:cs="仿宋"/>
          <w:sz w:val="21"/>
          <w:szCs w:val="21"/>
          <w:highlight w:val="none"/>
        </w:rPr>
      </w:pPr>
    </w:p>
    <w:p w14:paraId="295DFD39">
      <w:pPr>
        <w:pStyle w:val="2"/>
        <w:rPr>
          <w:rFonts w:hint="eastAsia" w:ascii="仿宋" w:hAnsi="仿宋" w:eastAsia="仿宋" w:cs="仿宋"/>
          <w:sz w:val="21"/>
          <w:szCs w:val="21"/>
          <w:highlight w:val="none"/>
        </w:rPr>
      </w:pPr>
    </w:p>
    <w:p w14:paraId="5C9A4919">
      <w:pPr>
        <w:pStyle w:val="2"/>
        <w:rPr>
          <w:rFonts w:hint="eastAsia" w:ascii="仿宋" w:hAnsi="仿宋" w:eastAsia="仿宋" w:cs="仿宋"/>
          <w:sz w:val="21"/>
          <w:szCs w:val="21"/>
          <w:highlight w:val="none"/>
        </w:rPr>
      </w:pPr>
    </w:p>
    <w:p w14:paraId="3645D349">
      <w:pPr>
        <w:tabs>
          <w:tab w:val="left" w:pos="675"/>
        </w:tabs>
        <w:rPr>
          <w:rFonts w:hint="eastAsia" w:ascii="仿宋" w:hAnsi="仿宋" w:eastAsia="仿宋" w:cs="仿宋"/>
          <w:b/>
          <w:sz w:val="21"/>
          <w:szCs w:val="21"/>
          <w:highlight w:val="none"/>
        </w:rPr>
      </w:pPr>
      <w:r>
        <w:rPr>
          <w:rFonts w:hint="eastAsia" w:ascii="仿宋" w:hAnsi="仿宋" w:eastAsia="仿宋" w:cs="仿宋"/>
          <w:b/>
          <w:sz w:val="21"/>
          <w:szCs w:val="21"/>
          <w:highlight w:val="none"/>
        </w:rPr>
        <w:t>附件</w:t>
      </w:r>
    </w:p>
    <w:p w14:paraId="719186E6">
      <w:pPr>
        <w:tabs>
          <w:tab w:val="left" w:pos="675"/>
        </w:tabs>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u w:val="single"/>
        </w:rPr>
        <w:t>（项目名称）（标段名称）</w:t>
      </w:r>
      <w:r>
        <w:rPr>
          <w:rFonts w:hint="eastAsia" w:ascii="仿宋" w:hAnsi="仿宋" w:eastAsia="仿宋" w:cs="仿宋"/>
          <w:b/>
          <w:sz w:val="21"/>
          <w:szCs w:val="21"/>
          <w:highlight w:val="none"/>
        </w:rPr>
        <w:t>配置清单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3434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615E8FDB">
            <w:pPr>
              <w:tabs>
                <w:tab w:val="left" w:pos="480"/>
              </w:tabs>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362B7494">
            <w:pPr>
              <w:tabs>
                <w:tab w:val="left" w:pos="480"/>
              </w:tabs>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06F6BD9E">
            <w:pPr>
              <w:tabs>
                <w:tab w:val="left" w:pos="480"/>
              </w:tabs>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292735FD">
            <w:pPr>
              <w:tabs>
                <w:tab w:val="left" w:pos="480"/>
              </w:tabs>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noWrap/>
          </w:tcPr>
          <w:p w14:paraId="6570950B">
            <w:pPr>
              <w:tabs>
                <w:tab w:val="left" w:pos="480"/>
              </w:tabs>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产地</w:t>
            </w:r>
          </w:p>
        </w:tc>
        <w:tc>
          <w:tcPr>
            <w:tcW w:w="1347" w:type="dxa"/>
            <w:tcBorders>
              <w:top w:val="single" w:color="auto" w:sz="4" w:space="0"/>
              <w:left w:val="single" w:color="auto" w:sz="4" w:space="0"/>
              <w:bottom w:val="single" w:color="auto" w:sz="4" w:space="0"/>
              <w:right w:val="single" w:color="auto" w:sz="4" w:space="0"/>
            </w:tcBorders>
            <w:noWrap/>
          </w:tcPr>
          <w:p w14:paraId="04266F21">
            <w:pPr>
              <w:tabs>
                <w:tab w:val="left" w:pos="480"/>
              </w:tabs>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r>
      <w:tr w14:paraId="27AF7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339FAB5">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5CFA5237">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9CFE1A9">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BC467C2">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950FBD7">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5866AA6">
            <w:pPr>
              <w:tabs>
                <w:tab w:val="left" w:pos="480"/>
              </w:tabs>
              <w:jc w:val="center"/>
              <w:rPr>
                <w:rFonts w:hint="eastAsia" w:ascii="仿宋" w:hAnsi="仿宋" w:eastAsia="仿宋" w:cs="仿宋"/>
                <w:sz w:val="21"/>
                <w:szCs w:val="21"/>
                <w:highlight w:val="none"/>
              </w:rPr>
            </w:pPr>
          </w:p>
        </w:tc>
      </w:tr>
      <w:tr w14:paraId="154B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702103A">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38A120D3">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3309B21">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8B2E345">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F958266">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0E8093E">
            <w:pPr>
              <w:tabs>
                <w:tab w:val="left" w:pos="480"/>
              </w:tabs>
              <w:jc w:val="center"/>
              <w:rPr>
                <w:rFonts w:hint="eastAsia" w:ascii="仿宋" w:hAnsi="仿宋" w:eastAsia="仿宋" w:cs="仿宋"/>
                <w:sz w:val="21"/>
                <w:szCs w:val="21"/>
                <w:highlight w:val="none"/>
              </w:rPr>
            </w:pPr>
          </w:p>
        </w:tc>
      </w:tr>
      <w:tr w14:paraId="1CC1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5643219">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5DF9027F">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C34BFFC">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B93759F">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A77C899">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262A7EC0">
            <w:pPr>
              <w:tabs>
                <w:tab w:val="left" w:pos="480"/>
              </w:tabs>
              <w:jc w:val="center"/>
              <w:rPr>
                <w:rFonts w:hint="eastAsia" w:ascii="仿宋" w:hAnsi="仿宋" w:eastAsia="仿宋" w:cs="仿宋"/>
                <w:sz w:val="21"/>
                <w:szCs w:val="21"/>
                <w:highlight w:val="none"/>
              </w:rPr>
            </w:pPr>
          </w:p>
        </w:tc>
      </w:tr>
      <w:tr w14:paraId="1951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149AB9F">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5B1AAC93">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426A85E">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9BD26DA">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255ED07">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57EECFC">
            <w:pPr>
              <w:tabs>
                <w:tab w:val="left" w:pos="480"/>
              </w:tabs>
              <w:jc w:val="center"/>
              <w:rPr>
                <w:rFonts w:hint="eastAsia" w:ascii="仿宋" w:hAnsi="仿宋" w:eastAsia="仿宋" w:cs="仿宋"/>
                <w:sz w:val="21"/>
                <w:szCs w:val="21"/>
                <w:highlight w:val="none"/>
              </w:rPr>
            </w:pPr>
          </w:p>
        </w:tc>
      </w:tr>
      <w:tr w14:paraId="4A83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C39A87B">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34DC0E42">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6E2D862">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4EAC92A">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71DA8B">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E206E15">
            <w:pPr>
              <w:tabs>
                <w:tab w:val="left" w:pos="480"/>
              </w:tabs>
              <w:jc w:val="center"/>
              <w:rPr>
                <w:rFonts w:hint="eastAsia" w:ascii="仿宋" w:hAnsi="仿宋" w:eastAsia="仿宋" w:cs="仿宋"/>
                <w:sz w:val="21"/>
                <w:szCs w:val="21"/>
                <w:highlight w:val="none"/>
              </w:rPr>
            </w:pPr>
          </w:p>
        </w:tc>
      </w:tr>
      <w:tr w14:paraId="0076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F22C602">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6CE42C1A">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007CD22">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AFF5944">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DFC221">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2AB4DBC">
            <w:pPr>
              <w:tabs>
                <w:tab w:val="left" w:pos="480"/>
              </w:tabs>
              <w:jc w:val="center"/>
              <w:rPr>
                <w:rFonts w:hint="eastAsia" w:ascii="仿宋" w:hAnsi="仿宋" w:eastAsia="仿宋" w:cs="仿宋"/>
                <w:sz w:val="21"/>
                <w:szCs w:val="21"/>
                <w:highlight w:val="none"/>
              </w:rPr>
            </w:pPr>
          </w:p>
        </w:tc>
      </w:tr>
      <w:tr w14:paraId="41E2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419A30F">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1344FFF8">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BC1BBAA">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2EA910B">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4691EA5">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4564AAF">
            <w:pPr>
              <w:tabs>
                <w:tab w:val="left" w:pos="480"/>
              </w:tabs>
              <w:jc w:val="center"/>
              <w:rPr>
                <w:rFonts w:hint="eastAsia" w:ascii="仿宋" w:hAnsi="仿宋" w:eastAsia="仿宋" w:cs="仿宋"/>
                <w:sz w:val="21"/>
                <w:szCs w:val="21"/>
                <w:highlight w:val="none"/>
              </w:rPr>
            </w:pPr>
          </w:p>
        </w:tc>
      </w:tr>
      <w:tr w14:paraId="0604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39CA6C8">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46E1A022">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54EB035">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84B3378">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4C56E65">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31029A5">
            <w:pPr>
              <w:tabs>
                <w:tab w:val="left" w:pos="480"/>
              </w:tabs>
              <w:jc w:val="center"/>
              <w:rPr>
                <w:rFonts w:hint="eastAsia" w:ascii="仿宋" w:hAnsi="仿宋" w:eastAsia="仿宋" w:cs="仿宋"/>
                <w:sz w:val="21"/>
                <w:szCs w:val="21"/>
                <w:highlight w:val="none"/>
              </w:rPr>
            </w:pPr>
          </w:p>
        </w:tc>
      </w:tr>
      <w:tr w14:paraId="7129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D5458EF">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785E5DB7">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006C2E6">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BEA5432">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46E01BB">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6EA0806">
            <w:pPr>
              <w:tabs>
                <w:tab w:val="left" w:pos="480"/>
              </w:tabs>
              <w:jc w:val="center"/>
              <w:rPr>
                <w:rFonts w:hint="eastAsia" w:ascii="仿宋" w:hAnsi="仿宋" w:eastAsia="仿宋" w:cs="仿宋"/>
                <w:sz w:val="21"/>
                <w:szCs w:val="21"/>
                <w:highlight w:val="none"/>
              </w:rPr>
            </w:pPr>
          </w:p>
        </w:tc>
      </w:tr>
      <w:tr w14:paraId="378B2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DB8A14E">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21162B07">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3B95259">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8766555">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19A6A94">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A5BB292">
            <w:pPr>
              <w:tabs>
                <w:tab w:val="left" w:pos="480"/>
              </w:tabs>
              <w:jc w:val="center"/>
              <w:rPr>
                <w:rFonts w:hint="eastAsia" w:ascii="仿宋" w:hAnsi="仿宋" w:eastAsia="仿宋" w:cs="仿宋"/>
                <w:sz w:val="21"/>
                <w:szCs w:val="21"/>
                <w:highlight w:val="none"/>
              </w:rPr>
            </w:pPr>
          </w:p>
        </w:tc>
      </w:tr>
      <w:tr w14:paraId="6250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1674F5C">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153689BB">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AE62C84">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18D6154">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304425C">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2DEEDA2">
            <w:pPr>
              <w:tabs>
                <w:tab w:val="left" w:pos="480"/>
              </w:tabs>
              <w:jc w:val="center"/>
              <w:rPr>
                <w:rFonts w:hint="eastAsia" w:ascii="仿宋" w:hAnsi="仿宋" w:eastAsia="仿宋" w:cs="仿宋"/>
                <w:sz w:val="21"/>
                <w:szCs w:val="21"/>
                <w:highlight w:val="none"/>
              </w:rPr>
            </w:pPr>
          </w:p>
        </w:tc>
      </w:tr>
      <w:tr w14:paraId="3029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461A65A">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76E08A30">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C2A2E18">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24E46F8">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D302B4D">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866DB2A">
            <w:pPr>
              <w:tabs>
                <w:tab w:val="left" w:pos="480"/>
              </w:tabs>
              <w:jc w:val="center"/>
              <w:rPr>
                <w:rFonts w:hint="eastAsia" w:ascii="仿宋" w:hAnsi="仿宋" w:eastAsia="仿宋" w:cs="仿宋"/>
                <w:sz w:val="21"/>
                <w:szCs w:val="21"/>
                <w:highlight w:val="none"/>
              </w:rPr>
            </w:pPr>
          </w:p>
        </w:tc>
      </w:tr>
      <w:tr w14:paraId="0AE8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18D7DE4">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6B120F00">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4601BC1">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687C735">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3CA3831">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F4A0A20">
            <w:pPr>
              <w:tabs>
                <w:tab w:val="left" w:pos="480"/>
              </w:tabs>
              <w:jc w:val="center"/>
              <w:rPr>
                <w:rFonts w:hint="eastAsia" w:ascii="仿宋" w:hAnsi="仿宋" w:eastAsia="仿宋" w:cs="仿宋"/>
                <w:sz w:val="21"/>
                <w:szCs w:val="21"/>
                <w:highlight w:val="none"/>
              </w:rPr>
            </w:pPr>
          </w:p>
        </w:tc>
      </w:tr>
      <w:tr w14:paraId="09C0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2580D25">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0CFE0A8E">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C1EA5D9">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2C6C057">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90C5AC4">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2E9CF2F">
            <w:pPr>
              <w:tabs>
                <w:tab w:val="left" w:pos="480"/>
              </w:tabs>
              <w:jc w:val="center"/>
              <w:rPr>
                <w:rFonts w:hint="eastAsia" w:ascii="仿宋" w:hAnsi="仿宋" w:eastAsia="仿宋" w:cs="仿宋"/>
                <w:sz w:val="21"/>
                <w:szCs w:val="21"/>
                <w:highlight w:val="none"/>
              </w:rPr>
            </w:pPr>
          </w:p>
        </w:tc>
      </w:tr>
      <w:tr w14:paraId="7B36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E353F87">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540D78D3">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4415C3B">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E101B90">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6606B28">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94575AB">
            <w:pPr>
              <w:tabs>
                <w:tab w:val="left" w:pos="480"/>
              </w:tabs>
              <w:jc w:val="center"/>
              <w:rPr>
                <w:rFonts w:hint="eastAsia" w:ascii="仿宋" w:hAnsi="仿宋" w:eastAsia="仿宋" w:cs="仿宋"/>
                <w:sz w:val="21"/>
                <w:szCs w:val="21"/>
                <w:highlight w:val="none"/>
              </w:rPr>
            </w:pPr>
          </w:p>
        </w:tc>
      </w:tr>
      <w:tr w14:paraId="759D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C9C7E9D">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66A9A876">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141892D">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10DF6E0">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763876C">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C0EBD83">
            <w:pPr>
              <w:tabs>
                <w:tab w:val="left" w:pos="480"/>
              </w:tabs>
              <w:jc w:val="center"/>
              <w:rPr>
                <w:rFonts w:hint="eastAsia" w:ascii="仿宋" w:hAnsi="仿宋" w:eastAsia="仿宋" w:cs="仿宋"/>
                <w:sz w:val="21"/>
                <w:szCs w:val="21"/>
                <w:highlight w:val="none"/>
              </w:rPr>
            </w:pPr>
          </w:p>
        </w:tc>
      </w:tr>
      <w:tr w14:paraId="5735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EFB03EC">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3FF1FDA6">
            <w:pPr>
              <w:spacing w:line="440" w:lineRule="exact"/>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A060D5F">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BF6E8E3">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98EFAB6">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FF1D65D">
            <w:pPr>
              <w:tabs>
                <w:tab w:val="left" w:pos="480"/>
              </w:tabs>
              <w:jc w:val="center"/>
              <w:rPr>
                <w:rFonts w:hint="eastAsia" w:ascii="仿宋" w:hAnsi="仿宋" w:eastAsia="仿宋" w:cs="仿宋"/>
                <w:sz w:val="21"/>
                <w:szCs w:val="21"/>
                <w:highlight w:val="none"/>
              </w:rPr>
            </w:pPr>
          </w:p>
        </w:tc>
      </w:tr>
      <w:tr w14:paraId="2E29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D0A553F">
            <w:pPr>
              <w:spacing w:line="44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3ED9E87C">
            <w:pPr>
              <w:jc w:val="center"/>
              <w:rPr>
                <w:rFonts w:hint="eastAsia" w:ascii="仿宋" w:hAnsi="仿宋" w:eastAsia="仿宋" w:cs="仿宋"/>
                <w:sz w:val="21"/>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0385548">
            <w:pPr>
              <w:jc w:val="center"/>
              <w:rPr>
                <w:rFonts w:hint="eastAsia" w:ascii="仿宋" w:hAnsi="仿宋" w:eastAsia="仿宋" w:cs="仿宋"/>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A0A988E">
            <w:pPr>
              <w:spacing w:line="440" w:lineRule="exact"/>
              <w:jc w:val="center"/>
              <w:rPr>
                <w:rFonts w:hint="eastAsia" w:ascii="仿宋" w:hAnsi="仿宋" w:eastAsia="仿宋" w:cs="仿宋"/>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13F9498">
            <w:pPr>
              <w:spacing w:line="440" w:lineRule="exact"/>
              <w:jc w:val="center"/>
              <w:rPr>
                <w:rFonts w:hint="eastAsia" w:ascii="仿宋" w:hAnsi="仿宋" w:eastAsia="仿宋" w:cs="仿宋"/>
                <w:sz w:val="21"/>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26D86452">
            <w:pPr>
              <w:tabs>
                <w:tab w:val="left" w:pos="480"/>
              </w:tabs>
              <w:jc w:val="center"/>
              <w:rPr>
                <w:rFonts w:hint="eastAsia" w:ascii="仿宋" w:hAnsi="仿宋" w:eastAsia="仿宋" w:cs="仿宋"/>
                <w:sz w:val="21"/>
                <w:szCs w:val="21"/>
                <w:highlight w:val="none"/>
              </w:rPr>
            </w:pPr>
          </w:p>
        </w:tc>
      </w:tr>
    </w:tbl>
    <w:p w14:paraId="27B76DB0">
      <w:pPr>
        <w:snapToGrid w:val="0"/>
        <w:spacing w:line="520" w:lineRule="exact"/>
        <w:jc w:val="left"/>
        <w:rPr>
          <w:rFonts w:hint="eastAsia" w:ascii="仿宋" w:hAnsi="仿宋" w:eastAsia="仿宋" w:cs="仿宋"/>
          <w:b/>
          <w:sz w:val="21"/>
          <w:szCs w:val="21"/>
          <w:highlight w:val="none"/>
        </w:rPr>
      </w:pPr>
    </w:p>
    <w:p w14:paraId="5C24D536">
      <w:pPr>
        <w:snapToGrid w:val="0"/>
        <w:spacing w:line="520" w:lineRule="exact"/>
        <w:ind w:firstLine="1476" w:firstLineChars="700"/>
        <w:jc w:val="left"/>
        <w:rPr>
          <w:rFonts w:hint="eastAsia" w:ascii="仿宋" w:hAnsi="仿宋" w:eastAsia="仿宋" w:cs="仿宋"/>
          <w:b/>
          <w:sz w:val="21"/>
          <w:szCs w:val="21"/>
          <w:highlight w:val="none"/>
        </w:rPr>
      </w:pPr>
    </w:p>
    <w:p w14:paraId="5FBA5541">
      <w:pPr>
        <w:snapToGrid w:val="0"/>
        <w:spacing w:line="520" w:lineRule="exact"/>
        <w:jc w:val="left"/>
        <w:rPr>
          <w:rFonts w:hint="eastAsia" w:ascii="仿宋" w:hAnsi="仿宋" w:eastAsia="仿宋" w:cs="仿宋"/>
          <w:b/>
          <w:sz w:val="21"/>
          <w:szCs w:val="21"/>
          <w:highlight w:val="none"/>
        </w:rPr>
      </w:pPr>
    </w:p>
    <w:p w14:paraId="295F2874">
      <w:pPr>
        <w:pStyle w:val="2"/>
        <w:rPr>
          <w:rFonts w:hint="eastAsia" w:ascii="仿宋" w:hAnsi="仿宋" w:eastAsia="仿宋" w:cs="仿宋"/>
          <w:sz w:val="21"/>
          <w:szCs w:val="21"/>
          <w:highlight w:val="none"/>
        </w:rPr>
      </w:pPr>
    </w:p>
    <w:p w14:paraId="72BB3EA1">
      <w:pPr>
        <w:pStyle w:val="2"/>
        <w:rPr>
          <w:rFonts w:hint="eastAsia" w:ascii="仿宋" w:hAnsi="仿宋" w:eastAsia="仿宋" w:cs="仿宋"/>
          <w:sz w:val="21"/>
          <w:szCs w:val="21"/>
          <w:highlight w:val="none"/>
        </w:rPr>
      </w:pPr>
    </w:p>
    <w:p w14:paraId="5A177D2B">
      <w:pPr>
        <w:pStyle w:val="2"/>
        <w:rPr>
          <w:rFonts w:hint="eastAsia" w:ascii="仿宋" w:hAnsi="仿宋" w:eastAsia="仿宋" w:cs="仿宋"/>
          <w:sz w:val="21"/>
          <w:szCs w:val="21"/>
          <w:highlight w:val="none"/>
        </w:rPr>
      </w:pPr>
    </w:p>
    <w:p w14:paraId="2A6E61B6">
      <w:pPr>
        <w:pStyle w:val="2"/>
        <w:rPr>
          <w:rFonts w:hint="eastAsia" w:ascii="仿宋" w:hAnsi="仿宋" w:eastAsia="仿宋" w:cs="仿宋"/>
          <w:sz w:val="21"/>
          <w:szCs w:val="21"/>
          <w:highlight w:val="none"/>
        </w:rPr>
      </w:pPr>
    </w:p>
    <w:p w14:paraId="7C2103C3">
      <w:pPr>
        <w:pStyle w:val="2"/>
        <w:rPr>
          <w:rFonts w:hint="eastAsia" w:ascii="仿宋" w:hAnsi="仿宋" w:eastAsia="仿宋" w:cs="仿宋"/>
          <w:sz w:val="21"/>
          <w:szCs w:val="21"/>
          <w:highlight w:val="none"/>
        </w:rPr>
      </w:pPr>
    </w:p>
    <w:p w14:paraId="6E674F3A">
      <w:pPr>
        <w:pStyle w:val="2"/>
        <w:rPr>
          <w:rFonts w:hint="eastAsia" w:ascii="仿宋" w:hAnsi="仿宋" w:eastAsia="仿宋" w:cs="仿宋"/>
          <w:sz w:val="21"/>
          <w:szCs w:val="21"/>
          <w:highlight w:val="none"/>
        </w:rPr>
      </w:pPr>
    </w:p>
    <w:p w14:paraId="7CA62535">
      <w:pPr>
        <w:pStyle w:val="2"/>
        <w:rPr>
          <w:rFonts w:hint="eastAsia" w:ascii="仿宋" w:hAnsi="仿宋" w:eastAsia="仿宋" w:cs="仿宋"/>
          <w:sz w:val="21"/>
          <w:szCs w:val="21"/>
          <w:highlight w:val="none"/>
        </w:rPr>
      </w:pPr>
    </w:p>
    <w:p w14:paraId="5EBB3851">
      <w:pPr>
        <w:pStyle w:val="2"/>
        <w:rPr>
          <w:rFonts w:hint="eastAsia" w:ascii="仿宋" w:hAnsi="仿宋" w:eastAsia="仿宋" w:cs="仿宋"/>
          <w:sz w:val="21"/>
          <w:szCs w:val="21"/>
          <w:highlight w:val="none"/>
        </w:rPr>
      </w:pPr>
    </w:p>
    <w:p w14:paraId="03A24F96">
      <w:pPr>
        <w:pStyle w:val="2"/>
        <w:rPr>
          <w:rFonts w:hint="eastAsia" w:ascii="仿宋" w:hAnsi="仿宋" w:eastAsia="仿宋" w:cs="仿宋"/>
          <w:sz w:val="21"/>
          <w:szCs w:val="21"/>
          <w:highlight w:val="none"/>
        </w:rPr>
      </w:pPr>
    </w:p>
    <w:p w14:paraId="67B290A9">
      <w:pPr>
        <w:pStyle w:val="2"/>
        <w:rPr>
          <w:rFonts w:hint="eastAsia" w:ascii="仿宋" w:hAnsi="仿宋" w:eastAsia="仿宋" w:cs="仿宋"/>
          <w:sz w:val="21"/>
          <w:szCs w:val="21"/>
          <w:highlight w:val="none"/>
        </w:rPr>
      </w:pPr>
    </w:p>
    <w:p w14:paraId="04860928">
      <w:pPr>
        <w:pStyle w:val="2"/>
        <w:rPr>
          <w:rFonts w:hint="eastAsia" w:ascii="仿宋" w:hAnsi="仿宋" w:eastAsia="仿宋" w:cs="仿宋"/>
          <w:sz w:val="21"/>
          <w:szCs w:val="21"/>
          <w:highlight w:val="none"/>
        </w:rPr>
      </w:pPr>
    </w:p>
    <w:p w14:paraId="0B9521FA">
      <w:pPr>
        <w:snapToGrid w:val="0"/>
        <w:spacing w:line="520" w:lineRule="exact"/>
        <w:ind w:firstLine="2249" w:firstLineChars="700"/>
        <w:jc w:val="both"/>
        <w:rPr>
          <w:rFonts w:hint="eastAsia" w:ascii="仿宋" w:hAnsi="仿宋" w:eastAsia="仿宋" w:cs="仿宋"/>
          <w:b/>
          <w:sz w:val="32"/>
          <w:szCs w:val="32"/>
          <w:highlight w:val="none"/>
        </w:rPr>
      </w:pPr>
      <w:r>
        <w:rPr>
          <w:rFonts w:hint="eastAsia" w:ascii="仿宋" w:hAnsi="仿宋" w:eastAsia="仿宋" w:cs="仿宋"/>
          <w:b/>
          <w:sz w:val="32"/>
          <w:szCs w:val="32"/>
          <w:highlight w:val="none"/>
        </w:rPr>
        <w:t>西安市政府采购供应商</w:t>
      </w:r>
    </w:p>
    <w:p w14:paraId="1CE415E6">
      <w:pPr>
        <w:snapToGrid w:val="0"/>
        <w:spacing w:line="52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拒绝政府采购领域商业贿赂承诺书</w:t>
      </w:r>
    </w:p>
    <w:p w14:paraId="0429C384">
      <w:pPr>
        <w:snapToGrid w:val="0"/>
        <w:spacing w:line="400" w:lineRule="exact"/>
        <w:ind w:firstLine="420" w:firstLineChars="200"/>
        <w:rPr>
          <w:rFonts w:hint="eastAsia" w:ascii="仿宋" w:hAnsi="仿宋" w:eastAsia="仿宋" w:cs="仿宋"/>
          <w:sz w:val="21"/>
          <w:szCs w:val="21"/>
          <w:highlight w:val="none"/>
        </w:rPr>
      </w:pPr>
    </w:p>
    <w:p w14:paraId="28826927">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为响应党中央、国务院关于治理政府采购领域商业贿赂行为的号召，我公司在此承诺：</w:t>
      </w:r>
    </w:p>
    <w:p w14:paraId="43C1A13E">
      <w:pPr>
        <w:snapToGrid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一、在参与政府采购活动中遵纪守法、诚信经营、公平竞标。</w:t>
      </w:r>
    </w:p>
    <w:p w14:paraId="42E19D3B">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二、不向政府采购人、采购代理机构和政府采购评审专家进行任何形式的商业贿赂以谋取交易机会。</w:t>
      </w:r>
    </w:p>
    <w:p w14:paraId="4A097828">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三、不向政府采购代理机构和采购人提供虚假资质文件或采用虚假应标方式参与政府采购市场竞争并谋取中标、成交。</w:t>
      </w:r>
    </w:p>
    <w:p w14:paraId="17E0FC66">
      <w:pPr>
        <w:snapToGrid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四、不采取“围标、陪标”等商业欺诈手段获取政府采购订单；</w:t>
      </w:r>
    </w:p>
    <w:p w14:paraId="60EEB7F5">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五、不采取不正当手段诋毁、排挤其他供应商。</w:t>
      </w:r>
    </w:p>
    <w:p w14:paraId="472D19F6">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六、不在提供商品和服务时“偷梁换柱、以次充好”损害采购人的合法权益。</w:t>
      </w:r>
    </w:p>
    <w:p w14:paraId="17627E16">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七、不与采购人、采购代理机构、政府采购评审专家或其他供应商恶意串通，进行质疑和投诉，维护政府采购市场秩序。</w:t>
      </w:r>
    </w:p>
    <w:p w14:paraId="70029344">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八、尊重和接受政府采购监督管理部门的监督和政府采购代理机构招标采购要求，承担因违约行为给采购人造成的损失。</w:t>
      </w:r>
    </w:p>
    <w:p w14:paraId="5914B32B">
      <w:pPr>
        <w:snapToGrid w:val="0"/>
        <w:spacing w:line="360" w:lineRule="auto"/>
        <w:ind w:firstLine="420" w:firstLineChars="200"/>
        <w:rPr>
          <w:rFonts w:hint="eastAsia" w:ascii="仿宋" w:hAnsi="仿宋" w:eastAsia="仿宋" w:cs="仿宋"/>
          <w:b/>
          <w:sz w:val="21"/>
          <w:szCs w:val="21"/>
          <w:highlight w:val="none"/>
        </w:rPr>
      </w:pPr>
      <w:r>
        <w:rPr>
          <w:rFonts w:hint="eastAsia" w:ascii="仿宋" w:hAnsi="仿宋" w:eastAsia="仿宋" w:cs="仿宋"/>
          <w:sz w:val="21"/>
          <w:szCs w:val="21"/>
          <w:highlight w:val="none"/>
        </w:rPr>
        <w:t>九、不发生其他有悖于政府采购公开、公平、公正和诚信原则的行为。</w:t>
      </w:r>
    </w:p>
    <w:p w14:paraId="6E4F19AA">
      <w:pPr>
        <w:snapToGrid w:val="0"/>
        <w:spacing w:line="360" w:lineRule="auto"/>
        <w:ind w:left="482"/>
        <w:rPr>
          <w:rFonts w:hint="eastAsia" w:ascii="仿宋" w:hAnsi="仿宋" w:eastAsia="仿宋" w:cs="仿宋"/>
          <w:sz w:val="21"/>
          <w:szCs w:val="21"/>
          <w:highlight w:val="none"/>
        </w:rPr>
      </w:pPr>
      <w:r>
        <w:rPr>
          <w:rFonts w:hint="eastAsia" w:ascii="仿宋" w:hAnsi="仿宋" w:eastAsia="仿宋" w:cs="仿宋"/>
          <w:sz w:val="21"/>
          <w:szCs w:val="21"/>
          <w:highlight w:val="none"/>
        </w:rPr>
        <w:t>承诺单位：（盖章）</w:t>
      </w:r>
    </w:p>
    <w:p w14:paraId="7A93F024">
      <w:pPr>
        <w:snapToGrid w:val="0"/>
        <w:spacing w:line="360" w:lineRule="auto"/>
        <w:ind w:left="482"/>
        <w:rPr>
          <w:rFonts w:hint="eastAsia" w:ascii="仿宋" w:hAnsi="仿宋" w:eastAsia="仿宋" w:cs="仿宋"/>
          <w:sz w:val="21"/>
          <w:szCs w:val="21"/>
          <w:highlight w:val="none"/>
        </w:rPr>
      </w:pPr>
      <w:r>
        <w:rPr>
          <w:rFonts w:hint="eastAsia" w:ascii="仿宋" w:hAnsi="仿宋" w:eastAsia="仿宋" w:cs="仿宋"/>
          <w:bCs/>
          <w:sz w:val="21"/>
          <w:szCs w:val="21"/>
          <w:highlight w:val="none"/>
        </w:rPr>
        <w:t>法定代表人或被授权人</w:t>
      </w:r>
      <w:r>
        <w:rPr>
          <w:rFonts w:hint="eastAsia" w:ascii="仿宋" w:hAnsi="仿宋" w:eastAsia="仿宋" w:cs="仿宋"/>
          <w:sz w:val="21"/>
          <w:szCs w:val="21"/>
          <w:highlight w:val="none"/>
        </w:rPr>
        <w:t>：（签字或盖章）</w:t>
      </w:r>
    </w:p>
    <w:p w14:paraId="4CD2CE82">
      <w:pPr>
        <w:snapToGrid w:val="0"/>
        <w:spacing w:line="360" w:lineRule="auto"/>
        <w:ind w:left="482"/>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地址：                             </w:t>
      </w:r>
    </w:p>
    <w:p w14:paraId="356E5081">
      <w:pPr>
        <w:snapToGrid w:val="0"/>
        <w:spacing w:line="360" w:lineRule="auto"/>
        <w:ind w:left="482"/>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电话：     </w:t>
      </w:r>
    </w:p>
    <w:p w14:paraId="5C145E50">
      <w:pPr>
        <w:snapToGrid w:val="0"/>
        <w:spacing w:line="360" w:lineRule="auto"/>
        <w:ind w:left="482"/>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邮编：                                   </w:t>
      </w:r>
    </w:p>
    <w:p w14:paraId="2AD29808">
      <w:pPr>
        <w:tabs>
          <w:tab w:val="left" w:pos="5875"/>
        </w:tabs>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年    月    日</w:t>
      </w:r>
    </w:p>
    <w:p w14:paraId="06CAF1D8">
      <w:pPr>
        <w:pStyle w:val="12"/>
        <w:rPr>
          <w:rFonts w:hint="eastAsia" w:ascii="仿宋" w:hAnsi="仿宋" w:eastAsia="仿宋" w:cs="仿宋"/>
          <w:sz w:val="21"/>
          <w:szCs w:val="21"/>
          <w:highlight w:val="none"/>
          <w:lang w:val="en-US" w:eastAsia="zh-Hans"/>
        </w:rPr>
      </w:pPr>
    </w:p>
    <w:p w14:paraId="48F133D2">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E0991">
    <w:pPr>
      <w:pStyle w:val="2"/>
      <w:rPr>
        <w:rStyle w:val="1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3BB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33BBAE">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1579EF8F">
    <w:pPr>
      <w:pStyle w:val="2"/>
      <w:jc w:val="lef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OTY2MjQyNzU2MGRhMDk4ZDA4ODNiNzkzNjY5ZjkifQ=="/>
  </w:docVars>
  <w:rsids>
    <w:rsidRoot w:val="48DC75CE"/>
    <w:rsid w:val="2CAA0BB0"/>
    <w:rsid w:val="39301300"/>
    <w:rsid w:val="45C4286A"/>
    <w:rsid w:val="48DC75CE"/>
    <w:rsid w:val="4E673E61"/>
    <w:rsid w:val="590A0298"/>
    <w:rsid w:val="6B4A3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4">
    <w:name w:val="annotation text"/>
    <w:basedOn w:val="1"/>
    <w:qFormat/>
    <w:uiPriority w:val="0"/>
    <w:pPr>
      <w:jc w:val="left"/>
    </w:pPr>
  </w:style>
  <w:style w:type="paragraph" w:styleId="5">
    <w:name w:val="Body Text"/>
    <w:basedOn w:val="1"/>
    <w:qFormat/>
    <w:uiPriority w:val="1"/>
    <w:rPr>
      <w:kern w:val="0"/>
      <w:sz w:val="20"/>
      <w:szCs w:val="20"/>
    </w:rPr>
  </w:style>
  <w:style w:type="paragraph" w:styleId="6">
    <w:name w:val="Plain Text"/>
    <w:basedOn w:val="1"/>
    <w:qFormat/>
    <w:uiPriority w:val="99"/>
    <w:pPr>
      <w:spacing w:line="324" w:lineRule="auto"/>
    </w:pPr>
    <w:rPr>
      <w:rFonts w:ascii="宋体" w:hAnsi="Courier New" w:eastAsia="仿宋"/>
      <w:sz w:val="32"/>
      <w:szCs w:val="21"/>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page number"/>
    <w:basedOn w:val="10"/>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6">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3918</Words>
  <Characters>4071</Characters>
  <Lines>0</Lines>
  <Paragraphs>0</Paragraphs>
  <TotalTime>0</TotalTime>
  <ScaleCrop>false</ScaleCrop>
  <LinksUpToDate>false</LinksUpToDate>
  <CharactersWithSpaces>4249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2024-11-12T04:45:00Z</dcterms:created>
  <dc:creator>Administrator</dc:creator>
  <cp:lastModifiedBy>『白』里挑一</cp:lastModifiedBy>
  <dcterms:modified xsi:type="dcterms:W3CDTF">2026-06-11T09:05:31Z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0678C801A32F423D990DFBBA241D78F0_11</vt:lpwstr>
  </property>
  <property fmtid="{D5CDD505-2E9C-101B-9397-08002B2CF9AE}" pid="4" name="KSOTemplateDocerSaveRecord">
    <vt:lpwstr>eyJoZGlkIjoiOGJkMjE0M2JjNjNmNDU1MTFhZDEyMGZlMzQ0MGI2MDQiLCJ1c2VySWQiOiIyNTMyODg1ODcifQ==</vt:lpwstr>
  </property>
</Properties>
</file>