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版本号：HXGJXM2026—ZC-CS102920260626001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2026年西安市国家网络安全宣传周服务项目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HXGJXM2026—ZC-CS1029</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2026年西安市国家网络安全宣传周服务项目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2026年西安市国家网络安全宣传周服务项目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2026年西安市国家网络安全宣传周服务项目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采购包1（2026年西安市国家网络安全宣传周服务项目）：属于专门面向中小企业采购。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在本单位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 网列入政府采购严重违法失信行为记录名单(处罚期限届满的除外)（以现场信用记录查询结果为准）。</w:t>
      </w:r>
    </w:p>
    <w:p>
      <w:pPr>
        <w:pStyle w:val="null3"/>
      </w:pPr>
      <w:r>
        <w:rPr>
          <w:rFonts w:ascii="仿宋_GB2312" w:hAnsi="仿宋_GB2312" w:cs="仿宋_GB2312" w:eastAsia="仿宋_GB2312"/>
        </w:rPr>
        <w:t>3、非联合体：本项目不接受联合体。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未央区凤城八路99号市委</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代理服务费收费标准：以成交金额的1.5%计取招标代理服务费，不足6000元按6000元计取。由成交单位在领取中标通知书前一次性支付给代理机构。 成交单位在领取成交通知书前，须向采购代理机构一次性支付招标代理服务费。 户名：华夏国际项目管理（西安）有限公司 开户行：中国工商银行股份有限公司西安城南科技支行 账号：3700024819200130193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完全满足本项目服务内容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联系人：宋文倩、张艳萍</w:t>
      </w:r>
    </w:p>
    <w:p>
      <w:pPr>
        <w:pStyle w:val="null3"/>
      </w:pPr>
      <w:r>
        <w:rPr>
          <w:rFonts w:ascii="仿宋_GB2312" w:hAnsi="仿宋_GB2312" w:cs="仿宋_GB2312" w:eastAsia="仿宋_GB2312"/>
        </w:rPr>
        <w:t>联系电话：029-88899970-863</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2026年西安市国家网络安全宣传周服务项目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2026年西安市国家网络安全宣传周服务项目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标的名称：2026年西安市国家网络安全宣传周服务项目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31"/>
              <w:jc w:val="both"/>
            </w:pPr>
            <w:r>
              <w:rPr>
                <w:rFonts w:ascii="仿宋_GB2312" w:hAnsi="仿宋_GB2312" w:cs="仿宋_GB2312" w:eastAsia="仿宋_GB2312"/>
                <w:sz w:val="21"/>
                <w:b/>
              </w:rPr>
              <w:t>一、项目概况</w:t>
            </w:r>
          </w:p>
          <w:p>
            <w:pPr>
              <w:pStyle w:val="null3"/>
              <w:ind w:firstLine="440"/>
              <w:jc w:val="both"/>
            </w:pPr>
            <w:r>
              <w:rPr>
                <w:rFonts w:ascii="仿宋_GB2312" w:hAnsi="仿宋_GB2312" w:cs="仿宋_GB2312" w:eastAsia="仿宋_GB2312"/>
                <w:sz w:val="21"/>
              </w:rPr>
              <w:t>项目需求：在9月30日前完成2026年西安市国家网络宣传周活动举办，提供的服务包括但不限于：</w:t>
            </w:r>
          </w:p>
          <w:p>
            <w:pPr>
              <w:pStyle w:val="null3"/>
              <w:ind w:firstLine="440"/>
              <w:jc w:val="both"/>
            </w:pPr>
            <w:r>
              <w:rPr>
                <w:rFonts w:ascii="仿宋_GB2312" w:hAnsi="仿宋_GB2312" w:cs="仿宋_GB2312" w:eastAsia="仿宋_GB2312"/>
                <w:sz w:val="21"/>
              </w:rPr>
              <w:t>（1）围绕“网络安全为人民，网络安全靠人民”的主题，制定2026年西安市国家网络安全宣传周执行方案。</w:t>
            </w:r>
          </w:p>
          <w:p>
            <w:pPr>
              <w:pStyle w:val="null3"/>
              <w:ind w:firstLine="440"/>
              <w:jc w:val="both"/>
            </w:pPr>
            <w:r>
              <w:rPr>
                <w:rFonts w:ascii="仿宋_GB2312" w:hAnsi="仿宋_GB2312" w:cs="仿宋_GB2312" w:eastAsia="仿宋_GB2312"/>
                <w:sz w:val="21"/>
              </w:rPr>
              <w:t>（2）制作2026年西安市国家网络安全宣传周宣传资料。</w:t>
            </w:r>
          </w:p>
          <w:p>
            <w:pPr>
              <w:pStyle w:val="null3"/>
              <w:ind w:firstLine="440"/>
              <w:jc w:val="both"/>
            </w:pPr>
            <w:r>
              <w:rPr>
                <w:rFonts w:ascii="仿宋_GB2312" w:hAnsi="仿宋_GB2312" w:cs="仿宋_GB2312" w:eastAsia="仿宋_GB2312"/>
                <w:sz w:val="21"/>
              </w:rPr>
              <w:t>（3）负责承办2026年西安市国家网络安全宣传周主要活动。</w:t>
            </w:r>
          </w:p>
          <w:p>
            <w:pPr>
              <w:pStyle w:val="null3"/>
              <w:ind w:firstLine="440"/>
              <w:jc w:val="both"/>
            </w:pPr>
            <w:r>
              <w:rPr>
                <w:rFonts w:ascii="仿宋_GB2312" w:hAnsi="仿宋_GB2312" w:cs="仿宋_GB2312" w:eastAsia="仿宋_GB2312"/>
                <w:sz w:val="21"/>
              </w:rPr>
              <w:t>（4）负责布置网络安全重要成果和技术应用展。</w:t>
            </w:r>
          </w:p>
          <w:p>
            <w:pPr>
              <w:pStyle w:val="null3"/>
              <w:ind w:firstLine="440"/>
              <w:jc w:val="both"/>
            </w:pPr>
            <w:r>
              <w:rPr>
                <w:rFonts w:ascii="仿宋_GB2312" w:hAnsi="仿宋_GB2312" w:cs="仿宋_GB2312" w:eastAsia="仿宋_GB2312"/>
                <w:sz w:val="21"/>
              </w:rPr>
              <w:t>（5）负责2026年西安市国家网络安全宣传周周边氛围营造。</w:t>
            </w:r>
          </w:p>
          <w:p>
            <w:pPr>
              <w:pStyle w:val="null3"/>
              <w:ind w:firstLine="440"/>
              <w:jc w:val="both"/>
            </w:pPr>
            <w:r>
              <w:rPr>
                <w:rFonts w:ascii="仿宋_GB2312" w:hAnsi="仿宋_GB2312" w:cs="仿宋_GB2312" w:eastAsia="仿宋_GB2312"/>
                <w:sz w:val="21"/>
              </w:rPr>
              <w:t>（6）基本服务要求</w:t>
            </w:r>
          </w:p>
          <w:p>
            <w:pPr>
              <w:pStyle w:val="null3"/>
              <w:ind w:firstLine="440"/>
              <w:jc w:val="both"/>
            </w:pPr>
            <w:r>
              <w:rPr>
                <w:rFonts w:ascii="仿宋_GB2312" w:hAnsi="仿宋_GB2312" w:cs="仿宋_GB2312" w:eastAsia="仿宋_GB2312"/>
                <w:sz w:val="21"/>
              </w:rPr>
              <w:t>①线下活动宣传布展110平②海报设计10套③宣传片3分钟④制作科普短视频6个⑤宣传资料1000份⑥线下活动3场。</w:t>
            </w:r>
          </w:p>
          <w:p>
            <w:pPr>
              <w:pStyle w:val="null3"/>
              <w:ind w:firstLine="442"/>
              <w:jc w:val="both"/>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主要商务条款</w:t>
            </w:r>
          </w:p>
          <w:p>
            <w:pPr>
              <w:pStyle w:val="null3"/>
              <w:ind w:firstLine="440"/>
              <w:jc w:val="both"/>
            </w:pPr>
            <w:r>
              <w:rPr>
                <w:rFonts w:ascii="仿宋_GB2312" w:hAnsi="仿宋_GB2312" w:cs="仿宋_GB2312" w:eastAsia="仿宋_GB2312"/>
                <w:sz w:val="21"/>
              </w:rPr>
              <w:t>1、</w:t>
            </w:r>
            <w:r>
              <w:rPr>
                <w:rFonts w:ascii="仿宋_GB2312" w:hAnsi="仿宋_GB2312" w:cs="仿宋_GB2312" w:eastAsia="仿宋_GB2312"/>
                <w:sz w:val="21"/>
              </w:rPr>
              <w:t>服务</w:t>
            </w:r>
            <w:r>
              <w:rPr>
                <w:rFonts w:ascii="仿宋_GB2312" w:hAnsi="仿宋_GB2312" w:cs="仿宋_GB2312" w:eastAsia="仿宋_GB2312"/>
                <w:sz w:val="21"/>
              </w:rPr>
              <w:t>期限</w:t>
            </w:r>
            <w:r>
              <w:rPr>
                <w:rFonts w:ascii="仿宋_GB2312" w:hAnsi="仿宋_GB2312" w:cs="仿宋_GB2312" w:eastAsia="仿宋_GB2312"/>
                <w:sz w:val="21"/>
              </w:rPr>
              <w:t>及服务地点：</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）服务</w:t>
            </w:r>
            <w:r>
              <w:rPr>
                <w:rFonts w:ascii="仿宋_GB2312" w:hAnsi="仿宋_GB2312" w:cs="仿宋_GB2312" w:eastAsia="仿宋_GB2312"/>
                <w:sz w:val="21"/>
              </w:rPr>
              <w:t>期限</w:t>
            </w:r>
            <w:r>
              <w:rPr>
                <w:rFonts w:ascii="仿宋_GB2312" w:hAnsi="仿宋_GB2312" w:cs="仿宋_GB2312" w:eastAsia="仿宋_GB2312"/>
                <w:sz w:val="21"/>
              </w:rPr>
              <w:t>：在9月30日前完成2026年西安市国家网络宣传周</w:t>
            </w:r>
            <w:r>
              <w:rPr>
                <w:rFonts w:ascii="仿宋_GB2312" w:hAnsi="仿宋_GB2312" w:cs="仿宋_GB2312" w:eastAsia="仿宋_GB2312"/>
                <w:sz w:val="21"/>
              </w:rPr>
              <w:t>线上线下各项宣传服务</w:t>
            </w:r>
            <w:r>
              <w:rPr>
                <w:rFonts w:ascii="仿宋_GB2312" w:hAnsi="仿宋_GB2312" w:cs="仿宋_GB2312" w:eastAsia="仿宋_GB2312"/>
                <w:sz w:val="21"/>
              </w:rPr>
              <w:t>。</w:t>
            </w:r>
          </w:p>
          <w:p>
            <w:pPr>
              <w:pStyle w:val="null3"/>
              <w:ind w:firstLine="440"/>
              <w:jc w:val="both"/>
            </w:pPr>
            <w:r>
              <w:rPr>
                <w:rFonts w:ascii="仿宋_GB2312" w:hAnsi="仿宋_GB2312" w:cs="仿宋_GB2312" w:eastAsia="仿宋_GB2312"/>
                <w:sz w:val="21"/>
              </w:rPr>
              <w:t>（2）</w:t>
            </w:r>
            <w:r>
              <w:rPr>
                <w:rFonts w:ascii="仿宋_GB2312" w:hAnsi="仿宋_GB2312" w:cs="仿宋_GB2312" w:eastAsia="仿宋_GB2312"/>
                <w:sz w:val="21"/>
              </w:rPr>
              <w:t>服务地点：</w:t>
            </w:r>
            <w:r>
              <w:rPr>
                <w:rFonts w:ascii="仿宋_GB2312" w:hAnsi="仿宋_GB2312" w:cs="仿宋_GB2312" w:eastAsia="仿宋_GB2312"/>
                <w:sz w:val="21"/>
              </w:rPr>
              <w:t>采购人</w:t>
            </w:r>
            <w:r>
              <w:rPr>
                <w:rFonts w:ascii="仿宋_GB2312" w:hAnsi="仿宋_GB2312" w:cs="仿宋_GB2312" w:eastAsia="仿宋_GB2312"/>
                <w:sz w:val="21"/>
              </w:rPr>
              <w:t>指定地点。</w:t>
            </w:r>
          </w:p>
          <w:p>
            <w:pPr>
              <w:pStyle w:val="null3"/>
              <w:ind w:firstLine="440"/>
              <w:jc w:val="both"/>
            </w:pPr>
            <w:r>
              <w:rPr>
                <w:rFonts w:ascii="仿宋_GB2312" w:hAnsi="仿宋_GB2312" w:cs="仿宋_GB2312" w:eastAsia="仿宋_GB2312"/>
                <w:sz w:val="21"/>
              </w:rPr>
              <w:t>2、付款方式：</w:t>
            </w:r>
          </w:p>
          <w:p>
            <w:pPr>
              <w:pStyle w:val="null3"/>
              <w:ind w:firstLine="440"/>
              <w:jc w:val="both"/>
            </w:pPr>
            <w:r>
              <w:rPr>
                <w:rFonts w:ascii="仿宋_GB2312" w:hAnsi="仿宋_GB2312" w:cs="仿宋_GB2312" w:eastAsia="仿宋_GB2312"/>
                <w:sz w:val="21"/>
              </w:rPr>
              <w:t>（1）合同签订完毕并收到供应商开具的等额合法有效的增值税正式发票之日起，达到付款条件10日内，支付合同总金额的50%；</w:t>
            </w:r>
          </w:p>
          <w:p>
            <w:pPr>
              <w:pStyle w:val="null3"/>
              <w:ind w:firstLine="440"/>
              <w:jc w:val="both"/>
            </w:pPr>
            <w:r>
              <w:rPr>
                <w:rFonts w:ascii="仿宋_GB2312" w:hAnsi="仿宋_GB2312" w:cs="仿宋_GB2312" w:eastAsia="仿宋_GB2312"/>
                <w:sz w:val="21"/>
              </w:rPr>
              <w:t>（2）合同履约完成后，绩效目标已完成并出具验收报告，收到供应商开具的等金额合法有效的增值税正式发票之日，达到付款条件30日内，支付合同总金额的50%。</w:t>
            </w:r>
          </w:p>
          <w:p>
            <w:pPr>
              <w:pStyle w:val="null3"/>
              <w:ind w:firstLine="440"/>
              <w:jc w:val="both"/>
            </w:pPr>
            <w:r>
              <w:rPr>
                <w:rFonts w:ascii="仿宋_GB2312" w:hAnsi="仿宋_GB2312" w:cs="仿宋_GB2312" w:eastAsia="仿宋_GB2312"/>
                <w:sz w:val="21"/>
              </w:rPr>
              <w:t>3、</w:t>
            </w:r>
            <w:r>
              <w:rPr>
                <w:rFonts w:ascii="仿宋_GB2312" w:hAnsi="仿宋_GB2312" w:cs="仿宋_GB2312" w:eastAsia="仿宋_GB2312"/>
                <w:sz w:val="21"/>
              </w:rPr>
              <w:t>合同实施</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）供应商应在合同签订后7个日历日内安排人员与使用单位就此项目等一系列工作进行安排、部署。</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）若未能完成合同规定的义务，由此对采购人造成的延误和一切损失，将由供应商弥补采购人的损失。</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）服务承诺:</w:t>
            </w:r>
          </w:p>
          <w:p>
            <w:pPr>
              <w:pStyle w:val="null3"/>
              <w:ind w:firstLine="440"/>
              <w:jc w:val="both"/>
            </w:pPr>
            <w:r>
              <w:rPr>
                <w:rFonts w:ascii="仿宋_GB2312" w:hAnsi="仿宋_GB2312" w:cs="仿宋_GB2312" w:eastAsia="仿宋_GB2312"/>
                <w:sz w:val="21"/>
              </w:rPr>
              <w:t>项目实施过程中</w:t>
            </w:r>
            <w:r>
              <w:rPr>
                <w:rFonts w:ascii="仿宋_GB2312" w:hAnsi="仿宋_GB2312" w:cs="仿宋_GB2312" w:eastAsia="仿宋_GB2312"/>
                <w:sz w:val="21"/>
              </w:rPr>
              <w:t>供应商应遵照国家规范规定的技术服务内容及要求。</w:t>
            </w:r>
          </w:p>
          <w:p>
            <w:pPr>
              <w:pStyle w:val="null3"/>
              <w:ind w:firstLine="44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）质量保证：</w:t>
            </w:r>
          </w:p>
          <w:p>
            <w:pPr>
              <w:pStyle w:val="null3"/>
              <w:ind w:firstLine="440"/>
              <w:jc w:val="left"/>
            </w:pPr>
            <w:r>
              <w:rPr>
                <w:rFonts w:ascii="仿宋_GB2312" w:hAnsi="仿宋_GB2312" w:cs="仿宋_GB2312" w:eastAsia="仿宋_GB2312"/>
                <w:sz w:val="21"/>
              </w:rPr>
              <w:t>供应商</w:t>
            </w:r>
            <w:r>
              <w:rPr>
                <w:rFonts w:ascii="仿宋_GB2312" w:hAnsi="仿宋_GB2312" w:cs="仿宋_GB2312" w:eastAsia="仿宋_GB2312"/>
                <w:sz w:val="21"/>
              </w:rPr>
              <w:t>不得将项目转包、分包。为了确保服务质量，</w:t>
            </w:r>
            <w:r>
              <w:rPr>
                <w:rFonts w:ascii="仿宋_GB2312" w:hAnsi="仿宋_GB2312" w:cs="仿宋_GB2312" w:eastAsia="仿宋_GB2312"/>
                <w:sz w:val="21"/>
              </w:rPr>
              <w:t>供应商</w:t>
            </w:r>
            <w:r>
              <w:rPr>
                <w:rFonts w:ascii="仿宋_GB2312" w:hAnsi="仿宋_GB2312" w:cs="仿宋_GB2312" w:eastAsia="仿宋_GB2312"/>
                <w:sz w:val="21"/>
              </w:rPr>
              <w:t>应组织一支强有力的技术骨干队伍，建立严格的质量管理体系，规范操作</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在9月30日前完成2026年西安市国家网络宣传周线上线下各项宣传服务。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预付款，合同签订完毕并收到供应商开具的等额合法有效的增值税正式发票之日起，达到付款条件起10个工作日内，支付合同总金额的50.0%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进度款，合同履约完成后，绩效目标已完成并出具验收报告，收到供应商开具的等金额合法有效的增值税正式发票之日，达到付款条件起30个工作日内，支付合同总金额的50.0%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（二）未按合同要求提供服务或服务质量不能满足本次招标要求，甲方会同监督机构、采购代理机构有权终止合同和对乙方违约行为进行追究，同时按政府采购法的有关规定进行相应的处罚。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要求填写《响应函》完成承诺并提供 以下资料进行电子签章。 (1)具有独立承担民事责任能力的法人、其他组织或自然人：法人参与的提供合法有效的营业执照；其他组织参与的提供合法证明文件；自然人参与的提供其身份证明。 (2)财务状况证明：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 (3)税收证明：提供递交响应文件截止日前一年内任意一个月的依法缴纳税收的纳税证明或完税证明（完税证明应有税务机关或代收机关的公章或业务专用章）。依法免税或无须缴纳税收的供应商，应提供相关证明材料。 (4)社保证明：提供磋商截止日前一年内已缴存的至少一个月的社会保障资金缴存单据或社保机构开具的社会保险参保缴费情况证明，依法不需要缴纳社会保障资金的单位应提供相关证明材料。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无所有者权益变动表，提供说明）及其附注、会计师事务所营业执照和2个注册会计师证书（成立时间至提交磋商响应文件截止时间不足一年的可提供成立后任意时段的资产负债表）】或【财政部门认可的政府采购专业担保机构出具的担保函】或【在磋商截止日期前三个月内其基本开户银行出具的资信证明（附开户许可证或开户备案证明或基本存款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法定代表人授权书（附法定代表人、被授权人身份证复印件及被授权人磋商截止日前一年内在本单位已缴存的至少一个月的社会保障资金凭证）；法定代表人直接参加磋商，须提供法定代表人身份证明。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供应商应提交的相关业绩证明材料.docx 中小企业声明函 服务内容及服务要求应答表 报价表 资格证明文件.docx 供应商承诺书.docx 响应文件封面 本项目拟投入人员汇总表.docx 残疾人福利性单位声明函 服务方案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项目总体理解与认识</w:t>
            </w:r>
          </w:p>
        </w:tc>
        <w:tc>
          <w:tcPr>
            <w:tcW w:type="dxa" w:w="2492"/>
          </w:tcPr>
          <w:p>
            <w:pPr>
              <w:pStyle w:val="null3"/>
            </w:pPr>
            <w:r>
              <w:rPr>
                <w:rFonts w:ascii="仿宋_GB2312" w:hAnsi="仿宋_GB2312" w:cs="仿宋_GB2312" w:eastAsia="仿宋_GB2312"/>
              </w:rPr>
              <w:t>根据供应商提供的针对本项目的总体理解与认识，包括但不限于： （1）项目背景及工作目标的理解与认识； （2）服务范围、服务内容理解与认识； （3）服务标准的理解与认识。 内容全面详细、阐述条理清晰详尽、符合本项目采购需求，能有效保障本项目实施的得3分；每有一个缺项扣1分；每有一项内容存在缺陷，扣（0-1）分。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根据供应商提供的针对本项目的服务方案： （1）围绕“网络安全为人民，网络安全靠人民”的主题，制定2026年西安市国家网络安全宣传周执行方案。 （2）制作2026年西安市国家网络安全宣传周宣传资料。 （3）负责承办2026年西安市国家网络安全宣传周主要活动。 （4）负责布置网络安全重要成果和技术应用展。 （5）负责2026年西安市国家网络安全宣传周周边氛围营造。 （6）基本服务要求（包含但不限于①线下活动宣传布展110平②海报设计10套③宣传片3分钟④制作科普短视频6个⑤宣传资料1000份⑥线下活动3场等） 内容全面详细、阐述条理清晰详尽、符合本项目采购需求，能有效保障本项目实施的得30分；每有一个缺项扣5分；每有一项内容存在缺陷，扣（0-5）分。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根据供应商提供的针对本项目的质量保障方案，包括但不限于： （1）项目质量及安全管理体系； （2）成果质量保障措施； （3）成果进度保障方案。 内容全面详细、阐述条理清晰详尽、符合本项目采购需求，能有效保障本项目实施的得3分；每有一个缺项扣1分；每有一项内容存在缺陷，扣（0-1）分。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制定合理、可行的各种突发情况①包含前置预警环节；②一般突发事件；③紧急类突发事件；④重大及以上突发事件的应急预案（如现场突发安全情况、停电、断网、设备故障及其他）。 应急预案内容完善，应对措施全面、可行性强、考虑充分，能够确保活动顺利开展，得4分；每有一个缺项扣1分；每有一项内容存在缺陷，扣（0-1）分。 备注:缺陷是指：非专门针对本项目或不适用项目特性的情形、内容不完整或缺少关键节点、套用其他项目方案、内容前后矛盾、涉及的规范及标准错误、不利于项目实施、不可能实现的情形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1、项目负责人：具有3个类似项目（组织活动类）经验，得5分。 备注：提供2023年6月1日至今（以合同签订时间为准）的类似项目合同，合同中须体现项目负责人信息或由服务业主单位开具相关证明。 2、团队配置：本项目专项服务团队基础配置需至少覆盖项目负责人、文案采编、运营、审核专员4类核心岗位，足额配齐上述4类岗位且每岗不少于1人的，得基础分3分。 在此基础上，为匹配项目全周期服务强度、保障多环节并行交付效率，专项服务团队额外增配同类岗位人员的，按以下标准叠加得分： ①文案采编岗在基础1人之外每增配1名专职采编人员，得1分； ②运营岗在基础1人之外每增配1名专职运营执行人员，得1分； ③审核专员岗在基础1人之外每增配1名专职内容审核人员，得1分； 本项总分最高不超过8分。 备注：评审时以供应商提供的“本项目拟投入人员汇总表”中拟担任的职务为准并附相关人员的有效身份证复印件，未明确的或未提供身份证件的或不符合团队配置要求的，此项不得分。未提供不得分。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本项目拟投入人员汇总表.docx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安全保障承诺</w:t>
            </w:r>
          </w:p>
        </w:tc>
        <w:tc>
          <w:tcPr>
            <w:tcW w:type="dxa" w:w="2492"/>
          </w:tcPr>
          <w:p>
            <w:pPr>
              <w:pStyle w:val="null3"/>
            </w:pPr>
            <w:r>
              <w:rPr>
                <w:rFonts w:ascii="仿宋_GB2312" w:hAnsi="仿宋_GB2312" w:cs="仿宋_GB2312" w:eastAsia="仿宋_GB2312"/>
              </w:rPr>
              <w:t>承诺内容包含不限于①主体合规与责任兜底承诺；②人员配置与响应时效承诺；③全流程隐患排查保障承诺；④细分场景专项安全承诺；⑤应急处置与善后兜底承诺；⑥监督与履约保障承诺等； 每体现一条得1.5分，最高得9分，未提供不得分。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供应商根据本项目采购需求提供详尽的合理化建议。得3分。未提供不得分。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提供2023年6月1日至今（以合同签订时间为准）类似项目业绩，提供1份有效业绩得3分，本项满分15分。 备注：业绩证明材料须提供完整合同/协议书复印件并加盖公章。未提供不得分。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详见附件：供应商应提交的相关业绩证明材料.docx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