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A3B65">
      <w:pPr>
        <w:pStyle w:val="7"/>
        <w:jc w:val="center"/>
        <w:outlineLvl w:val="1"/>
      </w:pPr>
      <w:r>
        <w:rPr>
          <w:rFonts w:ascii="仿宋_GB2312" w:hAnsi="仿宋_GB2312" w:eastAsia="仿宋_GB2312" w:cs="仿宋_GB2312"/>
          <w:b/>
          <w:sz w:val="36"/>
        </w:rPr>
        <w:t>拟签订采购合同文本</w:t>
      </w:r>
    </w:p>
    <w:p w14:paraId="28DB5C02">
      <w:pPr>
        <w:pStyle w:val="7"/>
      </w:pPr>
      <w:r>
        <w:rPr>
          <w:rFonts w:ascii="仿宋_GB2312" w:hAnsi="仿宋_GB2312" w:eastAsia="仿宋_GB2312" w:cs="仿宋_GB2312"/>
        </w:rPr>
        <w:t>详见附件：参考合同.docx</w:t>
      </w:r>
    </w:p>
    <w:p w14:paraId="3B3CF501">
      <w:pPr>
        <w:pStyle w:val="3"/>
        <w:rPr>
          <w:rFonts w:hint="eastAsia" w:ascii="仿宋" w:hAnsi="仿宋" w:eastAsia="仿宋" w:cs="仿宋"/>
          <w:b/>
          <w:bCs/>
          <w:sz w:val="44"/>
          <w:szCs w:val="52"/>
          <w:highlight w:val="none"/>
        </w:rPr>
      </w:pPr>
    </w:p>
    <w:p w14:paraId="4C472222">
      <w:pPr>
        <w:rPr>
          <w:rFonts w:hint="eastAsia" w:ascii="仿宋" w:hAnsi="仿宋" w:eastAsia="仿宋" w:cs="仿宋"/>
          <w:sz w:val="24"/>
          <w:szCs w:val="24"/>
          <w:highlight w:val="none"/>
        </w:rPr>
      </w:pPr>
    </w:p>
    <w:p w14:paraId="6BFDBF3D">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u w:val="single"/>
          <w:lang w:val="en-US" w:eastAsia="zh-CN"/>
        </w:rPr>
      </w:pPr>
      <w:r>
        <w:rPr>
          <w:rFonts w:hint="eastAsia" w:ascii="仿宋" w:hAnsi="仿宋" w:eastAsia="仿宋" w:cs="仿宋"/>
          <w:b/>
          <w:bCs/>
          <w:snapToGrid w:val="0"/>
          <w:color w:val="auto"/>
          <w:kern w:val="0"/>
          <w:sz w:val="30"/>
          <w:szCs w:val="30"/>
          <w:highlight w:val="none"/>
          <w:lang w:val="en-US" w:eastAsia="zh-CN"/>
        </w:rPr>
        <w:t xml:space="preserve">政府采购项目        </w:t>
      </w:r>
      <w:r>
        <w:rPr>
          <w:rFonts w:hint="eastAsia" w:ascii="仿宋" w:hAnsi="仿宋" w:eastAsia="仿宋" w:cs="仿宋"/>
          <w:b/>
          <w:bCs/>
          <w:snapToGrid w:val="0"/>
          <w:color w:val="auto"/>
          <w:kern w:val="0"/>
          <w:sz w:val="30"/>
          <w:szCs w:val="30"/>
          <w:highlight w:val="none"/>
          <w:lang w:eastAsia="en-US"/>
        </w:rPr>
        <w:t xml:space="preserve">             合同编号：</w:t>
      </w:r>
      <w:r>
        <w:rPr>
          <w:rFonts w:hint="eastAsia" w:ascii="仿宋" w:hAnsi="仿宋" w:eastAsia="仿宋" w:cs="仿宋"/>
          <w:b/>
          <w:bCs/>
          <w:color w:val="auto"/>
          <w:sz w:val="30"/>
          <w:szCs w:val="30"/>
          <w:highlight w:val="none"/>
          <w:u w:val="single"/>
          <w:lang w:val="en-US" w:eastAsia="zh-CN"/>
        </w:rPr>
        <w:t xml:space="preserve">              </w:t>
      </w:r>
    </w:p>
    <w:p w14:paraId="1F44F535">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6B23A0B5">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1B9D03CA">
      <w:pPr>
        <w:widowControl w:val="0"/>
        <w:spacing w:line="324" w:lineRule="auto"/>
        <w:jc w:val="both"/>
        <w:rPr>
          <w:rFonts w:hint="eastAsia" w:ascii="仿宋" w:hAnsi="仿宋" w:eastAsia="仿宋" w:cs="仿宋"/>
          <w:color w:val="auto"/>
          <w:kern w:val="2"/>
          <w:sz w:val="24"/>
          <w:szCs w:val="24"/>
          <w:highlight w:val="none"/>
          <w:lang w:val="en-US" w:eastAsia="zh-CN" w:bidi="ar-SA"/>
        </w:rPr>
      </w:pPr>
    </w:p>
    <w:p w14:paraId="104DF8F3">
      <w:pPr>
        <w:bidi w:val="0"/>
        <w:rPr>
          <w:rFonts w:hint="eastAsia" w:ascii="仿宋" w:hAnsi="仿宋" w:eastAsia="仿宋" w:cs="仿宋"/>
          <w:highlight w:val="none"/>
          <w:lang w:val="en-US" w:eastAsia="zh-CN"/>
        </w:rPr>
      </w:pPr>
    </w:p>
    <w:p w14:paraId="190FD196">
      <w:pPr>
        <w:rPr>
          <w:rFonts w:hint="eastAsia" w:ascii="仿宋" w:hAnsi="仿宋" w:eastAsia="仿宋" w:cs="仿宋"/>
          <w:sz w:val="24"/>
          <w:szCs w:val="24"/>
          <w:highlight w:val="none"/>
          <w:lang w:val="en-US" w:eastAsia="zh-CN"/>
        </w:rPr>
      </w:pPr>
    </w:p>
    <w:p w14:paraId="4D49E8A2">
      <w:pPr>
        <w:pStyle w:val="3"/>
        <w:jc w:val="center"/>
        <w:rPr>
          <w:rFonts w:hint="eastAsia" w:ascii="仿宋" w:hAnsi="仿宋" w:eastAsia="仿宋" w:cs="仿宋"/>
          <w:b/>
          <w:bCs/>
          <w:color w:val="auto"/>
          <w:kern w:val="0"/>
          <w:sz w:val="44"/>
          <w:szCs w:val="44"/>
          <w:highlight w:val="none"/>
          <w:u w:val="none"/>
          <w:lang w:val="en-US" w:eastAsia="zh-CN"/>
        </w:rPr>
      </w:pPr>
      <w:r>
        <w:rPr>
          <w:rFonts w:hint="eastAsia" w:ascii="仿宋" w:hAnsi="仿宋" w:eastAsia="仿宋" w:cs="仿宋"/>
          <w:b/>
          <w:bCs/>
          <w:sz w:val="40"/>
          <w:szCs w:val="48"/>
          <w:highlight w:val="none"/>
          <w:lang w:eastAsia="zh-CN"/>
        </w:rPr>
        <w:t>2026年西安市国家网络安全宣传周服务项目</w:t>
      </w:r>
    </w:p>
    <w:p w14:paraId="57B7D620">
      <w:pPr>
        <w:pStyle w:val="3"/>
        <w:ind w:left="0" w:leftChars="0" w:hanging="7" w:firstLineChars="0"/>
        <w:jc w:val="center"/>
        <w:rPr>
          <w:rFonts w:hint="eastAsia" w:ascii="仿宋" w:hAnsi="仿宋" w:eastAsia="仿宋" w:cs="仿宋"/>
          <w:b/>
          <w:bCs/>
          <w:color w:val="auto"/>
          <w:kern w:val="0"/>
          <w:sz w:val="44"/>
          <w:szCs w:val="44"/>
          <w:highlight w:val="none"/>
          <w:u w:val="none"/>
          <w:lang w:val="en-US" w:eastAsia="en-US"/>
        </w:rPr>
      </w:pPr>
      <w:r>
        <w:rPr>
          <w:rFonts w:hint="eastAsia" w:ascii="仿宋" w:hAnsi="仿宋" w:eastAsia="仿宋" w:cs="仿宋"/>
          <w:b/>
          <w:bCs/>
          <w:color w:val="auto"/>
          <w:kern w:val="0"/>
          <w:sz w:val="44"/>
          <w:szCs w:val="44"/>
          <w:highlight w:val="none"/>
          <w:u w:val="none"/>
          <w:lang w:val="en-US" w:eastAsia="zh-CN"/>
        </w:rPr>
        <w:t>服务合同</w:t>
      </w:r>
    </w:p>
    <w:p w14:paraId="6A116D20">
      <w:pPr>
        <w:spacing w:line="324" w:lineRule="auto"/>
        <w:rPr>
          <w:rFonts w:hint="eastAsia" w:ascii="仿宋" w:hAnsi="仿宋" w:eastAsia="仿宋" w:cs="仿宋"/>
          <w:color w:val="auto"/>
          <w:sz w:val="24"/>
          <w:szCs w:val="24"/>
          <w:highlight w:val="none"/>
        </w:rPr>
      </w:pPr>
    </w:p>
    <w:p w14:paraId="66911609">
      <w:pPr>
        <w:spacing w:before="163" w:beforeLines="50" w:line="360" w:lineRule="auto"/>
        <w:rPr>
          <w:rFonts w:hint="eastAsia" w:ascii="仿宋" w:hAnsi="仿宋" w:eastAsia="仿宋" w:cs="仿宋"/>
          <w:bCs/>
          <w:color w:val="auto"/>
          <w:sz w:val="24"/>
          <w:szCs w:val="24"/>
          <w:highlight w:val="none"/>
        </w:rPr>
      </w:pPr>
    </w:p>
    <w:p w14:paraId="4A502C3A">
      <w:pPr>
        <w:spacing w:before="163" w:beforeLines="50" w:line="360" w:lineRule="auto"/>
        <w:jc w:val="center"/>
        <w:rPr>
          <w:rFonts w:hint="eastAsia" w:ascii="仿宋" w:hAnsi="仿宋" w:eastAsia="仿宋" w:cs="仿宋"/>
          <w:b/>
          <w:bCs/>
          <w:color w:val="auto"/>
          <w:sz w:val="24"/>
          <w:szCs w:val="24"/>
          <w:highlight w:val="none"/>
        </w:rPr>
      </w:pPr>
    </w:p>
    <w:p w14:paraId="4BD1758D">
      <w:pPr>
        <w:widowControl/>
        <w:kinsoku w:val="0"/>
        <w:autoSpaceDE w:val="0"/>
        <w:autoSpaceDN w:val="0"/>
        <w:adjustRightInd w:val="0"/>
        <w:snapToGrid w:val="0"/>
        <w:spacing w:before="0" w:beforeLines="0" w:line="360" w:lineRule="auto"/>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采购人：</w:t>
      </w:r>
      <w:r>
        <w:rPr>
          <w:rFonts w:hint="eastAsia" w:ascii="仿宋" w:hAnsi="仿宋" w:eastAsia="仿宋" w:cs="仿宋"/>
          <w:b/>
          <w:bCs/>
          <w:snapToGrid w:val="0"/>
          <w:color w:val="auto"/>
          <w:kern w:val="0"/>
          <w:sz w:val="32"/>
          <w:szCs w:val="32"/>
          <w:highlight w:val="none"/>
          <w:u w:val="single"/>
          <w:lang w:val="en-US" w:eastAsia="zh-CN"/>
        </w:rPr>
        <w:t xml:space="preserve"> 中共西安市委网络安全和信息化委员会办公室 </w:t>
      </w:r>
    </w:p>
    <w:p w14:paraId="51B82B8A">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供应商：</w:t>
      </w:r>
      <w:r>
        <w:rPr>
          <w:rFonts w:hint="eastAsia" w:ascii="仿宋" w:hAnsi="仿宋" w:eastAsia="仿宋" w:cs="仿宋"/>
          <w:b/>
          <w:bCs/>
          <w:snapToGrid w:val="0"/>
          <w:color w:val="auto"/>
          <w:kern w:val="0"/>
          <w:sz w:val="32"/>
          <w:szCs w:val="32"/>
          <w:highlight w:val="none"/>
          <w:u w:val="single"/>
          <w:lang w:val="en-US" w:eastAsia="zh-CN"/>
        </w:rPr>
        <w:t xml:space="preserve">                    </w:t>
      </w:r>
    </w:p>
    <w:p w14:paraId="735BB3CA">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snapToGrid w:val="0"/>
          <w:color w:val="auto"/>
          <w:kern w:val="0"/>
          <w:sz w:val="32"/>
          <w:szCs w:val="32"/>
          <w:highlight w:val="none"/>
          <w:lang w:val="en-US" w:eastAsia="zh-CN"/>
        </w:rPr>
      </w:pPr>
    </w:p>
    <w:p w14:paraId="3361BE2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snapToGrid w:val="0"/>
          <w:color w:val="auto"/>
          <w:kern w:val="0"/>
          <w:sz w:val="32"/>
          <w:szCs w:val="32"/>
          <w:highlight w:val="none"/>
          <w:lang w:val="en-US" w:eastAsia="zh-CN"/>
        </w:rPr>
        <w:t>二〇二六年  月</w:t>
      </w:r>
      <w:r>
        <w:rPr>
          <w:rFonts w:hint="eastAsia" w:ascii="仿宋" w:hAnsi="仿宋" w:eastAsia="仿宋" w:cs="仿宋"/>
          <w:b/>
          <w:bCs/>
          <w:color w:val="auto"/>
          <w:sz w:val="24"/>
          <w:szCs w:val="24"/>
          <w:highlight w:val="none"/>
        </w:rPr>
        <w:br w:type="page"/>
      </w:r>
    </w:p>
    <w:p w14:paraId="62B1BA4A">
      <w:pPr>
        <w:spacing w:before="157" w:beforeLines="50" w:line="360" w:lineRule="auto"/>
        <w:jc w:val="center"/>
        <w:outlineLvl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合同协议书</w:t>
      </w:r>
    </w:p>
    <w:p w14:paraId="4FE82446">
      <w:pPr>
        <w:spacing w:line="360" w:lineRule="auto"/>
        <w:ind w:firstLine="482" w:firstLineChars="200"/>
        <w:rPr>
          <w:rFonts w:hint="eastAsia" w:ascii="仿宋" w:hAnsi="仿宋" w:eastAsia="仿宋" w:cs="仿宋"/>
          <w:b/>
          <w:bCs/>
          <w:color w:val="auto"/>
          <w:sz w:val="24"/>
          <w:szCs w:val="24"/>
          <w:highlight w:val="none"/>
          <w:u w:val="none"/>
        </w:rPr>
      </w:pPr>
    </w:p>
    <w:p w14:paraId="7A3C6C01">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甲方（采购人）：</w:t>
      </w:r>
      <w:r>
        <w:rPr>
          <w:rFonts w:hint="eastAsia" w:ascii="仿宋" w:hAnsi="仿宋" w:eastAsia="仿宋" w:cs="仿宋"/>
          <w:b/>
          <w:bCs/>
          <w:color w:val="auto"/>
          <w:sz w:val="24"/>
          <w:szCs w:val="24"/>
          <w:highlight w:val="none"/>
          <w:u w:val="single"/>
          <w:lang w:val="en-US" w:eastAsia="zh-CN"/>
        </w:rPr>
        <w:t xml:space="preserve"> 中共西安市委网络安全和信息化委员会办公室 </w:t>
      </w:r>
    </w:p>
    <w:p w14:paraId="676F394D">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乙方（供应商）：</w:t>
      </w:r>
      <w:r>
        <w:rPr>
          <w:rFonts w:hint="eastAsia" w:ascii="仿宋" w:hAnsi="仿宋" w:eastAsia="仿宋" w:cs="仿宋"/>
          <w:b/>
          <w:bCs/>
          <w:color w:val="auto"/>
          <w:sz w:val="24"/>
          <w:szCs w:val="24"/>
          <w:highlight w:val="none"/>
          <w:u w:val="single"/>
          <w:lang w:val="en-US" w:eastAsia="zh-CN"/>
        </w:rPr>
        <w:t xml:space="preserve">                                      </w:t>
      </w:r>
    </w:p>
    <w:p w14:paraId="0692179E">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及其他有关法律、法规， 遵循平等、自愿、公平和诚信的原则， 双方就下述项目范围与相关服务事项协商一致， 订立本合同。</w:t>
      </w:r>
    </w:p>
    <w:p w14:paraId="0A4C2CBA">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2FAC659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（一）</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2026年西安市国家网络安全宣传周服务项目 </w:t>
      </w:r>
    </w:p>
    <w:p w14:paraId="2A99BC32">
      <w:pPr>
        <w:pStyle w:val="3"/>
        <w:ind w:firstLine="480" w:firstLineChars="200"/>
        <w:rPr>
          <w:rFonts w:hint="eastAsia" w:ascii="仿宋" w:hAnsi="仿宋" w:eastAsia="仿宋" w:cs="仿宋"/>
          <w:b w:val="0"/>
          <w:bCs w:val="0"/>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（二）项目地点：</w:t>
      </w:r>
      <w:r>
        <w:rPr>
          <w:rFonts w:hint="eastAsia" w:ascii="仿宋" w:hAnsi="仿宋" w:eastAsia="仿宋" w:cs="仿宋"/>
          <w:b w:val="0"/>
          <w:bCs w:val="0"/>
          <w:color w:val="auto"/>
          <w:sz w:val="24"/>
          <w:szCs w:val="24"/>
          <w:highlight w:val="none"/>
          <w:u w:val="single"/>
          <w:lang w:val="en-US" w:eastAsia="zh-CN"/>
        </w:rPr>
        <w:t xml:space="preserve"> 采购人指定地点 </w:t>
      </w:r>
    </w:p>
    <w:p w14:paraId="14439D9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en-US" w:eastAsia="zh-CN"/>
        </w:rPr>
        <w:t>（三）</w:t>
      </w:r>
      <w:r>
        <w:rPr>
          <w:rFonts w:hint="eastAsia" w:ascii="仿宋" w:hAnsi="仿宋" w:eastAsia="仿宋" w:cs="仿宋"/>
          <w:color w:val="auto"/>
          <w:sz w:val="24"/>
          <w:szCs w:val="24"/>
          <w:highlight w:val="none"/>
          <w:u w:val="none"/>
        </w:rPr>
        <w:t>服务内容</w:t>
      </w:r>
      <w:r>
        <w:rPr>
          <w:rFonts w:hint="eastAsia" w:ascii="仿宋" w:hAnsi="仿宋" w:eastAsia="仿宋" w:cs="仿宋"/>
          <w:color w:val="auto"/>
          <w:sz w:val="24"/>
          <w:szCs w:val="24"/>
          <w:highlight w:val="none"/>
          <w:u w:val="none"/>
          <w:lang w:eastAsia="zh-CN"/>
        </w:rPr>
        <w:t>：</w:t>
      </w:r>
    </w:p>
    <w:p w14:paraId="6DC46E51">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、合同金额</w:t>
      </w:r>
    </w:p>
    <w:p w14:paraId="122BA2C7">
      <w:pPr>
        <w:pageBreakBefore w:val="0"/>
        <w:wordWrap/>
        <w:overflowPunct/>
        <w:topLinePunct w:val="0"/>
        <w:autoSpaceDE/>
        <w:autoSpaceDN/>
        <w:bidi w:val="0"/>
        <w:spacing w:line="520" w:lineRule="exact"/>
        <w:ind w:left="799" w:leftChars="266" w:hanging="240" w:hanging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合同总价款(含税价):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4C69D78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合同价格为含税价，乙方报价</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项目所需的全部费用（包括</w:t>
      </w:r>
      <w:r>
        <w:rPr>
          <w:rFonts w:hint="eastAsia" w:ascii="仿宋" w:hAnsi="仿宋" w:eastAsia="仿宋" w:cs="仿宋"/>
          <w:color w:val="auto"/>
          <w:sz w:val="24"/>
          <w:szCs w:val="24"/>
          <w:highlight w:val="none"/>
          <w:lang w:eastAsia="zh-CN"/>
        </w:rPr>
        <w:t>但不限于</w:t>
      </w:r>
      <w:r>
        <w:rPr>
          <w:rFonts w:hint="eastAsia" w:ascii="仿宋" w:hAnsi="仿宋" w:eastAsia="仿宋" w:cs="仿宋"/>
          <w:color w:val="auto"/>
          <w:sz w:val="24"/>
          <w:szCs w:val="24"/>
          <w:highlight w:val="none"/>
        </w:rPr>
        <w:t>劳务费、国家按现行税收政策征收的一切税</w:t>
      </w:r>
      <w:r>
        <w:rPr>
          <w:rFonts w:hint="eastAsia" w:ascii="仿宋" w:hAnsi="仿宋" w:eastAsia="仿宋" w:cs="仿宋"/>
          <w:color w:val="auto"/>
          <w:sz w:val="24"/>
          <w:szCs w:val="24"/>
          <w:highlight w:val="none"/>
          <w:lang w:eastAsia="zh-CN"/>
        </w:rPr>
        <w:t>、服务费、</w:t>
      </w:r>
      <w:r>
        <w:rPr>
          <w:rFonts w:hint="eastAsia" w:ascii="仿宋" w:hAnsi="仿宋" w:eastAsia="仿宋" w:cs="仿宋"/>
          <w:color w:val="auto"/>
          <w:sz w:val="24"/>
          <w:szCs w:val="24"/>
          <w:highlight w:val="none"/>
          <w:lang w:val="en-US" w:eastAsia="zh-CN"/>
        </w:rPr>
        <w:t>分析报告出具费用</w:t>
      </w:r>
      <w:r>
        <w:rPr>
          <w:rFonts w:hint="eastAsia" w:ascii="仿宋" w:hAnsi="仿宋" w:eastAsia="仿宋" w:cs="仿宋"/>
          <w:color w:val="auto"/>
          <w:sz w:val="24"/>
          <w:szCs w:val="24"/>
          <w:highlight w:val="none"/>
        </w:rPr>
        <w:t>等</w:t>
      </w:r>
      <w:r>
        <w:rPr>
          <w:rFonts w:hint="eastAsia" w:ascii="仿宋" w:hAnsi="仿宋" w:eastAsia="仿宋" w:cs="仿宋"/>
          <w:color w:val="auto"/>
          <w:sz w:val="24"/>
          <w:szCs w:val="24"/>
          <w:highlight w:val="none"/>
          <w:lang w:eastAsia="zh-CN"/>
        </w:rPr>
        <w:t>一切费用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（根据合同内容予以确定），甲方无需再向乙方支付其他任何费用</w:t>
      </w:r>
      <w:r>
        <w:rPr>
          <w:rFonts w:hint="eastAsia" w:ascii="仿宋" w:hAnsi="仿宋" w:eastAsia="仿宋" w:cs="仿宋"/>
          <w:color w:val="auto"/>
          <w:sz w:val="24"/>
          <w:szCs w:val="24"/>
          <w:highlight w:val="none"/>
        </w:rPr>
        <w:t>。</w:t>
      </w:r>
    </w:p>
    <w:p w14:paraId="0BBEFD3C">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szCs w:val="24"/>
          <w:highlight w:val="none"/>
          <w:lang w:val="en-US" w:eastAsia="zh-CN"/>
        </w:rPr>
        <w:t>期限</w:t>
      </w:r>
    </w:p>
    <w:p w14:paraId="7E6A34A6">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kern w:val="44"/>
          <w:sz w:val="24"/>
          <w:szCs w:val="24"/>
          <w:highlight w:val="none"/>
          <w:lang w:eastAsia="zh-CN"/>
        </w:rPr>
        <w:t>在9月30日前完成2026年西安市国家网络宣传周活动</w:t>
      </w:r>
      <w:r>
        <w:rPr>
          <w:rFonts w:hint="eastAsia" w:ascii="仿宋" w:hAnsi="仿宋" w:eastAsia="仿宋" w:cs="仿宋"/>
          <w:bCs/>
          <w:kern w:val="44"/>
          <w:sz w:val="24"/>
          <w:szCs w:val="24"/>
          <w:highlight w:val="none"/>
          <w:lang w:val="en-US" w:eastAsia="zh-CN"/>
        </w:rPr>
        <w:t>线上线下各项宣传服务</w:t>
      </w:r>
      <w:r>
        <w:rPr>
          <w:rFonts w:hint="eastAsia" w:ascii="仿宋" w:hAnsi="仿宋" w:eastAsia="仿宋" w:cs="仿宋"/>
          <w:bCs/>
          <w:kern w:val="44"/>
          <w:sz w:val="24"/>
          <w:szCs w:val="24"/>
          <w:highlight w:val="none"/>
          <w:lang w:eastAsia="zh-CN"/>
        </w:rPr>
        <w:t>。</w:t>
      </w:r>
    </w:p>
    <w:p w14:paraId="4DD0EDF4">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四、结算方式</w:t>
      </w:r>
    </w:p>
    <w:p w14:paraId="2FF8A694">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结算单位:</w:t>
      </w:r>
    </w:p>
    <w:p w14:paraId="04C5BF7F">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由甲方负责结算。</w:t>
      </w:r>
      <w:r>
        <w:rPr>
          <w:rFonts w:hint="eastAsia" w:ascii="仿宋" w:hAnsi="仿宋" w:eastAsia="仿宋" w:cs="仿宋"/>
          <w:color w:val="auto"/>
          <w:sz w:val="24"/>
          <w:szCs w:val="24"/>
          <w:highlight w:val="none"/>
          <w:lang w:val="en-US" w:eastAsia="zh-CN"/>
        </w:rPr>
        <w:t>费用结算采用银行转账方式，分期付款。</w:t>
      </w:r>
    </w:p>
    <w:p w14:paraId="7A913FB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付款方式:</w:t>
      </w:r>
    </w:p>
    <w:p w14:paraId="76B1CAF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（1）合同签订完毕并收到供应商开具的等额合法有效的增值税正式发票之日起，达到付款条件10日内，支付合同总金额的50%；</w:t>
      </w:r>
    </w:p>
    <w:p w14:paraId="6D4B752A">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（2）合同履约完成后，绩效目标已完成并出具验收报告，收到供应商开具的等金额合法有效的增值税正式发票之日，达到付款条件30日内，支付合同总金额的50%。</w:t>
      </w:r>
    </w:p>
    <w:p w14:paraId="602A201C">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、主要工作内容</w:t>
      </w:r>
    </w:p>
    <w:p w14:paraId="35D56DC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（一）项目目标：深入宣传贯彻习近平总书记关于网络强国的重要思想，向全社会广泛开展网络安全宣传教育，提高网络安全防护技能，保障用户合法权益，共同维护国家网络安全。</w:t>
      </w:r>
    </w:p>
    <w:p w14:paraId="459399B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（二）项目要求：</w:t>
      </w:r>
    </w:p>
    <w:p w14:paraId="326AB11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项目需求：在9月30日前完成2026年西安市国家网络宣传周活动举办，提供的服务包括但不限于：</w:t>
      </w:r>
    </w:p>
    <w:p w14:paraId="5C70974A">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（1）围绕“网络安全为人民，网络安全靠人民”的主题，制定2026年西安市国家网络安全宣传周执行方案。</w:t>
      </w:r>
    </w:p>
    <w:p w14:paraId="2F12E77B">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（2）制作2026年西安市国家网络安全宣传周宣传资料。</w:t>
      </w:r>
    </w:p>
    <w:p w14:paraId="5A1D262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（3）负责承办2026年西安市国家网络安全宣传周主要活动。</w:t>
      </w:r>
    </w:p>
    <w:p w14:paraId="208A9BE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（4）负责布置网络安全重要成果和技术应用展。</w:t>
      </w:r>
    </w:p>
    <w:p w14:paraId="2E76D27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（5）负责2026年西安市国家网络安全宣传周周边氛围营造。</w:t>
      </w:r>
    </w:p>
    <w:p w14:paraId="48942F70">
      <w:pPr>
        <w:keepNext/>
        <w:keepLines/>
        <w:widowControl/>
        <w:spacing w:line="360" w:lineRule="auto"/>
        <w:ind w:firstLine="480" w:firstLineChars="20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（6）基本服务要求</w:t>
      </w:r>
    </w:p>
    <w:p w14:paraId="0DB6845A">
      <w:pPr>
        <w:keepNext/>
        <w:keepLines/>
        <w:widowControl/>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sz w:val="24"/>
          <w:szCs w:val="24"/>
          <w:highlight w:val="none"/>
          <w:lang w:val="en-US" w:eastAsia="zh-CN"/>
        </w:rPr>
        <w:t>①线下活动宣传布展110平②海报设计10套③宣传片3分钟④制作科普短视频6个⑤宣传资料1000份⑥线下活动3场。</w:t>
      </w:r>
    </w:p>
    <w:p w14:paraId="490419EB">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、售后服务</w:t>
      </w:r>
    </w:p>
    <w:p w14:paraId="5B033910">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技术支持和售后服务由乙方严格按</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及有关承诺执行</w:t>
      </w:r>
      <w:r>
        <w:rPr>
          <w:rFonts w:hint="eastAsia" w:ascii="仿宋" w:hAnsi="仿宋" w:eastAsia="仿宋" w:cs="仿宋"/>
          <w:color w:val="auto"/>
          <w:sz w:val="24"/>
          <w:szCs w:val="24"/>
          <w:highlight w:val="none"/>
          <w:lang w:eastAsia="zh-CN"/>
        </w:rPr>
        <w:t>。</w:t>
      </w:r>
    </w:p>
    <w:p w14:paraId="56A50534">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甲方有相关的售后要求时，应在2小时内响应，并解决相关问题。</w:t>
      </w:r>
    </w:p>
    <w:p w14:paraId="66B52B9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售后服务联系方式: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2352F47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如</w:t>
      </w:r>
      <w:r>
        <w:rPr>
          <w:rFonts w:hint="eastAsia" w:ascii="仿宋" w:hAnsi="仿宋" w:eastAsia="仿宋" w:cs="仿宋"/>
          <w:color w:val="auto"/>
          <w:sz w:val="24"/>
          <w:szCs w:val="24"/>
          <w:highlight w:val="none"/>
          <w:lang w:eastAsia="zh-CN"/>
        </w:rPr>
        <w:t>因</w:t>
      </w:r>
      <w:r>
        <w:rPr>
          <w:rFonts w:hint="eastAsia" w:ascii="仿宋" w:hAnsi="仿宋" w:eastAsia="仿宋" w:cs="仿宋"/>
          <w:color w:val="auto"/>
          <w:sz w:val="24"/>
          <w:szCs w:val="24"/>
          <w:highlight w:val="none"/>
        </w:rPr>
        <w:t>乙方自身原因或不能履行售后服务义务,甲方有权委托第三方处理，由此产生的费用和风险由乙方承担</w:t>
      </w:r>
      <w:r>
        <w:rPr>
          <w:rFonts w:hint="eastAsia" w:ascii="仿宋" w:hAnsi="仿宋" w:eastAsia="仿宋" w:cs="仿宋"/>
          <w:color w:val="auto"/>
          <w:sz w:val="24"/>
          <w:szCs w:val="24"/>
          <w:highlight w:val="none"/>
          <w:lang w:eastAsia="zh-CN"/>
        </w:rPr>
        <w:t>。</w:t>
      </w:r>
    </w:p>
    <w:p w14:paraId="54B51820">
      <w:pPr>
        <w:snapToGrid w:val="0"/>
        <w:spacing w:line="360" w:lineRule="auto"/>
        <w:ind w:firstLine="482" w:firstLineChars="200"/>
        <w:rPr>
          <w:rFonts w:hint="eastAsia" w:ascii="仿宋" w:hAnsi="仿宋" w:eastAsia="仿宋" w:cs="仿宋"/>
          <w:b/>
          <w:bCs w:val="0"/>
          <w:sz w:val="24"/>
          <w:szCs w:val="24"/>
          <w:highlight w:val="none"/>
          <w:lang w:eastAsia="zh-CN"/>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w:t>
      </w:r>
      <w:r>
        <w:rPr>
          <w:rFonts w:hint="eastAsia" w:ascii="仿宋" w:hAnsi="仿宋" w:eastAsia="仿宋" w:cs="仿宋"/>
          <w:b/>
          <w:bCs w:val="0"/>
          <w:sz w:val="24"/>
          <w:szCs w:val="24"/>
          <w:highlight w:val="none"/>
          <w:lang w:eastAsia="zh-CN"/>
        </w:rPr>
        <w:t>甲方的权利及义务</w:t>
      </w:r>
    </w:p>
    <w:p w14:paraId="5148A87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w:t>
      </w:r>
    </w:p>
    <w:p w14:paraId="02E5CFD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甲方有权向乙方询问工作进展情况及相关的内容。</w:t>
      </w:r>
    </w:p>
    <w:p w14:paraId="1F8D399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w:t>
      </w:r>
      <w:r>
        <w:rPr>
          <w:rFonts w:hint="eastAsia" w:ascii="仿宋" w:hAnsi="仿宋" w:eastAsia="仿宋" w:cs="仿宋"/>
          <w:sz w:val="24"/>
          <w:szCs w:val="24"/>
          <w:highlight w:val="none"/>
          <w:lang w:val="en-US" w:eastAsia="zh-CN"/>
        </w:rPr>
        <w:t>活动方案及现场</w:t>
      </w:r>
      <w:r>
        <w:rPr>
          <w:rFonts w:hint="eastAsia" w:ascii="仿宋" w:hAnsi="仿宋" w:eastAsia="仿宋" w:cs="仿宋"/>
          <w:sz w:val="24"/>
          <w:szCs w:val="24"/>
          <w:highlight w:val="none"/>
        </w:rPr>
        <w:t>具体问题</w:t>
      </w:r>
      <w:r>
        <w:rPr>
          <w:rFonts w:hint="eastAsia" w:ascii="仿宋" w:hAnsi="仿宋" w:eastAsia="仿宋" w:cs="仿宋"/>
          <w:sz w:val="24"/>
          <w:szCs w:val="24"/>
          <w:highlight w:val="none"/>
          <w:lang w:val="en-US" w:eastAsia="zh-CN"/>
        </w:rPr>
        <w:t>提出</w:t>
      </w:r>
      <w:r>
        <w:rPr>
          <w:rFonts w:hint="eastAsia" w:ascii="仿宋" w:hAnsi="仿宋" w:eastAsia="仿宋" w:cs="仿宋"/>
          <w:sz w:val="24"/>
          <w:szCs w:val="24"/>
          <w:highlight w:val="none"/>
        </w:rPr>
        <w:t>意见和建议。</w:t>
      </w:r>
    </w:p>
    <w:p w14:paraId="7A525AA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甲方有权根据项目的具体情况，要求乙方按期到项目现场勘探解决争议。</w:t>
      </w:r>
    </w:p>
    <w:p w14:paraId="239838D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当甲方认定专业技术人员不按合同履行其职责，或与第三人串通给甲方造成经济损失的，甲方有权要求更换技术专业人员，直至终止合同并要求乙方承担相应的赔偿责任。</w:t>
      </w:r>
    </w:p>
    <w:p w14:paraId="0C7220E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（二）甲方的义务</w:t>
      </w:r>
    </w:p>
    <w:p w14:paraId="3D7BD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甲方应负责与本项目有关的第三人的协调，为乙方工作提供外部条件。</w:t>
      </w:r>
    </w:p>
    <w:p w14:paraId="5C55B8D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甲方应当在约定的时间内，向乙方提供与本项目有关的资料。</w:t>
      </w:r>
    </w:p>
    <w:p w14:paraId="51193B7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甲方应当在约定的时间内就乙方书面提交并要求做出答复的事宜做出书面答复。乙方要求第三人提供有关资料时，甲方应负责转达及收集整理相关资料。</w:t>
      </w:r>
    </w:p>
    <w:p w14:paraId="0B771F44">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甲方应当授权胜任本项目的代表，负责与</w:t>
      </w:r>
      <w:r>
        <w:rPr>
          <w:rFonts w:hint="eastAsia" w:ascii="仿宋" w:hAnsi="仿宋" w:eastAsia="仿宋" w:cs="仿宋"/>
          <w:sz w:val="24"/>
          <w:szCs w:val="24"/>
          <w:highlight w:val="none"/>
          <w:lang w:eastAsia="zh-CN"/>
        </w:rPr>
        <w:t>乙</w:t>
      </w:r>
      <w:r>
        <w:rPr>
          <w:rFonts w:hint="eastAsia" w:ascii="仿宋" w:hAnsi="仿宋" w:eastAsia="仿宋" w:cs="仿宋"/>
          <w:sz w:val="24"/>
          <w:szCs w:val="24"/>
          <w:highlight w:val="none"/>
        </w:rPr>
        <w:t>方联系。</w:t>
      </w:r>
    </w:p>
    <w:p w14:paraId="7D2E1A31">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sz w:val="24"/>
          <w:szCs w:val="24"/>
          <w:highlight w:val="none"/>
        </w:rPr>
        <w:t>乙方的权利及义务</w:t>
      </w:r>
    </w:p>
    <w:p w14:paraId="3EB6051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（一）乙方的权利</w:t>
      </w:r>
    </w:p>
    <w:p w14:paraId="13F599A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乙方在项目实施过程中，</w:t>
      </w:r>
      <w:r>
        <w:rPr>
          <w:rFonts w:hint="eastAsia" w:ascii="仿宋" w:hAnsi="仿宋" w:eastAsia="仿宋" w:cs="仿宋"/>
          <w:sz w:val="24"/>
          <w:szCs w:val="24"/>
          <w:highlight w:val="none"/>
          <w:lang w:val="en-US" w:eastAsia="zh-CN"/>
        </w:rPr>
        <w:t>发现甲方提供的相关资料、数据或者工作条件等不符合合同的约定或者存在问题的，应及时将情况书面通知甲方</w:t>
      </w:r>
      <w:r>
        <w:rPr>
          <w:rFonts w:hint="eastAsia" w:ascii="仿宋" w:hAnsi="仿宋" w:eastAsia="仿宋" w:cs="仿宋"/>
          <w:sz w:val="24"/>
          <w:szCs w:val="24"/>
          <w:highlight w:val="none"/>
        </w:rPr>
        <w:t>。</w:t>
      </w:r>
    </w:p>
    <w:p w14:paraId="143D64D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乙方在项目实施过程中，有权对第三人提出与本业务有关的问题进行核对或查问。</w:t>
      </w:r>
    </w:p>
    <w:p w14:paraId="252CACC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（二）乙方的义务</w:t>
      </w:r>
    </w:p>
    <w:p w14:paraId="5154208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向甲方提供与本项目有关的资料，包括承担本业务的专业人员名单、工作计划等，并按合同专用条件中约定的范围实施业务。</w:t>
      </w:r>
    </w:p>
    <w:p w14:paraId="01904D9F">
      <w:pPr>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按照合同约定和甲方要求的服务目标提供服务，保证服务质量。活动方案须经过甲方审核通过方可实施。</w:t>
      </w:r>
    </w:p>
    <w:p w14:paraId="2A323ACF">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在履行合同期间或合同规定期限内，不得泄露与本合同规定业务活动有关的保密资料。</w:t>
      </w:r>
    </w:p>
    <w:p w14:paraId="6D3E0FD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在项目实施期间，乙方应按照甲方的要求保证及时到项目现场实施勘</w:t>
      </w:r>
      <w:r>
        <w:rPr>
          <w:rFonts w:hint="eastAsia" w:ascii="仿宋" w:hAnsi="仿宋" w:eastAsia="仿宋" w:cs="仿宋"/>
          <w:sz w:val="24"/>
          <w:szCs w:val="24"/>
          <w:highlight w:val="none"/>
          <w:lang w:val="en-US" w:eastAsia="zh-CN"/>
        </w:rPr>
        <w:t>探</w:t>
      </w:r>
      <w:r>
        <w:rPr>
          <w:rFonts w:hint="eastAsia" w:ascii="仿宋" w:hAnsi="仿宋" w:eastAsia="仿宋" w:cs="仿宋"/>
          <w:sz w:val="24"/>
          <w:szCs w:val="24"/>
          <w:highlight w:val="none"/>
        </w:rPr>
        <w:t>。同时，针对项目出现较大争议的情况，乙方能有效提出解决争议的方案，获得相关主管部门批复通过。</w:t>
      </w:r>
    </w:p>
    <w:p w14:paraId="54AD5BCC">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技术服务存在质量缺陷的，乙方应负责改进和采取补救措施，以保证服务达到约定质量要求；在服务过程各阶段中，甲方审核不合格的，乙方应进行免费返工，直至通过甲方审核为止，因此造成延误的，由乙方承担相关责任。</w:t>
      </w:r>
    </w:p>
    <w:p w14:paraId="1F687177">
      <w:pPr>
        <w:spacing w:line="360" w:lineRule="auto"/>
        <w:ind w:firstLine="482" w:firstLineChars="200"/>
        <w:rPr>
          <w:rFonts w:hint="default"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九、验收</w:t>
      </w:r>
    </w:p>
    <w:p w14:paraId="38A6AFC7">
      <w:pPr>
        <w:keepNext w:val="0"/>
        <w:keepLines w:val="0"/>
        <w:pageBreakBefore w:val="0"/>
        <w:widowControl w:val="0"/>
        <w:kinsoku/>
        <w:wordWrap/>
        <w:overflowPunct/>
        <w:topLinePunct w:val="0"/>
        <w:bidi w:val="0"/>
        <w:adjustRightInd w:val="0"/>
        <w:snapToGrid w:val="0"/>
        <w:spacing w:line="360" w:lineRule="auto"/>
        <w:ind w:firstLine="645"/>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验收依据：</w:t>
      </w:r>
    </w:p>
    <w:p w14:paraId="3E443BF8">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合同文本、合同附件、</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文件。</w:t>
      </w:r>
    </w:p>
    <w:p w14:paraId="0E76C8C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国内相应的标准、规范。</w:t>
      </w:r>
    </w:p>
    <w:p w14:paraId="70FB594B">
      <w:pPr>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十、</w:t>
      </w:r>
      <w:r>
        <w:rPr>
          <w:rFonts w:hint="eastAsia" w:ascii="仿宋" w:hAnsi="仿宋" w:eastAsia="仿宋" w:cs="仿宋"/>
          <w:b/>
          <w:sz w:val="24"/>
          <w:szCs w:val="24"/>
          <w:highlight w:val="none"/>
        </w:rPr>
        <w:t>知识产权</w:t>
      </w:r>
    </w:p>
    <w:p w14:paraId="153CBF6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乙方保证所提供的技术服务没有侵犯第三方专利权、专有技术、商业秘密及其他知识产权，若甲方使用乙方提供的技术服务成果受到第三方追究责任，由乙方负责妥善解决，并赔偿由此给甲方造成的所有损失（包括不限于对第三方权益的侵害和守约方维权所产生的律师费等费用）</w:t>
      </w:r>
      <w:r>
        <w:rPr>
          <w:rFonts w:hint="eastAsia" w:ascii="仿宋" w:hAnsi="仿宋" w:eastAsia="仿宋" w:cs="仿宋"/>
          <w:sz w:val="24"/>
          <w:szCs w:val="24"/>
          <w:highlight w:val="none"/>
        </w:rPr>
        <w:t xml:space="preserve">。 </w:t>
      </w:r>
    </w:p>
    <w:p w14:paraId="46E1A48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（二）乙方无论出于任何目的如在其他地方使用该成果，必须经甲方同意方可使用。否则，甲方有权要求终止涉及到该中标知识产权的任何使用活动并保留追究卖方相应的法律责任的权利。 </w:t>
      </w:r>
    </w:p>
    <w:p w14:paraId="5868C9AB">
      <w:pPr>
        <w:spacing w:line="360" w:lineRule="auto"/>
        <w:ind w:firstLine="480" w:firstLineChars="200"/>
        <w:rPr>
          <w:rFonts w:hint="default"/>
          <w:highlight w:val="none"/>
          <w:lang w:val="en-US" w:eastAsia="zh-CN"/>
        </w:rPr>
      </w:pPr>
      <w:r>
        <w:rPr>
          <w:rFonts w:hint="eastAsia" w:ascii="仿宋" w:hAnsi="仿宋" w:eastAsia="仿宋" w:cs="仿宋"/>
          <w:sz w:val="24"/>
          <w:szCs w:val="24"/>
          <w:highlight w:val="none"/>
        </w:rPr>
        <w:t>（三）乙方为执行本合同而提供的技术资料使用权归甲方所有</w:t>
      </w:r>
      <w:r>
        <w:rPr>
          <w:rFonts w:hint="eastAsia" w:ascii="仿宋" w:hAnsi="仿宋" w:eastAsia="仿宋" w:cs="仿宋"/>
          <w:sz w:val="24"/>
          <w:szCs w:val="24"/>
          <w:highlight w:val="none"/>
          <w:lang w:eastAsia="zh-CN"/>
        </w:rPr>
        <w:t>。</w:t>
      </w:r>
    </w:p>
    <w:p w14:paraId="68B515C5">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sz w:val="24"/>
          <w:szCs w:val="24"/>
          <w:highlight w:val="none"/>
        </w:rPr>
        <w:t>保密规定</w:t>
      </w:r>
    </w:p>
    <w:p w14:paraId="6B1BE18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highlight w:val="none"/>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2AA981AC">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（未尽事宜，可根据具体情况添加）</w:t>
      </w:r>
    </w:p>
    <w:p w14:paraId="6F1E94EE">
      <w:pPr>
        <w:spacing w:line="360" w:lineRule="auto"/>
        <w:ind w:firstLine="482" w:firstLineChars="200"/>
        <w:rPr>
          <w:rFonts w:hint="eastAsia" w:ascii="仿宋" w:hAnsi="仿宋" w:eastAsia="仿宋" w:cs="仿宋"/>
          <w:b/>
          <w:sz w:val="24"/>
          <w:szCs w:val="24"/>
          <w:highlight w:val="none"/>
          <w:lang w:eastAsia="zh-CN"/>
        </w:rPr>
      </w:pPr>
      <w:r>
        <w:rPr>
          <w:rFonts w:hint="eastAsia" w:ascii="仿宋" w:hAnsi="仿宋" w:eastAsia="仿宋" w:cs="仿宋"/>
          <w:b/>
          <w:bCs/>
          <w:color w:val="auto"/>
          <w:sz w:val="24"/>
          <w:szCs w:val="24"/>
          <w:highlight w:val="none"/>
          <w:lang w:val="en-US" w:eastAsia="zh-CN"/>
        </w:rPr>
        <w:t>十二、</w:t>
      </w:r>
      <w:r>
        <w:rPr>
          <w:rFonts w:hint="eastAsia" w:ascii="仿宋" w:hAnsi="仿宋" w:eastAsia="仿宋" w:cs="仿宋"/>
          <w:b/>
          <w:sz w:val="24"/>
          <w:szCs w:val="24"/>
          <w:highlight w:val="none"/>
          <w:lang w:eastAsia="zh-CN"/>
        </w:rPr>
        <w:t>安全</w:t>
      </w:r>
    </w:p>
    <w:p w14:paraId="42D91C15">
      <w:pPr>
        <w:autoSpaceDE w:val="0"/>
        <w:autoSpaceDN w:val="0"/>
        <w:adjustRightInd w:val="0"/>
        <w:spacing w:line="360" w:lineRule="auto"/>
        <w:ind w:firstLine="480" w:firstLineChars="200"/>
        <w:rPr>
          <w:rFonts w:hint="eastAsia" w:ascii="仿宋" w:hAnsi="仿宋" w:eastAsia="仿宋" w:cs="仿宋"/>
          <w:b/>
          <w:bCs w:val="0"/>
          <w:sz w:val="24"/>
          <w:szCs w:val="24"/>
          <w:highlight w:val="none"/>
          <w:lang w:eastAsia="zh-CN"/>
        </w:rPr>
      </w:pPr>
      <w:r>
        <w:rPr>
          <w:rFonts w:hint="eastAsia" w:ascii="仿宋" w:hAnsi="仿宋" w:eastAsia="仿宋" w:cs="仿宋"/>
          <w:bCs/>
          <w:sz w:val="24"/>
          <w:szCs w:val="24"/>
          <w:highlight w:val="none"/>
        </w:rPr>
        <w:t>乙方必须按照国家有关安全生产规范进行作业，项目实施过程中发生的安全事故责任由乙方承担</w:t>
      </w:r>
      <w:r>
        <w:rPr>
          <w:rFonts w:hint="eastAsia" w:ascii="仿宋" w:hAnsi="仿宋" w:eastAsia="仿宋" w:cs="仿宋"/>
          <w:bCs/>
          <w:sz w:val="24"/>
          <w:szCs w:val="24"/>
          <w:highlight w:val="none"/>
          <w:lang w:eastAsia="zh-CN"/>
        </w:rPr>
        <w:t>。</w:t>
      </w:r>
    </w:p>
    <w:p w14:paraId="26C29DF5">
      <w:pPr>
        <w:autoSpaceDE w:val="0"/>
        <w:autoSpaceDN w:val="0"/>
        <w:adjustRightInd w:val="0"/>
        <w:spacing w:line="360" w:lineRule="auto"/>
        <w:ind w:firstLine="482" w:firstLineChars="200"/>
        <w:rPr>
          <w:rFonts w:hint="eastAsia" w:ascii="仿宋" w:hAnsi="仿宋" w:eastAsia="仿宋" w:cs="仿宋"/>
          <w:b/>
          <w:bCs w:val="0"/>
          <w:sz w:val="24"/>
          <w:szCs w:val="24"/>
          <w:highlight w:val="none"/>
        </w:rPr>
      </w:pPr>
      <w:r>
        <w:rPr>
          <w:rFonts w:hint="eastAsia" w:ascii="仿宋" w:hAnsi="仿宋" w:eastAsia="仿宋" w:cs="仿宋"/>
          <w:b/>
          <w:bCs/>
          <w:color w:val="auto"/>
          <w:sz w:val="24"/>
          <w:szCs w:val="24"/>
          <w:highlight w:val="none"/>
          <w:lang w:val="en-US" w:eastAsia="zh-CN"/>
        </w:rPr>
        <w:t>十三、</w:t>
      </w:r>
      <w:r>
        <w:rPr>
          <w:rFonts w:hint="eastAsia" w:ascii="仿宋" w:hAnsi="仿宋" w:eastAsia="仿宋" w:cs="仿宋"/>
          <w:b/>
          <w:bCs w:val="0"/>
          <w:sz w:val="24"/>
          <w:szCs w:val="24"/>
          <w:highlight w:val="none"/>
        </w:rPr>
        <w:t>其它事项</w:t>
      </w:r>
    </w:p>
    <w:p w14:paraId="3BB6C469">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（一）乙方不得转让、分包给其它单位或个人。</w:t>
      </w:r>
    </w:p>
    <w:p w14:paraId="5B49FB79">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bCs/>
          <w:sz w:val="24"/>
          <w:szCs w:val="24"/>
          <w:highlight w:val="none"/>
        </w:rPr>
        <w:t>（二）乙方的</w:t>
      </w:r>
      <w:r>
        <w:rPr>
          <w:rFonts w:hint="eastAsia" w:ascii="仿宋" w:hAnsi="仿宋" w:eastAsia="仿宋" w:cs="仿宋"/>
          <w:bCs/>
          <w:sz w:val="24"/>
          <w:szCs w:val="24"/>
          <w:highlight w:val="none"/>
          <w:lang w:eastAsia="zh-CN"/>
        </w:rPr>
        <w:t>磋商响应</w:t>
      </w:r>
      <w:r>
        <w:rPr>
          <w:rFonts w:hint="eastAsia" w:ascii="仿宋" w:hAnsi="仿宋" w:eastAsia="仿宋" w:cs="仿宋"/>
          <w:bCs/>
          <w:sz w:val="24"/>
          <w:szCs w:val="24"/>
          <w:highlight w:val="none"/>
        </w:rPr>
        <w:t>文件和承诺等内容将列入合同。</w:t>
      </w:r>
    </w:p>
    <w:p w14:paraId="11041B0C">
      <w:pPr>
        <w:autoSpaceDE w:val="0"/>
        <w:autoSpaceDN w:val="0"/>
        <w:adjustRightIn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、违约责任</w:t>
      </w:r>
    </w:p>
    <w:p w14:paraId="4F820DAA">
      <w:pPr>
        <w:autoSpaceDE w:val="0"/>
        <w:autoSpaceDN w:val="0"/>
        <w:adjustRightInd w:val="0"/>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（一）按《</w:t>
      </w:r>
      <w:r>
        <w:rPr>
          <w:rFonts w:hint="eastAsia" w:ascii="仿宋" w:hAnsi="仿宋" w:eastAsia="仿宋" w:cs="仿宋"/>
          <w:b w:val="0"/>
          <w:bCs/>
          <w:sz w:val="24"/>
          <w:szCs w:val="24"/>
          <w:highlight w:val="none"/>
          <w:lang w:val="en-US" w:eastAsia="zh-CN"/>
        </w:rPr>
        <w:t>民法典</w:t>
      </w:r>
      <w:r>
        <w:rPr>
          <w:rFonts w:hint="eastAsia" w:ascii="仿宋" w:hAnsi="仿宋" w:eastAsia="仿宋" w:cs="仿宋"/>
          <w:b w:val="0"/>
          <w:bCs/>
          <w:sz w:val="24"/>
          <w:szCs w:val="24"/>
          <w:highlight w:val="none"/>
          <w:lang w:eastAsia="zh-CN"/>
        </w:rPr>
        <w:t>》中的相关条款执行。</w:t>
      </w:r>
    </w:p>
    <w:p w14:paraId="4CC06302">
      <w:pPr>
        <w:autoSpaceDE w:val="0"/>
        <w:autoSpaceDN w:val="0"/>
        <w:adjustRightInd w:val="0"/>
        <w:spacing w:line="360" w:lineRule="auto"/>
        <w:ind w:firstLine="480" w:firstLineChars="200"/>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lang w:eastAsia="zh-CN"/>
        </w:rPr>
        <w:t>（二）未按合同要求提供服务或服务质量不能满足本次招标要求，甲方会同监督机构、采购代理机构有权终止合同和对乙方违约行为进行追究，同时按政府采购法的有关规定进行相应的处罚。</w:t>
      </w:r>
    </w:p>
    <w:p w14:paraId="0615A437">
      <w:pPr>
        <w:autoSpaceDE w:val="0"/>
        <w:autoSpaceDN w:val="0"/>
        <w:adjustRightInd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十</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、合同争议解决的方式</w:t>
      </w:r>
    </w:p>
    <w:p w14:paraId="7B3C23D1">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本合同在履行过程中发生的争议，由甲、乙双方当事人协商解决，协商不成的按下列方式解决：</w:t>
      </w:r>
    </w:p>
    <w:p w14:paraId="77B68661">
      <w:pPr>
        <w:autoSpaceDE w:val="0"/>
        <w:autoSpaceDN w:val="0"/>
        <w:adjustRightInd w:val="0"/>
        <w:spacing w:line="360" w:lineRule="auto"/>
        <w:ind w:firstLine="480" w:firstLineChars="200"/>
        <w:rPr>
          <w:rFonts w:hint="eastAsia" w:ascii="仿宋" w:hAnsi="仿宋" w:eastAsia="仿宋" w:cs="仿宋"/>
          <w:bCs/>
          <w:color w:val="FF0000"/>
          <w:sz w:val="24"/>
          <w:szCs w:val="24"/>
          <w:highlight w:val="none"/>
        </w:rPr>
      </w:pPr>
      <w:r>
        <w:rPr>
          <w:rFonts w:hint="eastAsia" w:ascii="仿宋" w:hAnsi="仿宋" w:eastAsia="仿宋" w:cs="仿宋"/>
          <w:bCs/>
          <w:sz w:val="24"/>
          <w:szCs w:val="24"/>
          <w:highlight w:val="none"/>
        </w:rPr>
        <w:t>依法向甲方所在地法院起诉</w:t>
      </w:r>
    </w:p>
    <w:p w14:paraId="20BBF4C4">
      <w:pPr>
        <w:autoSpaceDE w:val="0"/>
        <w:autoSpaceDN w:val="0"/>
        <w:adjustRightInd w:val="0"/>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、合同生效</w:t>
      </w:r>
    </w:p>
    <w:p w14:paraId="41DA2F46">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（一）本合同经双方签字盖章后生效。</w:t>
      </w:r>
    </w:p>
    <w:p w14:paraId="595202B8">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（二）本合同须经甲、乙双方的法定代表人（授权代理人）在合同书上签字并加盖本单位公章后正式生效。</w:t>
      </w:r>
    </w:p>
    <w:p w14:paraId="795B56FD">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（三）合同生效后，甲、乙双方须严格执行本合同条款的规定，全面履行合同，违者按《</w:t>
      </w:r>
      <w:r>
        <w:rPr>
          <w:rFonts w:hint="eastAsia" w:ascii="仿宋" w:hAnsi="仿宋" w:eastAsia="仿宋" w:cs="仿宋"/>
          <w:bCs/>
          <w:sz w:val="24"/>
          <w:szCs w:val="24"/>
          <w:highlight w:val="none"/>
          <w:lang w:eastAsia="zh-CN"/>
        </w:rPr>
        <w:t>中华人民共和国民法典</w:t>
      </w:r>
      <w:r>
        <w:rPr>
          <w:rFonts w:hint="eastAsia" w:ascii="仿宋" w:hAnsi="仿宋" w:eastAsia="仿宋" w:cs="仿宋"/>
          <w:bCs/>
          <w:sz w:val="24"/>
          <w:szCs w:val="24"/>
          <w:highlight w:val="none"/>
        </w:rPr>
        <w:t>》的有关规定承担相应责任。</w:t>
      </w:r>
    </w:p>
    <w:p w14:paraId="1EFB2E60">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（四）本合同一式</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份，甲乙双方各执</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份。</w:t>
      </w:r>
    </w:p>
    <w:p w14:paraId="314B7AD8">
      <w:pPr>
        <w:autoSpaceDE w:val="0"/>
        <w:autoSpaceDN w:val="0"/>
        <w:adjustRightInd w:val="0"/>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Cs/>
          <w:sz w:val="24"/>
          <w:szCs w:val="24"/>
          <w:highlight w:val="none"/>
        </w:rPr>
        <w:t>（五）本合同如有未尽事宜，甲、乙双方协商解决。</w:t>
      </w:r>
    </w:p>
    <w:p w14:paraId="6AF58878">
      <w:pPr>
        <w:pageBreakBefore w:val="0"/>
        <w:widowControl w:val="0"/>
        <w:wordWrap/>
        <w:overflowPunct/>
        <w:topLinePunct w:val="0"/>
        <w:autoSpaceDE/>
        <w:autoSpaceDN/>
        <w:bidi w:val="0"/>
        <w:spacing w:line="52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【以下无正文】</w:t>
      </w:r>
    </w:p>
    <w:p w14:paraId="449A7DE0">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甲  方：</w:t>
      </w:r>
      <w:r>
        <w:rPr>
          <w:rFonts w:hint="eastAsia" w:ascii="仿宋" w:hAnsi="仿宋" w:eastAsia="仿宋" w:cs="仿宋"/>
          <w:color w:val="auto"/>
          <w:sz w:val="24"/>
          <w:szCs w:val="24"/>
          <w:highlight w:val="none"/>
          <w:u w:val="single"/>
          <w:lang w:val="en-US" w:eastAsia="zh-CN"/>
        </w:rPr>
        <w:t xml:space="preserve">                        （盖章）</w:t>
      </w:r>
    </w:p>
    <w:p w14:paraId="29A400C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0B76EC7D">
      <w:pPr>
        <w:pageBreakBefore w:val="0"/>
        <w:tabs>
          <w:tab w:val="left" w:pos="980"/>
        </w:tabs>
        <w:kinsoku w:val="0"/>
        <w:wordWrap/>
        <w:overflowPunct/>
        <w:topLinePunct w:val="0"/>
        <w:autoSpaceDE/>
        <w:autoSpaceDN/>
        <w:bidi w:val="0"/>
        <w:spacing w:line="520" w:lineRule="exact"/>
        <w:ind w:firstLine="1200" w:firstLineChars="5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color w:val="auto"/>
          <w:sz w:val="24"/>
          <w:szCs w:val="24"/>
          <w:highlight w:val="none"/>
          <w:u w:val="single"/>
          <w:lang w:val="en-US" w:eastAsia="zh-CN"/>
        </w:rPr>
        <w:t xml:space="preserve">                                </w:t>
      </w:r>
    </w:p>
    <w:p w14:paraId="6A11A10A">
      <w:pPr>
        <w:pageBreakBefore w:val="0"/>
        <w:tabs>
          <w:tab w:val="left" w:pos="980"/>
        </w:tabs>
        <w:kinsoku w:val="0"/>
        <w:wordWrap/>
        <w:overflowPunct/>
        <w:topLinePunct w:val="0"/>
        <w:autoSpaceDE/>
        <w:autoSpaceDN/>
        <w:bidi w:val="0"/>
        <w:spacing w:line="520" w:lineRule="exact"/>
        <w:ind w:firstLine="1200" w:firstLineChars="5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账  号：</w:t>
      </w:r>
      <w:r>
        <w:rPr>
          <w:rFonts w:hint="eastAsia" w:ascii="仿宋" w:hAnsi="仿宋" w:eastAsia="仿宋" w:cs="仿宋"/>
          <w:color w:val="auto"/>
          <w:sz w:val="24"/>
          <w:szCs w:val="24"/>
          <w:highlight w:val="none"/>
          <w:u w:val="single"/>
          <w:lang w:val="en-US" w:eastAsia="zh-CN"/>
        </w:rPr>
        <w:t xml:space="preserve">                                </w:t>
      </w:r>
    </w:p>
    <w:p w14:paraId="0D62626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3C26ACCF">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46EF434E">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乙  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（盖章）</w:t>
      </w:r>
    </w:p>
    <w:p w14:paraId="781F0054">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F115510">
      <w:pPr>
        <w:pageBreakBefore w:val="0"/>
        <w:tabs>
          <w:tab w:val="left" w:pos="980"/>
        </w:tabs>
        <w:kinsoku w:val="0"/>
        <w:wordWrap/>
        <w:overflowPunct/>
        <w:topLinePunct w:val="0"/>
        <w:autoSpaceDE/>
        <w:autoSpaceDN/>
        <w:bidi w:val="0"/>
        <w:spacing w:line="360" w:lineRule="auto"/>
        <w:ind w:firstLine="1200" w:firstLineChars="500"/>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bCs/>
          <w:color w:val="auto"/>
          <w:sz w:val="24"/>
          <w:szCs w:val="24"/>
          <w:highlight w:val="none"/>
          <w:u w:val="single"/>
          <w:lang w:val="en-US" w:eastAsia="zh-CN" w:bidi="ar"/>
        </w:rPr>
        <w:t xml:space="preserve">                                </w:t>
      </w:r>
    </w:p>
    <w:p w14:paraId="7B79446D">
      <w:pPr>
        <w:spacing w:line="360" w:lineRule="auto"/>
        <w:ind w:firstLine="1200" w:firstLineChars="5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bidi="ar"/>
        </w:rPr>
        <w:t xml:space="preserve">账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号：</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rPr>
        <w:t xml:space="preserve">     </w:t>
      </w:r>
    </w:p>
    <w:p w14:paraId="2EB2B817">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171FF169">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079F85EF">
      <w:pPr>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3413E910">
      <w:pPr>
        <w:ind w:firstLine="5760" w:firstLineChars="24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406DB"/>
    <w:rsid w:val="14F40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2026-06-26T08:12:00Z</dcterms:created>
  <dc:creator>华夏国际-招标部</dc:creator>
  <cp:lastModifiedBy>华夏国际-招标部</cp:lastModifiedBy>
  <dcterms:modified xsi:type="dcterms:W3CDTF">2026-06-26T08:13:21Z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8A7D17ECB8FF45B9BEF9781422EBC6D1_11</vt:lpwstr>
  </property>
  <property fmtid="{D5CDD505-2E9C-101B-9397-08002B2CF9AE}" pid="4" name="KSOTemplateDocerSaveRecord">
    <vt:lpwstr>eyJoZGlkIjoiOTliZmFiMTgxMjAzMGU2Mjk0ZGExYmI2MWRhM2Y3ZjgiLCJ1c2VySWQiOiIxNTQ4NTM4NTMxIn0=</vt:lpwstr>
  </property>
</Properties>
</file>