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E5EE3D">
      <w:pPr>
        <w:keepNext/>
        <w:keepLines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0" w:afterLines="0" w:line="240" w:lineRule="auto"/>
        <w:jc w:val="center"/>
        <w:textAlignment w:val="auto"/>
        <w:outlineLvl w:val="2"/>
        <w:rPr>
          <w:rFonts w:hint="default" w:ascii="宋体" w:hAnsi="宋体" w:eastAsia="宋体" w:cs="宋体"/>
          <w:b/>
          <w:kern w:val="0"/>
          <w:sz w:val="28"/>
          <w:szCs w:val="28"/>
          <w:u w:val="none"/>
        </w:rPr>
      </w:pPr>
      <w:r>
        <w:rPr>
          <w:rFonts w:hint="default" w:ascii="宋体" w:hAnsi="宋体" w:eastAsia="宋体" w:cs="宋体"/>
          <w:b/>
          <w:kern w:val="0"/>
          <w:sz w:val="28"/>
          <w:szCs w:val="28"/>
          <w:u w:val="none"/>
        </w:rPr>
        <w:t>分项报价表</w:t>
      </w:r>
    </w:p>
    <w:p w14:paraId="5DFB96FB">
      <w:pPr>
        <w:spacing w:beforeLines="0" w:afterLines="0" w:line="360" w:lineRule="auto"/>
        <w:rPr>
          <w:rFonts w:hint="default" w:ascii="宋体" w:hAnsi="宋体" w:eastAsia="宋体" w:cs="宋体"/>
          <w:sz w:val="24"/>
          <w:szCs w:val="24"/>
          <w:u w:val="single"/>
        </w:rPr>
      </w:pPr>
      <w:r>
        <w:rPr>
          <w:rFonts w:hint="default" w:ascii="宋体" w:hAnsi="宋体" w:eastAsia="宋体" w:cs="宋体"/>
          <w:sz w:val="24"/>
          <w:szCs w:val="24"/>
          <w:u w:val="none"/>
        </w:rPr>
        <w:t>项目名称：</w:t>
      </w:r>
      <w:r>
        <w:rPr>
          <w:rFonts w:hint="default" w:ascii="宋体" w:hAnsi="宋体" w:eastAsia="宋体" w:cs="宋体"/>
          <w:sz w:val="24"/>
          <w:szCs w:val="24"/>
          <w:u w:val="single"/>
        </w:rPr>
        <w:t xml:space="preserve">          </w:t>
      </w:r>
    </w:p>
    <w:p w14:paraId="07AAEB4C">
      <w:pPr>
        <w:spacing w:beforeLines="0" w:afterLines="0" w:line="360" w:lineRule="auto"/>
        <w:rPr>
          <w:rFonts w:hint="default" w:ascii="宋体" w:hAnsi="宋体" w:eastAsia="宋体" w:cs="宋体"/>
          <w:sz w:val="24"/>
          <w:szCs w:val="24"/>
          <w:u w:val="none"/>
        </w:rPr>
      </w:pPr>
      <w:r>
        <w:rPr>
          <w:rFonts w:hint="default" w:ascii="宋体" w:hAnsi="宋体" w:eastAsia="宋体" w:cs="宋体"/>
          <w:sz w:val="24"/>
          <w:szCs w:val="24"/>
          <w:u w:val="none"/>
        </w:rPr>
        <w:t>项目编号：</w:t>
      </w:r>
      <w:r>
        <w:rPr>
          <w:rFonts w:hint="default" w:ascii="宋体" w:hAnsi="宋体" w:eastAsia="宋体" w:cs="宋体"/>
          <w:sz w:val="24"/>
          <w:szCs w:val="24"/>
          <w:u w:val="single"/>
        </w:rPr>
        <w:t xml:space="preserve">          </w:t>
      </w:r>
    </w:p>
    <w:tbl>
      <w:tblPr>
        <w:tblStyle w:val="3"/>
        <w:tblpPr w:leftFromText="180" w:rightFromText="180" w:vertAnchor="text" w:horzAnchor="page" w:tblpXSpec="center" w:tblpY="479"/>
        <w:tblOverlap w:val="never"/>
        <w:tblW w:w="865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"/>
        <w:gridCol w:w="1103"/>
        <w:gridCol w:w="686"/>
        <w:gridCol w:w="1036"/>
        <w:gridCol w:w="1023"/>
        <w:gridCol w:w="1059"/>
        <w:gridCol w:w="1556"/>
        <w:gridCol w:w="1791"/>
      </w:tblGrid>
      <w:tr w14:paraId="640FAD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tblHeader/>
          <w:jc w:val="center"/>
        </w:trPr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574E1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69323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18"/>
                <w:szCs w:val="1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报价名称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3889A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计量单位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449B7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单价限价</w:t>
            </w: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（元）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CBDAC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最高限价</w:t>
            </w:r>
          </w:p>
          <w:p w14:paraId="3268E8A6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（元）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D3591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  <w:t>供应商报价单价（元）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244A7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供应商报价总价（元）</w:t>
            </w:r>
          </w:p>
        </w:tc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A5954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kern w:val="2"/>
                <w:sz w:val="18"/>
                <w:szCs w:val="1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0768C6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  <w:jc w:val="center"/>
        </w:trPr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C6A8C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4A9D362">
            <w:pPr>
              <w:pStyle w:val="6"/>
              <w:spacing w:line="240" w:lineRule="auto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详细采样调查方案编制及评审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55DB512">
            <w:pPr>
              <w:pStyle w:val="6"/>
              <w:spacing w:line="240" w:lineRule="auto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项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279A643">
            <w:pPr>
              <w:pStyle w:val="6"/>
              <w:spacing w:line="240" w:lineRule="auto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/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A67846A">
            <w:pPr>
              <w:pStyle w:val="6"/>
              <w:spacing w:line="240" w:lineRule="auto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50000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002DAB8">
            <w:pPr>
              <w:pStyle w:val="6"/>
              <w:spacing w:line="240" w:lineRule="auto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11A3E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7D77CE7">
            <w:pPr>
              <w:pStyle w:val="6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18"/>
                <w:szCs w:val="1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总价包干报价，报价不得超过限价；含资料收集、现场踏勘、布点分析、方案编制、内部校核以及专家评审等全部工作</w:t>
            </w:r>
          </w:p>
        </w:tc>
      </w:tr>
      <w:tr w14:paraId="08C16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4D095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0192C28">
            <w:pPr>
              <w:pStyle w:val="6"/>
              <w:spacing w:line="240" w:lineRule="auto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土壤样品采集及实验室分析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C6EADBA">
            <w:pPr>
              <w:pStyle w:val="6"/>
              <w:spacing w:line="240" w:lineRule="auto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个/样品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A8E4B0B">
            <w:pPr>
              <w:pStyle w:val="6"/>
              <w:spacing w:line="240" w:lineRule="auto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2500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0308E3D">
            <w:pPr>
              <w:pStyle w:val="6"/>
              <w:spacing w:line="240" w:lineRule="auto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0000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EA8B475">
            <w:pPr>
              <w:pStyle w:val="6"/>
              <w:spacing w:line="240" w:lineRule="auto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29DD7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870C6D8">
            <w:pPr>
              <w:pStyle w:val="6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18"/>
                <w:szCs w:val="1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供应商填报综合单价≤2500元/样品，总报价不得超过单项最高限价</w:t>
            </w:r>
          </w:p>
        </w:tc>
      </w:tr>
      <w:tr w14:paraId="492DCF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  <w:jc w:val="center"/>
        </w:trPr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E655E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673B65F">
            <w:pPr>
              <w:pStyle w:val="6"/>
              <w:spacing w:line="240" w:lineRule="auto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地下水样品采集及实验室分析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4C21CFE">
            <w:pPr>
              <w:pStyle w:val="6"/>
              <w:spacing w:line="240" w:lineRule="auto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个/点位(样品)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BD249E9">
            <w:pPr>
              <w:pStyle w:val="6"/>
              <w:spacing w:line="240" w:lineRule="auto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14000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B43DD66">
            <w:pPr>
              <w:pStyle w:val="6"/>
              <w:spacing w:line="240" w:lineRule="auto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100000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81F62D3">
            <w:pPr>
              <w:pStyle w:val="6"/>
              <w:spacing w:line="240" w:lineRule="auto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BB277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E7C6CBC">
            <w:pPr>
              <w:pStyle w:val="6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18"/>
                <w:szCs w:val="1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供应商填报综合单价≤14000元/点位(样品)，总报价不得超过单项最高限价 </w:t>
            </w:r>
          </w:p>
        </w:tc>
      </w:tr>
      <w:tr w14:paraId="0C61B5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21862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95CA608">
            <w:pPr>
              <w:pStyle w:val="6"/>
              <w:spacing w:line="240" w:lineRule="auto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空气环境质量监测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A8FA51A">
            <w:pPr>
              <w:pStyle w:val="6"/>
              <w:spacing w:line="240" w:lineRule="auto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项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92354E8">
            <w:pPr>
              <w:pStyle w:val="6"/>
              <w:spacing w:line="240" w:lineRule="auto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/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0EB4306">
            <w:pPr>
              <w:pStyle w:val="6"/>
              <w:spacing w:line="240" w:lineRule="auto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10000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DA338B2">
            <w:pPr>
              <w:pStyle w:val="6"/>
              <w:spacing w:line="240" w:lineRule="auto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3D87F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BEA168B">
            <w:pPr>
              <w:pStyle w:val="6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18"/>
                <w:szCs w:val="1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总价包干报价，报价不得超限价，含挥发性、半挥发性有机物现场监测全费用</w:t>
            </w:r>
          </w:p>
        </w:tc>
      </w:tr>
      <w:tr w14:paraId="3EF8B5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30E05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703CD11">
            <w:pPr>
              <w:pStyle w:val="6"/>
              <w:spacing w:line="240" w:lineRule="auto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详细调查报告编制及评审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3BDE7BB">
            <w:pPr>
              <w:pStyle w:val="6"/>
              <w:spacing w:line="240" w:lineRule="auto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项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8A2140F">
            <w:pPr>
              <w:pStyle w:val="6"/>
              <w:spacing w:line="240" w:lineRule="auto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/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9D0648E">
            <w:pPr>
              <w:pStyle w:val="6"/>
              <w:spacing w:line="240" w:lineRule="auto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90000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0D8CF40">
            <w:pPr>
              <w:pStyle w:val="6"/>
              <w:spacing w:line="240" w:lineRule="auto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E547B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C7AB421">
            <w:pPr>
              <w:pStyle w:val="6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18"/>
                <w:szCs w:val="1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总价包干报价，报价不得超限价，含数据汇总、撰稿、校核修改、成果整编以及专家评审等全部工作</w:t>
            </w:r>
          </w:p>
        </w:tc>
      </w:tr>
      <w:tr w14:paraId="07BBE3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4" w:hRule="atLeast"/>
          <w:jc w:val="center"/>
        </w:trPr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6FB02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3E2BE54">
            <w:pPr>
              <w:pStyle w:val="6"/>
              <w:spacing w:line="240" w:lineRule="auto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风险评估报告、修复方案编制及专家评审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30FF0FC">
            <w:pPr>
              <w:pStyle w:val="6"/>
              <w:spacing w:line="240" w:lineRule="auto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项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7169E66">
            <w:pPr>
              <w:pStyle w:val="6"/>
              <w:spacing w:line="240" w:lineRule="auto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/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E242499">
            <w:pPr>
              <w:pStyle w:val="6"/>
              <w:spacing w:line="240" w:lineRule="auto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18"/>
                <w:szCs w:val="18"/>
              </w:rPr>
              <w:t>300000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6DDD2E8">
            <w:pPr>
              <w:pStyle w:val="6"/>
              <w:spacing w:line="240" w:lineRule="auto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B3D8A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69CDFF4">
            <w:pPr>
              <w:pStyle w:val="6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18"/>
                <w:szCs w:val="1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总价包干报价，报价不得超限价，成交后总价固定不变，含有污染概况、危害识别、暴露评估、毒性评估、风险管控值与修复方案编制、专家评审等全部工作</w:t>
            </w:r>
          </w:p>
        </w:tc>
      </w:tr>
      <w:tr w14:paraId="094753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32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15172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54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D6309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小写：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   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元</w:t>
            </w:r>
          </w:p>
          <w:p w14:paraId="0A90DF2E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大写：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    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 w14:paraId="52F6DC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3" w:hRule="atLeast"/>
          <w:jc w:val="center"/>
        </w:trPr>
        <w:tc>
          <w:tcPr>
            <w:tcW w:w="865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B70B4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说明：</w:t>
            </w:r>
          </w:p>
          <w:p w14:paraId="41E52239">
            <w:pPr>
              <w:widowControl/>
              <w:snapToGrid w:val="0"/>
              <w:spacing w:line="240" w:lineRule="auto"/>
              <w:ind w:left="0" w:leftChars="0" w:right="0" w:rightChars="0" w:firstLine="360" w:firstLineChars="2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序号 1、4、5、6 为总价包干项目，供应商仅填报报价总价，报价总价不得超过对应单项最高限价，超出按无效标处理，报价单价栏无需填写。</w:t>
            </w:r>
          </w:p>
          <w:p w14:paraId="6565FA50">
            <w:pPr>
              <w:widowControl/>
              <w:snapToGrid w:val="0"/>
              <w:spacing w:line="240" w:lineRule="auto"/>
              <w:ind w:left="0" w:leftChars="0" w:right="0" w:rightChars="0" w:firstLine="360" w:firstLineChars="2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序号 2、3 为据实结算项目，本项目不提供固定预估点位，供应商须同时填报报价单价、预估报价总价两项内容： （1）填报报价单价不得高于对应单价限价； （2）预估总价由供应商结合行业经验自主预估点位后计算填报，预估总价不得超过对应单项最高限价；单价、预估总价任一超限，按无效标处理。</w:t>
            </w:r>
          </w:p>
          <w:p w14:paraId="148658BE">
            <w:pPr>
              <w:widowControl/>
              <w:snapToGrid w:val="0"/>
              <w:spacing w:line="240" w:lineRule="auto"/>
              <w:ind w:left="0" w:leftChars="0" w:right="0" w:rightChars="0" w:firstLine="360" w:firstLineChars="2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3、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第 2、3 项表格内填报的预估总价仅作为评标使用，不作为最终结算价款；项目完工后结算价款 = 中标单价 × 现场实际采样点位数量，该分项最终结算总金额不得超过单项最高限价，超出部分采购人不予支付。</w:t>
            </w:r>
          </w:p>
          <w:p w14:paraId="015B5C16">
            <w:pPr>
              <w:widowControl/>
              <w:snapToGrid w:val="0"/>
              <w:spacing w:line="240" w:lineRule="auto"/>
              <w:ind w:left="0" w:leftChars="0" w:right="0" w:rightChars="0" w:firstLine="360" w:firstLineChars="2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4、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本报价包含人工、交通、设备、采样、检测、报告编制、专家评审、会务、资料归档、税费、企业管理费、利润等完成该项服务全部工作内容所需一切费用，采购人无需额外支付其他任何费用。</w:t>
            </w:r>
          </w:p>
          <w:p w14:paraId="5C8AED62">
            <w:pPr>
              <w:widowControl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7F56C6E">
      <w:pPr>
        <w:spacing w:beforeLines="0" w:afterLines="0" w:line="360" w:lineRule="auto"/>
        <w:jc w:val="right"/>
        <w:rPr>
          <w:rFonts w:hint="default" w:ascii="宋体" w:hAnsi="宋体" w:eastAsia="宋体" w:cs="宋体"/>
          <w:sz w:val="24"/>
          <w:szCs w:val="24"/>
          <w:u w:val="none"/>
        </w:rPr>
      </w:pPr>
    </w:p>
    <w:p w14:paraId="588E8B27">
      <w:pPr>
        <w:spacing w:beforeLines="0" w:afterLines="0" w:line="360" w:lineRule="auto"/>
        <w:jc w:val="right"/>
        <w:rPr>
          <w:rFonts w:hint="default" w:ascii="宋体" w:hAnsi="宋体" w:eastAsia="宋体" w:cs="宋体"/>
          <w:sz w:val="24"/>
          <w:szCs w:val="24"/>
          <w:u w:val="none"/>
        </w:rPr>
      </w:pPr>
    </w:p>
    <w:p w14:paraId="7C2F41BE">
      <w:pPr>
        <w:spacing w:beforeLines="0" w:afterLines="0" w:line="360" w:lineRule="auto"/>
        <w:jc w:val="right"/>
        <w:rPr>
          <w:rFonts w:hint="default" w:ascii="宋体" w:hAnsi="宋体" w:eastAsia="宋体" w:cs="宋体"/>
          <w:sz w:val="24"/>
          <w:szCs w:val="24"/>
          <w:u w:val="single"/>
        </w:rPr>
      </w:pPr>
      <w:r>
        <w:rPr>
          <w:rFonts w:hint="default" w:ascii="宋体" w:hAnsi="宋体" w:eastAsia="宋体" w:cs="宋体"/>
          <w:sz w:val="24"/>
          <w:szCs w:val="24"/>
          <w:u w:val="none"/>
        </w:rPr>
        <w:t>供应商名称：</w:t>
      </w:r>
      <w:r>
        <w:rPr>
          <w:rFonts w:hint="default" w:ascii="宋体" w:hAnsi="宋体" w:eastAsia="宋体" w:cs="宋体"/>
          <w:sz w:val="24"/>
          <w:szCs w:val="24"/>
          <w:u w:val="single"/>
        </w:rPr>
        <w:t xml:space="preserve">                          </w:t>
      </w:r>
      <w:r>
        <w:rPr>
          <w:rFonts w:hint="default" w:ascii="宋体" w:hAnsi="宋体" w:eastAsia="宋体" w:cs="宋体"/>
          <w:sz w:val="24"/>
          <w:szCs w:val="24"/>
          <w:u w:val="none"/>
        </w:rPr>
        <w:t>（盖章）</w:t>
      </w:r>
    </w:p>
    <w:p w14:paraId="13777C2F">
      <w:pPr>
        <w:spacing w:beforeLines="0" w:afterLines="0" w:line="360" w:lineRule="auto"/>
        <w:jc w:val="right"/>
        <w:rPr>
          <w:rFonts w:hint="default" w:ascii="宋体" w:hAnsi="宋体" w:eastAsia="宋体" w:cs="宋体"/>
          <w:sz w:val="24"/>
          <w:szCs w:val="24"/>
          <w:u w:val="single"/>
        </w:rPr>
      </w:pPr>
      <w:r>
        <w:rPr>
          <w:rFonts w:hint="default" w:ascii="宋体" w:hAnsi="宋体" w:eastAsia="宋体" w:cs="宋体"/>
          <w:sz w:val="24"/>
          <w:szCs w:val="24"/>
          <w:u w:val="none"/>
        </w:rPr>
        <w:t>法定代表人或委托代理人：</w:t>
      </w:r>
      <w:r>
        <w:rPr>
          <w:rFonts w:hint="default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default" w:ascii="宋体" w:hAnsi="宋体" w:eastAsia="宋体" w:cs="宋体"/>
          <w:sz w:val="24"/>
          <w:szCs w:val="24"/>
          <w:u w:val="none"/>
        </w:rPr>
        <w:t>（签字或盖章）</w:t>
      </w:r>
    </w:p>
    <w:p w14:paraId="253DA35A">
      <w:pPr>
        <w:spacing w:beforeLines="0" w:afterLines="0" w:line="360" w:lineRule="auto"/>
        <w:jc w:val="right"/>
      </w:pPr>
      <w:r>
        <w:rPr>
          <w:rFonts w:hint="default" w:ascii="宋体" w:hAnsi="宋体" w:eastAsia="宋体" w:cs="宋体"/>
          <w:sz w:val="24"/>
          <w:szCs w:val="24"/>
          <w:u w:val="none"/>
        </w:rPr>
        <w:t>日期：     年     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2723F5"/>
    <w:rsid w:val="00001595"/>
    <w:rsid w:val="05FB6D97"/>
    <w:rsid w:val="097E4C9B"/>
    <w:rsid w:val="0F38452A"/>
    <w:rsid w:val="199F4727"/>
    <w:rsid w:val="2FE547A2"/>
    <w:rsid w:val="399015A7"/>
    <w:rsid w:val="3E600B1E"/>
    <w:rsid w:val="442723F5"/>
    <w:rsid w:val="44B620E2"/>
    <w:rsid w:val="4F1C78C7"/>
    <w:rsid w:val="526E2AFE"/>
    <w:rsid w:val="5AB549E9"/>
    <w:rsid w:val="5B962D72"/>
    <w:rsid w:val="5C4C4B26"/>
    <w:rsid w:val="6D3B0B11"/>
    <w:rsid w:val="7198281B"/>
    <w:rsid w:val="71D821AB"/>
    <w:rsid w:val="7675518E"/>
    <w:rsid w:val="781F1DC5"/>
    <w:rsid w:val="7BA30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cs="仿宋_GB2312" w:asciiTheme="minorHAnsi" w:hAnsiTheme="minorHAnsi"/>
      <w:kern w:val="2"/>
      <w:sz w:val="24"/>
      <w:szCs w:val="24"/>
      <w:u w:val="single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854</Words>
  <Characters>896</Characters>
  <Lines>0</Lines>
  <Paragraphs>0</Paragraphs>
  <TotalTime>2</TotalTime>
  <ScaleCrop>false</ScaleCrop>
  <LinksUpToDate>false</LinksUpToDate>
  <CharactersWithSpaces>1004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2025-06-10T08:59:00Z</dcterms:created>
  <dc:creator>01</dc:creator>
  <cp:lastModifiedBy>开心聪father</cp:lastModifiedBy>
  <dcterms:modified xsi:type="dcterms:W3CDTF">2026-08-20T11:05:53Z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5B08BE3D51C149CF89DB6C6BAD8808B3_13</vt:lpwstr>
  </property>
  <property fmtid="{D5CDD505-2E9C-101B-9397-08002B2CF9AE}" pid="4" name="KSOTemplateDocerSaveRecord">
    <vt:lpwstr>eyJoZGlkIjoiNDA1ZjEwOTFmNGExMmNlNTk1Y2VlMzljYTdjMDg4YmMiLCJ1c2VySWQiOiIzOTE4MjQzNDgifQ==</vt:lpwstr>
  </property>
</Properties>
</file>