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017DF">
      <w:pPr>
        <w:pStyle w:val="11"/>
        <w:numPr>
          <w:ilvl w:val="0"/>
          <w:numId w:val="0"/>
        </w:numPr>
        <w:spacing w:line="360" w:lineRule="auto"/>
        <w:jc w:val="both"/>
        <w:outlineLvl w:val="1"/>
        <w:rPr>
          <w:rFonts w:hint="default" w:asciiTheme="majorEastAsia" w:hAnsiTheme="majorEastAsia" w:eastAsiaTheme="majorEastAsia" w:cstheme="maj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912C0BC9">
      <w:pPr>
        <w:ind w:left="210" w:leftChars="100"/>
        <w:jc w:val="center"/>
        <w:rPr>
          <w:rFonts w:hint="eastAsia" w:ascii="宋体" w:hAnsi="宋体" w:eastAsia="宋体" w:cs="宋体"/>
          <w:b/>
          <w:color w:val="000000"/>
          <w:sz w:val="28"/>
          <w:szCs w:val="28"/>
        </w:rPr>
      </w:pPr>
    </w:p>
    <w:p w14:paraId="A45ACEED">
      <w:pPr>
        <w:ind w:left="210" w:leftChars="100"/>
        <w:jc w:val="center"/>
        <w:rPr>
          <w:rFonts w:hint="eastAsia" w:ascii="宋体" w:hAnsi="宋体" w:eastAsia="宋体" w:cs="宋体"/>
          <w:b/>
          <w:color w:val="000000"/>
          <w:sz w:val="52"/>
          <w:szCs w:val="52"/>
        </w:rPr>
      </w:pPr>
      <w:r>
        <w:rPr>
          <w:rFonts w:hint="eastAsia" w:ascii="宋体" w:hAnsi="宋体" w:eastAsia="宋体" w:cs="宋体"/>
          <w:b/>
          <w:color w:val="000000"/>
          <w:sz w:val="52"/>
          <w:szCs w:val="52"/>
        </w:rPr>
        <w:t>技 术 服 务 合 同</w:t>
      </w:r>
    </w:p>
    <w:p w14:paraId="7486A251">
      <w:pPr>
        <w:ind w:left="210" w:leftChars="100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401F5ECC">
      <w:pPr>
        <w:ind w:left="210" w:leftChars="100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33785A5E">
      <w:pPr>
        <w:ind w:left="210" w:leftChars="100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5F7E79BF">
      <w:pPr>
        <w:ind w:left="210" w:leftChars="100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9444DBFD">
      <w:pPr>
        <w:ind w:left="210" w:leftChars="100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4EC80D3A">
      <w:pPr>
        <w:ind w:left="210" w:leftChars="100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367776DD">
      <w:pPr>
        <w:pStyle w:val="6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79B557D5">
      <w:pPr>
        <w:keepNext/>
        <w:keepLines/>
        <w:outlineLvl w:val="9"/>
        <w:rPr>
          <w:rFonts w:hint="eastAsia" w:ascii="宋体" w:hAnsi="宋体" w:eastAsia="宋体" w:cs="宋体"/>
        </w:rPr>
      </w:pPr>
    </w:p>
    <w:p w14:paraId="675F404D">
      <w:pPr>
        <w:ind w:left="210" w:leftChars="100"/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06B3C476">
      <w:pPr>
        <w:rPr>
          <w:rFonts w:hint="eastAsia" w:ascii="宋体" w:hAnsi="宋体" w:eastAsia="宋体" w:cs="宋体"/>
          <w:color w:val="000000"/>
          <w:sz w:val="28"/>
          <w:szCs w:val="28"/>
        </w:rPr>
      </w:pPr>
    </w:p>
    <w:p w14:paraId="7CA2085E">
      <w:pPr>
        <w:ind w:firstLine="0" w:firstLineChars="0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合同编号：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u w:val="single"/>
        </w:rPr>
        <w:t xml:space="preserve">                  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u w:val="single"/>
        </w:rPr>
        <w:t>第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u w:val="single"/>
        </w:rPr>
        <w:t xml:space="preserve">号   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u w:val="single"/>
        </w:rPr>
        <w:t xml:space="preserve">       </w:t>
      </w:r>
    </w:p>
    <w:p w14:paraId="5807D7ED">
      <w:pPr>
        <w:spacing w:before="156" w:beforeLines="50" w:line="360" w:lineRule="auto"/>
        <w:ind w:firstLine="700" w:firstLineChars="250"/>
        <w:jc w:val="left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项目名称：</w:t>
      </w:r>
      <w:r>
        <w:rPr>
          <w:rFonts w:hint="eastAsia" w:ascii="宋体" w:hAnsi="宋体" w:eastAsia="宋体" w:cs="宋体"/>
          <w:b/>
          <w:color w:val="000000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color w:val="000000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u w:val="single"/>
          <w:lang w:val="en-US" w:eastAsia="zh-CN"/>
        </w:rPr>
        <w:t xml:space="preserve">西电片区XD-DK13-1(南区)地块风险评估项目   </w:t>
      </w:r>
      <w:r>
        <w:rPr>
          <w:rFonts w:hint="eastAsia" w:ascii="宋体" w:hAnsi="宋体" w:eastAsia="宋体" w:cs="宋体"/>
          <w:b/>
          <w:bCs/>
          <w:sz w:val="30"/>
          <w:szCs w:val="30"/>
          <w:u w:val="single"/>
          <w:lang w:val="en-US" w:eastAsia="zh-CN"/>
        </w:rPr>
        <w:t xml:space="preserve">   </w:t>
      </w:r>
    </w:p>
    <w:p w14:paraId="0700C40D">
      <w:pPr>
        <w:spacing w:before="156" w:beforeLines="50" w:line="360" w:lineRule="auto"/>
        <w:ind w:firstLine="700" w:firstLineChars="250"/>
        <w:jc w:val="left"/>
        <w:rPr>
          <w:rFonts w:hint="eastAsia" w:ascii="宋体" w:hAnsi="宋体" w:eastAsia="宋体" w:cs="宋体"/>
          <w:b/>
          <w:color w:val="000000"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委托方（甲方）：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u w:val="single"/>
        </w:rPr>
        <w:t xml:space="preserve">        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u w:val="single"/>
          <w:lang w:val="en-US" w:eastAsia="zh-CN"/>
        </w:rPr>
        <w:t>西安市生态环境局（本级）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u w:val="single"/>
          <w:lang w:val="en-US" w:eastAsia="zh-CN"/>
        </w:rPr>
        <w:t xml:space="preserve">             </w:t>
      </w:r>
    </w:p>
    <w:p w14:paraId="9EB30AF8">
      <w:pPr>
        <w:keepNext/>
        <w:keepLines/>
        <w:spacing w:before="156" w:beforeLines="50" w:line="360" w:lineRule="auto"/>
        <w:ind w:firstLine="700" w:firstLineChars="25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承接方（乙方）：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u w:val="single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u w:val="single"/>
          <w:lang w:val="en-US" w:eastAsia="zh-CN"/>
        </w:rPr>
        <w:t xml:space="preserve">  </w:t>
      </w:r>
    </w:p>
    <w:p w14:paraId="FBC332BB">
      <w:pPr>
        <w:ind w:firstLine="1377" w:firstLineChars="492"/>
        <w:rPr>
          <w:rFonts w:hint="eastAsia" w:ascii="宋体" w:hAnsi="宋体" w:eastAsia="宋体" w:cs="宋体"/>
          <w:b/>
          <w:color w:val="000000"/>
          <w:sz w:val="28"/>
          <w:szCs w:val="28"/>
        </w:rPr>
      </w:pPr>
    </w:p>
    <w:p w14:paraId="2597E9D8">
      <w:pPr>
        <w:ind w:firstLine="1377" w:firstLineChars="492"/>
        <w:rPr>
          <w:rFonts w:hint="eastAsia" w:ascii="宋体" w:hAnsi="宋体" w:eastAsia="宋体" w:cs="宋体"/>
          <w:b/>
          <w:color w:val="000000"/>
          <w:sz w:val="28"/>
          <w:szCs w:val="28"/>
        </w:rPr>
      </w:pPr>
    </w:p>
    <w:p w14:paraId="2E0D328F">
      <w:pPr>
        <w:spacing w:line="360" w:lineRule="auto"/>
        <w:rPr>
          <w:rFonts w:hint="eastAsia" w:ascii="宋体" w:hAnsi="宋体" w:eastAsia="宋体" w:cs="宋体"/>
          <w:color w:val="000000"/>
          <w:sz w:val="28"/>
          <w:szCs w:val="28"/>
        </w:rPr>
        <w:sectPr>
          <w:headerReference r:id="rId3" w:type="default"/>
          <w:footerReference r:id="rId4" w:type="default"/>
          <w:pgSz w:w="11906" w:h="16838"/>
          <w:pgMar w:top="1417" w:right="737" w:bottom="1417" w:left="1106" w:header="851" w:footer="992" w:gutter="0"/>
          <w:cols w:space="720" w:num="1"/>
          <w:docGrid w:type="linesAndChars" w:linePitch="312" w:charSpace="0"/>
        </w:sectPr>
      </w:pPr>
    </w:p>
    <w:p w14:paraId="D32E29B1">
      <w:pPr>
        <w:spacing w:line="440" w:lineRule="exact"/>
        <w:ind w:firstLine="496" w:firstLineChars="207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本合同甲、乙方同意委托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乙方</w:t>
      </w:r>
      <w:r>
        <w:rPr>
          <w:rFonts w:hint="eastAsia" w:ascii="宋体" w:hAnsi="宋体" w:eastAsia="宋体" w:cs="宋体"/>
          <w:color w:val="000000"/>
          <w:sz w:val="24"/>
        </w:rPr>
        <w:t>就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sz w:val="24"/>
          <w:highlight w:val="none"/>
          <w:u w:val="single"/>
          <w:lang w:val="en-US" w:eastAsia="zh-CN"/>
        </w:rPr>
        <w:t>西电片区XD-DK13-1(南区)地块风险评估项目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</w:rPr>
        <w:t>进行技术服务，并支付服务报酬。双方经过平等协商，在真实、充分地表达各自意愿的基础上，根据《中华人民共和国民法典》的规定，达成如下协议，并由双方共同恪守。</w:t>
      </w:r>
    </w:p>
    <w:p w14:paraId="D6C0ACCA">
      <w:pPr>
        <w:spacing w:line="440" w:lineRule="exact"/>
        <w:outlineLvl w:val="0"/>
        <w:rPr>
          <w:rFonts w:hint="eastAsia" w:ascii="宋体" w:hAnsi="宋体" w:eastAsia="宋体" w:cs="宋体"/>
          <w:b/>
          <w:bCs/>
          <w:color w:val="000000"/>
          <w:sz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</w:rPr>
        <w:t>第一条  技术服务的内容、服务方法和方式：</w:t>
      </w:r>
    </w:p>
    <w:p w14:paraId="C01E42D3">
      <w:pPr>
        <w:spacing w:line="440" w:lineRule="exact"/>
        <w:ind w:firstLine="482" w:firstLineChars="200"/>
        <w:rPr>
          <w:rFonts w:hint="eastAsia" w:ascii="宋体" w:hAnsi="宋体" w:eastAsia="宋体" w:cs="宋体"/>
          <w:b/>
          <w:bCs/>
          <w:color w:val="000000"/>
          <w:sz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</w:rPr>
        <w:t>1.1技术服务内容：</w:t>
      </w:r>
    </w:p>
    <w:p w14:paraId="7E1B8B8E">
      <w:pPr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现委托乙方依据相关法律法规及技术规范对该地块开展详查工作，完成详细数据采集，进一步确定土壤及地下水污染物的空间分布状况、三维模型图及污染土方量，完成土壤污染风险评估报告编制（报告应包括风险管控和修复的目标），提交陕西省生态环境厅评审。由技术单位结合地块后期规划情况编制修复方案，明确修复范围和目标，技术路线和工艺参数，二次污染防治等内容，并及时上传全国土壤环境信息平台备案。</w:t>
      </w:r>
    </w:p>
    <w:p w14:paraId="21931571">
      <w:pPr>
        <w:spacing w:line="440" w:lineRule="exact"/>
        <w:ind w:firstLine="480" w:firstLineChars="200"/>
        <w:rPr>
          <w:rFonts w:hint="eastAsia" w:ascii="宋体" w:hAnsi="宋体" w:eastAsia="宋体" w:cs="宋体"/>
          <w:color w:val="0000FF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在以上工作的基础上结合地块后期规划情况提出修复方案，明确修复范围和目标，提出技术路线和工艺参数等内容。</w:t>
      </w:r>
    </w:p>
    <w:p w14:paraId="EC17BF53">
      <w:pPr>
        <w:spacing w:line="440" w:lineRule="exact"/>
        <w:ind w:firstLine="482" w:firstLineChars="200"/>
        <w:rPr>
          <w:rFonts w:hint="eastAsia" w:ascii="宋体" w:hAnsi="宋体" w:eastAsia="宋体" w:cs="宋体"/>
          <w:b/>
          <w:bCs/>
          <w:color w:val="000000"/>
          <w:sz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</w:rPr>
        <w:t>1.2技术要求：</w:t>
      </w:r>
    </w:p>
    <w:p w14:paraId="6783EBEE">
      <w:pPr>
        <w:pStyle w:val="2"/>
        <w:spacing w:before="0" w:after="0" w:line="440" w:lineRule="exact"/>
        <w:ind w:firstLine="482" w:firstLineChars="200"/>
        <w:outlineLvl w:val="2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lang w:val="en-US" w:eastAsia="zh-CN"/>
        </w:rPr>
        <w:t>1.2.1工作依据</w:t>
      </w:r>
    </w:p>
    <w:p w14:paraId="FBBC23C2">
      <w:pPr>
        <w:numPr>
          <w:ilvl w:val="0"/>
          <w:numId w:val="1"/>
        </w:numPr>
        <w:spacing w:line="440" w:lineRule="exact"/>
        <w:ind w:left="0"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《中华人民共和国生态环境法典》（20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26</w:t>
      </w:r>
      <w:r>
        <w:rPr>
          <w:rFonts w:hint="eastAsia" w:ascii="宋体" w:hAnsi="宋体" w:eastAsia="宋体" w:cs="宋体"/>
          <w:color w:val="000000"/>
          <w:sz w:val="24"/>
        </w:rPr>
        <w:t>年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8</w:t>
      </w:r>
      <w:r>
        <w:rPr>
          <w:rFonts w:hint="eastAsia" w:ascii="宋体" w:hAnsi="宋体" w:eastAsia="宋体" w:cs="宋体"/>
          <w:color w:val="000000"/>
          <w:sz w:val="24"/>
        </w:rPr>
        <w:t>月1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24"/>
        </w:rPr>
        <w:t>日起施行）；</w:t>
      </w:r>
    </w:p>
    <w:p w14:paraId="BBEF5C9E">
      <w:pPr>
        <w:numPr>
          <w:ilvl w:val="0"/>
          <w:numId w:val="1"/>
        </w:numPr>
        <w:spacing w:line="440" w:lineRule="exact"/>
        <w:ind w:left="0"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《污染地块土壤环境管理办法（试行）》（环境保护部令第42号）；</w:t>
      </w:r>
    </w:p>
    <w:p w14:paraId="766BA550">
      <w:pPr>
        <w:numPr>
          <w:ilvl w:val="0"/>
          <w:numId w:val="1"/>
        </w:numPr>
        <w:spacing w:line="440" w:lineRule="exact"/>
        <w:ind w:left="0"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《关于印发&lt;陕西省污染地块土壤环境管理办法&gt;的通知》（陕环发[2017]40号）（2018年1月1日起）；</w:t>
      </w:r>
    </w:p>
    <w:p w14:paraId="1EDD05EA">
      <w:pPr>
        <w:numPr>
          <w:ilvl w:val="0"/>
          <w:numId w:val="1"/>
        </w:numPr>
        <w:spacing w:line="440" w:lineRule="exact"/>
        <w:ind w:left="0"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《西安市生态环境局 西安市自然资源和规划局&lt;关于加强和规范建设用地土壤环境监管工作的通知&gt;》（市环发[2021]37号）；</w:t>
      </w:r>
    </w:p>
    <w:p w14:paraId="8D71FFBA">
      <w:pPr>
        <w:numPr>
          <w:ilvl w:val="0"/>
          <w:numId w:val="1"/>
        </w:numPr>
        <w:spacing w:line="440" w:lineRule="exact"/>
        <w:ind w:left="0"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《建设用地土壤环境调查评估技术指南》（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2018年1月1日实施</w:t>
      </w:r>
      <w:r>
        <w:rPr>
          <w:rFonts w:hint="eastAsia" w:ascii="宋体" w:hAnsi="宋体" w:eastAsia="宋体" w:cs="宋体"/>
          <w:color w:val="000000"/>
          <w:sz w:val="24"/>
        </w:rPr>
        <w:t>）；</w:t>
      </w:r>
    </w:p>
    <w:p w14:paraId="1CE6EECA">
      <w:pPr>
        <w:numPr>
          <w:ilvl w:val="0"/>
          <w:numId w:val="1"/>
        </w:numPr>
        <w:spacing w:line="440" w:lineRule="exact"/>
        <w:ind w:left="0"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《建设用地土壤污染状况调查技术导则》（HJ 25.1-2019）；</w:t>
      </w:r>
    </w:p>
    <w:p w14:paraId="6410E21A">
      <w:pPr>
        <w:numPr>
          <w:ilvl w:val="0"/>
          <w:numId w:val="1"/>
        </w:numPr>
        <w:spacing w:line="440" w:lineRule="exact"/>
        <w:ind w:left="0"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《建设用地土壤污染风险管控和修复 监测技术导则》（HJ 25.2-2019）；</w:t>
      </w:r>
    </w:p>
    <w:p w14:paraId="644A0AD1">
      <w:pPr>
        <w:numPr>
          <w:ilvl w:val="0"/>
          <w:numId w:val="1"/>
        </w:numPr>
        <w:spacing w:line="440" w:lineRule="exact"/>
        <w:ind w:left="0"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  <w:lang w:eastAsia="zh-CN"/>
        </w:rPr>
        <w:t>《建设用地土壤污染风险评估技术导则》（HJ 25.3-2019）；</w:t>
      </w:r>
    </w:p>
    <w:p w14:paraId="635E073F">
      <w:pPr>
        <w:numPr>
          <w:ilvl w:val="0"/>
          <w:numId w:val="1"/>
        </w:numPr>
        <w:spacing w:line="440" w:lineRule="exact"/>
        <w:ind w:left="0"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  <w:lang w:eastAsia="zh-CN"/>
        </w:rPr>
        <w:t>《建设用地土壤污染风险管控和修复术语》（HJ 682-2019）；</w:t>
      </w:r>
    </w:p>
    <w:p w14:paraId="5A9D253E">
      <w:pPr>
        <w:numPr>
          <w:ilvl w:val="0"/>
          <w:numId w:val="1"/>
        </w:numPr>
        <w:spacing w:line="440" w:lineRule="exact"/>
        <w:ind w:left="0"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  <w:lang w:eastAsia="zh-CN"/>
        </w:rPr>
        <w:t>《土壤环境监测技术规范》（HJ 166-20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26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）；</w:t>
      </w:r>
    </w:p>
    <w:p w14:paraId="4256F91D">
      <w:pPr>
        <w:numPr>
          <w:ilvl w:val="0"/>
          <w:numId w:val="1"/>
        </w:numPr>
        <w:spacing w:line="440" w:lineRule="exact"/>
        <w:ind w:left="0"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  <w:lang w:eastAsia="zh-CN"/>
        </w:rPr>
        <w:t>《地下水环境监测技术规范》（HJ 164-2020）；</w:t>
      </w:r>
    </w:p>
    <w:p w14:paraId="78FFDD42">
      <w:pPr>
        <w:numPr>
          <w:ilvl w:val="0"/>
          <w:numId w:val="1"/>
        </w:numPr>
        <w:spacing w:line="440" w:lineRule="exact"/>
        <w:ind w:left="0"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  <w:lang w:eastAsia="zh-CN"/>
        </w:rPr>
        <w:t>《地块土壤和地下水中挥发性有机物采样技术导则》（HJ 1019-2019）；</w:t>
      </w:r>
    </w:p>
    <w:p w14:paraId="1C69B69D">
      <w:pPr>
        <w:numPr>
          <w:ilvl w:val="0"/>
          <w:numId w:val="1"/>
        </w:numPr>
        <w:spacing w:line="440" w:lineRule="exact"/>
        <w:ind w:left="0"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《土壤环境质量 建设用地土壤污染风险管控标准（试行）》（GB 36600-2018）；</w:t>
      </w:r>
    </w:p>
    <w:p w14:paraId="2D3DB53B">
      <w:pPr>
        <w:numPr>
          <w:ilvl w:val="0"/>
          <w:numId w:val="1"/>
        </w:numPr>
        <w:spacing w:line="440" w:lineRule="exact"/>
        <w:ind w:left="0"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pacing w:val="0"/>
          <w:sz w:val="24"/>
          <w:szCs w:val="24"/>
          <w:lang w:eastAsia="zh-CN"/>
        </w:rPr>
        <w:t>《地下水质量标准》（GB/T 14848-2017）；</w:t>
      </w:r>
    </w:p>
    <w:p w14:paraId="72D0ABFD">
      <w:pPr>
        <w:numPr>
          <w:ilvl w:val="0"/>
          <w:numId w:val="1"/>
        </w:numPr>
        <w:spacing w:line="440" w:lineRule="exact"/>
        <w:ind w:left="0"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  <w:lang w:eastAsia="zh-CN"/>
        </w:rPr>
        <w:t>《环境影响评价技术导则 土壤环境（试行）》（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HJ 964-2018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）；</w:t>
      </w:r>
    </w:p>
    <w:p w14:paraId="9EC8A6A8">
      <w:pPr>
        <w:numPr>
          <w:ilvl w:val="0"/>
          <w:numId w:val="1"/>
        </w:numPr>
        <w:spacing w:line="440" w:lineRule="exact"/>
        <w:ind w:left="0"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《建设用地土壤污染状况初步调查 监督检查工作指南（试行）》；</w:t>
      </w:r>
    </w:p>
    <w:p w14:paraId="DA613132">
      <w:pPr>
        <w:numPr>
          <w:ilvl w:val="0"/>
          <w:numId w:val="1"/>
        </w:numPr>
        <w:spacing w:line="440" w:lineRule="exact"/>
        <w:ind w:left="0"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《建设用地土壤污染状况调查质量控制 技术规定（试行）》。</w:t>
      </w:r>
    </w:p>
    <w:p w14:paraId="660BF979">
      <w:pPr>
        <w:spacing w:before="0" w:after="0" w:line="440" w:lineRule="exact"/>
        <w:ind w:firstLine="482" w:firstLineChars="200"/>
        <w:outlineLvl w:val="9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lang w:val="en-US" w:eastAsia="zh-CN"/>
        </w:rPr>
        <w:t>1.2.1成果要求</w:t>
      </w:r>
    </w:p>
    <w:p w14:paraId="22689294">
      <w:pPr>
        <w:spacing w:line="44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 xml:space="preserve"> 合同签订后一个月内完成地块土壤污染详细调查报告、风险评估报告、修复方案制定并通过专家评审。</w:t>
      </w:r>
    </w:p>
    <w:p w14:paraId="6EBEB88A">
      <w:pPr>
        <w:spacing w:line="440" w:lineRule="exact"/>
        <w:outlineLvl w:val="0"/>
        <w:rPr>
          <w:rFonts w:hint="eastAsia" w:ascii="宋体" w:hAnsi="宋体" w:eastAsia="宋体" w:cs="宋体"/>
          <w:b/>
          <w:bCs/>
          <w:color w:val="000000"/>
          <w:sz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</w:rPr>
        <w:t>第二条  技术服务费总额及支付方式为：</w:t>
      </w:r>
    </w:p>
    <w:p w14:paraId="BE6F152A">
      <w:pPr>
        <w:adjustRightInd w:val="0"/>
        <w:spacing w:line="440" w:lineRule="exact"/>
        <w:ind w:firstLine="482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</w:rPr>
        <w:t>2.1技术服务费用总额</w:t>
      </w:r>
    </w:p>
    <w:p w14:paraId="53EE859D">
      <w:pPr>
        <w:adjustRightInd w:val="0"/>
        <w:spacing w:line="440" w:lineRule="exact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本次技术服务费总额合计为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￥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元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（人民币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）。此金额为含税价，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其中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技术服务费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￥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元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，税金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￥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元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（税率为6%），包含本合同第一条第1.1款规定的服务内容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费用详情见表2-1所示。</w:t>
      </w:r>
    </w:p>
    <w:p w14:paraId="3C027B95">
      <w:pPr>
        <w:adjustRightInd w:val="0"/>
        <w:spacing w:line="440" w:lineRule="exact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表2-1</w:t>
      </w:r>
    </w:p>
    <w:tbl>
      <w:tblPr>
        <w:tblStyle w:val="9"/>
        <w:tblpPr w:leftFromText="180" w:rightFromText="180" w:vertAnchor="text" w:horzAnchor="page" w:tblpX="1070" w:tblpY="581"/>
        <w:tblOverlap w:val="never"/>
        <w:tblW w:w="1017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233"/>
        <w:gridCol w:w="1117"/>
        <w:gridCol w:w="1383"/>
        <w:gridCol w:w="1167"/>
        <w:gridCol w:w="1250"/>
        <w:gridCol w:w="1094"/>
        <w:gridCol w:w="2405"/>
      </w:tblGrid>
      <w:tr w14:paraId="56C5A0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tblHeader/>
        </w:trPr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574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序号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693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服务内容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388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计量单位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449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综合单价（元）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8E8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单项最高限价（元）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9614A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合同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  <w:t>单价（元）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6D1C4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合同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1"/>
                <w:szCs w:val="21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总价（元）</w:t>
            </w:r>
          </w:p>
        </w:tc>
        <w:tc>
          <w:tcPr>
            <w:tcW w:w="2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D35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备注</w:t>
            </w:r>
          </w:p>
        </w:tc>
      </w:tr>
      <w:tr w14:paraId="505129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</w:trPr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C6A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1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A8E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详细采样调查方案编制及评审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DB5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项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9A6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/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784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50000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909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91B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2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2DA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 xml:space="preserve">总价包干报价，报价不得超过限价；含资料收集、现场踏勘、布点分析、方案编制、内部校核以及专家评审等全部工作 </w:t>
            </w:r>
          </w:p>
        </w:tc>
      </w:tr>
      <w:tr w14:paraId="111374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4D0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2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0F7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土壤样品采集及实验室分析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EAD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个/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eastAsia="zh-CN" w:bidi="ar"/>
              </w:rPr>
              <w:t>样品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E4B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2500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08E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val="en-US" w:eastAsia="zh-CN" w:bidi="ar"/>
              </w:rPr>
              <w:t>15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0000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53B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593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2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8B4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供应商填报综合单价≤2500元/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val="en-US" w:eastAsia="zh-CN" w:bidi="ar"/>
              </w:rPr>
              <w:t>样品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 xml:space="preserve">，总报价不得超过单项最高限价 </w:t>
            </w:r>
          </w:p>
        </w:tc>
      </w:tr>
      <w:tr w14:paraId="53CD06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</w:trPr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E65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3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294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地下水样品采集及实验室分析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21C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个/点位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val="en-US" w:eastAsia="zh-CN" w:bidi="ar"/>
              </w:rPr>
              <w:t>(样品)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249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14000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3DD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100000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B7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8BD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2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F62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供应商填报综合单价≤14000元/点位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val="en-US" w:eastAsia="zh-CN" w:bidi="ar"/>
              </w:rPr>
              <w:t>(样品)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 xml:space="preserve">，总报价不得超过单项最高限价  </w:t>
            </w:r>
          </w:p>
        </w:tc>
      </w:tr>
      <w:tr w14:paraId="2455F3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218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4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04F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空气环境质量监测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FA5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项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354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/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B43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10000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127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DED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2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338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总价包干报价，报价不得超限价，含挥发性、半挥发性有机物现场监测全费用</w:t>
            </w:r>
          </w:p>
        </w:tc>
      </w:tr>
      <w:tr w14:paraId="5017B2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30E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5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BCD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详细调查报告编制及评审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DE7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项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214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/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064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90000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450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3EA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2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8CF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总价包干报价，报价不得超限价，含数据汇总、撰稿、校核修改、成果整编以及专家评审等全部工作</w:t>
            </w:r>
          </w:p>
        </w:tc>
      </w:tr>
      <w:tr w14:paraId="62CE8A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6FB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6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15A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风险评估报告、修复方案编制及专家评审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FF0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项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69E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/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424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300000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800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1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03D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2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DD2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总价包干报价，报价不得超限价，成交后总价固定不变，含有污染概况、危害识别、暴露评估、毒性评估、风险管控值与修复方案编制、专家评审等全部工作</w:t>
            </w:r>
          </w:p>
        </w:tc>
      </w:tr>
      <w:tr w14:paraId="0A6E24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FD0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  <w:highlight w:val="none"/>
                <w:lang w:bidi="ar"/>
              </w:rPr>
              <w:t>合计</w:t>
            </w:r>
          </w:p>
        </w:tc>
        <w:tc>
          <w:tcPr>
            <w:tcW w:w="964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541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45EB7C4B">
      <w:pPr>
        <w:tabs>
          <w:tab w:val="left" w:pos="0"/>
        </w:tabs>
        <w:spacing w:line="440" w:lineRule="exact"/>
        <w:ind w:firstLine="482" w:firstLineChars="200"/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BD95D7E1">
      <w:pPr>
        <w:tabs>
          <w:tab w:val="left" w:pos="0"/>
        </w:tabs>
        <w:spacing w:line="440" w:lineRule="exact"/>
        <w:ind w:firstLine="482" w:firstLineChars="200"/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2.2技术服务费用支付方式</w:t>
      </w:r>
    </w:p>
    <w:p w14:paraId="1AE91109">
      <w:pPr>
        <w:tabs>
          <w:tab w:val="left" w:pos="0"/>
        </w:tabs>
        <w:spacing w:line="440" w:lineRule="exact"/>
        <w:ind w:firstLine="480" w:firstLineChars="200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、结算方式：①总价包干项目，成交价为固定总价，结算时按成交总价一次性结算，不因服务内容增减、市场价格波动、政策调整等任何因素调整合同总价。②单价计价项目，结算价=成交综合单价×实际完成点位数量，成交综合单价为结算的唯一依据，合同履行期间不作调整。</w:t>
      </w:r>
    </w:p>
    <w:p w14:paraId="0149E76D">
      <w:pPr>
        <w:tabs>
          <w:tab w:val="left" w:pos="0"/>
        </w:tabs>
        <w:spacing w:line="440" w:lineRule="exact"/>
        <w:ind w:firstLine="480" w:firstLineChars="200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、乙方完成本项目实施方案编制并通过评审后，根据通过评审的方案中列明的工作量核算本合同总价款，经甲方确认后作为本项目最终合同总价款（不超过成交价格）。</w:t>
      </w:r>
    </w:p>
    <w:p w14:paraId="701AA002">
      <w:pPr>
        <w:pStyle w:val="11"/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  <w:t>、项目按期整体完成且验收合格后，采购人财政资金具备支付条件后一次性支付合同价款的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100%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  <w:t>。</w:t>
      </w:r>
    </w:p>
    <w:p w14:paraId="1FAD3109">
      <w:pPr>
        <w:tabs>
          <w:tab w:val="left" w:pos="0"/>
        </w:tabs>
        <w:spacing w:line="440" w:lineRule="exact"/>
        <w:ind w:firstLine="480" w:firstLineChars="200"/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4、乙方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  <w:t>应于采购人每次付款前向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甲方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  <w:t>开具等额发票。因投标人迟延开票，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甲方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4"/>
          <w:szCs w:val="24"/>
          <w:highlight w:val="none"/>
          <w:lang w:val="zh-CN" w:eastAsia="zh-CN" w:bidi="ar-SA"/>
          <w14:textFill>
            <w14:solidFill>
              <w14:schemeClr w14:val="tx1"/>
            </w14:solidFill>
          </w14:textFill>
        </w:rPr>
        <w:t>有权拒不付款且不承担任何责任。</w:t>
      </w:r>
    </w:p>
    <w:p w14:paraId="E3959619">
      <w:pPr>
        <w:pStyle w:val="5"/>
        <w:spacing w:after="0" w:line="440" w:lineRule="exact"/>
        <w:ind w:firstLine="480" w:firstLineChars="200"/>
        <w:rPr>
          <w:rFonts w:hint="eastAsia" w:ascii="宋体" w:hAnsi="宋体" w:eastAsia="宋体" w:cs="宋体"/>
          <w:color w:val="000000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付款前乙方向甲方开具等额增值税发票。</w:t>
      </w:r>
      <w:bookmarkStart w:id="1" w:name="_GoBack"/>
      <w:bookmarkEnd w:id="1"/>
    </w:p>
    <w:p w14:paraId="ACB3A901">
      <w:pPr>
        <w:tabs>
          <w:tab w:val="left" w:pos="0"/>
        </w:tabs>
        <w:spacing w:line="440" w:lineRule="exact"/>
        <w:ind w:firstLine="482" w:firstLineChars="200"/>
        <w:rPr>
          <w:rFonts w:hint="eastAsia" w:ascii="宋体" w:hAnsi="宋体" w:eastAsia="宋体" w:cs="宋体"/>
          <w:b/>
          <w:bCs/>
          <w:color w:val="000000"/>
          <w:sz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lang w:eastAsia="zh-CN"/>
        </w:rPr>
        <w:t>乙方</w:t>
      </w:r>
      <w:r>
        <w:rPr>
          <w:rFonts w:hint="eastAsia" w:ascii="宋体" w:hAnsi="宋体" w:eastAsia="宋体" w:cs="宋体"/>
          <w:b/>
          <w:bCs/>
          <w:color w:val="000000"/>
          <w:sz w:val="24"/>
        </w:rPr>
        <w:t>开户银行名称、地址和帐号为：</w:t>
      </w:r>
    </w:p>
    <w:p w14:paraId="6E4EDF33">
      <w:pPr>
        <w:spacing w:line="480" w:lineRule="exact"/>
        <w:ind w:left="479" w:leftChars="228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开户名：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 xml:space="preserve"> </w:t>
      </w:r>
    </w:p>
    <w:p w14:paraId="1FDEBCD0">
      <w:pPr>
        <w:spacing w:line="48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开户行：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 xml:space="preserve"> </w:t>
      </w:r>
    </w:p>
    <w:p w14:paraId="8D040EA9">
      <w:pPr>
        <w:spacing w:line="48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地  址：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 xml:space="preserve"> </w:t>
      </w:r>
    </w:p>
    <w:p w14:paraId="AEE7C16C">
      <w:pPr>
        <w:spacing w:line="48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u w:val="single"/>
          <w:lang w:eastAsia="ko-KR"/>
        </w:rPr>
      </w:pPr>
      <w:r>
        <w:rPr>
          <w:rFonts w:hint="eastAsia" w:ascii="宋体" w:hAnsi="宋体" w:eastAsia="宋体" w:cs="宋体"/>
          <w:color w:val="000000"/>
          <w:sz w:val="24"/>
        </w:rPr>
        <w:t>账  号：</w:t>
      </w:r>
    </w:p>
    <w:p w14:paraId="6B794C71">
      <w:pPr>
        <w:widowControl/>
        <w:spacing w:line="440" w:lineRule="exact"/>
        <w:jc w:val="left"/>
        <w:outlineLvl w:val="0"/>
        <w:rPr>
          <w:rFonts w:hint="eastAsia" w:ascii="宋体" w:hAnsi="宋体" w:eastAsia="宋体" w:cs="宋体"/>
          <w:b/>
          <w:bCs/>
          <w:color w:val="000000"/>
          <w:kern w:val="0"/>
          <w:sz w:val="24"/>
          <w:u w:val="single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</w:rPr>
        <w:t>第三条 各方责任</w:t>
      </w:r>
    </w:p>
    <w:p w14:paraId="A2C61C06">
      <w:pPr>
        <w:spacing w:line="440" w:lineRule="exact"/>
        <w:ind w:firstLine="482" w:firstLineChars="200"/>
        <w:outlineLvl w:val="0"/>
        <w:rPr>
          <w:rFonts w:hint="eastAsia" w:ascii="宋体" w:hAnsi="宋体" w:eastAsia="宋体" w:cs="宋体"/>
          <w:b/>
          <w:bCs/>
          <w:color w:val="000000"/>
          <w:sz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</w:rPr>
        <w:t>3.1 甲方责任</w:t>
      </w:r>
    </w:p>
    <w:p w14:paraId="E8F12BDD">
      <w:pPr>
        <w:spacing w:line="440" w:lineRule="exact"/>
        <w:ind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3.1.1 协助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乙方</w:t>
      </w:r>
      <w:r>
        <w:rPr>
          <w:rFonts w:hint="eastAsia" w:ascii="宋体" w:hAnsi="宋体" w:eastAsia="宋体" w:cs="宋体"/>
          <w:color w:val="000000"/>
          <w:sz w:val="24"/>
        </w:rPr>
        <w:t xml:space="preserve">完成相关调查工作； </w:t>
      </w:r>
    </w:p>
    <w:p w14:paraId="A8CFCB4E">
      <w:pPr>
        <w:spacing w:line="440" w:lineRule="exact"/>
        <w:ind w:firstLine="480" w:firstLineChars="200"/>
        <w:rPr>
          <w:rFonts w:hint="eastAsia" w:ascii="宋体" w:hAnsi="宋体" w:eastAsia="宋体" w:cs="宋体"/>
          <w:b/>
          <w:bCs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 xml:space="preserve">3.1.2 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合同生效后，甲方按照本合同约定付款方式及时支付项目服务费用</w:t>
      </w:r>
      <w:r>
        <w:rPr>
          <w:rFonts w:hint="eastAsia" w:ascii="宋体" w:hAnsi="宋体" w:eastAsia="宋体" w:cs="宋体"/>
          <w:color w:val="000000"/>
          <w:sz w:val="24"/>
        </w:rPr>
        <w:t>。</w:t>
      </w:r>
    </w:p>
    <w:p w14:paraId="702F9852">
      <w:pPr>
        <w:spacing w:line="440" w:lineRule="exact"/>
        <w:ind w:right="25" w:rightChars="12" w:firstLine="482" w:firstLineChars="200"/>
        <w:outlineLvl w:val="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</w:rPr>
        <w:t>3.2乙方责任</w:t>
      </w:r>
    </w:p>
    <w:p w14:paraId="E6BCC69C">
      <w:pPr>
        <w:spacing w:line="440" w:lineRule="exact"/>
        <w:ind w:right="25" w:rightChars="12" w:firstLine="480" w:firstLineChars="200"/>
        <w:outlineLvl w:val="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3.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4"/>
        </w:rPr>
        <w:t>.1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乙方按照本合同约定工作内容开展土壤污染状况详细调查、风险评估、编制修复方案等相关工作</w:t>
      </w:r>
      <w:r>
        <w:rPr>
          <w:rFonts w:hint="eastAsia" w:ascii="宋体" w:hAnsi="宋体" w:eastAsia="宋体" w:cs="宋体"/>
          <w:color w:val="000000"/>
          <w:sz w:val="24"/>
        </w:rPr>
        <w:t>；</w:t>
      </w:r>
    </w:p>
    <w:p w14:paraId="42131335">
      <w:pPr>
        <w:spacing w:line="440" w:lineRule="exact"/>
        <w:ind w:right="25" w:rightChars="12" w:firstLine="480" w:firstLineChars="200"/>
        <w:outlineLvl w:val="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3.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4"/>
        </w:rPr>
        <w:t>.2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乙方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按照本合同约定期限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，向甲方提交经生态环境主管部门评审通过的土壤污染状况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详细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调查报告、风险评估报告、修复方案，并完成全国污染地块土壤环境管理系统备案工作</w:t>
      </w:r>
      <w:r>
        <w:rPr>
          <w:rFonts w:hint="eastAsia" w:ascii="宋体" w:hAnsi="宋体" w:eastAsia="宋体" w:cs="宋体"/>
          <w:color w:val="000000"/>
          <w:sz w:val="24"/>
        </w:rPr>
        <w:t>；</w:t>
      </w:r>
    </w:p>
    <w:p w14:paraId="0739B803">
      <w:pPr>
        <w:spacing w:line="440" w:lineRule="exact"/>
        <w:ind w:right="25" w:rightChars="12" w:firstLine="480" w:firstLineChars="200"/>
        <w:outlineLvl w:val="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3.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4"/>
        </w:rPr>
        <w:t>.3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乙方接受甲方对项目工作的监督管理，积极采纳甲方合理意见及建议；甲方对工作内容、成果提出质疑的，乙方须出具书面合理解释说明；</w:t>
      </w:r>
    </w:p>
    <w:p w14:paraId="BB519D36">
      <w:pPr>
        <w:spacing w:line="440" w:lineRule="exact"/>
        <w:ind w:right="25" w:rightChars="12" w:firstLine="480" w:firstLineChars="200"/>
        <w:outlineLvl w:val="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3.2.4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乙方</w:t>
      </w:r>
      <w:r>
        <w:rPr>
          <w:rFonts w:hint="eastAsia" w:ascii="宋体" w:hAnsi="宋体" w:eastAsia="宋体" w:cs="宋体"/>
          <w:color w:val="000000"/>
          <w:sz w:val="24"/>
        </w:rPr>
        <w:t>应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按</w:t>
      </w:r>
      <w:r>
        <w:rPr>
          <w:rFonts w:hint="eastAsia" w:ascii="宋体" w:hAnsi="宋体" w:eastAsia="宋体" w:cs="宋体"/>
          <w:color w:val="000000"/>
          <w:sz w:val="24"/>
          <w:highlight w:val="none"/>
          <w:lang w:eastAsia="zh-CN"/>
        </w:rPr>
        <w:t>合同条款</w:t>
      </w: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1.1要求的时限、内容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完成</w:t>
      </w:r>
      <w:r>
        <w:rPr>
          <w:rFonts w:hint="eastAsia" w:ascii="宋体" w:hAnsi="宋体" w:eastAsia="宋体" w:cs="宋体"/>
          <w:color w:val="000000"/>
          <w:sz w:val="24"/>
          <w:highlight w:val="none"/>
          <w:lang w:eastAsia="zh-CN"/>
        </w:rPr>
        <w:t>工作，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因为</w:t>
      </w:r>
      <w:r>
        <w:rPr>
          <w:rFonts w:hint="eastAsia" w:ascii="宋体" w:hAnsi="宋体" w:eastAsia="宋体" w:cs="宋体"/>
          <w:color w:val="000000"/>
          <w:sz w:val="24"/>
          <w:highlight w:val="none"/>
          <w:lang w:eastAsia="zh-CN"/>
        </w:rPr>
        <w:t>现场等不具备进场采样或天气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等不可抗力因素导致调查工作延误的，本合同约定</w:t>
      </w:r>
      <w:r>
        <w:rPr>
          <w:rFonts w:hint="eastAsia" w:ascii="宋体" w:hAnsi="宋体" w:eastAsia="宋体" w:cs="宋体"/>
          <w:color w:val="000000"/>
          <w:sz w:val="24"/>
        </w:rPr>
        <w:t>的工期自动顺延；</w:t>
      </w:r>
    </w:p>
    <w:p w14:paraId="0D5AE3DA">
      <w:pPr>
        <w:spacing w:line="440" w:lineRule="exact"/>
        <w:ind w:right="25" w:rightChars="12" w:firstLine="480" w:firstLineChars="200"/>
        <w:outlineLvl w:val="0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3.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4"/>
        </w:rPr>
        <w:t>.</w:t>
      </w:r>
      <w:bookmarkStart w:id="0" w:name="_Toc10236"/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5乙方根据项目实际情况，向甲方提供项目优化、整改完善相关合理化建议；</w:t>
      </w:r>
    </w:p>
    <w:p w14:paraId="4906D9C1">
      <w:pPr>
        <w:spacing w:line="440" w:lineRule="exact"/>
        <w:ind w:right="25" w:rightChars="12" w:firstLine="480" w:firstLineChars="200"/>
        <w:outlineLvl w:val="0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3.2.6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乙方</w:t>
      </w:r>
      <w:r>
        <w:rPr>
          <w:rFonts w:hint="eastAsia" w:ascii="宋体" w:hAnsi="宋体" w:eastAsia="宋体" w:cs="宋体"/>
          <w:color w:val="000000"/>
          <w:sz w:val="24"/>
        </w:rPr>
        <w:t>应</w:t>
      </w:r>
      <w:bookmarkEnd w:id="0"/>
      <w:r>
        <w:rPr>
          <w:rFonts w:hint="eastAsia" w:ascii="宋体" w:hAnsi="宋体" w:eastAsia="宋体" w:cs="宋体"/>
          <w:color w:val="000000"/>
          <w:sz w:val="24"/>
        </w:rPr>
        <w:t>按合同约定完成所规定内容，并向甲方提交正式版调查报告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。</w:t>
      </w:r>
    </w:p>
    <w:p w14:paraId="7CBAE3EF">
      <w:pPr>
        <w:spacing w:line="440" w:lineRule="exact"/>
        <w:ind w:right="25" w:rightChars="12" w:firstLine="480" w:firstLineChars="200"/>
        <w:outlineLvl w:val="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3.2.7施工安全管理要求：乙方全权负责项目安全工作，严格落实各项安全防护，做到文明施工措施。作业期间需杜绝安全事故、环境污染事件发生。若因乙方操作不当、管理疏漏、安全措施不到位引发安全事故、人员伤亡、财产损失的，由乙方承担全部赔偿责任及法律责任，与甲方无关，同时甲方有权追究乙方违约责任。</w:t>
      </w:r>
    </w:p>
    <w:p w14:paraId="6911FE80">
      <w:pPr>
        <w:spacing w:line="440" w:lineRule="exact"/>
        <w:ind w:right="25" w:rightChars="12" w:firstLine="480" w:firstLineChars="200"/>
        <w:outlineLvl w:val="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3.2.8保密义务要求：乙方对本项目实施过程中知悉的甲方项目资料、地块基础信息、调查监测数据、技术成果、评审资料及本合同内容等全部涉密信息负有保密义务。未经甲方书面正式授权，乙方不得擅自向任何第三方泄露、传播、引用、复制或用于本合同约定范围外的任何用途。</w:t>
      </w:r>
    </w:p>
    <w:p w14:paraId="E1A002F9">
      <w:pPr>
        <w:spacing w:line="440" w:lineRule="exact"/>
        <w:ind w:right="25" w:rightChars="12"/>
        <w:outlineLvl w:val="0"/>
        <w:rPr>
          <w:rFonts w:hint="eastAsia" w:ascii="宋体" w:hAnsi="宋体" w:eastAsia="宋体" w:cs="宋体"/>
          <w:b/>
          <w:bCs/>
          <w:color w:val="000000"/>
          <w:sz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</w:rPr>
        <w:t>第四条 本合同的生效与终止</w:t>
      </w:r>
    </w:p>
    <w:p w14:paraId="5346D68D">
      <w:pPr>
        <w:spacing w:line="440" w:lineRule="exact"/>
        <w:ind w:right="25" w:rightChars="12" w:firstLine="480" w:firstLineChars="200"/>
        <w:outlineLvl w:val="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4.1本合同经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双</w:t>
      </w:r>
      <w:r>
        <w:rPr>
          <w:rFonts w:hint="eastAsia" w:ascii="宋体" w:hAnsi="宋体" w:eastAsia="宋体" w:cs="宋体"/>
          <w:color w:val="000000"/>
          <w:sz w:val="24"/>
        </w:rPr>
        <w:t>方代表签字、单位盖章后正式生效；</w:t>
      </w:r>
    </w:p>
    <w:p w14:paraId="CE0FD069">
      <w:pPr>
        <w:spacing w:line="440" w:lineRule="exact"/>
        <w:ind w:right="25" w:rightChars="12" w:firstLine="480" w:firstLineChars="200"/>
        <w:outlineLvl w:val="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4.2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双</w:t>
      </w:r>
      <w:r>
        <w:rPr>
          <w:rFonts w:hint="eastAsia" w:ascii="宋体" w:hAnsi="宋体" w:eastAsia="宋体" w:cs="宋体"/>
          <w:color w:val="000000"/>
          <w:sz w:val="24"/>
        </w:rPr>
        <w:t>方履行完本合同所规定义务后，本合同自行终止。</w:t>
      </w:r>
    </w:p>
    <w:p w14:paraId="7A515A28">
      <w:pPr>
        <w:spacing w:line="440" w:lineRule="exact"/>
        <w:ind w:right="25" w:rightChars="12" w:firstLine="0" w:firstLineChars="0"/>
        <w:outlineLvl w:val="0"/>
        <w:rPr>
          <w:rFonts w:hint="eastAsia" w:ascii="宋体" w:hAnsi="宋体" w:eastAsia="宋体" w:cs="宋体"/>
          <w:b/>
          <w:bCs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lang w:val="en-US" w:eastAsia="zh-CN"/>
        </w:rPr>
        <w:t>第五条 违约责任</w:t>
      </w:r>
    </w:p>
    <w:p w14:paraId="4A97CDC9">
      <w:pPr>
        <w:spacing w:line="440" w:lineRule="exact"/>
        <w:ind w:right="25" w:rightChars="12" w:firstLine="480" w:firstLineChars="200"/>
        <w:outlineLvl w:val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  <w:color w:val="000000"/>
          <w:sz w:val="24"/>
        </w:rPr>
        <w:t>5.1</w:t>
      </w:r>
      <w:r>
        <w:rPr>
          <w:rFonts w:hint="eastAsia" w:ascii="宋体" w:hAnsi="宋体" w:eastAsia="宋体" w:cs="宋体"/>
          <w:bCs/>
          <w:color w:val="000000"/>
          <w:sz w:val="24"/>
          <w:lang w:eastAsia="zh-CN"/>
        </w:rPr>
        <w:t>乙方提交的《土壤污染状况调查报告》《风险评估报告》《修复方案》未达到本合同约定验收标准的，乙方须无偿整改、重新提交成果直至达标。</w:t>
      </w:r>
    </w:p>
    <w:p w14:paraId="1B24918C">
      <w:pPr>
        <w:numPr>
          <w:ilvl w:val="-1"/>
          <w:numId w:val="0"/>
        </w:numPr>
        <w:spacing w:line="440" w:lineRule="exact"/>
        <w:ind w:right="25" w:rightChars="12" w:firstLine="480" w:firstLineChars="200"/>
        <w:outlineLvl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4"/>
        </w:rPr>
        <w:t>5.</w:t>
      </w:r>
      <w:r>
        <w:rPr>
          <w:rFonts w:hint="eastAsia" w:ascii="宋体" w:hAnsi="宋体" w:eastAsia="宋体" w:cs="宋体"/>
          <w:bCs/>
          <w:color w:val="000000"/>
          <w:sz w:val="24"/>
          <w:lang w:val="en-US" w:eastAsia="zh-CN"/>
        </w:rPr>
        <w:t>2甲乙双方因履行本合同产生争议的，优先通过协商、调解方式解决；协商、调解不成的，任意一方可向甲方所在地人民法院提起诉讼</w:t>
      </w:r>
      <w:r>
        <w:rPr>
          <w:rFonts w:hint="eastAsia" w:ascii="宋体" w:hAnsi="宋体" w:eastAsia="宋体" w:cs="宋体"/>
          <w:color w:val="000000"/>
          <w:sz w:val="24"/>
        </w:rPr>
        <w:t>。</w:t>
      </w:r>
    </w:p>
    <w:p w14:paraId="9F70A02D">
      <w:pPr>
        <w:spacing w:line="440" w:lineRule="exact"/>
        <w:ind w:right="25" w:rightChars="12"/>
        <w:outlineLvl w:val="0"/>
        <w:rPr>
          <w:rFonts w:hint="eastAsia" w:ascii="宋体" w:hAnsi="宋体" w:eastAsia="宋体" w:cs="宋体"/>
          <w:bCs/>
          <w:color w:val="000000"/>
          <w:sz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</w:rPr>
        <w:t>第</w:t>
      </w:r>
      <w:r>
        <w:rPr>
          <w:rFonts w:hint="eastAsia" w:ascii="宋体" w:hAnsi="宋体" w:eastAsia="宋体" w:cs="宋体"/>
          <w:b/>
          <w:bCs/>
          <w:color w:val="000000"/>
          <w:sz w:val="24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color w:val="000000"/>
          <w:sz w:val="24"/>
        </w:rPr>
        <w:t>条 其他</w:t>
      </w:r>
    </w:p>
    <w:p w14:paraId="7109D41C">
      <w:pPr>
        <w:spacing w:line="440" w:lineRule="exact"/>
        <w:ind w:right="25" w:rightChars="12" w:firstLine="480" w:firstLineChars="200"/>
        <w:outlineLvl w:val="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bCs/>
          <w:color w:val="000000"/>
          <w:sz w:val="24"/>
          <w:lang w:val="en-US" w:eastAsia="zh-CN"/>
        </w:rPr>
        <w:t>6</w:t>
      </w:r>
      <w:r>
        <w:rPr>
          <w:rFonts w:hint="eastAsia" w:ascii="宋体" w:hAnsi="宋体" w:eastAsia="宋体" w:cs="宋体"/>
          <w:bCs/>
          <w:color w:val="000000"/>
          <w:sz w:val="24"/>
        </w:rPr>
        <w:t>.1</w:t>
      </w:r>
      <w:r>
        <w:rPr>
          <w:rFonts w:hint="eastAsia" w:ascii="宋体" w:hAnsi="宋体" w:eastAsia="宋体" w:cs="宋体"/>
          <w:color w:val="000000"/>
          <w:sz w:val="24"/>
        </w:rPr>
        <w:t>甲方需要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乙方</w:t>
      </w:r>
      <w:r>
        <w:rPr>
          <w:rFonts w:hint="eastAsia" w:ascii="宋体" w:hAnsi="宋体" w:eastAsia="宋体" w:cs="宋体"/>
          <w:color w:val="000000"/>
          <w:sz w:val="24"/>
        </w:rPr>
        <w:t>承担本合同内容以外的服务，应另行协商；</w:t>
      </w:r>
    </w:p>
    <w:p w14:paraId="3A8A89B2">
      <w:pPr>
        <w:spacing w:line="440" w:lineRule="exact"/>
        <w:ind w:right="25" w:rightChars="12" w:firstLine="480" w:firstLineChars="200"/>
        <w:outlineLvl w:val="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4"/>
        </w:rPr>
        <w:t>.2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甲乙双方本着积极配合、相互协作、保质保量、按期履约的原则开展本项目工作，项目重大事项由双方共同协商确定；</w:t>
      </w:r>
    </w:p>
    <w:p w14:paraId="FBB9EDB2">
      <w:pPr>
        <w:spacing w:line="440" w:lineRule="exact"/>
        <w:ind w:right="25" w:rightChars="12" w:firstLine="480" w:firstLineChars="200"/>
        <w:outlineLvl w:val="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4"/>
        </w:rPr>
        <w:t>.3由于不可抗力因素，致使合同无法履行时，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双</w:t>
      </w:r>
      <w:r>
        <w:rPr>
          <w:rFonts w:hint="eastAsia" w:ascii="宋体" w:hAnsi="宋体" w:eastAsia="宋体" w:cs="宋体"/>
          <w:color w:val="000000"/>
          <w:sz w:val="24"/>
        </w:rPr>
        <w:t>方应及时协商解决；</w:t>
      </w:r>
    </w:p>
    <w:p w14:paraId="58CFDF67">
      <w:pPr>
        <w:spacing w:line="440" w:lineRule="exact"/>
        <w:ind w:right="25" w:rightChars="12" w:firstLine="480" w:firstLineChars="200"/>
        <w:outlineLvl w:val="0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6.4本协议自甲乙双方签字盖章之日起生效，双方全部履行完毕本合同约定义务后，本协议自动终止。</w:t>
      </w:r>
    </w:p>
    <w:p w14:paraId="D4F2AA64">
      <w:pPr>
        <w:spacing w:line="440" w:lineRule="exact"/>
        <w:ind w:right="25" w:rightChars="12" w:firstLine="480" w:firstLineChars="200"/>
        <w:outlineLvl w:val="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6.5本合同正本一式贰份、副本一式贰份，正本、副本具有同等法律效力；甲方执正本壹份、副本壹份，乙方执正本壹份、副本壹份</w:t>
      </w:r>
      <w:r>
        <w:rPr>
          <w:rFonts w:hint="eastAsia" w:ascii="宋体" w:hAnsi="宋体" w:eastAsia="宋体" w:cs="宋体"/>
          <w:color w:val="000000"/>
          <w:sz w:val="24"/>
        </w:rPr>
        <w:t>。</w:t>
      </w:r>
    </w:p>
    <w:p w14:paraId="40AD76CB">
      <w:pPr>
        <w:spacing w:line="440" w:lineRule="exact"/>
        <w:ind w:right="23" w:rightChars="11" w:firstLine="480" w:firstLineChars="200"/>
        <w:outlineLvl w:val="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以下无正文。</w:t>
      </w:r>
    </w:p>
    <w:p w14:paraId="22B967A9">
      <w:pPr>
        <w:pStyle w:val="5"/>
        <w:rPr>
          <w:rFonts w:hint="eastAsia" w:ascii="宋体" w:hAnsi="宋体" w:eastAsia="宋体" w:cs="宋体"/>
          <w:color w:val="000000"/>
        </w:rPr>
      </w:pPr>
    </w:p>
    <w:tbl>
      <w:tblPr>
        <w:tblStyle w:val="9"/>
        <w:tblW w:w="965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9"/>
      </w:tblGrid>
      <w:tr w14:paraId="2936E2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4" w:hRule="atLeast"/>
          <w:jc w:val="center"/>
        </w:trPr>
        <w:tc>
          <w:tcPr>
            <w:tcW w:w="9659" w:type="dxa"/>
            <w:vAlign w:val="center"/>
          </w:tcPr>
          <w:p w14:paraId="867F3F01">
            <w:pPr>
              <w:spacing w:line="480" w:lineRule="auto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eastAsia="ko-K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甲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eastAsia="ko-KR"/>
              </w:rPr>
              <w:t xml:space="preserve">   方（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委托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eastAsia="ko-KR"/>
              </w:rPr>
              <w:t>方）：</w:t>
            </w:r>
          </w:p>
          <w:p w14:paraId="42DFCB7C">
            <w:pPr>
              <w:spacing w:line="480" w:lineRule="auto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西安市生态环境局（本级）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（盖章）</w:t>
            </w:r>
          </w:p>
          <w:p w14:paraId="7338AD73">
            <w:pPr>
              <w:spacing w:line="480" w:lineRule="auto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eastAsia="ko-K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eastAsia="ko-KR"/>
              </w:rPr>
              <w:t>地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eastAsia="ko-KR"/>
              </w:rPr>
              <w:t>址：</w:t>
            </w:r>
          </w:p>
          <w:p w14:paraId="E42AA7F0">
            <w:pPr>
              <w:spacing w:line="480" w:lineRule="auto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西安市未央区凤城八路109号2号楼11层</w:t>
            </w:r>
          </w:p>
          <w:p w14:paraId="C187AF12">
            <w:pPr>
              <w:spacing w:line="480" w:lineRule="auto"/>
              <w:ind w:left="1476" w:hanging="1476" w:hangingChars="525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法定代表人/委托代理人：</w:t>
            </w:r>
          </w:p>
          <w:p w14:paraId="824CFE36">
            <w:pPr>
              <w:spacing w:line="480" w:lineRule="auto"/>
              <w:ind w:left="1476" w:hanging="1476" w:hangingChars="525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电   话：</w:t>
            </w:r>
          </w:p>
          <w:p w14:paraId="46A07F84">
            <w:pPr>
              <w:spacing w:line="480" w:lineRule="auto"/>
              <w:ind w:left="1470" w:hanging="1470" w:hangingChars="525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 xml:space="preserve">                        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年   月   日</w:t>
            </w:r>
          </w:p>
        </w:tc>
      </w:tr>
      <w:tr w14:paraId="A443D8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6" w:hRule="atLeast"/>
          <w:jc w:val="center"/>
        </w:trPr>
        <w:tc>
          <w:tcPr>
            <w:tcW w:w="9659" w:type="dxa"/>
            <w:vAlign w:val="center"/>
          </w:tcPr>
          <w:p w14:paraId="8894C161">
            <w:pPr>
              <w:spacing w:line="480" w:lineRule="auto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eastAsia="ko-K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  <w:t>乙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eastAsia="ko-KR"/>
              </w:rPr>
              <w:t xml:space="preserve">   方（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承接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eastAsia="ko-KR"/>
              </w:rPr>
              <w:t>方）：</w:t>
            </w:r>
          </w:p>
          <w:p w14:paraId="93464D78">
            <w:pPr>
              <w:spacing w:line="480" w:lineRule="auto"/>
              <w:ind w:left="1470" w:hanging="1470" w:hangingChars="525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 xml:space="preserve">  （盖章）</w:t>
            </w:r>
          </w:p>
          <w:p w14:paraId="EDF9CD53">
            <w:pPr>
              <w:spacing w:line="480" w:lineRule="auto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eastAsia="ko-K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  <w:lang w:eastAsia="ko-KR"/>
              </w:rPr>
              <w:t>地   址：</w:t>
            </w:r>
          </w:p>
          <w:p w14:paraId="53D85882">
            <w:pPr>
              <w:rPr>
                <w:rFonts w:hint="eastAsia" w:ascii="宋体" w:hAnsi="宋体" w:eastAsia="宋体" w:cs="宋体"/>
              </w:rPr>
            </w:pPr>
          </w:p>
          <w:p w14:paraId="0FA9E9DF">
            <w:pPr>
              <w:spacing w:line="480" w:lineRule="auto"/>
              <w:ind w:left="0" w:firstLine="0" w:firstLineChars="0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法定代表人/委托代理人：</w:t>
            </w:r>
          </w:p>
          <w:p w14:paraId="6521EA6C">
            <w:pPr>
              <w:spacing w:line="480" w:lineRule="auto"/>
              <w:ind w:left="1476" w:hanging="1476" w:hangingChars="525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>电   话：</w:t>
            </w:r>
          </w:p>
          <w:p w14:paraId="838B1002">
            <w:pPr>
              <w:spacing w:line="480" w:lineRule="auto"/>
              <w:ind w:left="1470" w:hanging="1470" w:hangingChars="525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 xml:space="preserve">                       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  <w:t xml:space="preserve"> 年   月   日</w:t>
            </w:r>
          </w:p>
        </w:tc>
      </w:tr>
    </w:tbl>
    <w:p w14:paraId="2139F365">
      <w:pPr>
        <w:pStyle w:val="11"/>
        <w:spacing w:line="360" w:lineRule="auto"/>
        <w:rPr>
          <w:rFonts w:hint="eastAsia" w:ascii="宋体" w:hAnsi="宋体" w:eastAsia="宋体" w:cs="宋体"/>
          <w:lang w:val="en-US" w:eastAsia="zh-Hans"/>
        </w:rPr>
      </w:pPr>
    </w:p>
    <w:p w14:paraId="0DC5907D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7B29A">
    <w:pPr>
      <w:pStyle w:val="7"/>
      <w:tabs>
        <w:tab w:val="clear" w:pos="4153"/>
      </w:tabs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D446BF63"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5F66E3"/>
    <w:rsid w:val="07A62D33"/>
    <w:rsid w:val="0A5F66E3"/>
    <w:rsid w:val="0E2D6179"/>
    <w:rsid w:val="117D68B3"/>
    <w:rsid w:val="15282FD9"/>
    <w:rsid w:val="15EF5258"/>
    <w:rsid w:val="348C0B69"/>
    <w:rsid w:val="363C750E"/>
    <w:rsid w:val="41652657"/>
    <w:rsid w:val="429531AD"/>
    <w:rsid w:val="48D81C9E"/>
    <w:rsid w:val="4B076C12"/>
    <w:rsid w:val="540C7047"/>
    <w:rsid w:val="5A5D05FC"/>
    <w:rsid w:val="5CC826A5"/>
    <w:rsid w:val="5F155949"/>
    <w:rsid w:val="5FA82319"/>
    <w:rsid w:val="657333CA"/>
    <w:rsid w:val="6DE277BB"/>
    <w:rsid w:val="72DF5BFA"/>
    <w:rsid w:val="77C3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widowControl w:val="0"/>
      <w:tabs>
        <w:tab w:val="left" w:pos="864"/>
      </w:tabs>
      <w:kinsoku/>
      <w:autoSpaceDE/>
      <w:autoSpaceDN/>
      <w:adjustRightInd/>
      <w:snapToGrid/>
      <w:spacing w:beforeLines="0" w:line="480" w:lineRule="exact"/>
      <w:ind w:left="0" w:firstLine="0"/>
      <w:jc w:val="both"/>
      <w:textAlignment w:val="auto"/>
      <w:outlineLvl w:val="3"/>
    </w:pPr>
    <w:rPr>
      <w:rFonts w:ascii="Times New Roman" w:hAnsi="Times New Roman" w:cs="Times New Roman"/>
      <w:b/>
      <w:bCs/>
      <w:snapToGrid/>
      <w:kern w:val="2"/>
      <w:szCs w:val="28"/>
      <w:lang w:eastAsia="zh-CN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99"/>
    <w:rPr>
      <w:rFonts w:ascii="Times New Roman"/>
    </w:rPr>
  </w:style>
  <w:style w:type="paragraph" w:styleId="5">
    <w:name w:val="Body Text"/>
    <w:basedOn w:val="1"/>
    <w:qFormat/>
    <w:uiPriority w:val="0"/>
    <w:rPr>
      <w:rFonts w:ascii="宋体" w:hAnsi="宋体" w:eastAsia="宋体" w:cs="宋体"/>
      <w:snapToGrid w:val="0"/>
      <w:color w:val="000000"/>
      <w:kern w:val="0"/>
      <w:sz w:val="20"/>
      <w:szCs w:val="31"/>
      <w:lang w:eastAsia="en-US"/>
    </w:rPr>
  </w:style>
  <w:style w:type="paragraph" w:styleId="6">
    <w:name w:val="Plain Text"/>
    <w:basedOn w:val="1"/>
    <w:next w:val="3"/>
    <w:qFormat/>
    <w:uiPriority w:val="0"/>
    <w:pPr>
      <w:widowControl w:val="0"/>
      <w:kinsoku/>
      <w:autoSpaceDE/>
      <w:autoSpaceDN/>
      <w:adjustRightInd/>
      <w:snapToGrid/>
      <w:spacing w:line="240" w:lineRule="auto"/>
      <w:jc w:val="both"/>
      <w:textAlignment w:val="auto"/>
    </w:pPr>
    <w:rPr>
      <w:rFonts w:ascii="宋体" w:hAnsi="Courier New" w:eastAsia="宋体" w:cs="Times New Roman"/>
      <w:snapToGrid/>
      <w:kern w:val="2"/>
      <w:sz w:val="21"/>
      <w:szCs w:val="20"/>
      <w:lang w:eastAsia="zh-CN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12">
    <w:name w:val="Body text|1"/>
    <w:basedOn w:val="1"/>
    <w:autoRedefine/>
    <w:qFormat/>
    <w:uiPriority w:val="0"/>
    <w:pPr>
      <w:spacing w:line="434" w:lineRule="auto"/>
      <w:ind w:firstLine="400"/>
    </w:pPr>
    <w:rPr>
      <w:rFonts w:ascii="宋体" w:hAnsi="宋体" w:cs="宋体"/>
      <w:sz w:val="28"/>
      <w:szCs w:val="28"/>
      <w:lang w:val="zh-TW" w:eastAsia="zh-TW" w:bidi="zh-TW"/>
    </w:rPr>
  </w:style>
  <w:style w:type="table" w:customStyle="1" w:styleId="13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1744</Words>
  <Characters>1927</Characters>
  <Lines>0</Lines>
  <Paragraphs>0</Paragraphs>
  <TotalTime>3</TotalTime>
  <ScaleCrop>false</ScaleCrop>
  <LinksUpToDate>false</LinksUpToDate>
  <CharactersWithSpaces>1981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2025-05-13T01:13:00Z</dcterms:created>
  <dc:creator>doit</dc:creator>
  <cp:lastModifiedBy>开心聪father</cp:lastModifiedBy>
  <dcterms:modified xsi:type="dcterms:W3CDTF">2026-08-20T11:17:17Z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B1780F241C394F409E37A036C598783C_11</vt:lpwstr>
  </property>
  <property fmtid="{D5CDD505-2E9C-101B-9397-08002B2CF9AE}" pid="4" name="KSOTemplateDocerSaveRecord">
    <vt:lpwstr>eyJoZGlkIjoiNDA1ZjEwOTFmNGExMmNlNTk1Y2VlMzljYTdjMDg4YmMiLCJ1c2VySWQiOiIzOTE4MjQzNDgifQ==</vt:lpwstr>
  </property>
</Properties>
</file>