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8"/>
        <w:rPr>
          <w:rFonts w:hint="eastAsia"/>
          <w:color w:val="auto"/>
          <w:sz w:val="36"/>
          <w:szCs w:val="36"/>
        </w:rPr>
      </w:pPr>
      <w:r>
        <w:rPr>
          <w:rFonts w:hint="eastAsia"/>
          <w:color w:val="auto"/>
          <w:sz w:val="36"/>
          <w:szCs w:val="36"/>
        </w:rPr>
        <w:t>资格证明文件</w:t>
      </w:r>
    </w:p>
    <w:p w14:paraId="55EFF9CA">
      <w:pPr>
        <w:pStyle w:val="8"/>
        <w:rPr>
          <w:rFonts w:hint="eastAsia"/>
          <w:color w:val="auto"/>
          <w:sz w:val="28"/>
          <w:szCs w:val="28"/>
        </w:rPr>
      </w:pPr>
      <w:bookmarkStart w:id="0" w:name="_Toc2979"/>
      <w:bookmarkStart w:id="1" w:name="_Toc189843150"/>
      <w:bookmarkStart w:id="2" w:name="_Toc18202"/>
      <w:bookmarkStart w:id="3" w:name="_Toc2808"/>
      <w:bookmarkStart w:id="4" w:name="_Toc189843045"/>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4E847EC1">
      <w:pPr>
        <w:shd w:val="clear" w:color="auto" w:fill="FFFFFF"/>
        <w:spacing w:line="360" w:lineRule="auto"/>
        <w:jc w:val="left"/>
        <w:rPr>
          <w:rFonts w:hint="eastAsia" w:ascii="宋体" w:hAnsi="宋体" w:eastAsia="宋体" w:cs="宋体"/>
          <w:color w:val="auto"/>
          <w:spacing w:val="4"/>
          <w:szCs w:val="21"/>
          <w:lang w:eastAsia="zh-CN"/>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项目名称、包</w:t>
      </w:r>
      <w:bookmarkStart w:id="31" w:name="_GoBack"/>
      <w:bookmarkEnd w:id="31"/>
      <w:r>
        <w:rPr>
          <w:rFonts w:hint="eastAsia" w:ascii="宋体" w:hAnsi="宋体" w:eastAsia="宋体" w:cs="宋体"/>
          <w:color w:val="auto"/>
          <w:spacing w:val="4"/>
          <w:szCs w:val="21"/>
          <w:u w:val="single"/>
        </w:rPr>
        <w:t>号和项目编号</w:t>
      </w:r>
      <w:r>
        <w:rPr>
          <w:rFonts w:hint="eastAsia" w:ascii="宋体" w:hAnsi="宋体" w:eastAsia="宋体" w:cs="宋体"/>
          <w:color w:val="auto"/>
          <w:spacing w:val="4"/>
          <w:szCs w:val="21"/>
        </w:rPr>
        <w:t>）项目的投标、磋商、签约等具体工作，并签署全部有关的文件、协议及合同。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7472CC74">
      <w:pPr>
        <w:pStyle w:val="8"/>
        <w:rPr>
          <w:rFonts w:hint="eastAsia"/>
          <w:color w:val="auto"/>
          <w:sz w:val="28"/>
          <w:szCs w:val="28"/>
        </w:rPr>
      </w:pPr>
      <w:r>
        <w:rPr>
          <w:rFonts w:hint="eastAsia"/>
          <w:color w:val="auto"/>
          <w:sz w:val="28"/>
          <w:szCs w:val="28"/>
          <w:lang w:val="en-US" w:eastAsia="zh-CN"/>
        </w:rPr>
        <w:t>法定代表人身份证明</w:t>
      </w: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2"/>
        <w:ind w:firstLine="281" w:firstLineChars="100"/>
        <w:rPr>
          <w:color w:val="auto"/>
          <w:sz w:val="36"/>
          <w:szCs w:val="36"/>
        </w:rPr>
      </w:pPr>
      <w:bookmarkStart w:id="5" w:name="_Toc24137"/>
      <w:bookmarkStart w:id="6" w:name="_Toc189843151"/>
      <w:bookmarkStart w:id="7" w:name="_Toc7568"/>
      <w:bookmarkStart w:id="8" w:name="_Toc37938443"/>
      <w:bookmarkStart w:id="9" w:name="_Toc12036"/>
      <w:bookmarkStart w:id="10" w:name="_Toc29366"/>
      <w:bookmarkStart w:id="11" w:name="_Toc29187"/>
      <w:bookmarkStart w:id="12" w:name="_Toc189843046"/>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007F916A">
      <w:pPr>
        <w:rPr>
          <w:rFonts w:hint="eastAsia"/>
          <w:color w:val="auto"/>
          <w:sz w:val="28"/>
          <w:szCs w:val="28"/>
        </w:rPr>
      </w:pPr>
      <w:bookmarkStart w:id="13" w:name="_Toc189843047"/>
      <w:bookmarkStart w:id="14" w:name="_Toc189843152"/>
      <w:bookmarkStart w:id="15" w:name="_Toc37938444"/>
      <w:bookmarkStart w:id="16" w:name="_Toc8467"/>
      <w:bookmarkStart w:id="17" w:name="_Toc1409"/>
      <w:bookmarkStart w:id="18" w:name="_Toc12951"/>
      <w:bookmarkStart w:id="19" w:name="_Toc27278"/>
      <w:bookmarkStart w:id="20" w:name="_Toc16347"/>
      <w:r>
        <w:rPr>
          <w:rFonts w:hint="eastAsia"/>
          <w:color w:val="auto"/>
          <w:sz w:val="28"/>
          <w:szCs w:val="28"/>
        </w:rPr>
        <w:br w:type="page"/>
      </w:r>
    </w:p>
    <w:p w14:paraId="77C3DDAE">
      <w:pPr>
        <w:pStyle w:val="2"/>
        <w:jc w:val="center"/>
        <w:rPr>
          <w:color w:val="auto"/>
          <w:sz w:val="28"/>
          <w:szCs w:val="28"/>
        </w:rPr>
      </w:pPr>
      <w:r>
        <w:rPr>
          <w:rFonts w:hint="eastAsia"/>
          <w:color w:val="auto"/>
          <w:sz w:val="28"/>
          <w:szCs w:val="28"/>
        </w:rPr>
        <w:t>（三）资格证明文件</w:t>
      </w:r>
      <w:bookmarkEnd w:id="13"/>
      <w:bookmarkEnd w:id="14"/>
      <w:bookmarkEnd w:id="15"/>
      <w:bookmarkEnd w:id="16"/>
      <w:bookmarkEnd w:id="17"/>
      <w:bookmarkEnd w:id="18"/>
      <w:bookmarkEnd w:id="19"/>
      <w:bookmarkEnd w:id="20"/>
    </w:p>
    <w:p w14:paraId="14EC5778">
      <w:pPr>
        <w:pStyle w:val="9"/>
        <w:spacing w:line="360" w:lineRule="auto"/>
        <w:rPr>
          <w:rFonts w:hint="eastAsia" w:ascii="宋体" w:hAnsi="宋体" w:eastAsia="宋体" w:cs="宋体"/>
        </w:rPr>
      </w:pPr>
      <w:r>
        <w:rPr>
          <w:rFonts w:hint="eastAsia" w:ascii="宋体" w:hAnsi="宋体" w:eastAsia="宋体" w:cs="宋体"/>
        </w:rPr>
        <w:t>1、有效的主体资格证明：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p w14:paraId="72F4AEBF">
      <w:pPr>
        <w:pStyle w:val="9"/>
        <w:spacing w:line="360" w:lineRule="auto"/>
        <w:rPr>
          <w:rFonts w:hint="eastAsia" w:ascii="宋体" w:hAnsi="宋体" w:eastAsia="宋体" w:cs="宋体"/>
        </w:rPr>
      </w:pPr>
      <w:r>
        <w:rPr>
          <w:rFonts w:hint="eastAsia" w:ascii="宋体" w:hAnsi="宋体" w:eastAsia="宋体" w:cs="宋体"/>
        </w:rPr>
        <w:t>2、法定代表人授权书/身份证明书：法定代表人直接参与磋商的，须出具法定代表人身份证明书及身份证扫描件；法定代表人授权代表参与磋商的，须出具法定代表人授权书及授权代表身份证扫描件。</w:t>
      </w:r>
    </w:p>
    <w:p w14:paraId="6C7539FB">
      <w:pPr>
        <w:pStyle w:val="9"/>
        <w:spacing w:line="360" w:lineRule="auto"/>
        <w:rPr>
          <w:rFonts w:hint="eastAsia" w:ascii="宋体" w:hAnsi="宋体" w:eastAsia="宋体" w:cs="宋体"/>
        </w:rPr>
      </w:pPr>
      <w:r>
        <w:rPr>
          <w:rFonts w:hint="eastAsia" w:ascii="宋体" w:hAnsi="宋体" w:eastAsia="宋体" w:cs="宋体"/>
        </w:rPr>
        <w:t>3、财务状况报告：提供2025年度经审计的财务状况报告，或其磋商截止时间前六个月内基本开户银行出具的资信证明，或信用担保机构出具的投标担保函（以上三种形式的资料提供任何一种即可）。</w:t>
      </w:r>
    </w:p>
    <w:p w14:paraId="0E8AC4E2">
      <w:pPr>
        <w:pStyle w:val="9"/>
        <w:spacing w:line="360" w:lineRule="auto"/>
        <w:rPr>
          <w:rFonts w:hint="eastAsia" w:ascii="宋体" w:hAnsi="宋体" w:eastAsia="宋体" w:cs="宋体"/>
        </w:rPr>
      </w:pPr>
      <w:r>
        <w:rPr>
          <w:rFonts w:hint="eastAsia" w:ascii="宋体" w:hAnsi="宋体" w:eastAsia="宋体" w:cs="宋体"/>
        </w:rPr>
        <w:t>4、税收缴纳证明：提供至首次响应文件提交截止时间前一年内任意一个月依法缴纳税收的相关证明材料；如依法免税的，应提供相应文件证明其依法免税。</w:t>
      </w:r>
    </w:p>
    <w:p w14:paraId="4B1AE807">
      <w:pPr>
        <w:pStyle w:val="9"/>
        <w:spacing w:line="360" w:lineRule="auto"/>
        <w:rPr>
          <w:rFonts w:hint="eastAsia" w:ascii="宋体" w:hAnsi="宋体" w:eastAsia="宋体" w:cs="宋体"/>
        </w:rPr>
      </w:pPr>
      <w:r>
        <w:rPr>
          <w:rFonts w:hint="eastAsia" w:ascii="宋体" w:hAnsi="宋体" w:eastAsia="宋体" w:cs="宋体"/>
        </w:rPr>
        <w:t>5、社会保障资金缴纳证明：提供至首次响应文件提交截止时间前一年内任意一个月依法缴纳社会保障资金的相关证明材料；如依法不需要缴纳社会保障资金的，应提供相应文件证明其依法不需要缴纳社会保障资金。</w:t>
      </w:r>
    </w:p>
    <w:p w14:paraId="314BCD13">
      <w:pPr>
        <w:pStyle w:val="9"/>
        <w:spacing w:line="360" w:lineRule="auto"/>
        <w:rPr>
          <w:rFonts w:hint="eastAsia" w:ascii="宋体" w:hAnsi="宋体" w:eastAsia="宋体" w:cs="宋体"/>
        </w:rPr>
      </w:pPr>
      <w:r>
        <w:rPr>
          <w:rFonts w:hint="eastAsia" w:ascii="宋体" w:hAnsi="宋体" w:eastAsia="宋体" w:cs="宋体"/>
        </w:rPr>
        <w:t>6、信用记录查询结果：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p w14:paraId="5497357B">
      <w:pPr>
        <w:pStyle w:val="9"/>
        <w:spacing w:line="360" w:lineRule="auto"/>
        <w:rPr>
          <w:rFonts w:hint="eastAsia" w:ascii="宋体" w:hAnsi="宋体" w:eastAsia="宋体" w:cs="宋体"/>
        </w:rPr>
      </w:pPr>
      <w:r>
        <w:rPr>
          <w:rFonts w:hint="eastAsia" w:ascii="宋体" w:hAnsi="宋体" w:eastAsia="宋体" w:cs="宋体"/>
        </w:rPr>
        <w:t>7、无重大违法记录声明：提供参加政府采购活动前三年内在经营活动中没有重大违法记录的书面声明</w:t>
      </w:r>
    </w:p>
    <w:p w14:paraId="58BB2EA6">
      <w:pPr>
        <w:pStyle w:val="9"/>
        <w:spacing w:line="360" w:lineRule="auto"/>
        <w:rPr>
          <w:rFonts w:hint="eastAsia" w:ascii="宋体" w:hAnsi="宋体" w:eastAsia="宋体" w:cs="宋体"/>
        </w:rPr>
      </w:pPr>
      <w:r>
        <w:rPr>
          <w:rFonts w:hint="eastAsia" w:ascii="宋体" w:hAnsi="宋体" w:eastAsia="宋体" w:cs="宋体"/>
        </w:rPr>
        <w:t>8、专业技术能力的声明：提供具有履行本合同所必需的专业技术能力的声明。</w:t>
      </w:r>
    </w:p>
    <w:p w14:paraId="422C2B84">
      <w:pPr>
        <w:rPr>
          <w:rFonts w:hint="eastAsia" w:ascii="宋体" w:hAnsi="宋体" w:eastAsia="宋体" w:cs="宋体"/>
          <w:b/>
          <w:color w:val="auto"/>
          <w:szCs w:val="21"/>
        </w:rPr>
      </w:pPr>
      <w:r>
        <w:rPr>
          <w:rFonts w:hint="eastAsia" w:ascii="宋体" w:hAnsi="宋体" w:eastAsia="宋体" w:cs="宋体"/>
          <w:b/>
          <w:color w:val="auto"/>
          <w:szCs w:val="21"/>
        </w:rPr>
        <w:br w:type="page"/>
      </w: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2058"/>
      <w:bookmarkStart w:id="22" w:name="_Toc37938219"/>
      <w:bookmarkStart w:id="23" w:name="_Toc31003"/>
      <w:bookmarkStart w:id="24" w:name="_Toc21085"/>
      <w:bookmarkStart w:id="25" w:name="_Toc37938445"/>
      <w:bookmarkStart w:id="26" w:name="_Toc18785"/>
      <w:r>
        <w:rPr>
          <w:rFonts w:hint="eastAsia" w:ascii="宋体" w:hAnsi="宋体" w:eastAsia="宋体" w:cs="宋体"/>
          <w:b/>
          <w:bCs/>
          <w:color w:val="auto"/>
        </w:rPr>
        <w:t>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r>
        <w:rPr>
          <w:rFonts w:hint="eastAsia" w:ascii="宋体" w:hAnsi="宋体" w:cs="宋体"/>
          <w:color w:val="auto"/>
          <w:kern w:val="0"/>
        </w:rPr>
        <w:t>：</w:t>
      </w:r>
    </w:p>
    <w:p w14:paraId="2F18402C">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30386"/>
      <w:bookmarkStart w:id="28" w:name="_Toc28380"/>
      <w:bookmarkStart w:id="29" w:name="_Toc30469"/>
      <w:bookmarkStart w:id="30" w:name="_Toc8684"/>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u w:val="single"/>
          <w:lang w:val="en-US" w:eastAsia="zh-CN"/>
        </w:rPr>
        <w:t xml:space="preserve">      </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u w:val="single"/>
          <w:lang w:val="en-US" w:eastAsia="zh-CN"/>
        </w:rPr>
        <w:t xml:space="preserve"> </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4"/>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2B83223"/>
    <w:rsid w:val="050E4841"/>
    <w:rsid w:val="1EC43D44"/>
    <w:rsid w:val="1FB21D2B"/>
    <w:rsid w:val="20A17D72"/>
    <w:rsid w:val="2E6B2FDA"/>
    <w:rsid w:val="3FC74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next w:val="1"/>
    <w:qFormat/>
    <w:uiPriority w:val="0"/>
    <w:pPr>
      <w:tabs>
        <w:tab w:val="center" w:pos="4153"/>
        <w:tab w:val="right" w:pos="8306"/>
      </w:tabs>
    </w:pPr>
    <w:rPr>
      <w:sz w:val="18"/>
    </w:rPr>
  </w:style>
  <w:style w:type="paragraph" w:styleId="4">
    <w:name w:val="toc 1"/>
    <w:basedOn w:val="1"/>
    <w:next w:val="1"/>
    <w:unhideWhenUsed/>
    <w:qFormat/>
    <w:uiPriority w:val="39"/>
    <w:pPr>
      <w:widowControl/>
      <w:spacing w:after="100" w:line="276" w:lineRule="auto"/>
      <w:jc w:val="left"/>
    </w:pPr>
    <w:rPr>
      <w:kern w:val="0"/>
      <w:sz w:val="22"/>
      <w:szCs w:val="22"/>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2"/>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2155</Words>
  <Characters>2238</Characters>
  <Lines>0</Lines>
  <Paragraphs>0</Paragraphs>
  <TotalTime>1</TotalTime>
  <ScaleCrop>false</ScaleCrop>
  <LinksUpToDate>false</LinksUpToDate>
  <CharactersWithSpaces>2752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开心聪father</cp:lastModifiedBy>
  <dcterms:modified xsi:type="dcterms:W3CDTF">2026-08-20T11:13:13Z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133D85F4904E4F87BADB43D9557147E1_11</vt:lpwstr>
  </property>
  <property fmtid="{D5CDD505-2E9C-101B-9397-08002B2CF9AE}" pid="4" name="KSOTemplateDocerSaveRecord">
    <vt:lpwstr>eyJoZGlkIjoiNDA1ZjEwOTFmNGExMmNlNTk1Y2VlMzljYTdjMDg4YmMiLCJ1c2VySWQiOiIzOTE4MjQzNDgifQ==</vt:lpwstr>
  </property>
</Properties>
</file>