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仿宋" w:hAnsi="仿宋" w:eastAsia="仿宋" w:cs="仿宋"/>
          <w:sz w:val="24"/>
          <w:szCs w:val="24"/>
          <w:highlight w:val="none"/>
        </w:rPr>
        <w:t>餐饮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整体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6C4E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2026-07-10T08:03:12Z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