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820BF1">
      <w:pPr>
        <w:autoSpaceDE w:val="0"/>
        <w:autoSpaceDN w:val="0"/>
        <w:adjustRightInd w:val="0"/>
        <w:snapToGrid w:val="0"/>
        <w:spacing w:line="360" w:lineRule="auto"/>
        <w:rPr>
          <w:rFonts w:hint="eastAsia" w:ascii="仿宋" w:hAnsi="仿宋" w:eastAsia="仿宋" w:cs="仿宋"/>
          <w:color w:val="auto"/>
          <w:highlight w:val="none"/>
          <w:lang w:val="en-US" w:eastAsia="zh-CN"/>
        </w:rPr>
      </w:pPr>
    </w:p>
    <w:p w14:paraId="1BB68537">
      <w:pPr>
        <w:autoSpaceDE w:val="0"/>
        <w:autoSpaceDN w:val="0"/>
        <w:adjustRightInd w:val="0"/>
        <w:snapToGrid w:val="0"/>
        <w:spacing w:line="360" w:lineRule="auto"/>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zh-CN"/>
        </w:rPr>
        <w:t>政府采购项目</w:t>
      </w:r>
    </w:p>
    <w:p w14:paraId="657ADF84">
      <w:pPr>
        <w:autoSpaceDE w:val="0"/>
        <w:autoSpaceDN w:val="0"/>
        <w:adjustRightInd w:val="0"/>
        <w:snapToGrid w:val="0"/>
        <w:spacing w:line="360" w:lineRule="auto"/>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zh-CN"/>
        </w:rPr>
        <w:t>采购项目编号：SCZD2026-ZB-1877</w:t>
      </w:r>
      <w:r>
        <w:rPr>
          <w:rFonts w:hint="eastAsia" w:ascii="仿宋" w:hAnsi="仿宋" w:eastAsia="仿宋" w:cs="仿宋"/>
          <w:b/>
          <w:bCs/>
          <w:color w:val="auto"/>
          <w:sz w:val="30"/>
          <w:szCs w:val="30"/>
          <w:highlight w:val="none"/>
          <w:lang w:val="en-US" w:eastAsia="zh-CN"/>
        </w:rPr>
        <w:t>-</w:t>
      </w:r>
      <w:r>
        <w:rPr>
          <w:rFonts w:hint="eastAsia" w:ascii="仿宋" w:hAnsi="仿宋" w:eastAsia="仿宋" w:cs="仿宋"/>
          <w:b/>
          <w:bCs/>
          <w:color w:val="auto"/>
          <w:sz w:val="30"/>
          <w:szCs w:val="30"/>
          <w:highlight w:val="none"/>
          <w:lang w:val="zh-CN"/>
        </w:rPr>
        <w:t>001</w:t>
      </w:r>
    </w:p>
    <w:p w14:paraId="5A32F969">
      <w:pPr>
        <w:autoSpaceDE w:val="0"/>
        <w:autoSpaceDN w:val="0"/>
        <w:adjustRightInd w:val="0"/>
        <w:snapToGrid w:val="0"/>
        <w:spacing w:line="360" w:lineRule="auto"/>
        <w:rPr>
          <w:rFonts w:hint="eastAsia" w:ascii="仿宋" w:hAnsi="仿宋" w:eastAsia="仿宋" w:cs="仿宋"/>
          <w:b/>
          <w:bCs/>
          <w:color w:val="auto"/>
          <w:sz w:val="30"/>
          <w:szCs w:val="30"/>
          <w:highlight w:val="none"/>
          <w:lang w:val="zh-CN"/>
        </w:rPr>
      </w:pPr>
    </w:p>
    <w:p w14:paraId="3274DB01">
      <w:pPr>
        <w:spacing w:line="240" w:lineRule="atLeast"/>
        <w:ind w:left="1079" w:leftChars="257" w:hanging="540"/>
        <w:jc w:val="center"/>
        <w:rPr>
          <w:rFonts w:hint="eastAsia" w:ascii="仿宋" w:hAnsi="仿宋" w:eastAsia="仿宋" w:cs="仿宋"/>
          <w:b/>
          <w:color w:val="auto"/>
          <w:sz w:val="52"/>
          <w:szCs w:val="52"/>
          <w:highlight w:val="none"/>
        </w:rPr>
      </w:pPr>
    </w:p>
    <w:p w14:paraId="4F79ED33">
      <w:pPr>
        <w:spacing w:line="240" w:lineRule="atLeast"/>
        <w:ind w:left="1079" w:leftChars="257" w:hanging="540"/>
        <w:jc w:val="center"/>
        <w:rPr>
          <w:rFonts w:hint="eastAsia" w:ascii="仿宋" w:hAnsi="仿宋" w:eastAsia="仿宋" w:cs="仿宋"/>
          <w:b/>
          <w:color w:val="auto"/>
          <w:sz w:val="52"/>
          <w:szCs w:val="52"/>
          <w:highlight w:val="none"/>
        </w:rPr>
      </w:pPr>
    </w:p>
    <w:p w14:paraId="0123A8A1">
      <w:pPr>
        <w:autoSpaceDE w:val="0"/>
        <w:autoSpaceDN w:val="0"/>
        <w:adjustRightInd w:val="0"/>
        <w:snapToGrid w:val="0"/>
        <w:spacing w:line="360" w:lineRule="auto"/>
        <w:jc w:val="center"/>
        <w:rPr>
          <w:rFonts w:hint="eastAsia" w:ascii="仿宋" w:hAnsi="仿宋" w:eastAsia="仿宋" w:cs="仿宋"/>
          <w:b/>
          <w:bCs/>
          <w:color w:val="auto"/>
          <w:sz w:val="44"/>
          <w:szCs w:val="44"/>
          <w:highlight w:val="none"/>
          <w:lang w:eastAsia="zh-CN"/>
        </w:rPr>
      </w:pPr>
      <w:r>
        <w:rPr>
          <w:rFonts w:hint="eastAsia" w:ascii="仿宋" w:hAnsi="仿宋" w:eastAsia="仿宋" w:cs="仿宋"/>
          <w:b/>
          <w:bCs/>
          <w:color w:val="auto"/>
          <w:sz w:val="44"/>
          <w:szCs w:val="44"/>
          <w:highlight w:val="none"/>
          <w:lang w:eastAsia="zh-CN"/>
        </w:rPr>
        <w:t>靖边县人民医院医疗设备购置与基础设施改造项目(一期)（二次）</w:t>
      </w:r>
    </w:p>
    <w:p w14:paraId="035F6F54">
      <w:pPr>
        <w:autoSpaceDE w:val="0"/>
        <w:autoSpaceDN w:val="0"/>
        <w:adjustRightInd w:val="0"/>
        <w:snapToGrid w:val="0"/>
        <w:spacing w:line="360" w:lineRule="auto"/>
        <w:jc w:val="center"/>
        <w:rPr>
          <w:rFonts w:hint="eastAsia" w:ascii="仿宋" w:hAnsi="仿宋" w:eastAsia="仿宋" w:cs="仿宋"/>
          <w:b/>
          <w:bCs/>
          <w:color w:val="auto"/>
          <w:sz w:val="44"/>
          <w:szCs w:val="44"/>
          <w:highlight w:val="none"/>
          <w:lang w:eastAsia="zh-CN"/>
        </w:rPr>
      </w:pPr>
    </w:p>
    <w:p w14:paraId="412E9D83">
      <w:pPr>
        <w:tabs>
          <w:tab w:val="left" w:pos="5670"/>
        </w:tabs>
        <w:autoSpaceDE w:val="0"/>
        <w:autoSpaceDN w:val="0"/>
        <w:adjustRightInd w:val="0"/>
        <w:snapToGrid w:val="0"/>
        <w:spacing w:line="360" w:lineRule="auto"/>
        <w:jc w:val="center"/>
        <w:rPr>
          <w:rFonts w:hint="eastAsia" w:ascii="仿宋" w:hAnsi="仿宋" w:eastAsia="仿宋" w:cs="仿宋"/>
          <w:b/>
          <w:bCs/>
          <w:color w:val="auto"/>
          <w:sz w:val="52"/>
          <w:szCs w:val="52"/>
          <w:highlight w:val="none"/>
          <w:lang w:val="zh-CN"/>
        </w:rPr>
      </w:pPr>
    </w:p>
    <w:p w14:paraId="79A0210E">
      <w:pPr>
        <w:tabs>
          <w:tab w:val="left" w:pos="5670"/>
        </w:tabs>
        <w:autoSpaceDE w:val="0"/>
        <w:autoSpaceDN w:val="0"/>
        <w:adjustRightInd w:val="0"/>
        <w:snapToGrid w:val="0"/>
        <w:spacing w:line="360" w:lineRule="auto"/>
        <w:jc w:val="center"/>
        <w:rPr>
          <w:rFonts w:hint="eastAsia" w:ascii="仿宋" w:hAnsi="仿宋" w:eastAsia="仿宋" w:cs="仿宋"/>
          <w:b/>
          <w:bCs/>
          <w:color w:val="auto"/>
          <w:sz w:val="52"/>
          <w:szCs w:val="52"/>
          <w:highlight w:val="none"/>
          <w:lang w:val="zh-CN"/>
        </w:rPr>
      </w:pPr>
      <w:r>
        <w:rPr>
          <w:rFonts w:hint="eastAsia" w:ascii="仿宋" w:hAnsi="仿宋" w:eastAsia="仿宋" w:cs="仿宋"/>
          <w:b/>
          <w:bCs/>
          <w:color w:val="auto"/>
          <w:sz w:val="52"/>
          <w:szCs w:val="52"/>
          <w:highlight w:val="none"/>
          <w:lang w:val="zh-CN"/>
        </w:rPr>
        <w:t>招 标 文 件</w:t>
      </w:r>
    </w:p>
    <w:p w14:paraId="58C6167A">
      <w:pPr>
        <w:spacing w:line="240" w:lineRule="atLeast"/>
        <w:ind w:left="1079" w:leftChars="257" w:hanging="540"/>
        <w:jc w:val="center"/>
        <w:rPr>
          <w:rFonts w:hint="eastAsia" w:ascii="仿宋" w:hAnsi="仿宋" w:eastAsia="仿宋" w:cs="仿宋"/>
          <w:b/>
          <w:color w:val="auto"/>
          <w:sz w:val="32"/>
          <w:szCs w:val="32"/>
          <w:highlight w:val="none"/>
        </w:rPr>
      </w:pPr>
    </w:p>
    <w:p w14:paraId="2DD690C4">
      <w:pPr>
        <w:spacing w:line="240" w:lineRule="atLeast"/>
        <w:ind w:left="1079" w:leftChars="257" w:hanging="540"/>
        <w:rPr>
          <w:rFonts w:hint="eastAsia" w:ascii="仿宋" w:hAnsi="仿宋" w:eastAsia="仿宋" w:cs="仿宋"/>
          <w:b/>
          <w:color w:val="auto"/>
          <w:sz w:val="28"/>
          <w:highlight w:val="none"/>
        </w:rPr>
      </w:pPr>
    </w:p>
    <w:p w14:paraId="26F1F3A0">
      <w:pPr>
        <w:spacing w:line="240" w:lineRule="atLeast"/>
        <w:ind w:left="1079" w:leftChars="257" w:hanging="540"/>
        <w:jc w:val="center"/>
        <w:rPr>
          <w:rFonts w:hint="eastAsia" w:ascii="仿宋" w:hAnsi="仿宋" w:eastAsia="仿宋" w:cs="仿宋"/>
          <w:b/>
          <w:color w:val="auto"/>
          <w:sz w:val="48"/>
          <w:szCs w:val="48"/>
          <w:highlight w:val="none"/>
        </w:rPr>
      </w:pPr>
    </w:p>
    <w:p w14:paraId="3B14A801">
      <w:pPr>
        <w:spacing w:line="240" w:lineRule="atLeast"/>
        <w:ind w:left="1079" w:leftChars="257" w:hanging="540"/>
        <w:jc w:val="center"/>
        <w:rPr>
          <w:rFonts w:hint="eastAsia" w:ascii="仿宋" w:hAnsi="仿宋" w:eastAsia="仿宋" w:cs="仿宋"/>
          <w:b/>
          <w:color w:val="auto"/>
          <w:sz w:val="52"/>
          <w:highlight w:val="none"/>
        </w:rPr>
      </w:pPr>
    </w:p>
    <w:p w14:paraId="5B58D369">
      <w:pPr>
        <w:spacing w:line="240" w:lineRule="atLeast"/>
        <w:ind w:left="1079" w:leftChars="257" w:hanging="540"/>
        <w:jc w:val="center"/>
        <w:rPr>
          <w:rFonts w:hint="eastAsia" w:ascii="仿宋" w:hAnsi="仿宋" w:eastAsia="仿宋" w:cs="仿宋"/>
          <w:b/>
          <w:color w:val="auto"/>
          <w:sz w:val="52"/>
          <w:highlight w:val="none"/>
        </w:rPr>
      </w:pPr>
    </w:p>
    <w:p w14:paraId="56EB5867">
      <w:pPr>
        <w:tabs>
          <w:tab w:val="left" w:pos="5670"/>
        </w:tabs>
        <w:autoSpaceDE w:val="0"/>
        <w:autoSpaceDN w:val="0"/>
        <w:adjustRightInd w:val="0"/>
        <w:snapToGrid w:val="0"/>
        <w:spacing w:line="360" w:lineRule="auto"/>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zh-CN"/>
        </w:rPr>
        <w:t>陕西省采购招标有限责任公司</w:t>
      </w:r>
    </w:p>
    <w:p w14:paraId="3FA55915">
      <w:pPr>
        <w:tabs>
          <w:tab w:val="left" w:pos="5460"/>
        </w:tabs>
        <w:autoSpaceDE w:val="0"/>
        <w:autoSpaceDN w:val="0"/>
        <w:adjustRightInd w:val="0"/>
        <w:snapToGrid w:val="0"/>
        <w:spacing w:line="360" w:lineRule="auto"/>
        <w:jc w:val="center"/>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二〇</w:t>
      </w:r>
      <w:r>
        <w:rPr>
          <w:rFonts w:hint="eastAsia" w:ascii="仿宋" w:hAnsi="仿宋" w:eastAsia="仿宋" w:cs="仿宋"/>
          <w:b/>
          <w:bCs/>
          <w:color w:val="auto"/>
          <w:sz w:val="32"/>
          <w:szCs w:val="32"/>
          <w:highlight w:val="none"/>
          <w:lang w:val="en-US" w:eastAsia="zh-CN"/>
        </w:rPr>
        <w:t>二六</w:t>
      </w:r>
      <w:r>
        <w:rPr>
          <w:rFonts w:hint="eastAsia" w:ascii="仿宋" w:hAnsi="仿宋" w:eastAsia="仿宋" w:cs="仿宋"/>
          <w:b/>
          <w:bCs/>
          <w:color w:val="auto"/>
          <w:sz w:val="32"/>
          <w:szCs w:val="32"/>
          <w:highlight w:val="none"/>
          <w:lang w:val="zh-CN"/>
        </w:rPr>
        <w:t>年</w:t>
      </w:r>
      <w:r>
        <w:rPr>
          <w:rFonts w:hint="eastAsia" w:ascii="仿宋" w:hAnsi="仿宋" w:eastAsia="仿宋" w:cs="仿宋"/>
          <w:b/>
          <w:bCs/>
          <w:color w:val="auto"/>
          <w:sz w:val="32"/>
          <w:szCs w:val="32"/>
          <w:highlight w:val="none"/>
          <w:lang w:val="en-US" w:eastAsia="zh-CN"/>
        </w:rPr>
        <w:t>八</w:t>
      </w:r>
      <w:r>
        <w:rPr>
          <w:rFonts w:hint="eastAsia" w:ascii="仿宋" w:hAnsi="仿宋" w:eastAsia="仿宋" w:cs="仿宋"/>
          <w:b/>
          <w:bCs/>
          <w:color w:val="auto"/>
          <w:sz w:val="32"/>
          <w:szCs w:val="32"/>
          <w:highlight w:val="none"/>
          <w:lang w:val="zh-CN"/>
        </w:rPr>
        <w:t>月</w:t>
      </w:r>
    </w:p>
    <w:p w14:paraId="29031FCE">
      <w:pPr>
        <w:tabs>
          <w:tab w:val="left" w:pos="5460"/>
        </w:tabs>
        <w:autoSpaceDE w:val="0"/>
        <w:autoSpaceDN w:val="0"/>
        <w:adjustRightInd w:val="0"/>
        <w:snapToGrid w:val="0"/>
        <w:spacing w:line="360" w:lineRule="auto"/>
        <w:jc w:val="center"/>
        <w:rPr>
          <w:rFonts w:hint="eastAsia" w:ascii="仿宋" w:hAnsi="仿宋" w:eastAsia="仿宋" w:cs="仿宋"/>
          <w:b/>
          <w:bCs/>
          <w:color w:val="auto"/>
          <w:sz w:val="32"/>
          <w:szCs w:val="32"/>
          <w:highlight w:val="none"/>
          <w:lang w:val="zh-CN"/>
        </w:rPr>
        <w:sectPr>
          <w:footerReference r:id="rId3" w:type="default"/>
          <w:pgSz w:w="11906" w:h="16838"/>
          <w:pgMar w:top="1418" w:right="1418" w:bottom="1418" w:left="1418" w:header="851" w:footer="992" w:gutter="0"/>
          <w:pgNumType w:fmt="decimal"/>
          <w:cols w:space="720" w:num="1"/>
          <w:docGrid w:type="linesAndChars" w:linePitch="312" w:charSpace="0"/>
        </w:sectPr>
      </w:pPr>
    </w:p>
    <w:p w14:paraId="69817864">
      <w:pPr>
        <w:tabs>
          <w:tab w:val="left" w:pos="5460"/>
        </w:tabs>
        <w:autoSpaceDE w:val="0"/>
        <w:autoSpaceDN w:val="0"/>
        <w:adjustRightInd w:val="0"/>
        <w:snapToGrid w:val="0"/>
        <w:spacing w:line="360" w:lineRule="auto"/>
        <w:jc w:val="center"/>
        <w:rPr>
          <w:rFonts w:hint="eastAsia" w:ascii="仿宋" w:hAnsi="仿宋" w:eastAsia="仿宋" w:cs="仿宋"/>
          <w:b/>
          <w:color w:val="auto"/>
          <w:sz w:val="32"/>
          <w:highlight w:val="none"/>
        </w:rPr>
      </w:pPr>
      <w:r>
        <w:rPr>
          <w:rFonts w:hint="eastAsia" w:ascii="仿宋" w:hAnsi="仿宋" w:eastAsia="仿宋" w:cs="仿宋"/>
          <w:b/>
          <w:color w:val="auto"/>
          <w:sz w:val="32"/>
          <w:highlight w:val="none"/>
        </w:rPr>
        <w:t>目  录</w:t>
      </w:r>
    </w:p>
    <w:p w14:paraId="6D36867A">
      <w:pPr>
        <w:pStyle w:val="22"/>
        <w:tabs>
          <w:tab w:val="right" w:leader="dot" w:pos="9070"/>
        </w:tabs>
        <w:rPr>
          <w:color w:val="auto"/>
          <w:sz w:val="28"/>
          <w:szCs w:val="36"/>
          <w:highlight w:val="none"/>
        </w:rPr>
      </w:pPr>
      <w:r>
        <w:rPr>
          <w:rFonts w:hint="eastAsia" w:ascii="仿宋" w:hAnsi="仿宋" w:eastAsia="仿宋" w:cs="仿宋"/>
          <w:b w:val="0"/>
          <w:bCs w:val="0"/>
          <w:color w:val="auto"/>
          <w:kern w:val="0"/>
          <w:sz w:val="96"/>
          <w:szCs w:val="96"/>
          <w:highlight w:val="none"/>
        </w:rPr>
        <w:fldChar w:fldCharType="begin"/>
      </w:r>
      <w:r>
        <w:rPr>
          <w:rFonts w:hint="eastAsia" w:ascii="仿宋" w:hAnsi="仿宋" w:eastAsia="仿宋" w:cs="仿宋"/>
          <w:b w:val="0"/>
          <w:bCs w:val="0"/>
          <w:color w:val="auto"/>
          <w:kern w:val="0"/>
          <w:sz w:val="96"/>
          <w:szCs w:val="96"/>
          <w:highlight w:val="none"/>
        </w:rPr>
        <w:instrText xml:space="preserve"> TOC \o "1-3" \h \z \u </w:instrText>
      </w:r>
      <w:r>
        <w:rPr>
          <w:rFonts w:hint="eastAsia" w:ascii="仿宋" w:hAnsi="仿宋" w:eastAsia="仿宋" w:cs="仿宋"/>
          <w:b w:val="0"/>
          <w:bCs w:val="0"/>
          <w:color w:val="auto"/>
          <w:kern w:val="0"/>
          <w:sz w:val="96"/>
          <w:szCs w:val="96"/>
          <w:highlight w:val="none"/>
        </w:rPr>
        <w:fldChar w:fldCharType="separate"/>
      </w:r>
      <w:r>
        <w:rPr>
          <w:rFonts w:hint="eastAsia" w:ascii="仿宋" w:hAnsi="仿宋" w:eastAsia="仿宋" w:cs="仿宋"/>
          <w:bCs w:val="0"/>
          <w:color w:val="auto"/>
          <w:kern w:val="0"/>
          <w:sz w:val="28"/>
          <w:szCs w:val="96"/>
          <w:highlight w:val="none"/>
        </w:rPr>
        <w:fldChar w:fldCharType="begin"/>
      </w:r>
      <w:r>
        <w:rPr>
          <w:rFonts w:hint="eastAsia" w:ascii="仿宋" w:hAnsi="仿宋" w:eastAsia="仿宋" w:cs="仿宋"/>
          <w:bCs w:val="0"/>
          <w:color w:val="auto"/>
          <w:kern w:val="0"/>
          <w:sz w:val="28"/>
          <w:szCs w:val="96"/>
          <w:highlight w:val="none"/>
        </w:rPr>
        <w:instrText xml:space="preserve"> HYPERLINK \l _Toc23115 </w:instrText>
      </w:r>
      <w:r>
        <w:rPr>
          <w:rFonts w:hint="eastAsia" w:ascii="仿宋" w:hAnsi="仿宋" w:eastAsia="仿宋" w:cs="仿宋"/>
          <w:bCs w:val="0"/>
          <w:color w:val="auto"/>
          <w:kern w:val="0"/>
          <w:sz w:val="28"/>
          <w:szCs w:val="96"/>
          <w:highlight w:val="none"/>
        </w:rPr>
        <w:fldChar w:fldCharType="separate"/>
      </w:r>
      <w:r>
        <w:rPr>
          <w:rFonts w:hint="eastAsia" w:ascii="仿宋" w:hAnsi="仿宋" w:eastAsia="仿宋" w:cs="仿宋"/>
          <w:color w:val="auto"/>
          <w:sz w:val="28"/>
          <w:szCs w:val="36"/>
          <w:highlight w:val="none"/>
        </w:rPr>
        <w:t>第一章  招标公告</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_Toc23115 \h </w:instrText>
      </w:r>
      <w:r>
        <w:rPr>
          <w:color w:val="auto"/>
          <w:sz w:val="28"/>
          <w:szCs w:val="36"/>
          <w:highlight w:val="none"/>
        </w:rPr>
        <w:fldChar w:fldCharType="separate"/>
      </w:r>
      <w:r>
        <w:rPr>
          <w:color w:val="auto"/>
          <w:sz w:val="28"/>
          <w:szCs w:val="36"/>
          <w:highlight w:val="none"/>
        </w:rPr>
        <w:t>1</w:t>
      </w:r>
      <w:r>
        <w:rPr>
          <w:color w:val="auto"/>
          <w:sz w:val="28"/>
          <w:szCs w:val="36"/>
          <w:highlight w:val="none"/>
        </w:rPr>
        <w:fldChar w:fldCharType="end"/>
      </w:r>
      <w:r>
        <w:rPr>
          <w:rFonts w:hint="eastAsia" w:ascii="仿宋" w:hAnsi="仿宋" w:eastAsia="仿宋" w:cs="仿宋"/>
          <w:bCs w:val="0"/>
          <w:color w:val="auto"/>
          <w:kern w:val="0"/>
          <w:sz w:val="28"/>
          <w:szCs w:val="96"/>
          <w:highlight w:val="none"/>
        </w:rPr>
        <w:fldChar w:fldCharType="end"/>
      </w:r>
    </w:p>
    <w:p w14:paraId="4D00360F">
      <w:pPr>
        <w:pStyle w:val="22"/>
        <w:tabs>
          <w:tab w:val="right" w:leader="dot" w:pos="9070"/>
        </w:tabs>
        <w:rPr>
          <w:color w:val="auto"/>
          <w:sz w:val="28"/>
          <w:szCs w:val="36"/>
          <w:highlight w:val="none"/>
        </w:rPr>
      </w:pPr>
      <w:r>
        <w:rPr>
          <w:rFonts w:hint="eastAsia" w:ascii="仿宋" w:hAnsi="仿宋" w:eastAsia="仿宋" w:cs="仿宋"/>
          <w:bCs w:val="0"/>
          <w:color w:val="auto"/>
          <w:kern w:val="0"/>
          <w:sz w:val="28"/>
          <w:szCs w:val="96"/>
          <w:highlight w:val="none"/>
        </w:rPr>
        <w:fldChar w:fldCharType="begin"/>
      </w:r>
      <w:r>
        <w:rPr>
          <w:rFonts w:hint="eastAsia" w:ascii="仿宋" w:hAnsi="仿宋" w:eastAsia="仿宋" w:cs="仿宋"/>
          <w:bCs w:val="0"/>
          <w:color w:val="auto"/>
          <w:kern w:val="0"/>
          <w:sz w:val="28"/>
          <w:szCs w:val="96"/>
          <w:highlight w:val="none"/>
        </w:rPr>
        <w:instrText xml:space="preserve"> HYPERLINK \l _Toc21378 </w:instrText>
      </w:r>
      <w:r>
        <w:rPr>
          <w:rFonts w:hint="eastAsia" w:ascii="仿宋" w:hAnsi="仿宋" w:eastAsia="仿宋" w:cs="仿宋"/>
          <w:bCs w:val="0"/>
          <w:color w:val="auto"/>
          <w:kern w:val="0"/>
          <w:sz w:val="28"/>
          <w:szCs w:val="96"/>
          <w:highlight w:val="none"/>
        </w:rPr>
        <w:fldChar w:fldCharType="separate"/>
      </w:r>
      <w:r>
        <w:rPr>
          <w:rFonts w:hint="eastAsia" w:ascii="仿宋" w:hAnsi="仿宋" w:eastAsia="仿宋" w:cs="仿宋"/>
          <w:color w:val="auto"/>
          <w:sz w:val="28"/>
          <w:szCs w:val="36"/>
          <w:highlight w:val="none"/>
        </w:rPr>
        <w:t>第二章  投标人须知</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_Toc21378 \h </w:instrText>
      </w:r>
      <w:r>
        <w:rPr>
          <w:color w:val="auto"/>
          <w:sz w:val="28"/>
          <w:szCs w:val="36"/>
          <w:highlight w:val="none"/>
        </w:rPr>
        <w:fldChar w:fldCharType="separate"/>
      </w:r>
      <w:r>
        <w:rPr>
          <w:color w:val="auto"/>
          <w:sz w:val="28"/>
          <w:szCs w:val="36"/>
          <w:highlight w:val="none"/>
        </w:rPr>
        <w:t>7</w:t>
      </w:r>
      <w:r>
        <w:rPr>
          <w:color w:val="auto"/>
          <w:sz w:val="28"/>
          <w:szCs w:val="36"/>
          <w:highlight w:val="none"/>
        </w:rPr>
        <w:fldChar w:fldCharType="end"/>
      </w:r>
      <w:r>
        <w:rPr>
          <w:rFonts w:hint="eastAsia" w:ascii="仿宋" w:hAnsi="仿宋" w:eastAsia="仿宋" w:cs="仿宋"/>
          <w:bCs w:val="0"/>
          <w:color w:val="auto"/>
          <w:kern w:val="0"/>
          <w:sz w:val="28"/>
          <w:szCs w:val="96"/>
          <w:highlight w:val="none"/>
        </w:rPr>
        <w:fldChar w:fldCharType="end"/>
      </w:r>
    </w:p>
    <w:p w14:paraId="33A8FEBD">
      <w:pPr>
        <w:pStyle w:val="22"/>
        <w:tabs>
          <w:tab w:val="right" w:leader="dot" w:pos="9070"/>
        </w:tabs>
        <w:rPr>
          <w:color w:val="auto"/>
          <w:sz w:val="28"/>
          <w:szCs w:val="36"/>
          <w:highlight w:val="none"/>
        </w:rPr>
      </w:pPr>
      <w:r>
        <w:rPr>
          <w:rFonts w:hint="eastAsia" w:ascii="仿宋" w:hAnsi="仿宋" w:eastAsia="仿宋" w:cs="仿宋"/>
          <w:bCs w:val="0"/>
          <w:color w:val="auto"/>
          <w:kern w:val="0"/>
          <w:sz w:val="28"/>
          <w:szCs w:val="96"/>
          <w:highlight w:val="none"/>
        </w:rPr>
        <w:fldChar w:fldCharType="begin"/>
      </w:r>
      <w:r>
        <w:rPr>
          <w:rFonts w:hint="eastAsia" w:ascii="仿宋" w:hAnsi="仿宋" w:eastAsia="仿宋" w:cs="仿宋"/>
          <w:bCs w:val="0"/>
          <w:color w:val="auto"/>
          <w:kern w:val="0"/>
          <w:sz w:val="28"/>
          <w:szCs w:val="96"/>
          <w:highlight w:val="none"/>
        </w:rPr>
        <w:instrText xml:space="preserve"> HYPERLINK \l _Toc13441 </w:instrText>
      </w:r>
      <w:r>
        <w:rPr>
          <w:rFonts w:hint="eastAsia" w:ascii="仿宋" w:hAnsi="仿宋" w:eastAsia="仿宋" w:cs="仿宋"/>
          <w:bCs w:val="0"/>
          <w:color w:val="auto"/>
          <w:kern w:val="0"/>
          <w:sz w:val="28"/>
          <w:szCs w:val="96"/>
          <w:highlight w:val="none"/>
        </w:rPr>
        <w:fldChar w:fldCharType="separate"/>
      </w:r>
      <w:r>
        <w:rPr>
          <w:rFonts w:hint="eastAsia" w:ascii="仿宋" w:hAnsi="仿宋" w:eastAsia="仿宋" w:cs="仿宋"/>
          <w:color w:val="auto"/>
          <w:sz w:val="28"/>
          <w:szCs w:val="36"/>
          <w:highlight w:val="none"/>
        </w:rPr>
        <w:t>第三章  评标方法和标准</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_Toc13441 \h </w:instrText>
      </w:r>
      <w:r>
        <w:rPr>
          <w:color w:val="auto"/>
          <w:sz w:val="28"/>
          <w:szCs w:val="36"/>
          <w:highlight w:val="none"/>
        </w:rPr>
        <w:fldChar w:fldCharType="separate"/>
      </w:r>
      <w:r>
        <w:rPr>
          <w:color w:val="auto"/>
          <w:sz w:val="28"/>
          <w:szCs w:val="36"/>
          <w:highlight w:val="none"/>
        </w:rPr>
        <w:t>30</w:t>
      </w:r>
      <w:r>
        <w:rPr>
          <w:color w:val="auto"/>
          <w:sz w:val="28"/>
          <w:szCs w:val="36"/>
          <w:highlight w:val="none"/>
        </w:rPr>
        <w:fldChar w:fldCharType="end"/>
      </w:r>
      <w:r>
        <w:rPr>
          <w:rFonts w:hint="eastAsia" w:ascii="仿宋" w:hAnsi="仿宋" w:eastAsia="仿宋" w:cs="仿宋"/>
          <w:bCs w:val="0"/>
          <w:color w:val="auto"/>
          <w:kern w:val="0"/>
          <w:sz w:val="28"/>
          <w:szCs w:val="96"/>
          <w:highlight w:val="none"/>
        </w:rPr>
        <w:fldChar w:fldCharType="end"/>
      </w:r>
    </w:p>
    <w:p w14:paraId="5BCBEA7F">
      <w:pPr>
        <w:pStyle w:val="22"/>
        <w:tabs>
          <w:tab w:val="right" w:leader="dot" w:pos="9070"/>
        </w:tabs>
        <w:rPr>
          <w:color w:val="auto"/>
          <w:sz w:val="28"/>
          <w:szCs w:val="36"/>
          <w:highlight w:val="none"/>
        </w:rPr>
      </w:pPr>
      <w:r>
        <w:rPr>
          <w:rFonts w:hint="eastAsia" w:ascii="仿宋" w:hAnsi="仿宋" w:eastAsia="仿宋" w:cs="仿宋"/>
          <w:bCs w:val="0"/>
          <w:color w:val="auto"/>
          <w:kern w:val="0"/>
          <w:sz w:val="28"/>
          <w:szCs w:val="96"/>
          <w:highlight w:val="none"/>
        </w:rPr>
        <w:fldChar w:fldCharType="begin"/>
      </w:r>
      <w:r>
        <w:rPr>
          <w:rFonts w:hint="eastAsia" w:ascii="仿宋" w:hAnsi="仿宋" w:eastAsia="仿宋" w:cs="仿宋"/>
          <w:bCs w:val="0"/>
          <w:color w:val="auto"/>
          <w:kern w:val="0"/>
          <w:sz w:val="28"/>
          <w:szCs w:val="96"/>
          <w:highlight w:val="none"/>
        </w:rPr>
        <w:instrText xml:space="preserve"> HYPERLINK \l _Toc12319 </w:instrText>
      </w:r>
      <w:r>
        <w:rPr>
          <w:rFonts w:hint="eastAsia" w:ascii="仿宋" w:hAnsi="仿宋" w:eastAsia="仿宋" w:cs="仿宋"/>
          <w:bCs w:val="0"/>
          <w:color w:val="auto"/>
          <w:kern w:val="0"/>
          <w:sz w:val="28"/>
          <w:szCs w:val="96"/>
          <w:highlight w:val="none"/>
        </w:rPr>
        <w:fldChar w:fldCharType="separate"/>
      </w:r>
      <w:r>
        <w:rPr>
          <w:rFonts w:hint="eastAsia" w:ascii="仿宋" w:hAnsi="仿宋" w:eastAsia="仿宋" w:cs="仿宋"/>
          <w:color w:val="auto"/>
          <w:sz w:val="28"/>
          <w:szCs w:val="44"/>
          <w:highlight w:val="none"/>
        </w:rPr>
        <w:t>第四章  拟签订的合同文本</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_Toc12319 \h </w:instrText>
      </w:r>
      <w:r>
        <w:rPr>
          <w:color w:val="auto"/>
          <w:sz w:val="28"/>
          <w:szCs w:val="36"/>
          <w:highlight w:val="none"/>
        </w:rPr>
        <w:fldChar w:fldCharType="separate"/>
      </w:r>
      <w:r>
        <w:rPr>
          <w:color w:val="auto"/>
          <w:sz w:val="28"/>
          <w:szCs w:val="36"/>
          <w:highlight w:val="none"/>
        </w:rPr>
        <w:t>47</w:t>
      </w:r>
      <w:r>
        <w:rPr>
          <w:color w:val="auto"/>
          <w:sz w:val="28"/>
          <w:szCs w:val="36"/>
          <w:highlight w:val="none"/>
        </w:rPr>
        <w:fldChar w:fldCharType="end"/>
      </w:r>
      <w:r>
        <w:rPr>
          <w:rFonts w:hint="eastAsia" w:ascii="仿宋" w:hAnsi="仿宋" w:eastAsia="仿宋" w:cs="仿宋"/>
          <w:bCs w:val="0"/>
          <w:color w:val="auto"/>
          <w:kern w:val="0"/>
          <w:sz w:val="28"/>
          <w:szCs w:val="96"/>
          <w:highlight w:val="none"/>
        </w:rPr>
        <w:fldChar w:fldCharType="end"/>
      </w:r>
    </w:p>
    <w:p w14:paraId="64FA2C1E">
      <w:pPr>
        <w:pStyle w:val="22"/>
        <w:tabs>
          <w:tab w:val="right" w:leader="dot" w:pos="9070"/>
        </w:tabs>
        <w:rPr>
          <w:color w:val="auto"/>
          <w:sz w:val="28"/>
          <w:szCs w:val="36"/>
          <w:highlight w:val="none"/>
        </w:rPr>
      </w:pPr>
      <w:r>
        <w:rPr>
          <w:rFonts w:hint="eastAsia" w:ascii="仿宋" w:hAnsi="仿宋" w:eastAsia="仿宋" w:cs="仿宋"/>
          <w:bCs w:val="0"/>
          <w:color w:val="auto"/>
          <w:kern w:val="0"/>
          <w:sz w:val="28"/>
          <w:szCs w:val="96"/>
          <w:highlight w:val="none"/>
        </w:rPr>
        <w:fldChar w:fldCharType="begin"/>
      </w:r>
      <w:r>
        <w:rPr>
          <w:rFonts w:hint="eastAsia" w:ascii="仿宋" w:hAnsi="仿宋" w:eastAsia="仿宋" w:cs="仿宋"/>
          <w:bCs w:val="0"/>
          <w:color w:val="auto"/>
          <w:kern w:val="0"/>
          <w:sz w:val="28"/>
          <w:szCs w:val="96"/>
          <w:highlight w:val="none"/>
        </w:rPr>
        <w:instrText xml:space="preserve"> HYPERLINK \l _Toc6106 </w:instrText>
      </w:r>
      <w:r>
        <w:rPr>
          <w:rFonts w:hint="eastAsia" w:ascii="仿宋" w:hAnsi="仿宋" w:eastAsia="仿宋" w:cs="仿宋"/>
          <w:bCs w:val="0"/>
          <w:color w:val="auto"/>
          <w:kern w:val="0"/>
          <w:sz w:val="28"/>
          <w:szCs w:val="96"/>
          <w:highlight w:val="none"/>
        </w:rPr>
        <w:fldChar w:fldCharType="separate"/>
      </w:r>
      <w:r>
        <w:rPr>
          <w:rFonts w:hint="eastAsia" w:ascii="仿宋" w:hAnsi="仿宋" w:eastAsia="仿宋" w:cs="仿宋"/>
          <w:color w:val="auto"/>
          <w:sz w:val="28"/>
          <w:szCs w:val="36"/>
          <w:highlight w:val="none"/>
        </w:rPr>
        <w:t>第五章  采购需求及</w:t>
      </w:r>
      <w:r>
        <w:rPr>
          <w:rFonts w:hint="eastAsia" w:ascii="仿宋" w:hAnsi="仿宋" w:eastAsia="仿宋" w:cs="仿宋"/>
          <w:color w:val="auto"/>
          <w:sz w:val="28"/>
          <w:szCs w:val="36"/>
          <w:highlight w:val="none"/>
          <w:lang w:val="en-US" w:eastAsia="zh-CN"/>
        </w:rPr>
        <w:t>参数</w:t>
      </w:r>
      <w:r>
        <w:rPr>
          <w:rFonts w:hint="eastAsia" w:ascii="仿宋" w:hAnsi="仿宋" w:eastAsia="仿宋" w:cs="仿宋"/>
          <w:color w:val="auto"/>
          <w:sz w:val="28"/>
          <w:szCs w:val="36"/>
          <w:highlight w:val="none"/>
        </w:rPr>
        <w:t>要求</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_Toc6106 \h </w:instrText>
      </w:r>
      <w:r>
        <w:rPr>
          <w:color w:val="auto"/>
          <w:sz w:val="28"/>
          <w:szCs w:val="36"/>
          <w:highlight w:val="none"/>
        </w:rPr>
        <w:fldChar w:fldCharType="separate"/>
      </w:r>
      <w:r>
        <w:rPr>
          <w:color w:val="auto"/>
          <w:sz w:val="28"/>
          <w:szCs w:val="36"/>
          <w:highlight w:val="none"/>
        </w:rPr>
        <w:t>57</w:t>
      </w:r>
      <w:r>
        <w:rPr>
          <w:color w:val="auto"/>
          <w:sz w:val="28"/>
          <w:szCs w:val="36"/>
          <w:highlight w:val="none"/>
        </w:rPr>
        <w:fldChar w:fldCharType="end"/>
      </w:r>
      <w:r>
        <w:rPr>
          <w:rFonts w:hint="eastAsia" w:ascii="仿宋" w:hAnsi="仿宋" w:eastAsia="仿宋" w:cs="仿宋"/>
          <w:bCs w:val="0"/>
          <w:color w:val="auto"/>
          <w:kern w:val="0"/>
          <w:sz w:val="28"/>
          <w:szCs w:val="96"/>
          <w:highlight w:val="none"/>
        </w:rPr>
        <w:fldChar w:fldCharType="end"/>
      </w:r>
    </w:p>
    <w:p w14:paraId="6F2BCE41">
      <w:pPr>
        <w:pStyle w:val="22"/>
        <w:tabs>
          <w:tab w:val="right" w:leader="dot" w:pos="9070"/>
        </w:tabs>
        <w:rPr>
          <w:color w:val="auto"/>
          <w:sz w:val="28"/>
          <w:szCs w:val="36"/>
          <w:highlight w:val="none"/>
        </w:rPr>
      </w:pPr>
      <w:r>
        <w:rPr>
          <w:rFonts w:hint="eastAsia" w:ascii="仿宋" w:hAnsi="仿宋" w:eastAsia="仿宋" w:cs="仿宋"/>
          <w:bCs w:val="0"/>
          <w:color w:val="auto"/>
          <w:kern w:val="0"/>
          <w:sz w:val="28"/>
          <w:szCs w:val="96"/>
          <w:highlight w:val="none"/>
        </w:rPr>
        <w:fldChar w:fldCharType="begin"/>
      </w:r>
      <w:r>
        <w:rPr>
          <w:rFonts w:hint="eastAsia" w:ascii="仿宋" w:hAnsi="仿宋" w:eastAsia="仿宋" w:cs="仿宋"/>
          <w:bCs w:val="0"/>
          <w:color w:val="auto"/>
          <w:kern w:val="0"/>
          <w:sz w:val="28"/>
          <w:szCs w:val="96"/>
          <w:highlight w:val="none"/>
        </w:rPr>
        <w:instrText xml:space="preserve"> HYPERLINK \l _Toc1299 </w:instrText>
      </w:r>
      <w:r>
        <w:rPr>
          <w:rFonts w:hint="eastAsia" w:ascii="仿宋" w:hAnsi="仿宋" w:eastAsia="仿宋" w:cs="仿宋"/>
          <w:bCs w:val="0"/>
          <w:color w:val="auto"/>
          <w:kern w:val="0"/>
          <w:sz w:val="28"/>
          <w:szCs w:val="96"/>
          <w:highlight w:val="none"/>
        </w:rPr>
        <w:fldChar w:fldCharType="separate"/>
      </w:r>
      <w:r>
        <w:rPr>
          <w:rFonts w:hint="eastAsia" w:ascii="仿宋" w:hAnsi="仿宋" w:eastAsia="仿宋" w:cs="仿宋"/>
          <w:color w:val="auto"/>
          <w:sz w:val="28"/>
          <w:szCs w:val="36"/>
          <w:highlight w:val="none"/>
        </w:rPr>
        <w:t xml:space="preserve">第六章 </w:t>
      </w:r>
      <w:r>
        <w:rPr>
          <w:rFonts w:hint="eastAsia" w:ascii="仿宋" w:hAnsi="仿宋" w:eastAsia="仿宋" w:cs="仿宋"/>
          <w:color w:val="auto"/>
          <w:sz w:val="28"/>
          <w:szCs w:val="36"/>
          <w:highlight w:val="none"/>
          <w:lang w:val="en-US" w:eastAsia="zh-CN"/>
        </w:rPr>
        <w:t xml:space="preserve"> </w:t>
      </w:r>
      <w:r>
        <w:rPr>
          <w:rFonts w:hint="eastAsia" w:ascii="仿宋" w:hAnsi="仿宋" w:eastAsia="仿宋" w:cs="仿宋"/>
          <w:color w:val="auto"/>
          <w:sz w:val="28"/>
          <w:szCs w:val="36"/>
          <w:highlight w:val="none"/>
        </w:rPr>
        <w:t>投标文件格式</w:t>
      </w:r>
      <w:r>
        <w:rPr>
          <w:rFonts w:hint="eastAsia" w:ascii="仿宋" w:hAnsi="仿宋" w:eastAsia="仿宋" w:cs="仿宋"/>
          <w:color w:val="auto"/>
          <w:sz w:val="28"/>
          <w:szCs w:val="36"/>
          <w:highlight w:val="none"/>
          <w:lang w:eastAsia="zh-CN"/>
        </w:rPr>
        <w:t>（</w:t>
      </w:r>
      <w:r>
        <w:rPr>
          <w:rFonts w:hint="eastAsia" w:ascii="仿宋" w:hAnsi="仿宋" w:eastAsia="仿宋" w:cs="仿宋"/>
          <w:color w:val="auto"/>
          <w:sz w:val="28"/>
          <w:szCs w:val="36"/>
          <w:highlight w:val="none"/>
          <w:lang w:val="en-US" w:eastAsia="zh-CN"/>
        </w:rPr>
        <w:t>合同包1</w:t>
      </w:r>
      <w:r>
        <w:rPr>
          <w:rFonts w:hint="eastAsia" w:ascii="仿宋" w:hAnsi="仿宋" w:eastAsia="仿宋" w:cs="仿宋"/>
          <w:color w:val="auto"/>
          <w:sz w:val="28"/>
          <w:szCs w:val="36"/>
          <w:highlight w:val="none"/>
          <w:lang w:eastAsia="zh-CN"/>
        </w:rPr>
        <w:t>）</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_Toc1299 \h </w:instrText>
      </w:r>
      <w:r>
        <w:rPr>
          <w:color w:val="auto"/>
          <w:sz w:val="28"/>
          <w:szCs w:val="36"/>
          <w:highlight w:val="none"/>
        </w:rPr>
        <w:fldChar w:fldCharType="separate"/>
      </w:r>
      <w:r>
        <w:rPr>
          <w:color w:val="auto"/>
          <w:sz w:val="28"/>
          <w:szCs w:val="36"/>
          <w:highlight w:val="none"/>
        </w:rPr>
        <w:t>66</w:t>
      </w:r>
      <w:r>
        <w:rPr>
          <w:color w:val="auto"/>
          <w:sz w:val="28"/>
          <w:szCs w:val="36"/>
          <w:highlight w:val="none"/>
        </w:rPr>
        <w:fldChar w:fldCharType="end"/>
      </w:r>
      <w:r>
        <w:rPr>
          <w:rFonts w:hint="eastAsia" w:ascii="仿宋" w:hAnsi="仿宋" w:eastAsia="仿宋" w:cs="仿宋"/>
          <w:bCs w:val="0"/>
          <w:color w:val="auto"/>
          <w:kern w:val="0"/>
          <w:sz w:val="28"/>
          <w:szCs w:val="96"/>
          <w:highlight w:val="none"/>
        </w:rPr>
        <w:fldChar w:fldCharType="end"/>
      </w:r>
    </w:p>
    <w:p w14:paraId="29BBBA12">
      <w:pPr>
        <w:pStyle w:val="22"/>
        <w:tabs>
          <w:tab w:val="right" w:leader="dot" w:pos="9070"/>
        </w:tabs>
        <w:rPr>
          <w:color w:val="auto"/>
          <w:sz w:val="28"/>
          <w:szCs w:val="36"/>
          <w:highlight w:val="none"/>
        </w:rPr>
      </w:pPr>
      <w:r>
        <w:rPr>
          <w:rFonts w:hint="eastAsia" w:ascii="仿宋" w:hAnsi="仿宋" w:eastAsia="仿宋" w:cs="仿宋"/>
          <w:bCs w:val="0"/>
          <w:color w:val="auto"/>
          <w:kern w:val="0"/>
          <w:sz w:val="28"/>
          <w:szCs w:val="96"/>
          <w:highlight w:val="none"/>
        </w:rPr>
        <w:fldChar w:fldCharType="begin"/>
      </w:r>
      <w:r>
        <w:rPr>
          <w:rFonts w:hint="eastAsia" w:ascii="仿宋" w:hAnsi="仿宋" w:eastAsia="仿宋" w:cs="仿宋"/>
          <w:bCs w:val="0"/>
          <w:color w:val="auto"/>
          <w:kern w:val="0"/>
          <w:sz w:val="28"/>
          <w:szCs w:val="96"/>
          <w:highlight w:val="none"/>
        </w:rPr>
        <w:instrText xml:space="preserve"> HYPERLINK \l _Toc9385 </w:instrText>
      </w:r>
      <w:r>
        <w:rPr>
          <w:rFonts w:hint="eastAsia" w:ascii="仿宋" w:hAnsi="仿宋" w:eastAsia="仿宋" w:cs="仿宋"/>
          <w:bCs w:val="0"/>
          <w:color w:val="auto"/>
          <w:kern w:val="0"/>
          <w:sz w:val="28"/>
          <w:szCs w:val="96"/>
          <w:highlight w:val="none"/>
        </w:rPr>
        <w:fldChar w:fldCharType="separate"/>
      </w:r>
      <w:r>
        <w:rPr>
          <w:rFonts w:hint="eastAsia" w:ascii="仿宋" w:hAnsi="仿宋" w:eastAsia="仿宋" w:cs="仿宋"/>
          <w:color w:val="auto"/>
          <w:sz w:val="28"/>
          <w:szCs w:val="36"/>
          <w:highlight w:val="none"/>
        </w:rPr>
        <w:t xml:space="preserve">第六章 </w:t>
      </w:r>
      <w:r>
        <w:rPr>
          <w:rFonts w:hint="eastAsia" w:ascii="仿宋" w:hAnsi="仿宋" w:eastAsia="仿宋" w:cs="仿宋"/>
          <w:color w:val="auto"/>
          <w:sz w:val="28"/>
          <w:szCs w:val="36"/>
          <w:highlight w:val="none"/>
          <w:lang w:val="en-US" w:eastAsia="zh-CN"/>
        </w:rPr>
        <w:t xml:space="preserve"> </w:t>
      </w:r>
      <w:r>
        <w:rPr>
          <w:rFonts w:hint="eastAsia" w:ascii="仿宋" w:hAnsi="仿宋" w:eastAsia="仿宋" w:cs="仿宋"/>
          <w:color w:val="auto"/>
          <w:sz w:val="28"/>
          <w:szCs w:val="36"/>
          <w:highlight w:val="none"/>
        </w:rPr>
        <w:t>投标文件格式</w:t>
      </w:r>
      <w:r>
        <w:rPr>
          <w:rFonts w:hint="eastAsia" w:ascii="仿宋" w:hAnsi="仿宋" w:eastAsia="仿宋" w:cs="仿宋"/>
          <w:color w:val="auto"/>
          <w:sz w:val="28"/>
          <w:szCs w:val="36"/>
          <w:highlight w:val="none"/>
          <w:lang w:eastAsia="zh-CN"/>
        </w:rPr>
        <w:t>（</w:t>
      </w:r>
      <w:r>
        <w:rPr>
          <w:rFonts w:hint="eastAsia" w:ascii="仿宋" w:hAnsi="仿宋" w:eastAsia="仿宋" w:cs="仿宋"/>
          <w:color w:val="auto"/>
          <w:sz w:val="28"/>
          <w:szCs w:val="36"/>
          <w:highlight w:val="none"/>
          <w:lang w:val="en-US" w:eastAsia="zh-CN"/>
        </w:rPr>
        <w:t>合同包2</w:t>
      </w:r>
      <w:r>
        <w:rPr>
          <w:rFonts w:hint="eastAsia" w:ascii="仿宋" w:hAnsi="仿宋" w:eastAsia="仿宋" w:cs="仿宋"/>
          <w:color w:val="auto"/>
          <w:sz w:val="28"/>
          <w:szCs w:val="36"/>
          <w:highlight w:val="none"/>
          <w:lang w:eastAsia="zh-CN"/>
        </w:rPr>
        <w:t>）</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_Toc9385 \h </w:instrText>
      </w:r>
      <w:r>
        <w:rPr>
          <w:color w:val="auto"/>
          <w:sz w:val="28"/>
          <w:szCs w:val="36"/>
          <w:highlight w:val="none"/>
        </w:rPr>
        <w:fldChar w:fldCharType="separate"/>
      </w:r>
      <w:r>
        <w:rPr>
          <w:color w:val="auto"/>
          <w:sz w:val="28"/>
          <w:szCs w:val="36"/>
          <w:highlight w:val="none"/>
        </w:rPr>
        <w:t>94</w:t>
      </w:r>
      <w:r>
        <w:rPr>
          <w:color w:val="auto"/>
          <w:sz w:val="28"/>
          <w:szCs w:val="36"/>
          <w:highlight w:val="none"/>
        </w:rPr>
        <w:fldChar w:fldCharType="end"/>
      </w:r>
      <w:r>
        <w:rPr>
          <w:rFonts w:hint="eastAsia" w:ascii="仿宋" w:hAnsi="仿宋" w:eastAsia="仿宋" w:cs="仿宋"/>
          <w:bCs w:val="0"/>
          <w:color w:val="auto"/>
          <w:kern w:val="0"/>
          <w:sz w:val="28"/>
          <w:szCs w:val="96"/>
          <w:highlight w:val="none"/>
        </w:rPr>
        <w:fldChar w:fldCharType="end"/>
      </w:r>
    </w:p>
    <w:p w14:paraId="0FA113EF">
      <w:pPr>
        <w:pStyle w:val="31"/>
        <w:spacing w:line="500" w:lineRule="exact"/>
        <w:ind w:firstLine="420" w:firstLineChars="0"/>
        <w:outlineLvl w:val="9"/>
        <w:rPr>
          <w:rFonts w:hint="eastAsia" w:ascii="仿宋" w:hAnsi="仿宋" w:eastAsia="仿宋" w:cs="仿宋"/>
          <w:color w:val="auto"/>
          <w:kern w:val="0"/>
          <w:sz w:val="36"/>
          <w:szCs w:val="44"/>
          <w:highlight w:val="none"/>
        </w:rPr>
      </w:pPr>
      <w:r>
        <w:rPr>
          <w:rFonts w:hint="eastAsia" w:ascii="仿宋" w:hAnsi="仿宋" w:eastAsia="仿宋" w:cs="仿宋"/>
          <w:bCs w:val="0"/>
          <w:color w:val="auto"/>
          <w:kern w:val="0"/>
          <w:sz w:val="44"/>
          <w:szCs w:val="96"/>
          <w:highlight w:val="none"/>
        </w:rPr>
        <w:fldChar w:fldCharType="end"/>
      </w:r>
      <w:bookmarkStart w:id="0" w:name="_Toc22782"/>
      <w:bookmarkStart w:id="1" w:name="_Toc17230"/>
      <w:bookmarkStart w:id="2" w:name="_Toc216582804"/>
      <w:r>
        <w:rPr>
          <w:rFonts w:hint="eastAsia" w:ascii="仿宋" w:hAnsi="仿宋" w:eastAsia="仿宋" w:cs="仿宋"/>
          <w:color w:val="auto"/>
          <w:kern w:val="0"/>
          <w:sz w:val="36"/>
          <w:szCs w:val="44"/>
          <w:highlight w:val="none"/>
        </w:rPr>
        <w:t xml:space="preserve">       </w:t>
      </w:r>
    </w:p>
    <w:p w14:paraId="454CDF59">
      <w:pPr>
        <w:pStyle w:val="31"/>
        <w:rPr>
          <w:rFonts w:hint="eastAsia" w:ascii="仿宋" w:hAnsi="仿宋" w:eastAsia="仿宋" w:cs="仿宋"/>
          <w:color w:val="auto"/>
          <w:highlight w:val="none"/>
        </w:rPr>
        <w:sectPr>
          <w:footerReference r:id="rId4" w:type="default"/>
          <w:pgSz w:w="11906" w:h="16838"/>
          <w:pgMar w:top="1418" w:right="1418" w:bottom="1418" w:left="1418" w:header="851" w:footer="992" w:gutter="0"/>
          <w:pgNumType w:fmt="decimal" w:start="1"/>
          <w:cols w:space="720" w:num="1"/>
          <w:docGrid w:type="linesAndChars" w:linePitch="312" w:charSpace="0"/>
        </w:sectPr>
      </w:pPr>
    </w:p>
    <w:p w14:paraId="20E73BA4">
      <w:pPr>
        <w:pStyle w:val="31"/>
        <w:rPr>
          <w:rFonts w:hint="eastAsia" w:ascii="仿宋" w:hAnsi="仿宋" w:eastAsia="仿宋" w:cs="仿宋"/>
          <w:color w:val="auto"/>
          <w:highlight w:val="none"/>
        </w:rPr>
      </w:pPr>
      <w:bookmarkStart w:id="3" w:name="_Toc23115"/>
      <w:r>
        <w:rPr>
          <w:rFonts w:hint="eastAsia" w:ascii="仿宋" w:hAnsi="仿宋" w:eastAsia="仿宋" w:cs="仿宋"/>
          <w:color w:val="auto"/>
          <w:highlight w:val="none"/>
        </w:rPr>
        <w:t>第一章  招标公告</w:t>
      </w:r>
      <w:bookmarkEnd w:id="3"/>
    </w:p>
    <w:p w14:paraId="0A6B45AF">
      <w:pPr>
        <w:jc w:val="center"/>
        <w:rPr>
          <w:rFonts w:hint="eastAsia" w:ascii="仿宋" w:hAnsi="仿宋" w:eastAsia="仿宋" w:cs="仿宋"/>
          <w:b/>
          <w:bCs/>
          <w:color w:val="auto"/>
          <w:sz w:val="24"/>
          <w:szCs w:val="32"/>
          <w:highlight w:val="none"/>
        </w:rPr>
      </w:pPr>
      <w:r>
        <w:rPr>
          <w:rFonts w:hint="eastAsia" w:ascii="仿宋" w:hAnsi="仿宋" w:eastAsia="仿宋" w:cs="仿宋"/>
          <w:b/>
          <w:bCs/>
          <w:color w:val="auto"/>
          <w:sz w:val="24"/>
          <w:szCs w:val="32"/>
          <w:highlight w:val="none"/>
          <w:u w:val="single"/>
          <w:lang w:eastAsia="zh-CN"/>
        </w:rPr>
        <w:t>靖边县人民医院医疗设备购置与基础设施改造项目(一期)（二次）</w:t>
      </w:r>
      <w:r>
        <w:rPr>
          <w:rFonts w:hint="eastAsia" w:ascii="仿宋" w:hAnsi="仿宋" w:eastAsia="仿宋" w:cs="仿宋"/>
          <w:b/>
          <w:bCs/>
          <w:color w:val="auto"/>
          <w:sz w:val="24"/>
          <w:szCs w:val="32"/>
          <w:highlight w:val="none"/>
        </w:rPr>
        <w:t>招标公告</w:t>
      </w:r>
    </w:p>
    <w:p w14:paraId="7161C6D6">
      <w:pPr>
        <w:pStyle w:val="11"/>
        <w:rPr>
          <w:rFonts w:hint="eastAsia" w:ascii="仿宋" w:hAnsi="仿宋" w:eastAsia="仿宋" w:cs="仿宋"/>
          <w:color w:val="auto"/>
          <w:highlight w:val="none"/>
        </w:rPr>
      </w:pPr>
    </w:p>
    <w:p w14:paraId="063C983E">
      <w:pPr>
        <w:pStyle w:val="7"/>
        <w:widowControl/>
        <w:pBdr>
          <w:top w:val="single" w:color="auto" w:sz="4" w:space="0"/>
          <w:left w:val="single" w:color="auto" w:sz="4" w:space="0"/>
          <w:bottom w:val="single" w:color="auto" w:sz="4" w:space="0"/>
          <w:right w:val="single" w:color="auto" w:sz="4" w:space="0"/>
        </w:pBdr>
        <w:shd w:val="clear" w:color="auto" w:fill="FFFFFF"/>
        <w:spacing w:before="0" w:beforeAutospacing="0" w:after="0" w:afterAutospacing="0" w:line="30" w:lineRule="atLeast"/>
        <w:rPr>
          <w:rFonts w:hint="eastAsia" w:ascii="仿宋" w:hAnsi="仿宋" w:eastAsia="仿宋" w:cs="仿宋"/>
          <w:b w:val="0"/>
          <w:bCs w:val="0"/>
          <w:color w:val="auto"/>
          <w:sz w:val="24"/>
          <w:szCs w:val="24"/>
          <w:highlight w:val="none"/>
        </w:rPr>
      </w:pPr>
      <w:r>
        <w:rPr>
          <w:rStyle w:val="37"/>
          <w:rFonts w:hint="eastAsia" w:ascii="仿宋" w:hAnsi="仿宋" w:eastAsia="仿宋" w:cs="仿宋"/>
          <w:b w:val="0"/>
          <w:bCs w:val="0"/>
          <w:color w:val="auto"/>
          <w:sz w:val="24"/>
          <w:szCs w:val="24"/>
          <w:highlight w:val="none"/>
          <w:shd w:val="clear" w:color="auto" w:fill="FFFFFF"/>
        </w:rPr>
        <w:t>项目概况</w:t>
      </w:r>
    </w:p>
    <w:p w14:paraId="16AE4723">
      <w:pPr>
        <w:pStyle w:val="29"/>
        <w:pBdr>
          <w:top w:val="single" w:color="auto" w:sz="4" w:space="0"/>
          <w:left w:val="single" w:color="auto" w:sz="4" w:space="0"/>
          <w:bottom w:val="single" w:color="auto" w:sz="4" w:space="0"/>
          <w:right w:val="single" w:color="auto" w:sz="4" w:space="0"/>
        </w:pBdr>
        <w:shd w:val="clear" w:color="auto" w:fill="FFFFFF"/>
        <w:spacing w:before="0" w:beforeAutospacing="0" w:after="0" w:afterAutospacing="0" w:line="480" w:lineRule="atLeast"/>
        <w:ind w:firstLine="480"/>
        <w:jc w:val="both"/>
        <w:rPr>
          <w:rFonts w:hint="eastAsia" w:ascii="仿宋" w:hAnsi="仿宋" w:eastAsia="仿宋" w:cs="仿宋"/>
          <w:color w:val="auto"/>
          <w:highlight w:val="none"/>
        </w:rPr>
      </w:pPr>
      <w:r>
        <w:rPr>
          <w:rFonts w:hint="eastAsia" w:ascii="仿宋" w:hAnsi="仿宋" w:eastAsia="仿宋" w:cs="仿宋"/>
          <w:color w:val="auto"/>
          <w:highlight w:val="none"/>
          <w:u w:val="single"/>
          <w:shd w:val="clear" w:color="auto" w:fill="FFFFFF"/>
          <w:lang w:eastAsia="zh-CN"/>
        </w:rPr>
        <w:t>靖边县人民医院医疗设备购置与基础设施改造项目(一期)（二次）</w:t>
      </w:r>
      <w:r>
        <w:rPr>
          <w:rFonts w:hint="eastAsia" w:ascii="仿宋" w:hAnsi="仿宋" w:eastAsia="仿宋" w:cs="仿宋"/>
          <w:color w:val="auto"/>
          <w:highlight w:val="none"/>
          <w:shd w:val="clear" w:color="auto" w:fill="FFFFFF"/>
        </w:rPr>
        <w:t>的潜在投标人应在</w:t>
      </w:r>
      <w:r>
        <w:rPr>
          <w:rFonts w:hint="eastAsia" w:ascii="仿宋" w:hAnsi="仿宋" w:eastAsia="仿宋" w:cs="仿宋"/>
          <w:color w:val="auto"/>
          <w:highlight w:val="none"/>
          <w:u w:val="single"/>
          <w:shd w:val="clear" w:color="auto" w:fill="FFFFFF"/>
        </w:rPr>
        <w:t xml:space="preserve"> 全国公共资源交易中心平台（陕西省</w:t>
      </w:r>
      <w:r>
        <w:rPr>
          <w:rFonts w:hint="eastAsia" w:ascii="仿宋" w:hAnsi="仿宋" w:eastAsia="仿宋" w:cs="仿宋"/>
          <w:color w:val="auto"/>
          <w:highlight w:val="none"/>
          <w:u w:val="single"/>
          <w:shd w:val="clear" w:color="auto" w:fill="FFFFFF"/>
          <w:lang w:val="en-US" w:eastAsia="zh-CN"/>
        </w:rPr>
        <w:t>·</w:t>
      </w:r>
      <w:r>
        <w:rPr>
          <w:rFonts w:hint="eastAsia" w:ascii="仿宋" w:hAnsi="仿宋" w:eastAsia="仿宋" w:cs="仿宋"/>
          <w:color w:val="auto"/>
          <w:highlight w:val="none"/>
          <w:u w:val="single"/>
          <w:shd w:val="clear" w:color="auto" w:fill="FFFFFF"/>
        </w:rPr>
        <w:t xml:space="preserve">榆林市）使用CA锁 </w:t>
      </w:r>
      <w:r>
        <w:rPr>
          <w:rFonts w:hint="eastAsia" w:ascii="仿宋" w:hAnsi="仿宋" w:eastAsia="仿宋" w:cs="仿宋"/>
          <w:color w:val="auto"/>
          <w:highlight w:val="none"/>
          <w:shd w:val="clear" w:color="auto" w:fill="FFFFFF"/>
        </w:rPr>
        <w:t>获取招标文件，并于</w:t>
      </w:r>
      <w:r>
        <w:rPr>
          <w:rFonts w:hint="eastAsia" w:ascii="仿宋" w:hAnsi="仿宋" w:eastAsia="仿宋" w:cs="仿宋"/>
          <w:color w:val="auto"/>
          <w:highlight w:val="none"/>
          <w:u w:val="single"/>
          <w:shd w:val="clear" w:color="auto" w:fill="FFFFFF"/>
        </w:rPr>
        <w:t xml:space="preserve"> 2026年</w:t>
      </w:r>
      <w:r>
        <w:rPr>
          <w:rFonts w:hint="eastAsia" w:ascii="仿宋" w:hAnsi="仿宋" w:eastAsia="仿宋" w:cs="仿宋"/>
          <w:color w:val="auto"/>
          <w:highlight w:val="none"/>
          <w:u w:val="single"/>
          <w:shd w:val="clear" w:color="auto" w:fill="FFFFFF"/>
          <w:lang w:val="en-US" w:eastAsia="zh-CN"/>
        </w:rPr>
        <w:t>09月16日09</w:t>
      </w:r>
      <w:r>
        <w:rPr>
          <w:rFonts w:hint="eastAsia" w:ascii="仿宋" w:hAnsi="仿宋" w:eastAsia="仿宋" w:cs="仿宋"/>
          <w:color w:val="auto"/>
          <w:highlight w:val="none"/>
          <w:u w:val="single"/>
          <w:shd w:val="clear" w:color="auto" w:fill="FFFFFF"/>
        </w:rPr>
        <w:t>时</w:t>
      </w:r>
      <w:r>
        <w:rPr>
          <w:rFonts w:hint="eastAsia" w:ascii="仿宋" w:hAnsi="仿宋" w:eastAsia="仿宋" w:cs="仿宋"/>
          <w:color w:val="auto"/>
          <w:highlight w:val="none"/>
          <w:u w:val="single"/>
          <w:shd w:val="clear" w:color="auto" w:fill="FFFFFF"/>
          <w:lang w:val="en-US" w:eastAsia="zh-CN"/>
        </w:rPr>
        <w:t>30</w:t>
      </w:r>
      <w:r>
        <w:rPr>
          <w:rFonts w:hint="eastAsia" w:ascii="仿宋" w:hAnsi="仿宋" w:eastAsia="仿宋" w:cs="仿宋"/>
          <w:color w:val="auto"/>
          <w:highlight w:val="none"/>
          <w:u w:val="single"/>
          <w:shd w:val="clear" w:color="auto" w:fill="FFFFFF"/>
        </w:rPr>
        <w:t xml:space="preserve">分 </w:t>
      </w:r>
      <w:r>
        <w:rPr>
          <w:rFonts w:hint="eastAsia" w:ascii="仿宋" w:hAnsi="仿宋" w:eastAsia="仿宋" w:cs="仿宋"/>
          <w:color w:val="auto"/>
          <w:highlight w:val="none"/>
          <w:shd w:val="clear" w:color="auto" w:fill="FFFFFF"/>
        </w:rPr>
        <w:t>（北京时间）前递交投标文件。</w:t>
      </w:r>
    </w:p>
    <w:p w14:paraId="5C331297">
      <w:pPr>
        <w:spacing w:line="520" w:lineRule="exact"/>
        <w:ind w:firstLine="480" w:firstLineChars="200"/>
        <w:outlineLvl w:val="1"/>
        <w:rPr>
          <w:rFonts w:hint="eastAsia" w:ascii="仿宋" w:hAnsi="仿宋" w:eastAsia="仿宋" w:cs="仿宋"/>
          <w:b/>
          <w:bCs/>
          <w:color w:val="auto"/>
          <w:sz w:val="24"/>
          <w:highlight w:val="none"/>
        </w:rPr>
      </w:pPr>
      <w:bookmarkStart w:id="4" w:name="_Toc10085"/>
      <w:bookmarkStart w:id="5" w:name="_Toc2944"/>
      <w:bookmarkStart w:id="6" w:name="_Toc25766"/>
      <w:r>
        <w:rPr>
          <w:rFonts w:hint="eastAsia" w:ascii="仿宋" w:hAnsi="仿宋" w:eastAsia="仿宋" w:cs="仿宋"/>
          <w:b/>
          <w:bCs/>
          <w:color w:val="auto"/>
          <w:sz w:val="24"/>
          <w:highlight w:val="none"/>
        </w:rPr>
        <w:t>一、项目基本情况</w:t>
      </w:r>
      <w:bookmarkEnd w:id="4"/>
      <w:bookmarkEnd w:id="5"/>
      <w:bookmarkEnd w:id="6"/>
    </w:p>
    <w:p w14:paraId="373EF340">
      <w:pPr>
        <w:spacing w:line="520" w:lineRule="exact"/>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项目编号：</w:t>
      </w:r>
      <w:r>
        <w:rPr>
          <w:rFonts w:hint="eastAsia" w:ascii="仿宋" w:hAnsi="仿宋" w:eastAsia="仿宋" w:cs="仿宋"/>
          <w:color w:val="auto"/>
          <w:sz w:val="24"/>
          <w:highlight w:val="none"/>
          <w:lang w:eastAsia="zh-CN"/>
        </w:rPr>
        <w:t>SCZD2026-ZB-1877</w:t>
      </w:r>
      <w:r>
        <w:rPr>
          <w:rFonts w:hint="eastAsia" w:ascii="仿宋" w:hAnsi="仿宋" w:eastAsia="仿宋" w:cs="仿宋"/>
          <w:color w:val="auto"/>
          <w:sz w:val="24"/>
          <w:highlight w:val="none"/>
          <w:lang w:val="en-US" w:eastAsia="zh-CN"/>
        </w:rPr>
        <w:t>-</w:t>
      </w:r>
      <w:r>
        <w:rPr>
          <w:rFonts w:hint="eastAsia" w:ascii="仿宋" w:hAnsi="仿宋" w:eastAsia="仿宋" w:cs="仿宋"/>
          <w:color w:val="auto"/>
          <w:sz w:val="24"/>
          <w:highlight w:val="none"/>
          <w:lang w:eastAsia="zh-CN"/>
        </w:rPr>
        <w:t>001</w:t>
      </w:r>
    </w:p>
    <w:p w14:paraId="4131CCD5">
      <w:pPr>
        <w:spacing w:line="520" w:lineRule="exact"/>
        <w:ind w:left="1678" w:leftChars="228" w:hanging="1200" w:hangingChars="5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项目名称：</w:t>
      </w:r>
      <w:r>
        <w:rPr>
          <w:rFonts w:hint="eastAsia" w:ascii="仿宋" w:hAnsi="仿宋" w:eastAsia="仿宋" w:cs="仿宋"/>
          <w:color w:val="auto"/>
          <w:sz w:val="24"/>
          <w:highlight w:val="none"/>
          <w:lang w:eastAsia="zh-CN"/>
        </w:rPr>
        <w:t>靖边县人民医院医疗设备购置与基础设施改造项目(一期)（二次）</w:t>
      </w:r>
    </w:p>
    <w:p w14:paraId="1DF951DF">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采购方式：公开招标</w:t>
      </w:r>
    </w:p>
    <w:p w14:paraId="3257DD5D">
      <w:pPr>
        <w:spacing w:line="520" w:lineRule="exact"/>
        <w:ind w:firstLine="480" w:firstLineChars="20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预算金额：</w:t>
      </w:r>
      <w:r>
        <w:rPr>
          <w:rFonts w:hint="eastAsia" w:ascii="仿宋" w:hAnsi="仿宋" w:eastAsia="仿宋" w:cs="仿宋"/>
          <w:color w:val="auto"/>
          <w:sz w:val="24"/>
          <w:highlight w:val="none"/>
          <w:lang w:val="en-US" w:eastAsia="zh-CN"/>
        </w:rPr>
        <w:t>742.115万元</w:t>
      </w:r>
    </w:p>
    <w:p w14:paraId="6DF651C8">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采购需求：</w:t>
      </w:r>
    </w:p>
    <w:p w14:paraId="5882FB74">
      <w:pPr>
        <w:keepNext w:val="0"/>
        <w:keepLines w:val="0"/>
        <w:pageBreakBefore w:val="0"/>
        <w:widowControl w:val="0"/>
        <w:kinsoku/>
        <w:wordWrap/>
        <w:overflowPunct/>
        <w:topLinePunct w:val="0"/>
        <w:autoSpaceDE/>
        <w:autoSpaceDN/>
        <w:bidi w:val="0"/>
        <w:adjustRightInd/>
        <w:snapToGrid/>
        <w:spacing w:line="520" w:lineRule="exact"/>
        <w:ind w:left="1438" w:leftChars="228" w:hanging="960" w:hangingChars="400"/>
        <w:textAlignment w:val="auto"/>
        <w:outlineLvl w:val="9"/>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合同包</w:t>
      </w:r>
      <w:r>
        <w:rPr>
          <w:rFonts w:hint="eastAsia" w:ascii="仿宋" w:hAnsi="仿宋" w:eastAsia="仿宋" w:cs="仿宋"/>
          <w:b/>
          <w:bCs/>
          <w:color w:val="auto"/>
          <w:sz w:val="24"/>
          <w:highlight w:val="none"/>
          <w:lang w:val="en-US" w:eastAsia="zh-CN"/>
        </w:rPr>
        <w:t>1</w:t>
      </w:r>
      <w:r>
        <w:rPr>
          <w:rFonts w:hint="eastAsia" w:ascii="仿宋" w:hAnsi="仿宋" w:eastAsia="仿宋" w:cs="仿宋"/>
          <w:color w:val="auto"/>
          <w:sz w:val="24"/>
          <w:highlight w:val="none"/>
        </w:rPr>
        <w:t xml:space="preserve"> </w:t>
      </w:r>
    </w:p>
    <w:p w14:paraId="3964FFD7">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合同包预算金额：</w:t>
      </w:r>
      <w:r>
        <w:rPr>
          <w:rFonts w:hint="eastAsia" w:ascii="仿宋" w:hAnsi="仿宋" w:eastAsia="仿宋" w:cs="仿宋"/>
          <w:color w:val="auto"/>
          <w:sz w:val="24"/>
          <w:highlight w:val="none"/>
          <w:lang w:val="en-US" w:eastAsia="zh-CN"/>
        </w:rPr>
        <w:t>3600000.00元</w:t>
      </w:r>
    </w:p>
    <w:p w14:paraId="25342DFD">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合同包最高限价：</w:t>
      </w:r>
      <w:r>
        <w:rPr>
          <w:rFonts w:hint="eastAsia" w:ascii="仿宋" w:hAnsi="仿宋" w:eastAsia="仿宋" w:cs="仿宋"/>
          <w:color w:val="auto"/>
          <w:sz w:val="24"/>
          <w:highlight w:val="none"/>
          <w:lang w:val="en-US" w:eastAsia="zh-CN"/>
        </w:rPr>
        <w:t>3600000.00元</w:t>
      </w:r>
    </w:p>
    <w:tbl>
      <w:tblPr>
        <w:tblStyle w:val="34"/>
        <w:tblW w:w="92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4"/>
        <w:gridCol w:w="1357"/>
        <w:gridCol w:w="1618"/>
        <w:gridCol w:w="664"/>
        <w:gridCol w:w="756"/>
        <w:gridCol w:w="1429"/>
        <w:gridCol w:w="1416"/>
        <w:gridCol w:w="1417"/>
      </w:tblGrid>
      <w:tr w14:paraId="0FAF1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trPr>
        <w:tc>
          <w:tcPr>
            <w:tcW w:w="631" w:type="dxa"/>
            <w:noWrap w:val="0"/>
            <w:vAlign w:val="center"/>
          </w:tcPr>
          <w:p w14:paraId="085717F3">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品目号</w:t>
            </w:r>
          </w:p>
        </w:tc>
        <w:tc>
          <w:tcPr>
            <w:tcW w:w="1482" w:type="dxa"/>
            <w:noWrap w:val="0"/>
            <w:vAlign w:val="center"/>
          </w:tcPr>
          <w:p w14:paraId="065EA769">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品目名称</w:t>
            </w:r>
          </w:p>
        </w:tc>
        <w:tc>
          <w:tcPr>
            <w:tcW w:w="1780" w:type="dxa"/>
            <w:noWrap w:val="0"/>
            <w:vAlign w:val="center"/>
          </w:tcPr>
          <w:p w14:paraId="58EC79B7">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采购标的</w:t>
            </w:r>
          </w:p>
        </w:tc>
        <w:tc>
          <w:tcPr>
            <w:tcW w:w="693" w:type="dxa"/>
            <w:noWrap w:val="0"/>
            <w:vAlign w:val="center"/>
          </w:tcPr>
          <w:p w14:paraId="63F0DE9B">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数量</w:t>
            </w:r>
          </w:p>
        </w:tc>
        <w:tc>
          <w:tcPr>
            <w:tcW w:w="798" w:type="dxa"/>
            <w:noWrap w:val="0"/>
            <w:vAlign w:val="center"/>
          </w:tcPr>
          <w:p w14:paraId="4A0843C7">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单位</w:t>
            </w:r>
          </w:p>
        </w:tc>
        <w:tc>
          <w:tcPr>
            <w:tcW w:w="1531" w:type="dxa"/>
            <w:noWrap w:val="0"/>
            <w:vAlign w:val="center"/>
          </w:tcPr>
          <w:p w14:paraId="40B5C97F">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技术规格、参数及要求</w:t>
            </w:r>
          </w:p>
        </w:tc>
        <w:tc>
          <w:tcPr>
            <w:tcW w:w="1183" w:type="dxa"/>
            <w:noWrap w:val="0"/>
            <w:vAlign w:val="center"/>
          </w:tcPr>
          <w:p w14:paraId="4EBAB5DA">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品目预算（元）</w:t>
            </w:r>
          </w:p>
        </w:tc>
        <w:tc>
          <w:tcPr>
            <w:tcW w:w="1183" w:type="dxa"/>
            <w:noWrap w:val="0"/>
            <w:vAlign w:val="center"/>
          </w:tcPr>
          <w:p w14:paraId="24A27CB9">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lang w:val="en-US" w:eastAsia="zh-CN"/>
              </w:rPr>
              <w:t>最高限价</w:t>
            </w:r>
            <w:r>
              <w:rPr>
                <w:rFonts w:hint="eastAsia" w:ascii="仿宋" w:hAnsi="仿宋" w:eastAsia="仿宋" w:cs="仿宋"/>
                <w:b/>
                <w:color w:val="auto"/>
                <w:sz w:val="24"/>
                <w:highlight w:val="none"/>
              </w:rPr>
              <w:t>（元）</w:t>
            </w:r>
          </w:p>
        </w:tc>
      </w:tr>
      <w:tr w14:paraId="72FF9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31" w:type="dxa"/>
            <w:noWrap w:val="0"/>
            <w:vAlign w:val="center"/>
          </w:tcPr>
          <w:p w14:paraId="6BC56788">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-1</w:t>
            </w:r>
          </w:p>
        </w:tc>
        <w:tc>
          <w:tcPr>
            <w:tcW w:w="1482" w:type="dxa"/>
            <w:noWrap w:val="0"/>
            <w:vAlign w:val="center"/>
          </w:tcPr>
          <w:p w14:paraId="2E32663D">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其他医疗设备</w:t>
            </w:r>
          </w:p>
        </w:tc>
        <w:tc>
          <w:tcPr>
            <w:tcW w:w="1780" w:type="dxa"/>
            <w:noWrap w:val="0"/>
            <w:vAlign w:val="center"/>
          </w:tcPr>
          <w:p w14:paraId="51BE6432">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血液透析机</w:t>
            </w:r>
          </w:p>
        </w:tc>
        <w:tc>
          <w:tcPr>
            <w:tcW w:w="693" w:type="dxa"/>
            <w:noWrap w:val="0"/>
            <w:vAlign w:val="center"/>
          </w:tcPr>
          <w:p w14:paraId="144FADF6">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19</w:t>
            </w:r>
          </w:p>
        </w:tc>
        <w:tc>
          <w:tcPr>
            <w:tcW w:w="798" w:type="dxa"/>
            <w:noWrap w:val="0"/>
            <w:vAlign w:val="center"/>
          </w:tcPr>
          <w:p w14:paraId="634CF3FD">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台</w:t>
            </w:r>
          </w:p>
        </w:tc>
        <w:tc>
          <w:tcPr>
            <w:tcW w:w="1531" w:type="dxa"/>
            <w:noWrap w:val="0"/>
            <w:vAlign w:val="center"/>
          </w:tcPr>
          <w:p w14:paraId="5B759EA4">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详见采购文件</w:t>
            </w:r>
          </w:p>
        </w:tc>
        <w:tc>
          <w:tcPr>
            <w:tcW w:w="1183" w:type="dxa"/>
            <w:noWrap w:val="0"/>
            <w:vAlign w:val="center"/>
          </w:tcPr>
          <w:p w14:paraId="227BB8C4">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2470000.00 </w:t>
            </w:r>
          </w:p>
        </w:tc>
        <w:tc>
          <w:tcPr>
            <w:tcW w:w="1183" w:type="dxa"/>
            <w:noWrap w:val="0"/>
            <w:vAlign w:val="center"/>
          </w:tcPr>
          <w:p w14:paraId="69907F69">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2470000.00 </w:t>
            </w:r>
          </w:p>
        </w:tc>
      </w:tr>
      <w:tr w14:paraId="709E3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31" w:type="dxa"/>
            <w:noWrap w:val="0"/>
            <w:vAlign w:val="center"/>
          </w:tcPr>
          <w:p w14:paraId="09ACED1F">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1-2</w:t>
            </w:r>
          </w:p>
        </w:tc>
        <w:tc>
          <w:tcPr>
            <w:tcW w:w="1482" w:type="dxa"/>
            <w:noWrap w:val="0"/>
            <w:vAlign w:val="center"/>
          </w:tcPr>
          <w:p w14:paraId="47C660D8">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其他医疗设备</w:t>
            </w:r>
          </w:p>
        </w:tc>
        <w:tc>
          <w:tcPr>
            <w:tcW w:w="1780" w:type="dxa"/>
            <w:noWrap w:val="0"/>
            <w:vAlign w:val="center"/>
          </w:tcPr>
          <w:p w14:paraId="2C81CDF8">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血液透析滤过机</w:t>
            </w:r>
          </w:p>
        </w:tc>
        <w:tc>
          <w:tcPr>
            <w:tcW w:w="693" w:type="dxa"/>
            <w:noWrap w:val="0"/>
            <w:vAlign w:val="center"/>
          </w:tcPr>
          <w:p w14:paraId="643BE253">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5</w:t>
            </w:r>
          </w:p>
        </w:tc>
        <w:tc>
          <w:tcPr>
            <w:tcW w:w="798" w:type="dxa"/>
            <w:noWrap w:val="0"/>
            <w:vAlign w:val="center"/>
          </w:tcPr>
          <w:p w14:paraId="505277A4">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台</w:t>
            </w:r>
          </w:p>
        </w:tc>
        <w:tc>
          <w:tcPr>
            <w:tcW w:w="1531" w:type="dxa"/>
            <w:noWrap w:val="0"/>
            <w:vAlign w:val="center"/>
          </w:tcPr>
          <w:p w14:paraId="7853E425">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详见采购文件</w:t>
            </w:r>
          </w:p>
        </w:tc>
        <w:tc>
          <w:tcPr>
            <w:tcW w:w="1183" w:type="dxa"/>
            <w:noWrap w:val="0"/>
            <w:vAlign w:val="center"/>
          </w:tcPr>
          <w:p w14:paraId="1C0C2448">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1130000.00 </w:t>
            </w:r>
          </w:p>
        </w:tc>
        <w:tc>
          <w:tcPr>
            <w:tcW w:w="1183" w:type="dxa"/>
            <w:noWrap w:val="0"/>
            <w:vAlign w:val="center"/>
          </w:tcPr>
          <w:p w14:paraId="034ECCC3">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1130000.00 </w:t>
            </w:r>
          </w:p>
        </w:tc>
      </w:tr>
    </w:tbl>
    <w:p w14:paraId="00337B4B">
      <w:pPr>
        <w:keepNext w:val="0"/>
        <w:keepLines w:val="0"/>
        <w:pageBreakBefore w:val="0"/>
        <w:widowControl w:val="0"/>
        <w:kinsoku/>
        <w:wordWrap/>
        <w:overflowPunct/>
        <w:topLinePunct w:val="0"/>
        <w:autoSpaceDE/>
        <w:autoSpaceDN/>
        <w:bidi w:val="0"/>
        <w:adjustRightInd/>
        <w:snapToGrid/>
        <w:spacing w:line="520" w:lineRule="exact"/>
        <w:ind w:left="1438" w:leftChars="228" w:hanging="960" w:hangingChars="400"/>
        <w:textAlignment w:val="auto"/>
        <w:outlineLvl w:val="9"/>
        <w:rPr>
          <w:rFonts w:hint="eastAsia" w:ascii="仿宋" w:hAnsi="仿宋" w:eastAsia="仿宋" w:cs="仿宋"/>
          <w:b/>
          <w:bCs/>
          <w:color w:val="auto"/>
          <w:sz w:val="24"/>
          <w:highlight w:val="none"/>
        </w:rPr>
      </w:pPr>
      <w:bookmarkStart w:id="7" w:name="_Toc3398"/>
      <w:r>
        <w:rPr>
          <w:rFonts w:hint="eastAsia" w:ascii="仿宋" w:hAnsi="仿宋" w:eastAsia="仿宋" w:cs="仿宋"/>
          <w:b/>
          <w:bCs/>
          <w:color w:val="auto"/>
          <w:sz w:val="24"/>
          <w:highlight w:val="none"/>
        </w:rPr>
        <w:t>合同包</w:t>
      </w:r>
      <w:bookmarkEnd w:id="7"/>
      <w:r>
        <w:rPr>
          <w:rFonts w:hint="eastAsia" w:ascii="仿宋" w:hAnsi="仿宋" w:eastAsia="仿宋" w:cs="仿宋"/>
          <w:b/>
          <w:bCs/>
          <w:color w:val="auto"/>
          <w:sz w:val="24"/>
          <w:highlight w:val="none"/>
          <w:lang w:val="en-US" w:eastAsia="zh-CN"/>
        </w:rPr>
        <w:t>2</w:t>
      </w:r>
      <w:r>
        <w:rPr>
          <w:rFonts w:hint="eastAsia" w:ascii="仿宋" w:hAnsi="仿宋" w:eastAsia="仿宋" w:cs="仿宋"/>
          <w:b/>
          <w:bCs/>
          <w:color w:val="auto"/>
          <w:sz w:val="24"/>
          <w:highlight w:val="none"/>
        </w:rPr>
        <w:t xml:space="preserve"> </w:t>
      </w:r>
    </w:p>
    <w:p w14:paraId="0D2BAA8C">
      <w:pPr>
        <w:spacing w:line="520" w:lineRule="exact"/>
        <w:ind w:firstLine="480" w:firstLineChars="200"/>
        <w:outlineLvl w:val="1"/>
        <w:rPr>
          <w:rFonts w:hint="eastAsia" w:ascii="仿宋" w:hAnsi="仿宋" w:eastAsia="仿宋" w:cs="仿宋"/>
          <w:color w:val="auto"/>
          <w:sz w:val="24"/>
          <w:highlight w:val="none"/>
        </w:rPr>
      </w:pPr>
      <w:bookmarkStart w:id="8" w:name="_Toc19688"/>
      <w:bookmarkStart w:id="9" w:name="_Toc8171"/>
      <w:bookmarkStart w:id="10" w:name="_Toc6324"/>
      <w:r>
        <w:rPr>
          <w:rFonts w:hint="eastAsia" w:ascii="仿宋" w:hAnsi="仿宋" w:eastAsia="仿宋" w:cs="仿宋"/>
          <w:color w:val="auto"/>
          <w:sz w:val="24"/>
          <w:highlight w:val="none"/>
        </w:rPr>
        <w:t>合同包预算金额：3821150.</w:t>
      </w:r>
      <w:r>
        <w:rPr>
          <w:rFonts w:hint="eastAsia" w:ascii="仿宋" w:hAnsi="仿宋" w:eastAsia="仿宋" w:cs="仿宋"/>
          <w:color w:val="auto"/>
          <w:sz w:val="24"/>
          <w:highlight w:val="none"/>
          <w:lang w:val="en-US" w:eastAsia="zh-CN"/>
        </w:rPr>
        <w:t>00</w:t>
      </w:r>
      <w:r>
        <w:rPr>
          <w:rFonts w:hint="eastAsia" w:ascii="仿宋" w:hAnsi="仿宋" w:eastAsia="仿宋" w:cs="仿宋"/>
          <w:color w:val="auto"/>
          <w:sz w:val="24"/>
          <w:highlight w:val="none"/>
        </w:rPr>
        <w:t>元</w:t>
      </w:r>
      <w:bookmarkEnd w:id="8"/>
      <w:bookmarkEnd w:id="9"/>
      <w:bookmarkEnd w:id="10"/>
    </w:p>
    <w:p w14:paraId="0F97AE13">
      <w:pPr>
        <w:spacing w:line="520" w:lineRule="exact"/>
        <w:ind w:firstLine="480" w:firstLineChars="200"/>
        <w:outlineLvl w:val="1"/>
        <w:rPr>
          <w:rFonts w:hint="eastAsia" w:ascii="仿宋" w:hAnsi="仿宋" w:eastAsia="仿宋" w:cs="仿宋"/>
          <w:color w:val="auto"/>
          <w:sz w:val="24"/>
          <w:highlight w:val="none"/>
        </w:rPr>
      </w:pPr>
      <w:bookmarkStart w:id="11" w:name="_Toc2060"/>
      <w:bookmarkStart w:id="12" w:name="_Toc2746"/>
      <w:bookmarkStart w:id="13" w:name="_Toc6959"/>
      <w:r>
        <w:rPr>
          <w:rFonts w:hint="eastAsia" w:ascii="仿宋" w:hAnsi="仿宋" w:eastAsia="仿宋" w:cs="仿宋"/>
          <w:color w:val="auto"/>
          <w:sz w:val="24"/>
          <w:highlight w:val="none"/>
        </w:rPr>
        <w:t>合同包最高限价：3821150.</w:t>
      </w:r>
      <w:r>
        <w:rPr>
          <w:rFonts w:hint="eastAsia" w:ascii="仿宋" w:hAnsi="仿宋" w:eastAsia="仿宋" w:cs="仿宋"/>
          <w:color w:val="auto"/>
          <w:sz w:val="24"/>
          <w:highlight w:val="none"/>
          <w:lang w:val="en-US" w:eastAsia="zh-CN"/>
        </w:rPr>
        <w:t>00</w:t>
      </w:r>
      <w:r>
        <w:rPr>
          <w:rFonts w:hint="eastAsia" w:ascii="仿宋" w:hAnsi="仿宋" w:eastAsia="仿宋" w:cs="仿宋"/>
          <w:color w:val="auto"/>
          <w:sz w:val="24"/>
          <w:highlight w:val="none"/>
        </w:rPr>
        <w:t>元</w:t>
      </w:r>
      <w:bookmarkEnd w:id="11"/>
      <w:bookmarkEnd w:id="12"/>
      <w:bookmarkEnd w:id="13"/>
    </w:p>
    <w:tbl>
      <w:tblPr>
        <w:tblStyle w:val="34"/>
        <w:tblW w:w="9669" w:type="dxa"/>
        <w:tblInd w:w="-1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1"/>
        <w:gridCol w:w="951"/>
        <w:gridCol w:w="1854"/>
        <w:gridCol w:w="1080"/>
        <w:gridCol w:w="1770"/>
        <w:gridCol w:w="1575"/>
        <w:gridCol w:w="1568"/>
      </w:tblGrid>
      <w:tr w14:paraId="0BDAA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1" w:type="dxa"/>
            <w:vAlign w:val="center"/>
          </w:tcPr>
          <w:p w14:paraId="05840CDA">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品目号</w:t>
            </w:r>
          </w:p>
        </w:tc>
        <w:tc>
          <w:tcPr>
            <w:tcW w:w="951" w:type="dxa"/>
            <w:vAlign w:val="center"/>
          </w:tcPr>
          <w:p w14:paraId="2DB6406B">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品目名称</w:t>
            </w:r>
          </w:p>
        </w:tc>
        <w:tc>
          <w:tcPr>
            <w:tcW w:w="1854" w:type="dxa"/>
            <w:vAlign w:val="center"/>
          </w:tcPr>
          <w:p w14:paraId="7B464A91">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采购标的</w:t>
            </w:r>
          </w:p>
        </w:tc>
        <w:tc>
          <w:tcPr>
            <w:tcW w:w="1080" w:type="dxa"/>
            <w:vAlign w:val="center"/>
          </w:tcPr>
          <w:p w14:paraId="042C4E36">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数量</w:t>
            </w:r>
          </w:p>
          <w:p w14:paraId="3DF5EAE6">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（单位）</w:t>
            </w:r>
          </w:p>
        </w:tc>
        <w:tc>
          <w:tcPr>
            <w:tcW w:w="1770" w:type="dxa"/>
            <w:vAlign w:val="center"/>
          </w:tcPr>
          <w:p w14:paraId="47F99A40">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技术规格、参数及要求</w:t>
            </w:r>
          </w:p>
        </w:tc>
        <w:tc>
          <w:tcPr>
            <w:tcW w:w="1575" w:type="dxa"/>
            <w:vAlign w:val="center"/>
          </w:tcPr>
          <w:p w14:paraId="4DAD9C28">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品目预算（元）</w:t>
            </w:r>
          </w:p>
        </w:tc>
        <w:tc>
          <w:tcPr>
            <w:tcW w:w="1568" w:type="dxa"/>
            <w:vAlign w:val="center"/>
          </w:tcPr>
          <w:p w14:paraId="6E4ACAC0">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最高限价（元）</w:t>
            </w:r>
          </w:p>
        </w:tc>
      </w:tr>
      <w:tr w14:paraId="74712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871" w:type="dxa"/>
            <w:vAlign w:val="center"/>
          </w:tcPr>
          <w:p w14:paraId="11619334">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2-1</w:t>
            </w:r>
          </w:p>
        </w:tc>
        <w:tc>
          <w:tcPr>
            <w:tcW w:w="951" w:type="dxa"/>
            <w:vAlign w:val="center"/>
          </w:tcPr>
          <w:p w14:paraId="54D9F496">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其他专业施工</w:t>
            </w:r>
          </w:p>
        </w:tc>
        <w:tc>
          <w:tcPr>
            <w:tcW w:w="1854" w:type="dxa"/>
            <w:vAlign w:val="center"/>
          </w:tcPr>
          <w:p w14:paraId="3A977FC9">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靖边县人民医院基础设施改造项目（一期）</w:t>
            </w:r>
          </w:p>
        </w:tc>
        <w:tc>
          <w:tcPr>
            <w:tcW w:w="1080" w:type="dxa"/>
            <w:vAlign w:val="center"/>
          </w:tcPr>
          <w:p w14:paraId="51ADD9BC">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1项</w:t>
            </w:r>
          </w:p>
        </w:tc>
        <w:tc>
          <w:tcPr>
            <w:tcW w:w="1770" w:type="dxa"/>
            <w:vAlign w:val="center"/>
          </w:tcPr>
          <w:p w14:paraId="39E0ECA1">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详见采购文件</w:t>
            </w:r>
          </w:p>
        </w:tc>
        <w:tc>
          <w:tcPr>
            <w:tcW w:w="1575" w:type="dxa"/>
            <w:vAlign w:val="center"/>
          </w:tcPr>
          <w:p w14:paraId="677F9856">
            <w:pPr>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3821150.</w:t>
            </w:r>
            <w:r>
              <w:rPr>
                <w:rFonts w:hint="eastAsia" w:ascii="仿宋" w:hAnsi="仿宋" w:eastAsia="仿宋" w:cs="仿宋"/>
                <w:color w:val="auto"/>
                <w:sz w:val="24"/>
                <w:highlight w:val="none"/>
                <w:lang w:val="en-US" w:eastAsia="zh-CN"/>
              </w:rPr>
              <w:t>00</w:t>
            </w:r>
          </w:p>
        </w:tc>
        <w:tc>
          <w:tcPr>
            <w:tcW w:w="1568" w:type="dxa"/>
            <w:vAlign w:val="center"/>
          </w:tcPr>
          <w:p w14:paraId="47DB4C71">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3821150.</w:t>
            </w:r>
            <w:r>
              <w:rPr>
                <w:rFonts w:hint="eastAsia" w:ascii="仿宋" w:hAnsi="仿宋" w:eastAsia="仿宋" w:cs="仿宋"/>
                <w:color w:val="auto"/>
                <w:sz w:val="24"/>
                <w:highlight w:val="none"/>
                <w:lang w:val="en-US" w:eastAsia="zh-CN"/>
              </w:rPr>
              <w:t>00</w:t>
            </w:r>
          </w:p>
        </w:tc>
      </w:tr>
    </w:tbl>
    <w:p w14:paraId="247E518B">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本合同包</w:t>
      </w:r>
      <w:r>
        <w:rPr>
          <w:rFonts w:hint="eastAsia" w:ascii="仿宋" w:hAnsi="仿宋" w:eastAsia="仿宋" w:cs="仿宋"/>
          <w:color w:val="auto"/>
          <w:sz w:val="24"/>
          <w:highlight w:val="none"/>
          <w:u w:val="single"/>
        </w:rPr>
        <w:t xml:space="preserve"> 不接受 </w:t>
      </w:r>
      <w:r>
        <w:rPr>
          <w:rFonts w:hint="eastAsia" w:ascii="仿宋" w:hAnsi="仿宋" w:eastAsia="仿宋" w:cs="仿宋"/>
          <w:color w:val="auto"/>
          <w:sz w:val="24"/>
          <w:highlight w:val="none"/>
        </w:rPr>
        <w:t>联合体投标。</w:t>
      </w:r>
    </w:p>
    <w:p w14:paraId="25B46372">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合同履行期限：</w:t>
      </w:r>
    </w:p>
    <w:p w14:paraId="17935F2F">
      <w:pPr>
        <w:spacing w:line="520" w:lineRule="exact"/>
        <w:ind w:firstLine="480" w:firstLineChars="20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合同包1：自本合同签订之日起3个月内完成全部交货。</w:t>
      </w:r>
    </w:p>
    <w:p w14:paraId="487E2148">
      <w:pPr>
        <w:spacing w:line="520" w:lineRule="exact"/>
        <w:ind w:firstLine="480" w:firstLineChars="200"/>
        <w:rPr>
          <w:rFonts w:hint="default" w:ascii="仿宋" w:hAnsi="仿宋" w:eastAsia="仿宋" w:cs="仿宋"/>
          <w:color w:val="auto"/>
          <w:sz w:val="24"/>
          <w:highlight w:val="none"/>
          <w:lang w:val="en-US" w:eastAsia="zh-CN"/>
        </w:rPr>
      </w:pPr>
      <w:bookmarkStart w:id="14" w:name="_Toc6703"/>
      <w:r>
        <w:rPr>
          <w:rFonts w:hint="eastAsia" w:ascii="仿宋" w:hAnsi="仿宋" w:eastAsia="仿宋" w:cs="仿宋"/>
          <w:color w:val="auto"/>
          <w:sz w:val="24"/>
          <w:highlight w:val="none"/>
          <w:lang w:val="en-US" w:eastAsia="zh-CN"/>
        </w:rPr>
        <w:t>合同包2：工期：2026年11月15日前完成施工。</w:t>
      </w:r>
    </w:p>
    <w:p w14:paraId="0E228A74">
      <w:pPr>
        <w:spacing w:line="520" w:lineRule="exact"/>
        <w:ind w:firstLine="480" w:firstLineChars="200"/>
        <w:outlineLvl w:val="1"/>
        <w:rPr>
          <w:rFonts w:hint="eastAsia" w:ascii="仿宋" w:hAnsi="仿宋" w:eastAsia="仿宋" w:cs="仿宋"/>
          <w:b/>
          <w:bCs/>
          <w:color w:val="auto"/>
          <w:sz w:val="24"/>
          <w:highlight w:val="none"/>
        </w:rPr>
      </w:pPr>
      <w:bookmarkStart w:id="15" w:name="_Toc22988"/>
      <w:bookmarkStart w:id="16" w:name="_Toc12681"/>
      <w:r>
        <w:rPr>
          <w:rFonts w:hint="eastAsia" w:ascii="仿宋" w:hAnsi="仿宋" w:eastAsia="仿宋" w:cs="仿宋"/>
          <w:b/>
          <w:bCs/>
          <w:color w:val="auto"/>
          <w:sz w:val="24"/>
          <w:highlight w:val="none"/>
        </w:rPr>
        <w:t>二、申请人的资格要求</w:t>
      </w:r>
      <w:bookmarkEnd w:id="14"/>
      <w:bookmarkEnd w:id="15"/>
      <w:bookmarkEnd w:id="16"/>
    </w:p>
    <w:p w14:paraId="2119DA1F">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1、满足《中华人民共和国政府采购法》第二十二条规定；</w:t>
      </w:r>
    </w:p>
    <w:p w14:paraId="42EC96DA">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2、落实政府采购政策需满足的资格要求： </w:t>
      </w:r>
    </w:p>
    <w:p w14:paraId="1EA123F0">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无，本项目为非专门面向中小企业的项目。</w:t>
      </w:r>
    </w:p>
    <w:p w14:paraId="140A1D3D">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3、本项目的特定资格要求：</w:t>
      </w:r>
    </w:p>
    <w:p w14:paraId="3C451109">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合同包1（</w:t>
      </w:r>
      <w:r>
        <w:rPr>
          <w:rFonts w:hint="eastAsia" w:ascii="仿宋" w:hAnsi="仿宋" w:eastAsia="仿宋" w:cs="仿宋"/>
          <w:b/>
          <w:bCs/>
          <w:color w:val="auto"/>
          <w:sz w:val="24"/>
          <w:highlight w:val="none"/>
          <w:lang w:eastAsia="zh-CN"/>
        </w:rPr>
        <w:t>靖边县人民医院医疗设备购置</w:t>
      </w:r>
      <w:r>
        <w:rPr>
          <w:rFonts w:hint="eastAsia" w:ascii="仿宋" w:hAnsi="仿宋" w:eastAsia="仿宋" w:cs="仿宋"/>
          <w:b/>
          <w:bCs/>
          <w:color w:val="auto"/>
          <w:sz w:val="24"/>
          <w:highlight w:val="none"/>
        </w:rPr>
        <w:t>（一期））特定资格要求如下：</w:t>
      </w:r>
    </w:p>
    <w:p w14:paraId="3FEA338F">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3.1投标人在递交投标文件截止时间前被“信用中国”网站（www.creditchina.gov.cn）和中国政府采购网（www.ccgp.gov.cn）上被列入失信被执行人、重大税收违法失信主体、政府采购严重违法失信行为记录名单的，不得参加投标；</w:t>
      </w:r>
    </w:p>
    <w:p w14:paraId="288824FC">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3.2投标人参加本项目的合法授权人授权委托书； 投标人应授权合法的人员参加投标全过程，其中法定代表人</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单位负责人</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直接参加投标的，须出具法定代表人</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单位负责人</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身份证，并与营业执照上信息一致。法定代表人</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单位负责人</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授权代表参加投标的，须出具法定代表人</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单位负责人</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授权书及授权代表身份证、授权代表本单位证明（养老保险缴纳证明）；</w:t>
      </w:r>
    </w:p>
    <w:p w14:paraId="5D2A4268">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3.3投标产品属于第二类医疗器械管理的投标人需提供第二类医疗器械经营备案凭证（投标产品须在其经营范围内），投标产品属于第三类医疗器械管理的投标人需提供医疗器械经营许可证（投标产品须在其经营范围内），投标人为制造厂家同时提供医疗器械生产许可证（投标产品须在其生产范围内）；</w:t>
      </w:r>
    </w:p>
    <w:p w14:paraId="30A7EF3F">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3.4投标产品属于医疗器械管理范围的须提供医疗器械注册证</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国内生产的需同时提供厂家生产许可证或备案证等证明文件</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w:t>
      </w:r>
    </w:p>
    <w:p w14:paraId="01F68039">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3.5</w:t>
      </w:r>
      <w:r>
        <w:rPr>
          <w:rFonts w:hint="eastAsia" w:ascii="仿宋" w:hAnsi="仿宋" w:eastAsia="仿宋" w:cs="仿宋"/>
          <w:color w:val="auto"/>
          <w:sz w:val="24"/>
          <w:highlight w:val="none"/>
        </w:rPr>
        <w:t>供应商不得存在下列情形之一：</w:t>
      </w:r>
    </w:p>
    <w:p w14:paraId="7FCA86F6">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（1）单位负责人为同一人或者存在直接控股、管理关系的不同供应商，不得参加同一合同项下的政府采购活动；</w:t>
      </w:r>
    </w:p>
    <w:p w14:paraId="53BF84EF">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（2）为本项目提供整体设计、规范编制或者项目管理、监理、检测等服务的供应商，不得再参加本项目的采购活动；</w:t>
      </w:r>
    </w:p>
    <w:p w14:paraId="121E7A58">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需向采购代理机构获取招标文件并登记备案，未向采购代理机构获取招标文件并登记备案的供应商均无资格参加投标。</w:t>
      </w:r>
    </w:p>
    <w:p w14:paraId="118C6E5F">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合同包</w:t>
      </w:r>
      <w:r>
        <w:rPr>
          <w:rFonts w:hint="eastAsia" w:ascii="仿宋" w:hAnsi="仿宋" w:eastAsia="仿宋" w:cs="仿宋"/>
          <w:b/>
          <w:bCs/>
          <w:color w:val="auto"/>
          <w:sz w:val="24"/>
          <w:highlight w:val="none"/>
          <w:lang w:val="en-US" w:eastAsia="zh-CN"/>
        </w:rPr>
        <w:t>2</w:t>
      </w:r>
      <w:r>
        <w:rPr>
          <w:rFonts w:hint="eastAsia" w:ascii="仿宋" w:hAnsi="仿宋" w:eastAsia="仿宋" w:cs="仿宋"/>
          <w:b/>
          <w:bCs/>
          <w:color w:val="auto"/>
          <w:sz w:val="24"/>
          <w:highlight w:val="none"/>
        </w:rPr>
        <w:t>（靖边县人民医院基础设施改造项目（一期））特定资格要求如下：</w:t>
      </w:r>
    </w:p>
    <w:p w14:paraId="7F9CD39A">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3.1投标人在递交投标文件截止时间前被“信用中国”网站（www.creditchina.gov.cn）和中国政府采购网（www.ccgp.gov.cn）上被列入失信被执行人、重大税收违法失信主体、政府采购严重违法失信行为记录名单的，不得参加投标；</w:t>
      </w:r>
    </w:p>
    <w:p w14:paraId="41A178BC">
      <w:pPr>
        <w:spacing w:line="520" w:lineRule="exact"/>
        <w:ind w:firstLine="480" w:firstLineChars="20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3.2投标人参加本项目的合法授权人授权委托书； 投标人应授权合法的人员参加投标全过程，其中法定代表人</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单位负责人</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直接参加投标的，须出具法定代表人</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单位负责人</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身份证，并与营业执照上信息一致。法定代表人</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单位负责人</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授权代表参加投标的，须出具法定代表人</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单位负责人</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授权书及授权代表身份证、授权代表本单位证明（养老保险缴纳证明）；</w:t>
      </w:r>
    </w:p>
    <w:p w14:paraId="157741A5">
      <w:pPr>
        <w:spacing w:line="520" w:lineRule="exact"/>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3.</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供应商须具备建筑工程施工总承包</w:t>
      </w:r>
      <w:r>
        <w:rPr>
          <w:rFonts w:hint="eastAsia" w:ascii="仿宋" w:hAnsi="仿宋" w:eastAsia="仿宋" w:cs="仿宋"/>
          <w:color w:val="auto"/>
          <w:sz w:val="24"/>
          <w:highlight w:val="none"/>
          <w:lang w:val="en-US" w:eastAsia="zh-CN"/>
        </w:rPr>
        <w:t>三</w:t>
      </w:r>
      <w:r>
        <w:rPr>
          <w:rFonts w:hint="eastAsia" w:ascii="仿宋" w:hAnsi="仿宋" w:eastAsia="仿宋" w:cs="仿宋"/>
          <w:color w:val="auto"/>
          <w:sz w:val="24"/>
          <w:highlight w:val="none"/>
        </w:rPr>
        <w:t>级及以上</w:t>
      </w:r>
      <w:r>
        <w:rPr>
          <w:rFonts w:hint="eastAsia" w:ascii="仿宋" w:hAnsi="仿宋" w:eastAsia="仿宋" w:cs="仿宋"/>
          <w:color w:val="auto"/>
          <w:sz w:val="24"/>
          <w:highlight w:val="none"/>
          <w:lang w:val="en-US" w:eastAsia="zh-CN"/>
        </w:rPr>
        <w:t>资质</w:t>
      </w:r>
      <w:r>
        <w:rPr>
          <w:rFonts w:hint="eastAsia" w:ascii="仿宋" w:hAnsi="仿宋" w:eastAsia="仿宋" w:cs="仿宋"/>
          <w:color w:val="auto"/>
          <w:sz w:val="24"/>
          <w:highlight w:val="none"/>
        </w:rPr>
        <w:t>，并具备合法有效的安全生产许可证</w:t>
      </w:r>
      <w:r>
        <w:rPr>
          <w:rFonts w:hint="eastAsia" w:ascii="仿宋" w:hAnsi="仿宋" w:eastAsia="仿宋" w:cs="仿宋"/>
          <w:color w:val="auto"/>
          <w:sz w:val="24"/>
          <w:highlight w:val="none"/>
          <w:lang w:eastAsia="zh-CN"/>
        </w:rPr>
        <w:t>；</w:t>
      </w:r>
    </w:p>
    <w:p w14:paraId="5DB59C51">
      <w:pPr>
        <w:spacing w:line="520" w:lineRule="exact"/>
        <w:ind w:firstLine="480" w:firstLineChars="20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3.4 拟派项目经理须具有建筑工程专业二级及以上注册建造师证书和有效的安全生产考核证书（B证）且无在建工程、无不良记录（提供无在建工程、无不良记录承诺书）；</w:t>
      </w:r>
    </w:p>
    <w:p w14:paraId="7C9FE299">
      <w:pPr>
        <w:spacing w:line="520" w:lineRule="exact"/>
        <w:ind w:firstLine="480" w:firstLineChars="20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3.5 供应商基本信息及拟派项目经理基本信息：供应商基本信息及拟派项目经理(建造师)的基本信息在“陕西省住房和城乡建设厅网站(http://js.shaanxi.gov.cn/)”可查询；</w:t>
      </w:r>
    </w:p>
    <w:p w14:paraId="6906B114">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供应商不得存在下列情形之一：</w:t>
      </w:r>
    </w:p>
    <w:p w14:paraId="428C8869">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（1）单位负责人为同一人或者存在直接控股、管理关系的不同供应商，不得参加同一合同项下的政府采购活动；</w:t>
      </w:r>
    </w:p>
    <w:p w14:paraId="072DA284">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（2）为本项目提供整体设计、规范编制或者项目管理、监理、检测等服务的供应商，不得再参加该采购项目的其他采购活动。</w:t>
      </w:r>
    </w:p>
    <w:p w14:paraId="14598E30">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w:t>
      </w:r>
      <w:r>
        <w:rPr>
          <w:rFonts w:hint="eastAsia" w:ascii="仿宋" w:hAnsi="仿宋" w:eastAsia="仿宋" w:cs="仿宋"/>
          <w:color w:val="auto"/>
          <w:sz w:val="24"/>
          <w:highlight w:val="none"/>
          <w:lang w:val="en-US" w:eastAsia="zh-CN"/>
        </w:rPr>
        <w:t>7</w:t>
      </w:r>
      <w:r>
        <w:rPr>
          <w:rFonts w:hint="eastAsia" w:ascii="仿宋" w:hAnsi="仿宋" w:eastAsia="仿宋" w:cs="仿宋"/>
          <w:color w:val="auto"/>
          <w:sz w:val="24"/>
          <w:highlight w:val="none"/>
        </w:rPr>
        <w:t>需向采购代理机构获取招标文件并登记备案，未向采购代理机构获取招标文件并登记备案的供应商均无资格参加投标。</w:t>
      </w:r>
    </w:p>
    <w:p w14:paraId="31CFDB6E">
      <w:pPr>
        <w:spacing w:line="520" w:lineRule="exact"/>
        <w:ind w:firstLine="480" w:firstLineChars="200"/>
        <w:outlineLvl w:val="1"/>
        <w:rPr>
          <w:rFonts w:hint="eastAsia" w:ascii="仿宋" w:hAnsi="仿宋" w:eastAsia="仿宋" w:cs="仿宋"/>
          <w:b/>
          <w:bCs/>
          <w:color w:val="auto"/>
          <w:sz w:val="24"/>
          <w:highlight w:val="none"/>
        </w:rPr>
      </w:pPr>
      <w:bookmarkStart w:id="17" w:name="_Toc2167"/>
      <w:bookmarkStart w:id="18" w:name="_Toc10519"/>
      <w:bookmarkStart w:id="19" w:name="_Toc1255"/>
      <w:r>
        <w:rPr>
          <w:rFonts w:hint="eastAsia" w:ascii="仿宋" w:hAnsi="仿宋" w:eastAsia="仿宋" w:cs="仿宋"/>
          <w:b/>
          <w:bCs/>
          <w:color w:val="auto"/>
          <w:sz w:val="24"/>
          <w:highlight w:val="none"/>
        </w:rPr>
        <w:t>三、获取招标文件</w:t>
      </w:r>
      <w:bookmarkEnd w:id="17"/>
      <w:bookmarkEnd w:id="18"/>
      <w:bookmarkEnd w:id="19"/>
    </w:p>
    <w:p w14:paraId="25988092">
      <w:pPr>
        <w:spacing w:line="520" w:lineRule="exact"/>
        <w:ind w:firstLine="480" w:firstLineChars="200"/>
        <w:rPr>
          <w:rFonts w:hint="eastAsia" w:ascii="仿宋" w:hAnsi="仿宋" w:eastAsia="仿宋" w:cs="仿宋"/>
          <w:color w:val="auto"/>
          <w:sz w:val="24"/>
          <w:highlight w:val="none"/>
        </w:rPr>
      </w:pPr>
      <w:bookmarkStart w:id="20" w:name="_Toc176383994"/>
      <w:bookmarkStart w:id="21" w:name="_Toc176383236"/>
      <w:r>
        <w:rPr>
          <w:rFonts w:hint="eastAsia" w:ascii="仿宋" w:hAnsi="仿宋" w:eastAsia="仿宋" w:cs="仿宋"/>
          <w:color w:val="auto"/>
          <w:sz w:val="24"/>
          <w:highlight w:val="none"/>
        </w:rPr>
        <w:t>时间：202</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lang w:val="en-US" w:eastAsia="zh-CN"/>
        </w:rPr>
        <w:t>08</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lang w:val="en-US" w:eastAsia="zh-CN"/>
        </w:rPr>
        <w:t>26</w:t>
      </w:r>
      <w:r>
        <w:rPr>
          <w:rFonts w:hint="eastAsia" w:ascii="仿宋" w:hAnsi="仿宋" w:eastAsia="仿宋" w:cs="仿宋"/>
          <w:color w:val="auto"/>
          <w:sz w:val="24"/>
          <w:highlight w:val="none"/>
        </w:rPr>
        <w:t>日至202</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lang w:val="en-US" w:eastAsia="zh-CN"/>
        </w:rPr>
        <w:t>09</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lang w:val="en-US" w:eastAsia="zh-CN"/>
        </w:rPr>
        <w:t>02</w:t>
      </w:r>
      <w:r>
        <w:rPr>
          <w:rFonts w:hint="eastAsia" w:ascii="仿宋" w:hAnsi="仿宋" w:eastAsia="仿宋" w:cs="仿宋"/>
          <w:color w:val="auto"/>
          <w:sz w:val="24"/>
          <w:highlight w:val="none"/>
        </w:rPr>
        <w:t>日，每天上午00:00:00至12:00:00，下午12:00:00至23:59:59（北京时间）</w:t>
      </w:r>
      <w:bookmarkEnd w:id="20"/>
      <w:bookmarkEnd w:id="21"/>
    </w:p>
    <w:p w14:paraId="7BE28E1C">
      <w:pPr>
        <w:spacing w:line="520" w:lineRule="exact"/>
        <w:ind w:firstLine="480" w:firstLineChars="200"/>
        <w:rPr>
          <w:rFonts w:hint="eastAsia" w:ascii="仿宋" w:hAnsi="仿宋" w:eastAsia="仿宋" w:cs="仿宋"/>
          <w:color w:val="auto"/>
          <w:sz w:val="24"/>
          <w:highlight w:val="none"/>
        </w:rPr>
      </w:pPr>
      <w:bookmarkStart w:id="22" w:name="_Toc176383237"/>
      <w:bookmarkStart w:id="23" w:name="_Toc176383995"/>
      <w:r>
        <w:rPr>
          <w:rFonts w:hint="eastAsia" w:ascii="仿宋" w:hAnsi="仿宋" w:eastAsia="仿宋" w:cs="仿宋"/>
          <w:color w:val="auto"/>
          <w:sz w:val="24"/>
          <w:highlight w:val="none"/>
        </w:rPr>
        <w:t>地点：</w:t>
      </w:r>
      <w:bookmarkStart w:id="24" w:name="OLE_LINK4"/>
      <w:bookmarkStart w:id="25" w:name="OLE_LINK3"/>
      <w:r>
        <w:rPr>
          <w:rFonts w:hint="eastAsia" w:ascii="仿宋" w:hAnsi="仿宋" w:eastAsia="仿宋" w:cs="仿宋"/>
          <w:color w:val="auto"/>
          <w:sz w:val="24"/>
          <w:highlight w:val="none"/>
        </w:rPr>
        <w:t>全国公共资源交易中心平台（陕西省</w:t>
      </w:r>
      <w:r>
        <w:rPr>
          <w:rFonts w:hint="eastAsia" w:ascii="仿宋" w:hAnsi="仿宋" w:eastAsia="仿宋" w:cs="仿宋"/>
          <w:color w:val="auto"/>
          <w:sz w:val="24"/>
          <w:highlight w:val="none"/>
          <w:lang w:val="en-US" w:eastAsia="zh-CN"/>
        </w:rPr>
        <w:t>·</w:t>
      </w:r>
      <w:r>
        <w:rPr>
          <w:rFonts w:hint="eastAsia" w:ascii="仿宋" w:hAnsi="仿宋" w:eastAsia="仿宋" w:cs="仿宋"/>
          <w:color w:val="auto"/>
          <w:sz w:val="24"/>
          <w:highlight w:val="none"/>
        </w:rPr>
        <w:t>榆林市）使用CA锁</w:t>
      </w:r>
      <w:bookmarkEnd w:id="22"/>
      <w:bookmarkEnd w:id="23"/>
      <w:bookmarkEnd w:id="24"/>
      <w:bookmarkEnd w:id="25"/>
    </w:p>
    <w:p w14:paraId="123C9680">
      <w:pPr>
        <w:spacing w:line="520" w:lineRule="exact"/>
        <w:ind w:firstLine="480" w:firstLineChars="200"/>
        <w:rPr>
          <w:rFonts w:hint="eastAsia" w:ascii="仿宋" w:hAnsi="仿宋" w:eastAsia="仿宋" w:cs="仿宋"/>
          <w:color w:val="auto"/>
          <w:sz w:val="24"/>
          <w:highlight w:val="none"/>
        </w:rPr>
      </w:pPr>
      <w:bookmarkStart w:id="26" w:name="_Toc176383996"/>
      <w:bookmarkStart w:id="27" w:name="_Toc176383238"/>
      <w:r>
        <w:rPr>
          <w:rFonts w:hint="eastAsia" w:ascii="仿宋" w:hAnsi="仿宋" w:eastAsia="仿宋" w:cs="仿宋"/>
          <w:color w:val="auto"/>
          <w:sz w:val="24"/>
          <w:highlight w:val="none"/>
        </w:rPr>
        <w:t>方式：在线获取</w:t>
      </w:r>
      <w:bookmarkEnd w:id="26"/>
      <w:bookmarkEnd w:id="27"/>
    </w:p>
    <w:p w14:paraId="0F2F5841">
      <w:pPr>
        <w:spacing w:line="520" w:lineRule="exact"/>
        <w:ind w:firstLine="480" w:firstLineChars="200"/>
        <w:rPr>
          <w:rFonts w:hint="eastAsia" w:ascii="仿宋" w:hAnsi="仿宋" w:eastAsia="仿宋" w:cs="仿宋"/>
          <w:color w:val="auto"/>
          <w:sz w:val="24"/>
          <w:highlight w:val="none"/>
        </w:rPr>
      </w:pPr>
      <w:bookmarkStart w:id="28" w:name="_Toc176383997"/>
      <w:bookmarkStart w:id="29" w:name="_Toc176383239"/>
      <w:r>
        <w:rPr>
          <w:rFonts w:hint="eastAsia" w:ascii="仿宋" w:hAnsi="仿宋" w:eastAsia="仿宋" w:cs="仿宋"/>
          <w:color w:val="auto"/>
          <w:sz w:val="24"/>
          <w:highlight w:val="none"/>
        </w:rPr>
        <w:t>售价：0元</w:t>
      </w:r>
      <w:bookmarkEnd w:id="28"/>
      <w:bookmarkEnd w:id="29"/>
      <w:r>
        <w:rPr>
          <w:rFonts w:hint="eastAsia" w:ascii="仿宋" w:hAnsi="仿宋" w:eastAsia="仿宋" w:cs="仿宋"/>
          <w:color w:val="auto"/>
          <w:sz w:val="24"/>
          <w:highlight w:val="none"/>
        </w:rPr>
        <w:t xml:space="preserve"> </w:t>
      </w:r>
    </w:p>
    <w:p w14:paraId="1CB308BD">
      <w:pPr>
        <w:spacing w:line="520" w:lineRule="exact"/>
        <w:ind w:firstLine="480" w:firstLineChars="200"/>
        <w:outlineLvl w:val="1"/>
        <w:rPr>
          <w:rFonts w:hint="eastAsia" w:ascii="仿宋" w:hAnsi="仿宋" w:eastAsia="仿宋" w:cs="仿宋"/>
          <w:b/>
          <w:bCs/>
          <w:color w:val="auto"/>
          <w:sz w:val="24"/>
          <w:highlight w:val="none"/>
        </w:rPr>
      </w:pPr>
      <w:bookmarkStart w:id="30" w:name="_Toc6587"/>
      <w:bookmarkStart w:id="31" w:name="_Toc18535"/>
      <w:bookmarkStart w:id="32" w:name="_Toc22893"/>
      <w:r>
        <w:rPr>
          <w:rFonts w:hint="eastAsia" w:ascii="仿宋" w:hAnsi="仿宋" w:eastAsia="仿宋" w:cs="仿宋"/>
          <w:b/>
          <w:bCs/>
          <w:color w:val="auto"/>
          <w:sz w:val="24"/>
          <w:highlight w:val="none"/>
        </w:rPr>
        <w:t>四、提交投标文件截止时间、开标时间和地点</w:t>
      </w:r>
      <w:bookmarkEnd w:id="30"/>
      <w:bookmarkEnd w:id="31"/>
      <w:bookmarkEnd w:id="32"/>
    </w:p>
    <w:p w14:paraId="5D518F77">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时间：202</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09</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16</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en-US" w:eastAsia="zh-CN"/>
        </w:rPr>
        <w:t>09</w:t>
      </w:r>
      <w:r>
        <w:rPr>
          <w:rFonts w:hint="eastAsia" w:ascii="仿宋" w:hAnsi="仿宋" w:eastAsia="仿宋" w:cs="仿宋"/>
          <w:color w:val="auto"/>
          <w:sz w:val="24"/>
          <w:highlight w:val="none"/>
        </w:rPr>
        <w:t xml:space="preserve">:30:00 </w:t>
      </w:r>
    </w:p>
    <w:p w14:paraId="250361B9">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提交投标文件地点：全国公共资源交易平台（陕西省•榆林市）网站〖首页〉电子交易平台〉陕西政府采购交易系统）企业端〗，在线提交。</w:t>
      </w:r>
    </w:p>
    <w:p w14:paraId="5090BABD">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开标地点：本项目将采用“不见面开标”形式。投标人可登录全国公共资源交易平台（陕西省•榆林市）网站〖首页〉不见面开标〗系统，在线参加开标过程。</w:t>
      </w:r>
    </w:p>
    <w:p w14:paraId="23AEAE5A">
      <w:pPr>
        <w:spacing w:line="520" w:lineRule="exact"/>
        <w:ind w:firstLine="480" w:firstLineChars="200"/>
        <w:outlineLvl w:val="1"/>
        <w:rPr>
          <w:rFonts w:hint="eastAsia" w:ascii="仿宋" w:hAnsi="仿宋" w:eastAsia="仿宋" w:cs="仿宋"/>
          <w:b/>
          <w:bCs/>
          <w:color w:val="auto"/>
          <w:sz w:val="24"/>
          <w:highlight w:val="none"/>
        </w:rPr>
      </w:pPr>
      <w:bookmarkStart w:id="33" w:name="_Toc14198"/>
      <w:bookmarkStart w:id="34" w:name="_Toc15793"/>
      <w:bookmarkStart w:id="35" w:name="_Toc12951"/>
      <w:r>
        <w:rPr>
          <w:rFonts w:hint="eastAsia" w:ascii="仿宋" w:hAnsi="仿宋" w:eastAsia="仿宋" w:cs="仿宋"/>
          <w:b/>
          <w:bCs/>
          <w:color w:val="auto"/>
          <w:sz w:val="24"/>
          <w:highlight w:val="none"/>
        </w:rPr>
        <w:t>五、公告期限</w:t>
      </w:r>
      <w:bookmarkEnd w:id="33"/>
      <w:bookmarkEnd w:id="34"/>
      <w:bookmarkEnd w:id="35"/>
    </w:p>
    <w:p w14:paraId="6DCDEEEE">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自本公告发布之日起5个工作日。</w:t>
      </w:r>
    </w:p>
    <w:p w14:paraId="20FB62AF">
      <w:pPr>
        <w:spacing w:line="520" w:lineRule="exact"/>
        <w:ind w:firstLine="480" w:firstLineChars="200"/>
        <w:outlineLvl w:val="1"/>
        <w:rPr>
          <w:rFonts w:hint="eastAsia" w:ascii="仿宋" w:hAnsi="仿宋" w:eastAsia="仿宋" w:cs="仿宋"/>
          <w:b/>
          <w:bCs/>
          <w:color w:val="auto"/>
          <w:sz w:val="24"/>
          <w:highlight w:val="none"/>
        </w:rPr>
      </w:pPr>
      <w:bookmarkStart w:id="36" w:name="_Toc6924"/>
      <w:bookmarkStart w:id="37" w:name="_Toc13233"/>
      <w:bookmarkStart w:id="38" w:name="_Toc30731"/>
      <w:r>
        <w:rPr>
          <w:rFonts w:hint="eastAsia" w:ascii="仿宋" w:hAnsi="仿宋" w:eastAsia="仿宋" w:cs="仿宋"/>
          <w:b/>
          <w:bCs/>
          <w:color w:val="auto"/>
          <w:sz w:val="24"/>
          <w:highlight w:val="none"/>
        </w:rPr>
        <w:t>六、其他补充事宜</w:t>
      </w:r>
      <w:bookmarkEnd w:id="36"/>
      <w:bookmarkEnd w:id="37"/>
      <w:bookmarkEnd w:id="38"/>
    </w:p>
    <w:p w14:paraId="13D34885">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1、落实政府采购政策：</w:t>
      </w:r>
    </w:p>
    <w:p w14:paraId="7151C374">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1.1《关于进一步加大政府采购支持中小企业力度的通知》（财库</w:t>
      </w:r>
      <w:r>
        <w:rPr>
          <w:rFonts w:hint="eastAsia" w:ascii="仿宋" w:hAnsi="仿宋" w:eastAsia="仿宋" w:cs="仿宋"/>
          <w:color w:val="auto"/>
          <w:highlight w:val="none"/>
        </w:rPr>
        <w:t>〔</w:t>
      </w:r>
      <w:r>
        <w:rPr>
          <w:rFonts w:hint="eastAsia" w:ascii="仿宋" w:hAnsi="仿宋" w:eastAsia="仿宋" w:cs="仿宋"/>
          <w:color w:val="auto"/>
          <w:sz w:val="24"/>
          <w:highlight w:val="none"/>
        </w:rPr>
        <w:t>2022</w:t>
      </w:r>
      <w:r>
        <w:rPr>
          <w:rFonts w:hint="eastAsia" w:ascii="仿宋" w:hAnsi="仿宋" w:eastAsia="仿宋" w:cs="仿宋"/>
          <w:color w:val="auto"/>
          <w:highlight w:val="none"/>
        </w:rPr>
        <w:t>〕</w:t>
      </w:r>
      <w:r>
        <w:rPr>
          <w:rFonts w:hint="eastAsia" w:ascii="仿宋" w:hAnsi="仿宋" w:eastAsia="仿宋" w:cs="仿宋"/>
          <w:color w:val="auto"/>
          <w:sz w:val="24"/>
          <w:highlight w:val="none"/>
        </w:rPr>
        <w:t>19号）、《政府采购促进中小企业发展管理办法》（财库〔2020〕46号）、《财政部 司法部关于政府采购支持监狱企业发展有关问题的通知》（财库〔2014〕68号）、《关于促进残疾人就业政府采购政策的通知》（财库〔2017〕141号）。</w:t>
      </w:r>
    </w:p>
    <w:p w14:paraId="67FACA35">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1.2《国务院办公厅关于建立政府强制采购节能产品制度的通知》（国办发〔2007〕51号）、《财政部 发展改革委 生态环境部 市场监管总局关于调整优化节能产品、环境标志产品政府采购执行机制的通知》（财库〔2019〕9号）、《关于印发环境标志产品政府采购品目清单的通知》（财库〔2019〕18号）、《关于印发节能产品政府采购品目清单的通知》（财库〔2019〕19号）。</w:t>
      </w:r>
    </w:p>
    <w:p w14:paraId="1E040999">
      <w:pPr>
        <w:pStyle w:val="11"/>
        <w:spacing w:before="0" w:line="520" w:lineRule="exact"/>
        <w:ind w:firstLine="480"/>
        <w:rPr>
          <w:rFonts w:hint="eastAsia" w:ascii="仿宋" w:hAnsi="仿宋" w:eastAsia="仿宋" w:cs="仿宋"/>
          <w:color w:val="auto"/>
          <w:highlight w:val="none"/>
        </w:rPr>
      </w:pPr>
      <w:r>
        <w:rPr>
          <w:rFonts w:hint="eastAsia" w:ascii="仿宋" w:hAnsi="仿宋" w:eastAsia="仿宋" w:cs="仿宋"/>
          <w:color w:val="auto"/>
          <w:highlight w:val="none"/>
        </w:rPr>
        <w:t>1.3《关于运用政府采购政策支持乡村产业振兴的通知》（财库〔2021〕19 号）、《关于印发&lt;关于深入开展政府采购脱贫地区农副产品工作推进乡村产业振兴的实施意见&gt;的通知》（财库〔2021〕20 号）。</w:t>
      </w:r>
    </w:p>
    <w:p w14:paraId="6AD2DFDC">
      <w:pPr>
        <w:pStyle w:val="11"/>
        <w:spacing w:before="0" w:line="520" w:lineRule="exact"/>
        <w:ind w:firstLine="480"/>
        <w:rPr>
          <w:rFonts w:hint="eastAsia" w:ascii="仿宋" w:hAnsi="仿宋" w:eastAsia="仿宋" w:cs="仿宋"/>
          <w:color w:val="auto"/>
          <w:highlight w:val="none"/>
        </w:rPr>
      </w:pPr>
      <w:r>
        <w:rPr>
          <w:rFonts w:hint="eastAsia" w:ascii="仿宋" w:hAnsi="仿宋" w:eastAsia="仿宋" w:cs="仿宋"/>
          <w:color w:val="auto"/>
          <w:highlight w:val="none"/>
        </w:rPr>
        <w:t>1.4《国家互联网信息办公室 工业和信息化部 公安部 财政部 国家认证认可监督管理委员会关于调整网络安全专用产品安全管理有关事项的公告》（2023年第1号）。</w:t>
      </w:r>
    </w:p>
    <w:p w14:paraId="12998FCF">
      <w:pPr>
        <w:pStyle w:val="11"/>
        <w:spacing w:before="0" w:line="520" w:lineRule="exact"/>
        <w:ind w:firstLine="480"/>
        <w:rPr>
          <w:rFonts w:hint="eastAsia" w:ascii="仿宋" w:hAnsi="仿宋" w:eastAsia="仿宋" w:cs="仿宋"/>
          <w:color w:val="auto"/>
          <w:highlight w:val="none"/>
        </w:rPr>
      </w:pPr>
      <w:r>
        <w:rPr>
          <w:rFonts w:hint="eastAsia" w:ascii="仿宋" w:hAnsi="仿宋" w:eastAsia="仿宋" w:cs="仿宋"/>
          <w:color w:val="auto"/>
          <w:highlight w:val="none"/>
        </w:rPr>
        <w:t>1.5《陕西省财政厅关于加快推进我省中小企业政府采购信用融资工作的通知》（陕财办采〔2020〕15 号）、《陕西省财政厅关于印发</w:t>
      </w:r>
      <w:r>
        <w:rPr>
          <w:rFonts w:hint="eastAsia" w:ascii="仿宋" w:hAnsi="仿宋" w:eastAsia="仿宋" w:cs="仿宋"/>
          <w:color w:val="auto"/>
          <w:highlight w:val="none"/>
          <w:lang w:val="en-US" w:eastAsia="zh-CN"/>
        </w:rPr>
        <w:t>&lt;</w:t>
      </w:r>
      <w:r>
        <w:rPr>
          <w:rFonts w:hint="eastAsia" w:ascii="仿宋" w:hAnsi="仿宋" w:eastAsia="仿宋" w:cs="仿宋"/>
          <w:color w:val="auto"/>
          <w:highlight w:val="none"/>
        </w:rPr>
        <w:t>陕西省中小企业政府采购信用融资办法</w:t>
      </w:r>
      <w:r>
        <w:rPr>
          <w:rFonts w:hint="eastAsia" w:ascii="仿宋" w:hAnsi="仿宋" w:eastAsia="仿宋" w:cs="仿宋"/>
          <w:color w:val="auto"/>
          <w:highlight w:val="none"/>
          <w:lang w:val="en-US" w:eastAsia="zh-CN"/>
        </w:rPr>
        <w:t>&gt;的通知</w:t>
      </w:r>
      <w:r>
        <w:rPr>
          <w:rFonts w:hint="eastAsia" w:ascii="仿宋" w:hAnsi="仿宋" w:eastAsia="仿宋" w:cs="仿宋"/>
          <w:color w:val="auto"/>
          <w:highlight w:val="none"/>
        </w:rPr>
        <w:t>》（陕财办采〔2018〕23 号）、《榆林市财政局关于进一步加大政府采购支持中小企业力度的通知》（榆政财采发〔2022〕10号）。</w:t>
      </w:r>
    </w:p>
    <w:p w14:paraId="5E59F082">
      <w:pPr>
        <w:pStyle w:val="11"/>
        <w:spacing w:before="0" w:line="520" w:lineRule="exact"/>
        <w:ind w:firstLine="48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1.6《关于扩大政府采购支持绿色建材促进建筑品质提升政策实施范围的通知》（财库〔2022〕35号）、《财政部办公厅 住房城乡建设部办公厅 工业和信息化部办公厅关于印发&lt;政府采购支持绿色建材促进建筑品质提升政策项目实施指南&gt;的通知》（ 财办库〔2023〕52号）。</w:t>
      </w:r>
    </w:p>
    <w:p w14:paraId="6846C3A5">
      <w:pPr>
        <w:pStyle w:val="11"/>
        <w:spacing w:before="0" w:line="520" w:lineRule="exact"/>
        <w:ind w:firstLine="48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1.7《国务院办公厅关于在政府采购中实施本国产品标准及相关政策的通知》（国办发〔2025〕34号）。</w:t>
      </w:r>
    </w:p>
    <w:p w14:paraId="015FB143">
      <w:pPr>
        <w:pStyle w:val="11"/>
        <w:spacing w:before="0" w:line="520" w:lineRule="exact"/>
        <w:ind w:firstLine="480"/>
        <w:rPr>
          <w:rFonts w:hint="eastAsia" w:ascii="仿宋" w:hAnsi="仿宋" w:eastAsia="仿宋" w:cs="仿宋"/>
          <w:color w:val="auto"/>
          <w:highlight w:val="none"/>
        </w:rPr>
      </w:pPr>
      <w:r>
        <w:rPr>
          <w:rFonts w:hint="eastAsia" w:ascii="仿宋" w:hAnsi="仿宋" w:eastAsia="仿宋" w:cs="仿宋"/>
          <w:color w:val="auto"/>
          <w:highlight w:val="none"/>
        </w:rPr>
        <w:t>若享受以上政策优惠的企业，提供相应声明函或品目清单范围内产品的有效认证证书或相关证明。</w:t>
      </w:r>
    </w:p>
    <w:p w14:paraId="7FE0514D">
      <w:pPr>
        <w:pStyle w:val="11"/>
        <w:spacing w:before="0" w:line="520" w:lineRule="exact"/>
        <w:ind w:firstLine="48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2、采购文件获取方式：供应商在线上报名后可登录全国公共资源交易中心平台（陕西省）（http://www.sxggzyjy.cn/）,选择“电子交易平台-陕西政府采购交易系统-陕西省公共资源交易平台-供应商”进行登录，登录后选择“交易乙方”身份进入供应商界面进行免费下载采购文件。</w:t>
      </w:r>
    </w:p>
    <w:p w14:paraId="23D68A5C">
      <w:pPr>
        <w:pStyle w:val="11"/>
        <w:spacing w:before="0" w:line="520" w:lineRule="exact"/>
        <w:ind w:firstLine="48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3、本项目采用电子化不见面开标方式，供应商使用数字认证证书（CA锁）对响应文件进行签章、加密、上传、签到、解密。不见面开标系统的签到和响应文件解密事宜请登录全国公共资源交易平台（陕西省˙榆林市）（http://yl.sxggzyjy.cn/），选择“服务指南”，点击“下载专区”，点击榆林不见面开标系统操作手册（供应商）、榆林不见面开标大厅供应商询标操作手册V1.0，请供应商仔细阅读操作手册，了解操作流程，熟练掌握不见面开标、不见面询标操作相关事宜，若无法正常投标，供应商自行承担责任。电子响应文件制作软件技术支持热线：400-998-0000；CA锁购买：榆林市市民大厦四楼窗口,联系电话：0912-3515031。</w:t>
      </w:r>
    </w:p>
    <w:p w14:paraId="0B0CADF7">
      <w:pPr>
        <w:pStyle w:val="11"/>
        <w:spacing w:before="0" w:line="520" w:lineRule="exact"/>
        <w:ind w:firstLine="48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4、请各供应商获取采购文件后，按照陕西省财政厅《关于政府采购供应商注册登记有关事项的通知》要求，通过陕西省政府采购网（http://www.ccgp-shaanxi.gov.cn/）注册登记加入陕西省政府采购供应商库。</w:t>
      </w:r>
    </w:p>
    <w:p w14:paraId="1074DFCC">
      <w:pPr>
        <w:spacing w:line="520" w:lineRule="exact"/>
        <w:ind w:firstLine="480" w:firstLineChars="200"/>
        <w:outlineLvl w:val="1"/>
        <w:rPr>
          <w:rFonts w:hint="eastAsia" w:ascii="仿宋" w:hAnsi="仿宋" w:eastAsia="仿宋" w:cs="仿宋"/>
          <w:b/>
          <w:bCs/>
          <w:color w:val="auto"/>
          <w:sz w:val="24"/>
          <w:highlight w:val="none"/>
        </w:rPr>
      </w:pPr>
      <w:bookmarkStart w:id="39" w:name="_Toc7597"/>
      <w:bookmarkStart w:id="40" w:name="_Toc12425"/>
      <w:bookmarkStart w:id="41" w:name="_Toc11908"/>
      <w:r>
        <w:rPr>
          <w:rFonts w:hint="eastAsia" w:ascii="仿宋" w:hAnsi="仿宋" w:eastAsia="仿宋" w:cs="仿宋"/>
          <w:b/>
          <w:bCs/>
          <w:color w:val="auto"/>
          <w:sz w:val="24"/>
          <w:highlight w:val="none"/>
        </w:rPr>
        <w:t>七、对本次招标提出询问，请按以下方式联系。</w:t>
      </w:r>
      <w:bookmarkEnd w:id="39"/>
      <w:bookmarkEnd w:id="40"/>
      <w:bookmarkEnd w:id="41"/>
    </w:p>
    <w:p w14:paraId="5B79FC89">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1、采购人信息 </w:t>
      </w:r>
    </w:p>
    <w:p w14:paraId="1B5A72BC">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名称：</w:t>
      </w:r>
      <w:r>
        <w:rPr>
          <w:rFonts w:hint="eastAsia" w:ascii="仿宋" w:hAnsi="仿宋" w:eastAsia="仿宋" w:cs="仿宋"/>
          <w:color w:val="auto"/>
          <w:sz w:val="24"/>
          <w:highlight w:val="none"/>
          <w:lang w:val="en-US" w:eastAsia="zh-CN"/>
        </w:rPr>
        <w:t>靖边县卫生健康局</w:t>
      </w:r>
      <w:r>
        <w:rPr>
          <w:rFonts w:hint="eastAsia" w:ascii="仿宋" w:hAnsi="仿宋" w:eastAsia="仿宋" w:cs="仿宋"/>
          <w:color w:val="auto"/>
          <w:sz w:val="24"/>
          <w:highlight w:val="none"/>
        </w:rPr>
        <w:t xml:space="preserve">              </w:t>
      </w:r>
    </w:p>
    <w:p w14:paraId="48E8FCEA">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地址：榆林市靖边县统万路县政府办公大楼3楼                 </w:t>
      </w:r>
    </w:p>
    <w:p w14:paraId="1AC065CF">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联系方式：0912-4643032 </w:t>
      </w:r>
    </w:p>
    <w:p w14:paraId="0F17ABA6">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2、采购代理机构信息</w:t>
      </w:r>
    </w:p>
    <w:p w14:paraId="5DA295A3">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名称：陕西省采购招标有限责任公司</w:t>
      </w:r>
    </w:p>
    <w:p w14:paraId="58FE9662">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地址：</w:t>
      </w:r>
      <w:r>
        <w:rPr>
          <w:rFonts w:hint="eastAsia" w:ascii="仿宋" w:hAnsi="仿宋" w:eastAsia="仿宋" w:cs="仿宋"/>
          <w:color w:val="auto"/>
          <w:sz w:val="24"/>
          <w:highlight w:val="none"/>
          <w:lang w:eastAsia="zh-CN"/>
        </w:rPr>
        <w:t>西安市高新区锦业路1号都市之门C座9层</w:t>
      </w:r>
    </w:p>
    <w:p w14:paraId="439C9C8D">
      <w:pPr>
        <w:spacing w:line="520" w:lineRule="exact"/>
        <w:ind w:firstLine="480" w:firstLineChars="20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联系方式：</w:t>
      </w:r>
      <w:r>
        <w:rPr>
          <w:rFonts w:hint="eastAsia" w:ascii="仿宋" w:hAnsi="仿宋" w:eastAsia="仿宋" w:cs="仿宋"/>
          <w:color w:val="auto"/>
          <w:sz w:val="24"/>
          <w:highlight w:val="none"/>
          <w:lang w:val="en-US" w:eastAsia="zh-CN"/>
        </w:rPr>
        <w:t>周乐、魏博芸、雷鹏</w:t>
      </w:r>
    </w:p>
    <w:p w14:paraId="6FD972BB">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3、项目联系方式</w:t>
      </w:r>
    </w:p>
    <w:p w14:paraId="5CD4A050">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项目联系人：</w:t>
      </w:r>
      <w:r>
        <w:rPr>
          <w:rFonts w:hint="eastAsia" w:ascii="仿宋" w:hAnsi="仿宋" w:eastAsia="仿宋" w:cs="仿宋"/>
          <w:color w:val="auto"/>
          <w:sz w:val="24"/>
          <w:highlight w:val="none"/>
          <w:lang w:val="en-US" w:eastAsia="zh-CN"/>
        </w:rPr>
        <w:t>周乐、魏博芸、雷鹏</w:t>
      </w:r>
      <w:r>
        <w:rPr>
          <w:rFonts w:hint="eastAsia" w:ascii="仿宋" w:hAnsi="仿宋" w:eastAsia="仿宋" w:cs="仿宋"/>
          <w:color w:val="auto"/>
          <w:sz w:val="24"/>
          <w:highlight w:val="none"/>
        </w:rPr>
        <w:t xml:space="preserve">                   </w:t>
      </w:r>
    </w:p>
    <w:p w14:paraId="7AA66DF4">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电 话：</w:t>
      </w:r>
      <w:r>
        <w:rPr>
          <w:rFonts w:hint="eastAsia" w:ascii="仿宋" w:hAnsi="仿宋" w:eastAsia="仿宋" w:cs="仿宋"/>
          <w:color w:val="auto"/>
          <w:sz w:val="24"/>
          <w:highlight w:val="none"/>
          <w:lang w:val="en-US" w:eastAsia="zh-CN"/>
        </w:rPr>
        <w:t>15009283469</w:t>
      </w:r>
    </w:p>
    <w:p w14:paraId="26454E52">
      <w:pPr>
        <w:pStyle w:val="31"/>
        <w:rPr>
          <w:rFonts w:hint="eastAsia" w:ascii="仿宋" w:hAnsi="仿宋" w:eastAsia="仿宋" w:cs="仿宋"/>
          <w:color w:val="auto"/>
          <w:highlight w:val="none"/>
        </w:rPr>
      </w:pPr>
      <w:r>
        <w:rPr>
          <w:rFonts w:hint="eastAsia" w:ascii="仿宋" w:hAnsi="仿宋" w:eastAsia="仿宋" w:cs="仿宋"/>
          <w:color w:val="auto"/>
          <w:highlight w:val="none"/>
        </w:rPr>
        <w:br w:type="page"/>
      </w:r>
      <w:bookmarkStart w:id="42" w:name="_Toc21378"/>
      <w:r>
        <w:rPr>
          <w:rFonts w:hint="eastAsia" w:ascii="仿宋" w:hAnsi="仿宋" w:eastAsia="仿宋" w:cs="仿宋"/>
          <w:color w:val="auto"/>
          <w:highlight w:val="none"/>
        </w:rPr>
        <w:t xml:space="preserve">第二章  </w:t>
      </w:r>
      <w:bookmarkStart w:id="43" w:name="_Toc532473448"/>
      <w:bookmarkStart w:id="44" w:name="_Toc515647756"/>
      <w:r>
        <w:rPr>
          <w:rFonts w:hint="eastAsia" w:ascii="仿宋" w:hAnsi="仿宋" w:eastAsia="仿宋" w:cs="仿宋"/>
          <w:color w:val="auto"/>
          <w:highlight w:val="none"/>
        </w:rPr>
        <w:t>投标人须知</w:t>
      </w:r>
      <w:bookmarkEnd w:id="0"/>
      <w:bookmarkEnd w:id="1"/>
      <w:bookmarkEnd w:id="2"/>
      <w:bookmarkEnd w:id="42"/>
      <w:bookmarkEnd w:id="43"/>
      <w:bookmarkEnd w:id="44"/>
    </w:p>
    <w:p w14:paraId="719401CE">
      <w:pPr>
        <w:pStyle w:val="2"/>
        <w:rPr>
          <w:rFonts w:hint="eastAsia" w:ascii="仿宋" w:hAnsi="仿宋" w:eastAsia="仿宋" w:cs="仿宋"/>
          <w:color w:val="auto"/>
          <w:sz w:val="28"/>
          <w:szCs w:val="28"/>
          <w:highlight w:val="none"/>
        </w:rPr>
      </w:pPr>
      <w:bookmarkStart w:id="45" w:name="_Toc16023"/>
      <w:bookmarkStart w:id="46" w:name="_Toc30397"/>
      <w:bookmarkStart w:id="47" w:name="_Toc13448"/>
      <w:r>
        <w:rPr>
          <w:rFonts w:hint="eastAsia" w:ascii="仿宋" w:hAnsi="仿宋" w:eastAsia="仿宋" w:cs="仿宋"/>
          <w:color w:val="auto"/>
          <w:sz w:val="28"/>
          <w:szCs w:val="28"/>
          <w:highlight w:val="none"/>
        </w:rPr>
        <w:t>（一）投标人须知前附表</w:t>
      </w:r>
      <w:bookmarkEnd w:id="45"/>
      <w:bookmarkEnd w:id="46"/>
      <w:bookmarkEnd w:id="47"/>
    </w:p>
    <w:p w14:paraId="76221868">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本表是对投标人须知的具体补充和修改，如有矛盾，应以本</w:t>
      </w:r>
      <w:r>
        <w:rPr>
          <w:rFonts w:hint="eastAsia" w:ascii="仿宋" w:hAnsi="仿宋" w:eastAsia="仿宋" w:cs="仿宋"/>
          <w:color w:val="auto"/>
          <w:sz w:val="24"/>
          <w:highlight w:val="none"/>
          <w:lang w:val="en-US" w:eastAsia="zh-CN"/>
        </w:rPr>
        <w:t>表</w:t>
      </w:r>
      <w:r>
        <w:rPr>
          <w:rFonts w:hint="eastAsia" w:ascii="仿宋" w:hAnsi="仿宋" w:eastAsia="仿宋" w:cs="仿宋"/>
          <w:color w:val="auto"/>
          <w:sz w:val="24"/>
          <w:highlight w:val="none"/>
        </w:rPr>
        <w:t>为准。</w:t>
      </w:r>
    </w:p>
    <w:tbl>
      <w:tblPr>
        <w:tblStyle w:val="34"/>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468"/>
        <w:gridCol w:w="7632"/>
      </w:tblGrid>
      <w:tr w14:paraId="6CB78C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 w:hRule="atLeast"/>
        </w:trPr>
        <w:tc>
          <w:tcPr>
            <w:tcW w:w="1468" w:type="dxa"/>
            <w:noWrap w:val="0"/>
            <w:vAlign w:val="center"/>
          </w:tcPr>
          <w:p w14:paraId="3975DE6E">
            <w:pPr>
              <w:keepNext w:val="0"/>
              <w:keepLines w:val="0"/>
              <w:pageBreakBefore w:val="0"/>
              <w:kinsoku/>
              <w:wordWrap/>
              <w:overflowPunct/>
              <w:topLinePunct w:val="0"/>
              <w:bidi w:val="0"/>
              <w:adjustRightInd w:val="0"/>
              <w:snapToGrid w:val="0"/>
              <w:spacing w:line="36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条款号</w:t>
            </w:r>
          </w:p>
        </w:tc>
        <w:tc>
          <w:tcPr>
            <w:tcW w:w="7632" w:type="dxa"/>
            <w:noWrap w:val="0"/>
            <w:vAlign w:val="center"/>
          </w:tcPr>
          <w:p w14:paraId="09676E4E">
            <w:pPr>
              <w:keepNext w:val="0"/>
              <w:keepLines w:val="0"/>
              <w:pageBreakBefore w:val="0"/>
              <w:kinsoku/>
              <w:wordWrap/>
              <w:overflowPunct/>
              <w:topLinePunct w:val="0"/>
              <w:bidi w:val="0"/>
              <w:adjustRightInd w:val="0"/>
              <w:snapToGrid w:val="0"/>
              <w:spacing w:line="36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内    容</w:t>
            </w:r>
          </w:p>
        </w:tc>
      </w:tr>
      <w:tr w14:paraId="7D6BBC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 w:hRule="atLeast"/>
        </w:trPr>
        <w:tc>
          <w:tcPr>
            <w:tcW w:w="1468" w:type="dxa"/>
            <w:noWrap w:val="0"/>
            <w:vAlign w:val="center"/>
          </w:tcPr>
          <w:p w14:paraId="139E5C8B">
            <w:pPr>
              <w:keepNext w:val="0"/>
              <w:keepLines w:val="0"/>
              <w:pageBreakBefore w:val="0"/>
              <w:kinsoku/>
              <w:wordWrap/>
              <w:overflowPunct/>
              <w:topLinePunct w:val="0"/>
              <w:bidi w:val="0"/>
              <w:adjustRightInd w:val="0"/>
              <w:snapToGrid w:val="0"/>
              <w:spacing w:line="360" w:lineRule="exact"/>
              <w:ind w:left="1417" w:leftChars="203" w:hanging="991"/>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1.1</w:t>
            </w:r>
          </w:p>
        </w:tc>
        <w:tc>
          <w:tcPr>
            <w:tcW w:w="7632" w:type="dxa"/>
            <w:noWrap w:val="0"/>
            <w:vAlign w:val="center"/>
          </w:tcPr>
          <w:p w14:paraId="706961AA">
            <w:pPr>
              <w:adjustRightInd w:val="0"/>
              <w:snapToGrid w:val="0"/>
              <w:spacing w:line="40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采购人：</w:t>
            </w:r>
            <w:r>
              <w:rPr>
                <w:rFonts w:hint="eastAsia" w:ascii="仿宋" w:hAnsi="仿宋" w:eastAsia="仿宋" w:cs="仿宋"/>
                <w:color w:val="auto"/>
                <w:sz w:val="24"/>
                <w:highlight w:val="none"/>
                <w:u w:val="single"/>
                <w:lang w:val="en-US" w:eastAsia="zh-CN"/>
              </w:rPr>
              <w:t>靖边县卫生健康局</w:t>
            </w:r>
          </w:p>
          <w:p w14:paraId="258F0F39">
            <w:pPr>
              <w:adjustRightInd w:val="0"/>
              <w:snapToGrid w:val="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地  址：</w:t>
            </w:r>
            <w:r>
              <w:rPr>
                <w:rFonts w:hint="eastAsia" w:ascii="仿宋" w:hAnsi="仿宋" w:eastAsia="仿宋" w:cs="仿宋"/>
                <w:color w:val="auto"/>
                <w:sz w:val="24"/>
                <w:highlight w:val="none"/>
                <w:u w:val="single"/>
              </w:rPr>
              <w:t>榆林市靖边县统万路县政府办公大楼3楼</w:t>
            </w:r>
          </w:p>
          <w:p w14:paraId="1BDE8756">
            <w:pPr>
              <w:keepNext w:val="0"/>
              <w:keepLines w:val="0"/>
              <w:pageBreakBefore w:val="0"/>
              <w:kinsoku/>
              <w:wordWrap/>
              <w:overflowPunct/>
              <w:topLinePunct w:val="0"/>
              <w:bidi w:val="0"/>
              <w:adjustRightInd w:val="0"/>
              <w:snapToGrid w:val="0"/>
              <w:spacing w:line="36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电  话：</w:t>
            </w:r>
            <w:r>
              <w:rPr>
                <w:rFonts w:hint="eastAsia" w:ascii="仿宋" w:hAnsi="仿宋" w:eastAsia="仿宋" w:cs="仿宋"/>
                <w:color w:val="auto"/>
                <w:sz w:val="24"/>
                <w:highlight w:val="none"/>
                <w:u w:val="single"/>
              </w:rPr>
              <w:t>0912-4643032</w:t>
            </w:r>
          </w:p>
        </w:tc>
      </w:tr>
      <w:tr w14:paraId="15E2DF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 w:hRule="atLeast"/>
        </w:trPr>
        <w:tc>
          <w:tcPr>
            <w:tcW w:w="1468" w:type="dxa"/>
            <w:noWrap w:val="0"/>
            <w:vAlign w:val="center"/>
          </w:tcPr>
          <w:p w14:paraId="54627564">
            <w:pPr>
              <w:keepNext w:val="0"/>
              <w:keepLines w:val="0"/>
              <w:pageBreakBefore w:val="0"/>
              <w:kinsoku/>
              <w:wordWrap/>
              <w:overflowPunct/>
              <w:topLinePunct w:val="0"/>
              <w:bidi w:val="0"/>
              <w:adjustRightInd w:val="0"/>
              <w:snapToGrid w:val="0"/>
              <w:spacing w:line="360" w:lineRule="exact"/>
              <w:ind w:left="1417" w:leftChars="203" w:hanging="991"/>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1.2</w:t>
            </w:r>
          </w:p>
        </w:tc>
        <w:tc>
          <w:tcPr>
            <w:tcW w:w="7632" w:type="dxa"/>
            <w:noWrap w:val="0"/>
            <w:vAlign w:val="center"/>
          </w:tcPr>
          <w:p w14:paraId="38592DEB">
            <w:pPr>
              <w:keepNext w:val="0"/>
              <w:keepLines w:val="0"/>
              <w:pageBreakBefore w:val="0"/>
              <w:kinsoku/>
              <w:wordWrap/>
              <w:overflowPunct/>
              <w:topLinePunct w:val="0"/>
              <w:bidi w:val="0"/>
              <w:adjustRightInd w:val="0"/>
              <w:snapToGrid w:val="0"/>
              <w:spacing w:line="360" w:lineRule="exact"/>
              <w:textAlignment w:val="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采购代理机构：陕西省采购招标有限责任公司</w:t>
            </w:r>
          </w:p>
          <w:p w14:paraId="62CA0303">
            <w:pPr>
              <w:keepNext w:val="0"/>
              <w:keepLines w:val="0"/>
              <w:pageBreakBefore w:val="0"/>
              <w:kinsoku/>
              <w:wordWrap/>
              <w:overflowPunct/>
              <w:topLinePunct w:val="0"/>
              <w:bidi w:val="0"/>
              <w:adjustRightInd w:val="0"/>
              <w:snapToGrid w:val="0"/>
              <w:spacing w:line="360" w:lineRule="exact"/>
              <w:textAlignment w:val="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地址：</w:t>
            </w:r>
            <w:r>
              <w:rPr>
                <w:rFonts w:hint="eastAsia" w:ascii="仿宋" w:hAnsi="仿宋" w:eastAsia="仿宋" w:cs="仿宋"/>
                <w:color w:val="auto"/>
                <w:sz w:val="24"/>
                <w:highlight w:val="none"/>
                <w:u w:val="single"/>
              </w:rPr>
              <w:t>西安市高新区锦业路1号都市之门C座9层</w:t>
            </w:r>
          </w:p>
          <w:p w14:paraId="5A0A4C63">
            <w:pPr>
              <w:keepNext w:val="0"/>
              <w:keepLines w:val="0"/>
              <w:pageBreakBefore w:val="0"/>
              <w:kinsoku/>
              <w:wordWrap/>
              <w:overflowPunct/>
              <w:topLinePunct w:val="0"/>
              <w:bidi w:val="0"/>
              <w:adjustRightInd w:val="0"/>
              <w:snapToGrid w:val="0"/>
              <w:spacing w:line="360" w:lineRule="exac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联系人：</w:t>
            </w:r>
            <w:r>
              <w:rPr>
                <w:rFonts w:hint="eastAsia" w:ascii="仿宋" w:hAnsi="仿宋" w:eastAsia="仿宋" w:cs="仿宋"/>
                <w:color w:val="auto"/>
                <w:sz w:val="24"/>
                <w:highlight w:val="none"/>
                <w:u w:val="single"/>
                <w:lang w:val="en-US" w:eastAsia="zh-CN"/>
              </w:rPr>
              <w:t>周乐、魏博芸、雷鹏</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color="FFFFFF"/>
              </w:rPr>
              <w:t xml:space="preserve"> </w:t>
            </w:r>
            <w:r>
              <w:rPr>
                <w:rFonts w:hint="eastAsia" w:ascii="仿宋" w:hAnsi="仿宋" w:eastAsia="仿宋" w:cs="仿宋"/>
                <w:color w:val="auto"/>
                <w:sz w:val="24"/>
                <w:highlight w:val="none"/>
              </w:rPr>
              <w:t>电话：</w:t>
            </w:r>
            <w:r>
              <w:rPr>
                <w:rFonts w:hint="eastAsia" w:ascii="仿宋" w:hAnsi="仿宋" w:eastAsia="仿宋" w:cs="仿宋"/>
                <w:color w:val="auto"/>
                <w:sz w:val="24"/>
                <w:highlight w:val="none"/>
                <w:u w:val="single"/>
                <w:lang w:val="en-US" w:eastAsia="zh-CN"/>
              </w:rPr>
              <w:t>15009283469</w:t>
            </w:r>
          </w:p>
        </w:tc>
      </w:tr>
      <w:tr w14:paraId="3F154F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 w:hRule="atLeast"/>
        </w:trPr>
        <w:tc>
          <w:tcPr>
            <w:tcW w:w="1468" w:type="dxa"/>
            <w:noWrap w:val="0"/>
            <w:vAlign w:val="center"/>
          </w:tcPr>
          <w:p w14:paraId="11803E2B">
            <w:pPr>
              <w:keepNext w:val="0"/>
              <w:keepLines w:val="0"/>
              <w:pageBreakBefore w:val="0"/>
              <w:kinsoku/>
              <w:wordWrap/>
              <w:overflowPunct/>
              <w:topLinePunct w:val="0"/>
              <w:bidi w:val="0"/>
              <w:adjustRightInd w:val="0"/>
              <w:snapToGrid w:val="0"/>
              <w:spacing w:line="360" w:lineRule="exact"/>
              <w:ind w:left="1417" w:leftChars="203" w:hanging="991"/>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1.3.3</w:t>
            </w:r>
          </w:p>
        </w:tc>
        <w:tc>
          <w:tcPr>
            <w:tcW w:w="7632" w:type="dxa"/>
            <w:noWrap w:val="0"/>
            <w:vAlign w:val="center"/>
          </w:tcPr>
          <w:p w14:paraId="3C2566C7">
            <w:pPr>
              <w:keepNext w:val="0"/>
              <w:keepLines w:val="0"/>
              <w:pageBreakBefore w:val="0"/>
              <w:kinsoku/>
              <w:wordWrap/>
              <w:overflowPunct/>
              <w:topLinePunct w:val="0"/>
              <w:bidi w:val="0"/>
              <w:adjustRightInd w:val="0"/>
              <w:snapToGrid w:val="0"/>
              <w:spacing w:line="36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合格投标人的特定资格条件：</w:t>
            </w:r>
          </w:p>
          <w:p w14:paraId="0A76AAC4">
            <w:pPr>
              <w:keepNext w:val="0"/>
              <w:keepLines w:val="0"/>
              <w:pageBreakBefore w:val="0"/>
              <w:kinsoku/>
              <w:wordWrap/>
              <w:overflowPunct/>
              <w:topLinePunct w:val="0"/>
              <w:bidi w:val="0"/>
              <w:adjustRightInd w:val="0"/>
              <w:snapToGrid w:val="0"/>
              <w:spacing w:line="36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详见招标公告。</w:t>
            </w:r>
          </w:p>
        </w:tc>
      </w:tr>
      <w:tr w14:paraId="7F82C1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 w:hRule="atLeast"/>
        </w:trPr>
        <w:tc>
          <w:tcPr>
            <w:tcW w:w="1468" w:type="dxa"/>
            <w:noWrap w:val="0"/>
            <w:vAlign w:val="center"/>
          </w:tcPr>
          <w:p w14:paraId="01CAED76">
            <w:pPr>
              <w:keepNext w:val="0"/>
              <w:keepLines w:val="0"/>
              <w:pageBreakBefore w:val="0"/>
              <w:kinsoku/>
              <w:wordWrap/>
              <w:overflowPunct/>
              <w:topLinePunct w:val="0"/>
              <w:bidi w:val="0"/>
              <w:adjustRightInd w:val="0"/>
              <w:snapToGrid w:val="0"/>
              <w:spacing w:line="360" w:lineRule="exact"/>
              <w:ind w:left="1417" w:leftChars="203" w:hanging="991"/>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1.3.4</w:t>
            </w:r>
          </w:p>
        </w:tc>
        <w:tc>
          <w:tcPr>
            <w:tcW w:w="7632" w:type="dxa"/>
            <w:noWrap w:val="0"/>
            <w:vAlign w:val="center"/>
          </w:tcPr>
          <w:p w14:paraId="46853483">
            <w:pPr>
              <w:adjustRightInd w:val="0"/>
              <w:snapToGrid w:val="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是否为专门面向中小企业采购：</w:t>
            </w:r>
            <w:r>
              <w:rPr>
                <w:rFonts w:hint="eastAsia" w:ascii="仿宋" w:hAnsi="仿宋" w:eastAsia="仿宋" w:cs="仿宋"/>
                <w:color w:val="auto"/>
                <w:sz w:val="24"/>
                <w:highlight w:val="none"/>
                <w:u w:val="single"/>
              </w:rPr>
              <w:t>否</w:t>
            </w:r>
          </w:p>
        </w:tc>
      </w:tr>
      <w:tr w14:paraId="4B76B7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 w:hRule="atLeast"/>
        </w:trPr>
        <w:tc>
          <w:tcPr>
            <w:tcW w:w="1468" w:type="dxa"/>
            <w:noWrap w:val="0"/>
            <w:vAlign w:val="center"/>
          </w:tcPr>
          <w:p w14:paraId="0C8208E1">
            <w:pPr>
              <w:keepNext w:val="0"/>
              <w:keepLines w:val="0"/>
              <w:pageBreakBefore w:val="0"/>
              <w:kinsoku/>
              <w:wordWrap/>
              <w:overflowPunct/>
              <w:topLinePunct w:val="0"/>
              <w:bidi w:val="0"/>
              <w:adjustRightInd w:val="0"/>
              <w:snapToGrid w:val="0"/>
              <w:spacing w:line="360" w:lineRule="exact"/>
              <w:ind w:left="1417" w:leftChars="203" w:hanging="991"/>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1.3.5</w:t>
            </w:r>
          </w:p>
        </w:tc>
        <w:tc>
          <w:tcPr>
            <w:tcW w:w="7632" w:type="dxa"/>
            <w:noWrap w:val="0"/>
            <w:vAlign w:val="center"/>
          </w:tcPr>
          <w:p w14:paraId="54537603">
            <w:pPr>
              <w:adjustRightInd w:val="0"/>
              <w:snapToGrid w:val="0"/>
              <w:spacing w:line="400" w:lineRule="exact"/>
              <w:rPr>
                <w:rFonts w:hint="eastAsia" w:ascii="仿宋" w:hAnsi="仿宋" w:eastAsia="仿宋" w:cs="仿宋"/>
                <w:b w:val="0"/>
                <w:bCs w:val="0"/>
                <w:color w:val="auto"/>
                <w:sz w:val="24"/>
                <w:highlight w:val="none"/>
                <w:lang w:val="en-US" w:eastAsia="zh-CN"/>
              </w:rPr>
            </w:pPr>
            <w:r>
              <w:rPr>
                <w:rFonts w:hint="eastAsia" w:ascii="仿宋" w:hAnsi="仿宋" w:eastAsia="仿宋" w:cs="仿宋"/>
                <w:b/>
                <w:bCs/>
                <w:color w:val="auto"/>
                <w:sz w:val="24"/>
                <w:highlight w:val="none"/>
              </w:rPr>
              <w:t>是否允许采购进口产品：</w:t>
            </w:r>
            <w:r>
              <w:rPr>
                <w:rFonts w:hint="eastAsia" w:ascii="仿宋" w:hAnsi="仿宋" w:eastAsia="仿宋" w:cs="仿宋"/>
                <w:b/>
                <w:bCs/>
                <w:color w:val="auto"/>
                <w:sz w:val="24"/>
                <w:highlight w:val="none"/>
                <w:u w:val="single"/>
                <w:lang w:val="en-US" w:eastAsia="zh-CN"/>
              </w:rPr>
              <w:t>否</w:t>
            </w:r>
          </w:p>
        </w:tc>
      </w:tr>
      <w:tr w14:paraId="023474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 w:hRule="atLeast"/>
        </w:trPr>
        <w:tc>
          <w:tcPr>
            <w:tcW w:w="1468" w:type="dxa"/>
            <w:noWrap w:val="0"/>
            <w:vAlign w:val="center"/>
          </w:tcPr>
          <w:p w14:paraId="33A26F5E">
            <w:pPr>
              <w:keepNext w:val="0"/>
              <w:keepLines w:val="0"/>
              <w:pageBreakBefore w:val="0"/>
              <w:kinsoku/>
              <w:wordWrap/>
              <w:overflowPunct/>
              <w:topLinePunct w:val="0"/>
              <w:bidi w:val="0"/>
              <w:adjustRightInd w:val="0"/>
              <w:snapToGrid w:val="0"/>
              <w:spacing w:line="360" w:lineRule="exact"/>
              <w:ind w:left="1417" w:leftChars="203" w:hanging="991"/>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1.4</w:t>
            </w:r>
          </w:p>
        </w:tc>
        <w:tc>
          <w:tcPr>
            <w:tcW w:w="7632" w:type="dxa"/>
            <w:noWrap w:val="0"/>
            <w:vAlign w:val="center"/>
          </w:tcPr>
          <w:p w14:paraId="29C0BD9C">
            <w:pPr>
              <w:keepNext w:val="0"/>
              <w:keepLines w:val="0"/>
              <w:pageBreakBefore w:val="0"/>
              <w:kinsoku/>
              <w:wordWrap/>
              <w:overflowPunct/>
              <w:topLinePunct w:val="0"/>
              <w:bidi w:val="0"/>
              <w:adjustRightInd w:val="0"/>
              <w:snapToGrid w:val="0"/>
              <w:spacing w:line="36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是否允许联合体投标：</w:t>
            </w:r>
            <w:r>
              <w:rPr>
                <w:rFonts w:hint="eastAsia" w:ascii="仿宋" w:hAnsi="仿宋" w:eastAsia="仿宋" w:cs="仿宋"/>
                <w:color w:val="auto"/>
                <w:sz w:val="24"/>
                <w:highlight w:val="none"/>
                <w:u w:val="single"/>
              </w:rPr>
              <w:t xml:space="preserve"> 否 </w:t>
            </w:r>
          </w:p>
        </w:tc>
      </w:tr>
      <w:tr w14:paraId="730925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 w:hRule="atLeast"/>
        </w:trPr>
        <w:tc>
          <w:tcPr>
            <w:tcW w:w="1468" w:type="dxa"/>
            <w:noWrap w:val="0"/>
            <w:vAlign w:val="center"/>
          </w:tcPr>
          <w:p w14:paraId="456155A4">
            <w:pPr>
              <w:keepNext w:val="0"/>
              <w:keepLines w:val="0"/>
              <w:pageBreakBefore w:val="0"/>
              <w:kinsoku/>
              <w:wordWrap/>
              <w:overflowPunct/>
              <w:topLinePunct w:val="0"/>
              <w:bidi w:val="0"/>
              <w:adjustRightInd w:val="0"/>
              <w:snapToGrid w:val="0"/>
              <w:spacing w:line="360" w:lineRule="exact"/>
              <w:ind w:left="1417" w:leftChars="203" w:hanging="991"/>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1.4.7</w:t>
            </w:r>
          </w:p>
        </w:tc>
        <w:tc>
          <w:tcPr>
            <w:tcW w:w="7632" w:type="dxa"/>
            <w:noWrap w:val="0"/>
            <w:vAlign w:val="center"/>
          </w:tcPr>
          <w:p w14:paraId="49245FC2">
            <w:pPr>
              <w:keepNext w:val="0"/>
              <w:keepLines w:val="0"/>
              <w:pageBreakBefore w:val="0"/>
              <w:kinsoku/>
              <w:wordWrap/>
              <w:overflowPunct/>
              <w:topLinePunct w:val="0"/>
              <w:bidi w:val="0"/>
              <w:adjustRightInd w:val="0"/>
              <w:snapToGrid w:val="0"/>
              <w:spacing w:line="36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联合体的其他资格要求：/</w:t>
            </w:r>
          </w:p>
        </w:tc>
      </w:tr>
      <w:tr w14:paraId="54242D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 w:hRule="atLeast"/>
        </w:trPr>
        <w:tc>
          <w:tcPr>
            <w:tcW w:w="1468" w:type="dxa"/>
            <w:noWrap w:val="0"/>
            <w:vAlign w:val="center"/>
          </w:tcPr>
          <w:p w14:paraId="4B17006E">
            <w:pPr>
              <w:keepNext w:val="0"/>
              <w:keepLines w:val="0"/>
              <w:pageBreakBefore w:val="0"/>
              <w:kinsoku/>
              <w:wordWrap/>
              <w:overflowPunct/>
              <w:topLinePunct w:val="0"/>
              <w:bidi w:val="0"/>
              <w:adjustRightInd w:val="0"/>
              <w:snapToGrid w:val="0"/>
              <w:spacing w:line="360" w:lineRule="exact"/>
              <w:ind w:left="1417" w:leftChars="203" w:hanging="991"/>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1.7</w:t>
            </w:r>
          </w:p>
        </w:tc>
        <w:tc>
          <w:tcPr>
            <w:tcW w:w="7632" w:type="dxa"/>
            <w:noWrap w:val="0"/>
            <w:vAlign w:val="center"/>
          </w:tcPr>
          <w:p w14:paraId="044E05BF">
            <w:pPr>
              <w:keepNext w:val="0"/>
              <w:keepLines w:val="0"/>
              <w:pageBreakBefore w:val="0"/>
              <w:kinsoku/>
              <w:wordWrap/>
              <w:overflowPunct/>
              <w:topLinePunct w:val="0"/>
              <w:bidi w:val="0"/>
              <w:adjustRightInd w:val="0"/>
              <w:snapToGrid w:val="0"/>
              <w:spacing w:line="360" w:lineRule="exact"/>
              <w:textAlignment w:val="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项目所属行业：</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合同包1</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工业（制造业）；合同包2 建筑业</w:t>
            </w:r>
            <w:r>
              <w:rPr>
                <w:rFonts w:hint="eastAsia" w:ascii="仿宋" w:hAnsi="仿宋" w:eastAsia="仿宋" w:cs="仿宋"/>
                <w:color w:val="auto"/>
                <w:sz w:val="24"/>
                <w:highlight w:val="none"/>
                <w:u w:val="single"/>
              </w:rPr>
              <w:t xml:space="preserve">  </w:t>
            </w:r>
          </w:p>
        </w:tc>
      </w:tr>
      <w:tr w14:paraId="4C334E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 w:hRule="atLeast"/>
        </w:trPr>
        <w:tc>
          <w:tcPr>
            <w:tcW w:w="1468" w:type="dxa"/>
            <w:noWrap w:val="0"/>
            <w:vAlign w:val="center"/>
          </w:tcPr>
          <w:p w14:paraId="53B36969">
            <w:pPr>
              <w:keepNext w:val="0"/>
              <w:keepLines w:val="0"/>
              <w:pageBreakBefore w:val="0"/>
              <w:kinsoku/>
              <w:wordWrap/>
              <w:overflowPunct/>
              <w:topLinePunct w:val="0"/>
              <w:bidi w:val="0"/>
              <w:adjustRightInd w:val="0"/>
              <w:snapToGrid w:val="0"/>
              <w:spacing w:line="360" w:lineRule="exact"/>
              <w:ind w:left="1417" w:leftChars="203" w:hanging="991"/>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2.2</w:t>
            </w:r>
          </w:p>
        </w:tc>
        <w:tc>
          <w:tcPr>
            <w:tcW w:w="7632" w:type="dxa"/>
            <w:noWrap w:val="0"/>
            <w:vAlign w:val="center"/>
          </w:tcPr>
          <w:p w14:paraId="37EF518C">
            <w:pPr>
              <w:adjustRightInd w:val="0"/>
              <w:snapToGrid w:val="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项目预算金额：</w:t>
            </w:r>
            <w:r>
              <w:rPr>
                <w:rFonts w:hint="eastAsia" w:ascii="仿宋" w:hAnsi="仿宋" w:eastAsia="仿宋" w:cs="仿宋"/>
                <w:color w:val="auto"/>
                <w:sz w:val="24"/>
                <w:highlight w:val="none"/>
                <w:u w:val="single"/>
                <w:lang w:val="en-US" w:eastAsia="zh-CN"/>
              </w:rPr>
              <w:t>详见招标公告</w:t>
            </w:r>
            <w:r>
              <w:rPr>
                <w:rFonts w:hint="eastAsia" w:ascii="仿宋" w:hAnsi="仿宋" w:eastAsia="仿宋" w:cs="仿宋"/>
                <w:color w:val="auto"/>
                <w:sz w:val="24"/>
                <w:highlight w:val="none"/>
              </w:rPr>
              <w:t>；</w:t>
            </w:r>
          </w:p>
          <w:p w14:paraId="02F419C2">
            <w:pPr>
              <w:adjustRightInd w:val="0"/>
              <w:snapToGrid w:val="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最高限价：</w:t>
            </w:r>
            <w:r>
              <w:rPr>
                <w:rFonts w:hint="eastAsia" w:ascii="仿宋" w:hAnsi="仿宋" w:eastAsia="仿宋" w:cs="仿宋"/>
                <w:color w:val="auto"/>
                <w:sz w:val="24"/>
                <w:highlight w:val="none"/>
                <w:u w:val="single"/>
                <w:lang w:val="en-US" w:eastAsia="zh-CN"/>
              </w:rPr>
              <w:t>详见招标公告</w:t>
            </w:r>
            <w:r>
              <w:rPr>
                <w:rFonts w:hint="eastAsia" w:ascii="仿宋" w:hAnsi="仿宋" w:eastAsia="仿宋" w:cs="仿宋"/>
                <w:color w:val="auto"/>
                <w:sz w:val="24"/>
                <w:highlight w:val="none"/>
              </w:rPr>
              <w:t>；</w:t>
            </w:r>
          </w:p>
        </w:tc>
      </w:tr>
      <w:tr w14:paraId="4657E4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 w:hRule="atLeast"/>
        </w:trPr>
        <w:tc>
          <w:tcPr>
            <w:tcW w:w="1468" w:type="dxa"/>
            <w:noWrap w:val="0"/>
            <w:vAlign w:val="center"/>
          </w:tcPr>
          <w:p w14:paraId="7006858A">
            <w:pPr>
              <w:keepNext w:val="0"/>
              <w:keepLines w:val="0"/>
              <w:pageBreakBefore w:val="0"/>
              <w:kinsoku/>
              <w:wordWrap/>
              <w:overflowPunct/>
              <w:topLinePunct w:val="0"/>
              <w:bidi w:val="0"/>
              <w:adjustRightInd w:val="0"/>
              <w:snapToGrid w:val="0"/>
              <w:spacing w:line="360" w:lineRule="exact"/>
              <w:ind w:left="1417" w:leftChars="203" w:hanging="991"/>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5.4</w:t>
            </w:r>
          </w:p>
        </w:tc>
        <w:tc>
          <w:tcPr>
            <w:tcW w:w="7632" w:type="dxa"/>
            <w:noWrap w:val="0"/>
            <w:vAlign w:val="center"/>
          </w:tcPr>
          <w:p w14:paraId="6394712C">
            <w:pPr>
              <w:adjustRightInd w:val="0"/>
              <w:snapToGrid w:val="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是否组织现场考察或者召开答疑会：</w:t>
            </w:r>
            <w:r>
              <w:rPr>
                <w:rFonts w:hint="eastAsia" w:ascii="仿宋" w:hAnsi="仿宋" w:eastAsia="仿宋" w:cs="仿宋"/>
                <w:color w:val="auto"/>
                <w:sz w:val="24"/>
                <w:highlight w:val="none"/>
                <w:u w:val="single"/>
              </w:rPr>
              <w:t xml:space="preserve"> 否 </w:t>
            </w:r>
          </w:p>
        </w:tc>
      </w:tr>
      <w:tr w14:paraId="22181F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 w:hRule="atLeast"/>
        </w:trPr>
        <w:tc>
          <w:tcPr>
            <w:tcW w:w="1468" w:type="dxa"/>
            <w:noWrap w:val="0"/>
            <w:vAlign w:val="center"/>
          </w:tcPr>
          <w:p w14:paraId="645B221F">
            <w:pPr>
              <w:keepNext w:val="0"/>
              <w:keepLines w:val="0"/>
              <w:pageBreakBefore w:val="0"/>
              <w:kinsoku/>
              <w:wordWrap/>
              <w:overflowPunct/>
              <w:topLinePunct w:val="0"/>
              <w:bidi w:val="0"/>
              <w:adjustRightInd w:val="0"/>
              <w:snapToGrid w:val="0"/>
              <w:spacing w:line="360" w:lineRule="exact"/>
              <w:ind w:left="1417" w:leftChars="203" w:hanging="991"/>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8.1</w:t>
            </w:r>
          </w:p>
        </w:tc>
        <w:tc>
          <w:tcPr>
            <w:tcW w:w="7632" w:type="dxa"/>
            <w:noWrap w:val="0"/>
            <w:vAlign w:val="center"/>
          </w:tcPr>
          <w:p w14:paraId="17C48A58">
            <w:pPr>
              <w:adjustRightInd w:val="0"/>
              <w:snapToGrid w:val="0"/>
              <w:spacing w:line="40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如投标人对多个包进行投标，可以中标</w:t>
            </w:r>
            <w:r>
              <w:rPr>
                <w:rFonts w:hint="eastAsia" w:ascii="仿宋" w:hAnsi="仿宋" w:eastAsia="仿宋" w:cs="仿宋"/>
                <w:color w:val="auto"/>
                <w:sz w:val="24"/>
                <w:highlight w:val="none"/>
                <w:u w:val="single"/>
              </w:rPr>
              <w:t xml:space="preserve"> / </w:t>
            </w:r>
            <w:r>
              <w:rPr>
                <w:rFonts w:hint="eastAsia" w:ascii="仿宋" w:hAnsi="仿宋" w:eastAsia="仿宋" w:cs="仿宋"/>
                <w:color w:val="auto"/>
                <w:sz w:val="24"/>
                <w:highlight w:val="none"/>
              </w:rPr>
              <w:t>包</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不适用</w:t>
            </w:r>
            <w:r>
              <w:rPr>
                <w:rFonts w:hint="eastAsia" w:ascii="仿宋" w:hAnsi="仿宋" w:eastAsia="仿宋" w:cs="仿宋"/>
                <w:color w:val="auto"/>
                <w:sz w:val="24"/>
                <w:highlight w:val="none"/>
                <w:lang w:eastAsia="zh-CN"/>
              </w:rPr>
              <w:t>）</w:t>
            </w:r>
          </w:p>
        </w:tc>
      </w:tr>
      <w:tr w14:paraId="6E45A8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 w:hRule="atLeast"/>
        </w:trPr>
        <w:tc>
          <w:tcPr>
            <w:tcW w:w="1468" w:type="dxa"/>
            <w:noWrap w:val="0"/>
            <w:vAlign w:val="center"/>
          </w:tcPr>
          <w:p w14:paraId="40ADC7BF">
            <w:pPr>
              <w:keepNext w:val="0"/>
              <w:keepLines w:val="0"/>
              <w:pageBreakBefore w:val="0"/>
              <w:kinsoku/>
              <w:wordWrap/>
              <w:overflowPunct/>
              <w:topLinePunct w:val="0"/>
              <w:bidi w:val="0"/>
              <w:adjustRightInd w:val="0"/>
              <w:snapToGrid w:val="0"/>
              <w:spacing w:line="360" w:lineRule="exact"/>
              <w:ind w:left="1417" w:leftChars="203" w:hanging="991"/>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12.1</w:t>
            </w:r>
          </w:p>
        </w:tc>
        <w:tc>
          <w:tcPr>
            <w:tcW w:w="7632" w:type="dxa"/>
            <w:noWrap w:val="0"/>
            <w:vAlign w:val="center"/>
          </w:tcPr>
          <w:p w14:paraId="1C4F84A8">
            <w:pPr>
              <w:adjustRightInd w:val="0"/>
              <w:snapToGrid w:val="0"/>
              <w:spacing w:line="400" w:lineRule="exact"/>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本项目采用“投标信用承诺书”代替投标保证金，按投标文件格式提供投标信用承诺书。</w:t>
            </w:r>
          </w:p>
          <w:p w14:paraId="47EA9498">
            <w:pPr>
              <w:adjustRightInd w:val="0"/>
              <w:snapToGrid w:val="0"/>
              <w:spacing w:line="400" w:lineRule="exact"/>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投标人在投标截止时间前在“信用中国（陕西榆林）（网址：https://credit.yl.gov.cn/）”网站进行注册、登录、自主上报投标信用承诺书：</w:t>
            </w:r>
          </w:p>
          <w:p w14:paraId="0F28D113">
            <w:pPr>
              <w:adjustRightInd w:val="0"/>
              <w:snapToGrid w:val="0"/>
              <w:spacing w:line="400" w:lineRule="exact"/>
              <w:jc w:val="lef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“榆林市政府采购工程类/货物类/服务类项目供应商信用承诺书”、“投标人信用承诺”、“投标信用(保证金）承诺书”、“投标人委托代理人员信用承诺书”</w:t>
            </w:r>
          </w:p>
          <w:p w14:paraId="1F590F50">
            <w:pPr>
              <w:adjustRightInd w:val="0"/>
              <w:snapToGrid w:val="0"/>
              <w:spacing w:line="400" w:lineRule="exact"/>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各投标人注册、登录后根据承诺事项选择相应的模板填写对应的投标信用承诺。</w:t>
            </w:r>
          </w:p>
          <w:p w14:paraId="4A94D155">
            <w:pPr>
              <w:adjustRightInd w:val="0"/>
              <w:snapToGrid w:val="0"/>
              <w:spacing w:line="400" w:lineRule="exact"/>
              <w:jc w:val="left"/>
              <w:rPr>
                <w:rFonts w:hint="eastAsia" w:ascii="仿宋" w:hAnsi="仿宋" w:eastAsia="仿宋" w:cs="仿宋"/>
                <w:color w:val="auto"/>
                <w:sz w:val="24"/>
                <w:highlight w:val="none"/>
                <w:lang w:val="en-US"/>
              </w:rPr>
            </w:pPr>
            <w:r>
              <w:rPr>
                <w:rFonts w:hint="eastAsia" w:ascii="仿宋" w:hAnsi="仿宋" w:eastAsia="仿宋" w:cs="仿宋"/>
                <w:color w:val="auto"/>
                <w:sz w:val="24"/>
                <w:highlight w:val="none"/>
              </w:rPr>
              <w:t>并载明承诺事由，投标人、投标人委托代理人员、投标信用的承诺事由为“项目名称及标段+投标保证金”（例：×××××项目-××标包+投标保证金）。如信用承诺公示迟报、漏报所产生的负面影响由投标人自行承担。</w:t>
            </w:r>
          </w:p>
        </w:tc>
      </w:tr>
      <w:tr w14:paraId="3C9B7D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 w:hRule="atLeast"/>
        </w:trPr>
        <w:tc>
          <w:tcPr>
            <w:tcW w:w="1468" w:type="dxa"/>
            <w:noWrap w:val="0"/>
            <w:vAlign w:val="center"/>
          </w:tcPr>
          <w:p w14:paraId="0A5772A9">
            <w:pPr>
              <w:keepNext w:val="0"/>
              <w:keepLines w:val="0"/>
              <w:pageBreakBefore w:val="0"/>
              <w:kinsoku/>
              <w:wordWrap/>
              <w:overflowPunct/>
              <w:topLinePunct w:val="0"/>
              <w:bidi w:val="0"/>
              <w:adjustRightInd w:val="0"/>
              <w:snapToGrid w:val="0"/>
              <w:spacing w:line="360" w:lineRule="exact"/>
              <w:ind w:left="1417" w:leftChars="203" w:hanging="991"/>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13.1</w:t>
            </w:r>
          </w:p>
        </w:tc>
        <w:tc>
          <w:tcPr>
            <w:tcW w:w="7632" w:type="dxa"/>
            <w:noWrap w:val="0"/>
            <w:vAlign w:val="center"/>
          </w:tcPr>
          <w:p w14:paraId="7BB30272">
            <w:pPr>
              <w:adjustRightInd w:val="0"/>
              <w:snapToGrid w:val="0"/>
              <w:spacing w:line="40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投标有效期：递交投标文件截止之日起90个日历日</w:t>
            </w:r>
          </w:p>
        </w:tc>
      </w:tr>
      <w:tr w14:paraId="5C6A68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 w:hRule="atLeast"/>
        </w:trPr>
        <w:tc>
          <w:tcPr>
            <w:tcW w:w="1468" w:type="dxa"/>
            <w:noWrap w:val="0"/>
            <w:vAlign w:val="center"/>
          </w:tcPr>
          <w:p w14:paraId="4BFE0742">
            <w:pPr>
              <w:keepNext w:val="0"/>
              <w:keepLines w:val="0"/>
              <w:pageBreakBefore w:val="0"/>
              <w:kinsoku/>
              <w:wordWrap/>
              <w:overflowPunct/>
              <w:topLinePunct w:val="0"/>
              <w:bidi w:val="0"/>
              <w:adjustRightInd w:val="0"/>
              <w:snapToGrid w:val="0"/>
              <w:spacing w:line="360" w:lineRule="exact"/>
              <w:ind w:left="1417" w:leftChars="203" w:hanging="991"/>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14.1</w:t>
            </w:r>
          </w:p>
        </w:tc>
        <w:tc>
          <w:tcPr>
            <w:tcW w:w="7632" w:type="dxa"/>
            <w:noWrap w:val="0"/>
            <w:vAlign w:val="center"/>
          </w:tcPr>
          <w:p w14:paraId="3B72D468">
            <w:pPr>
              <w:adjustRightInd w:val="0"/>
              <w:snapToGrid w:val="0"/>
              <w:spacing w:line="40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本项目以上传电子文件为准，无需提交纸质版投标文件。</w:t>
            </w:r>
          </w:p>
        </w:tc>
      </w:tr>
      <w:tr w14:paraId="710136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 w:hRule="atLeast"/>
        </w:trPr>
        <w:tc>
          <w:tcPr>
            <w:tcW w:w="1468" w:type="dxa"/>
            <w:noWrap w:val="0"/>
            <w:vAlign w:val="center"/>
          </w:tcPr>
          <w:p w14:paraId="2953E210">
            <w:pPr>
              <w:keepNext w:val="0"/>
              <w:keepLines w:val="0"/>
              <w:pageBreakBefore w:val="0"/>
              <w:kinsoku/>
              <w:wordWrap/>
              <w:overflowPunct/>
              <w:topLinePunct w:val="0"/>
              <w:bidi w:val="0"/>
              <w:adjustRightInd w:val="0"/>
              <w:snapToGrid w:val="0"/>
              <w:spacing w:line="360" w:lineRule="exact"/>
              <w:ind w:left="1417" w:leftChars="203" w:hanging="991"/>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16.1</w:t>
            </w:r>
          </w:p>
        </w:tc>
        <w:tc>
          <w:tcPr>
            <w:tcW w:w="7632" w:type="dxa"/>
            <w:noWrap w:val="0"/>
            <w:vAlign w:val="center"/>
          </w:tcPr>
          <w:p w14:paraId="7F55966F">
            <w:pPr>
              <w:keepNext w:val="0"/>
              <w:keepLines w:val="0"/>
              <w:pageBreakBefore w:val="0"/>
              <w:kinsoku/>
              <w:wordWrap/>
              <w:overflowPunct/>
              <w:topLinePunct w:val="0"/>
              <w:bidi w:val="0"/>
              <w:adjustRightInd w:val="0"/>
              <w:snapToGrid w:val="0"/>
              <w:spacing w:line="36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投标截止时间：</w:t>
            </w:r>
            <w:r>
              <w:rPr>
                <w:rFonts w:hint="eastAsia" w:ascii="仿宋" w:hAnsi="仿宋" w:eastAsia="仿宋" w:cs="仿宋"/>
                <w:color w:val="auto"/>
                <w:sz w:val="24"/>
                <w:highlight w:val="none"/>
                <w:u w:val="single"/>
              </w:rPr>
              <w:t>2026-</w:t>
            </w:r>
            <w:r>
              <w:rPr>
                <w:rFonts w:hint="eastAsia" w:ascii="仿宋" w:hAnsi="仿宋" w:eastAsia="仿宋" w:cs="仿宋"/>
                <w:color w:val="auto"/>
                <w:sz w:val="24"/>
                <w:highlight w:val="none"/>
                <w:u w:val="single"/>
                <w:lang w:val="en-US" w:eastAsia="zh-CN"/>
              </w:rPr>
              <w:t>09</w:t>
            </w:r>
            <w:r>
              <w:rPr>
                <w:rFonts w:hint="eastAsia" w:ascii="仿宋" w:hAnsi="仿宋" w:eastAsia="仿宋" w:cs="仿宋"/>
                <w:color w:val="auto"/>
                <w:sz w:val="24"/>
                <w:highlight w:val="none"/>
                <w:u w:val="single"/>
              </w:rPr>
              <w:t>-</w:t>
            </w:r>
            <w:r>
              <w:rPr>
                <w:rFonts w:hint="eastAsia" w:ascii="仿宋" w:hAnsi="仿宋" w:eastAsia="仿宋" w:cs="仿宋"/>
                <w:color w:val="auto"/>
                <w:sz w:val="24"/>
                <w:highlight w:val="none"/>
                <w:u w:val="single"/>
                <w:lang w:val="en-US" w:eastAsia="zh-CN"/>
              </w:rPr>
              <w:t xml:space="preserve">16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09</w:t>
            </w:r>
            <w:r>
              <w:rPr>
                <w:rFonts w:hint="eastAsia" w:ascii="仿宋" w:hAnsi="仿宋" w:eastAsia="仿宋" w:cs="仿宋"/>
                <w:color w:val="auto"/>
                <w:sz w:val="24"/>
                <w:highlight w:val="none"/>
                <w:u w:val="single"/>
              </w:rPr>
              <w:t>:</w:t>
            </w:r>
            <w:r>
              <w:rPr>
                <w:rFonts w:hint="eastAsia" w:ascii="仿宋" w:hAnsi="仿宋" w:eastAsia="仿宋" w:cs="仿宋"/>
                <w:color w:val="auto"/>
                <w:sz w:val="24"/>
                <w:highlight w:val="none"/>
                <w:u w:val="single"/>
                <w:lang w:val="en-US" w:eastAsia="zh-CN"/>
              </w:rPr>
              <w:t>30</w:t>
            </w:r>
            <w:r>
              <w:rPr>
                <w:rFonts w:hint="eastAsia" w:ascii="仿宋" w:hAnsi="仿宋" w:eastAsia="仿宋" w:cs="仿宋"/>
                <w:color w:val="auto"/>
                <w:sz w:val="24"/>
                <w:highlight w:val="none"/>
                <w:u w:val="single"/>
              </w:rPr>
              <w:t>:00</w:t>
            </w:r>
          </w:p>
        </w:tc>
      </w:tr>
      <w:tr w14:paraId="42708E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 w:hRule="atLeast"/>
        </w:trPr>
        <w:tc>
          <w:tcPr>
            <w:tcW w:w="1468" w:type="dxa"/>
            <w:noWrap w:val="0"/>
            <w:vAlign w:val="center"/>
          </w:tcPr>
          <w:p w14:paraId="298CE7EE">
            <w:pPr>
              <w:keepNext w:val="0"/>
              <w:keepLines w:val="0"/>
              <w:pageBreakBefore w:val="0"/>
              <w:kinsoku/>
              <w:wordWrap/>
              <w:overflowPunct/>
              <w:topLinePunct w:val="0"/>
              <w:bidi w:val="0"/>
              <w:adjustRightInd w:val="0"/>
              <w:snapToGrid w:val="0"/>
              <w:spacing w:line="360" w:lineRule="exact"/>
              <w:ind w:left="1417" w:leftChars="203" w:hanging="991"/>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18.1</w:t>
            </w:r>
          </w:p>
        </w:tc>
        <w:tc>
          <w:tcPr>
            <w:tcW w:w="7632" w:type="dxa"/>
            <w:noWrap w:val="0"/>
            <w:vAlign w:val="center"/>
          </w:tcPr>
          <w:p w14:paraId="1401D9E2">
            <w:pPr>
              <w:keepNext w:val="0"/>
              <w:keepLines w:val="0"/>
              <w:pageBreakBefore w:val="0"/>
              <w:kinsoku/>
              <w:wordWrap/>
              <w:overflowPunct/>
              <w:topLinePunct w:val="0"/>
              <w:bidi w:val="0"/>
              <w:adjustRightInd w:val="0"/>
              <w:snapToGrid w:val="0"/>
              <w:spacing w:line="360" w:lineRule="exact"/>
              <w:textAlignment w:val="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开标时间：</w:t>
            </w:r>
            <w:r>
              <w:rPr>
                <w:rFonts w:hint="eastAsia" w:ascii="仿宋" w:hAnsi="仿宋" w:eastAsia="仿宋" w:cs="仿宋"/>
                <w:color w:val="auto"/>
                <w:sz w:val="24"/>
                <w:highlight w:val="none"/>
                <w:u w:val="single"/>
              </w:rPr>
              <w:t>2026-</w:t>
            </w:r>
            <w:r>
              <w:rPr>
                <w:rFonts w:hint="eastAsia" w:ascii="仿宋" w:hAnsi="仿宋" w:eastAsia="仿宋" w:cs="仿宋"/>
                <w:color w:val="auto"/>
                <w:sz w:val="24"/>
                <w:highlight w:val="none"/>
                <w:u w:val="single"/>
                <w:lang w:val="en-US" w:eastAsia="zh-CN"/>
              </w:rPr>
              <w:t>09</w:t>
            </w:r>
            <w:r>
              <w:rPr>
                <w:rFonts w:hint="eastAsia" w:ascii="仿宋" w:hAnsi="仿宋" w:eastAsia="仿宋" w:cs="仿宋"/>
                <w:color w:val="auto"/>
                <w:sz w:val="24"/>
                <w:highlight w:val="none"/>
                <w:u w:val="single"/>
              </w:rPr>
              <w:t>-</w:t>
            </w:r>
            <w:r>
              <w:rPr>
                <w:rFonts w:hint="eastAsia" w:ascii="仿宋" w:hAnsi="仿宋" w:eastAsia="仿宋" w:cs="仿宋"/>
                <w:color w:val="auto"/>
                <w:sz w:val="24"/>
                <w:highlight w:val="none"/>
                <w:u w:val="single"/>
                <w:lang w:val="en-US" w:eastAsia="zh-CN"/>
              </w:rPr>
              <w:t xml:space="preserve">16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09</w:t>
            </w:r>
            <w:r>
              <w:rPr>
                <w:rFonts w:hint="eastAsia" w:ascii="仿宋" w:hAnsi="仿宋" w:eastAsia="仿宋" w:cs="仿宋"/>
                <w:color w:val="auto"/>
                <w:sz w:val="24"/>
                <w:highlight w:val="none"/>
                <w:u w:val="single"/>
              </w:rPr>
              <w:t>:</w:t>
            </w:r>
            <w:r>
              <w:rPr>
                <w:rFonts w:hint="eastAsia" w:ascii="仿宋" w:hAnsi="仿宋" w:eastAsia="仿宋" w:cs="仿宋"/>
                <w:color w:val="auto"/>
                <w:sz w:val="24"/>
                <w:highlight w:val="none"/>
                <w:u w:val="single"/>
                <w:lang w:val="en-US" w:eastAsia="zh-CN"/>
              </w:rPr>
              <w:t>30</w:t>
            </w:r>
            <w:r>
              <w:rPr>
                <w:rFonts w:hint="eastAsia" w:ascii="仿宋" w:hAnsi="仿宋" w:eastAsia="仿宋" w:cs="仿宋"/>
                <w:color w:val="auto"/>
                <w:sz w:val="24"/>
                <w:highlight w:val="none"/>
                <w:u w:val="single"/>
              </w:rPr>
              <w:t>:00</w:t>
            </w:r>
          </w:p>
          <w:p w14:paraId="79056F58">
            <w:pPr>
              <w:keepNext w:val="0"/>
              <w:keepLines w:val="0"/>
              <w:pageBreakBefore w:val="0"/>
              <w:kinsoku/>
              <w:wordWrap/>
              <w:overflowPunct/>
              <w:topLinePunct w:val="0"/>
              <w:bidi w:val="0"/>
              <w:adjustRightInd w:val="0"/>
              <w:snapToGrid w:val="0"/>
              <w:spacing w:line="36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开标地点：本项目将采用“不见面开标”形式。投标人可登录全国公共资源交易平台（陕西省•榆林市）网站〖首页〉不见面开标〗系统，在线参加开标过程。</w:t>
            </w:r>
          </w:p>
        </w:tc>
      </w:tr>
      <w:tr w14:paraId="4F5B37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 w:hRule="atLeast"/>
        </w:trPr>
        <w:tc>
          <w:tcPr>
            <w:tcW w:w="1468" w:type="dxa"/>
            <w:noWrap w:val="0"/>
            <w:vAlign w:val="center"/>
          </w:tcPr>
          <w:p w14:paraId="7ABDD604">
            <w:pPr>
              <w:keepNext w:val="0"/>
              <w:keepLines w:val="0"/>
              <w:pageBreakBefore w:val="0"/>
              <w:kinsoku/>
              <w:wordWrap/>
              <w:overflowPunct/>
              <w:topLinePunct w:val="0"/>
              <w:bidi w:val="0"/>
              <w:adjustRightInd w:val="0"/>
              <w:snapToGrid w:val="0"/>
              <w:spacing w:line="360" w:lineRule="exact"/>
              <w:ind w:left="1417" w:leftChars="203" w:hanging="991"/>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19.2</w:t>
            </w:r>
          </w:p>
        </w:tc>
        <w:tc>
          <w:tcPr>
            <w:tcW w:w="7632" w:type="dxa"/>
            <w:noWrap w:val="0"/>
            <w:vAlign w:val="center"/>
          </w:tcPr>
          <w:p w14:paraId="22972F3D">
            <w:pPr>
              <w:keepNext w:val="0"/>
              <w:keepLines w:val="0"/>
              <w:pageBreakBefore w:val="0"/>
              <w:kinsoku/>
              <w:wordWrap/>
              <w:overflowPunct/>
              <w:topLinePunct w:val="0"/>
              <w:bidi w:val="0"/>
              <w:adjustRightInd w:val="0"/>
              <w:snapToGrid w:val="0"/>
              <w:spacing w:line="360" w:lineRule="exac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信用查询时间：资格审查时</w:t>
            </w:r>
          </w:p>
        </w:tc>
      </w:tr>
      <w:tr w14:paraId="42DA1B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 w:hRule="atLeast"/>
        </w:trPr>
        <w:tc>
          <w:tcPr>
            <w:tcW w:w="1468" w:type="dxa"/>
            <w:noWrap w:val="0"/>
            <w:vAlign w:val="center"/>
          </w:tcPr>
          <w:p w14:paraId="521D7957">
            <w:pPr>
              <w:keepNext w:val="0"/>
              <w:keepLines w:val="0"/>
              <w:pageBreakBefore w:val="0"/>
              <w:kinsoku/>
              <w:wordWrap/>
              <w:overflowPunct/>
              <w:topLinePunct w:val="0"/>
              <w:bidi w:val="0"/>
              <w:adjustRightInd w:val="0"/>
              <w:snapToGrid w:val="0"/>
              <w:spacing w:line="360" w:lineRule="exact"/>
              <w:ind w:left="1417" w:leftChars="203" w:hanging="991"/>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20.5</w:t>
            </w:r>
          </w:p>
        </w:tc>
        <w:tc>
          <w:tcPr>
            <w:tcW w:w="7632" w:type="dxa"/>
            <w:noWrap w:val="0"/>
            <w:vAlign w:val="center"/>
          </w:tcPr>
          <w:p w14:paraId="0512DC55">
            <w:pPr>
              <w:keepNext w:val="0"/>
              <w:keepLines w:val="0"/>
              <w:pageBreakBefore w:val="0"/>
              <w:kinsoku/>
              <w:wordWrap/>
              <w:overflowPunct/>
              <w:topLinePunct w:val="0"/>
              <w:bidi w:val="0"/>
              <w:adjustRightInd w:val="0"/>
              <w:snapToGrid w:val="0"/>
              <w:spacing w:line="360" w:lineRule="exac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支持本国产品：</w:t>
            </w:r>
          </w:p>
          <w:p w14:paraId="0A71A054">
            <w:pPr>
              <w:keepNext w:val="0"/>
              <w:keepLines w:val="0"/>
              <w:pageBreakBefore w:val="0"/>
              <w:kinsoku/>
              <w:wordWrap/>
              <w:overflowPunct/>
              <w:topLinePunct w:val="0"/>
              <w:bidi w:val="0"/>
              <w:adjustRightInd w:val="0"/>
              <w:snapToGrid w:val="0"/>
              <w:spacing w:line="360" w:lineRule="exac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合同包1适用，本国产品标准适用于货物，包括政府采购货物项目和服务项目中涉及的货物。适用本国产品标准的货物具体是指《政府采购品目分类目录》中的货物类产品，但不包括其中的房屋和构筑物，文物和陈列品，图书</w:t>
            </w:r>
          </w:p>
          <w:p w14:paraId="398942BD">
            <w:pPr>
              <w:keepNext w:val="0"/>
              <w:keepLines w:val="0"/>
              <w:pageBreakBefore w:val="0"/>
              <w:kinsoku/>
              <w:wordWrap/>
              <w:overflowPunct/>
              <w:topLinePunct w:val="0"/>
              <w:bidi w:val="0"/>
              <w:adjustRightInd w:val="0"/>
              <w:snapToGrid w:val="0"/>
              <w:spacing w:line="360" w:lineRule="exac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和档案，特种动植物，农林牧渔业产品，矿与矿物，电力、城市燃气、蒸汽和热水、水，食品、饮料和烟草原料，无形资产。</w:t>
            </w:r>
          </w:p>
          <w:p w14:paraId="4A4EA65F">
            <w:pPr>
              <w:keepNext w:val="0"/>
              <w:keepLines w:val="0"/>
              <w:pageBreakBefore w:val="0"/>
              <w:kinsoku/>
              <w:wordWrap/>
              <w:overflowPunct/>
              <w:topLinePunct w:val="0"/>
              <w:bidi w:val="0"/>
              <w:adjustRightInd w:val="0"/>
              <w:snapToGrid w:val="0"/>
              <w:spacing w:line="360" w:lineRule="exac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☑合同包2不适用</w:t>
            </w:r>
          </w:p>
        </w:tc>
      </w:tr>
      <w:tr w14:paraId="3AE908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 w:hRule="atLeast"/>
        </w:trPr>
        <w:tc>
          <w:tcPr>
            <w:tcW w:w="1468" w:type="dxa"/>
            <w:noWrap w:val="0"/>
            <w:vAlign w:val="center"/>
          </w:tcPr>
          <w:p w14:paraId="3045619C">
            <w:pPr>
              <w:keepNext w:val="0"/>
              <w:keepLines w:val="0"/>
              <w:pageBreakBefore w:val="0"/>
              <w:kinsoku/>
              <w:wordWrap/>
              <w:overflowPunct/>
              <w:topLinePunct w:val="0"/>
              <w:bidi w:val="0"/>
              <w:adjustRightInd w:val="0"/>
              <w:snapToGrid w:val="0"/>
              <w:spacing w:line="360" w:lineRule="exact"/>
              <w:ind w:left="1417" w:leftChars="203" w:hanging="991"/>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20.</w:t>
            </w:r>
            <w:r>
              <w:rPr>
                <w:rFonts w:hint="eastAsia" w:ascii="仿宋" w:hAnsi="仿宋" w:eastAsia="仿宋" w:cs="仿宋"/>
                <w:color w:val="auto"/>
                <w:sz w:val="24"/>
                <w:highlight w:val="none"/>
                <w:lang w:val="en-US" w:eastAsia="zh-CN"/>
              </w:rPr>
              <w:t>6</w:t>
            </w:r>
          </w:p>
        </w:tc>
        <w:tc>
          <w:tcPr>
            <w:tcW w:w="7632" w:type="dxa"/>
            <w:noWrap w:val="0"/>
            <w:vAlign w:val="center"/>
          </w:tcPr>
          <w:p w14:paraId="6D4DD7A1">
            <w:pPr>
              <w:adjustRightInd w:val="0"/>
              <w:snapToGrid w:val="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本项目核心产品：</w:t>
            </w:r>
          </w:p>
          <w:p w14:paraId="19278EC1">
            <w:pPr>
              <w:adjustRightInd w:val="0"/>
              <w:snapToGrid w:val="0"/>
              <w:spacing w:line="400" w:lineRule="exact"/>
              <w:rPr>
                <w:rFonts w:hint="eastAsia" w:ascii="仿宋" w:hAnsi="仿宋" w:eastAsia="仿宋" w:cs="仿宋"/>
                <w:color w:val="auto"/>
                <w:sz w:val="24"/>
                <w:highlight w:val="none"/>
                <w:u w:val="single"/>
                <w:lang w:val="en-US" w:eastAsia="zh-CN"/>
              </w:rPr>
            </w:pPr>
            <w:r>
              <w:rPr>
                <w:rFonts w:hint="eastAsia" w:ascii="仿宋" w:hAnsi="仿宋" w:eastAsia="仿宋" w:cs="仿宋"/>
                <w:color w:val="auto"/>
                <w:sz w:val="24"/>
                <w:highlight w:val="none"/>
                <w:lang w:val="en-US" w:eastAsia="zh-CN"/>
              </w:rPr>
              <w:t>合同包1</w:t>
            </w:r>
            <w:r>
              <w:rPr>
                <w:rFonts w:hint="eastAsia" w:ascii="仿宋" w:hAnsi="仿宋" w:eastAsia="仿宋" w:cs="仿宋"/>
                <w:color w:val="auto"/>
                <w:sz w:val="24"/>
                <w:highlight w:val="none"/>
                <w:u w:val="none"/>
                <w:lang w:val="en-US" w:eastAsia="zh-CN"/>
              </w:rPr>
              <w:t>：血液透析机</w:t>
            </w:r>
          </w:p>
        </w:tc>
      </w:tr>
      <w:tr w14:paraId="656D21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 w:hRule="atLeast"/>
        </w:trPr>
        <w:tc>
          <w:tcPr>
            <w:tcW w:w="1468" w:type="dxa"/>
            <w:noWrap w:val="0"/>
            <w:vAlign w:val="center"/>
          </w:tcPr>
          <w:p w14:paraId="681739F1">
            <w:pPr>
              <w:keepNext w:val="0"/>
              <w:keepLines w:val="0"/>
              <w:pageBreakBefore w:val="0"/>
              <w:kinsoku/>
              <w:wordWrap/>
              <w:overflowPunct/>
              <w:topLinePunct w:val="0"/>
              <w:bidi w:val="0"/>
              <w:adjustRightInd w:val="0"/>
              <w:snapToGrid w:val="0"/>
              <w:spacing w:line="360" w:lineRule="exact"/>
              <w:ind w:left="1417" w:leftChars="203" w:hanging="991"/>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23.2</w:t>
            </w:r>
          </w:p>
        </w:tc>
        <w:tc>
          <w:tcPr>
            <w:tcW w:w="7632" w:type="dxa"/>
            <w:noWrap w:val="0"/>
            <w:vAlign w:val="center"/>
          </w:tcPr>
          <w:p w14:paraId="0977052D">
            <w:pPr>
              <w:adjustRightInd w:val="0"/>
              <w:snapToGrid w:val="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评标方法：适用</w:t>
            </w:r>
            <w:r>
              <w:rPr>
                <w:rFonts w:hint="eastAsia" w:ascii="仿宋" w:hAnsi="仿宋" w:eastAsia="仿宋" w:cs="仿宋"/>
                <w:color w:val="auto"/>
                <w:sz w:val="24"/>
                <w:highlight w:val="none"/>
                <w:u w:val="single"/>
              </w:rPr>
              <w:t xml:space="preserve"> 综合评分法 </w:t>
            </w:r>
          </w:p>
        </w:tc>
      </w:tr>
      <w:tr w14:paraId="29C337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 w:hRule="atLeast"/>
        </w:trPr>
        <w:tc>
          <w:tcPr>
            <w:tcW w:w="1468" w:type="dxa"/>
            <w:noWrap w:val="0"/>
            <w:vAlign w:val="center"/>
          </w:tcPr>
          <w:p w14:paraId="6F08938F">
            <w:pPr>
              <w:keepNext w:val="0"/>
              <w:keepLines w:val="0"/>
              <w:pageBreakBefore w:val="0"/>
              <w:kinsoku/>
              <w:wordWrap/>
              <w:overflowPunct/>
              <w:topLinePunct w:val="0"/>
              <w:bidi w:val="0"/>
              <w:adjustRightInd w:val="0"/>
              <w:snapToGrid w:val="0"/>
              <w:spacing w:line="360" w:lineRule="exact"/>
              <w:ind w:left="1417" w:leftChars="203" w:hanging="991"/>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27.1</w:t>
            </w:r>
          </w:p>
        </w:tc>
        <w:tc>
          <w:tcPr>
            <w:tcW w:w="7632" w:type="dxa"/>
            <w:noWrap w:val="0"/>
            <w:vAlign w:val="center"/>
          </w:tcPr>
          <w:p w14:paraId="4429B731">
            <w:pPr>
              <w:keepNext w:val="0"/>
              <w:keepLines w:val="0"/>
              <w:pageBreakBefore w:val="0"/>
              <w:kinsoku/>
              <w:wordWrap/>
              <w:overflowPunct/>
              <w:topLinePunct w:val="0"/>
              <w:bidi w:val="0"/>
              <w:adjustRightInd w:val="0"/>
              <w:snapToGrid w:val="0"/>
              <w:spacing w:line="36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推荐中标候选人的数量：</w:t>
            </w:r>
            <w:r>
              <w:rPr>
                <w:rFonts w:hint="eastAsia" w:ascii="仿宋" w:hAnsi="仿宋" w:eastAsia="仿宋" w:cs="仿宋"/>
                <w:color w:val="auto"/>
                <w:sz w:val="24"/>
                <w:highlight w:val="none"/>
                <w:u w:val="single"/>
              </w:rPr>
              <w:t xml:space="preserve"> 3 </w:t>
            </w:r>
          </w:p>
        </w:tc>
      </w:tr>
      <w:tr w14:paraId="07C918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 w:hRule="atLeast"/>
        </w:trPr>
        <w:tc>
          <w:tcPr>
            <w:tcW w:w="1468" w:type="dxa"/>
            <w:noWrap w:val="0"/>
            <w:vAlign w:val="center"/>
          </w:tcPr>
          <w:p w14:paraId="1EE888A0">
            <w:pPr>
              <w:keepNext w:val="0"/>
              <w:keepLines w:val="0"/>
              <w:pageBreakBefore w:val="0"/>
              <w:kinsoku/>
              <w:wordWrap/>
              <w:overflowPunct/>
              <w:topLinePunct w:val="0"/>
              <w:bidi w:val="0"/>
              <w:adjustRightInd w:val="0"/>
              <w:snapToGrid w:val="0"/>
              <w:spacing w:line="360" w:lineRule="exact"/>
              <w:ind w:left="1417" w:leftChars="203" w:hanging="991"/>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27.2</w:t>
            </w:r>
          </w:p>
        </w:tc>
        <w:tc>
          <w:tcPr>
            <w:tcW w:w="7632" w:type="dxa"/>
            <w:noWrap w:val="0"/>
            <w:vAlign w:val="center"/>
          </w:tcPr>
          <w:p w14:paraId="5A543D9E">
            <w:pPr>
              <w:keepNext w:val="0"/>
              <w:keepLines w:val="0"/>
              <w:pageBreakBefore w:val="0"/>
              <w:kinsoku/>
              <w:wordWrap/>
              <w:overflowPunct/>
              <w:topLinePunct w:val="0"/>
              <w:bidi w:val="0"/>
              <w:adjustRightInd w:val="0"/>
              <w:snapToGrid w:val="0"/>
              <w:spacing w:line="36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招标人是否委托评标委员会直接确定中标人：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否</w:t>
            </w:r>
            <w:r>
              <w:rPr>
                <w:rFonts w:hint="eastAsia" w:ascii="仿宋" w:hAnsi="仿宋" w:eastAsia="仿宋" w:cs="仿宋"/>
                <w:color w:val="auto"/>
                <w:sz w:val="24"/>
                <w:highlight w:val="none"/>
              </w:rPr>
              <w:t xml:space="preserve"> </w:t>
            </w:r>
          </w:p>
        </w:tc>
      </w:tr>
      <w:tr w14:paraId="3DD1E0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 w:hRule="atLeast"/>
        </w:trPr>
        <w:tc>
          <w:tcPr>
            <w:tcW w:w="1468" w:type="dxa"/>
            <w:noWrap w:val="0"/>
            <w:vAlign w:val="center"/>
          </w:tcPr>
          <w:p w14:paraId="006B7152">
            <w:pPr>
              <w:keepNext w:val="0"/>
              <w:keepLines w:val="0"/>
              <w:pageBreakBefore w:val="0"/>
              <w:kinsoku/>
              <w:wordWrap/>
              <w:overflowPunct/>
              <w:topLinePunct w:val="0"/>
              <w:bidi w:val="0"/>
              <w:adjustRightInd w:val="0"/>
              <w:snapToGrid w:val="0"/>
              <w:spacing w:line="360" w:lineRule="exact"/>
              <w:ind w:left="1417" w:leftChars="203" w:hanging="991"/>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31.1</w:t>
            </w:r>
          </w:p>
        </w:tc>
        <w:tc>
          <w:tcPr>
            <w:tcW w:w="7632" w:type="dxa"/>
            <w:noWrap w:val="0"/>
            <w:vAlign w:val="center"/>
          </w:tcPr>
          <w:p w14:paraId="3FAF1E20">
            <w:pPr>
              <w:keepNext w:val="0"/>
              <w:keepLines w:val="0"/>
              <w:pageBreakBefore w:val="0"/>
              <w:kinsoku/>
              <w:wordWrap/>
              <w:overflowPunct/>
              <w:topLinePunct w:val="0"/>
              <w:bidi w:val="0"/>
              <w:adjustRightInd w:val="0"/>
              <w:snapToGrid w:val="0"/>
              <w:spacing w:line="36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是否提交履约保证金：</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是，中标价5%履约保函</w:t>
            </w:r>
            <w:r>
              <w:rPr>
                <w:rFonts w:hint="eastAsia" w:ascii="仿宋" w:hAnsi="仿宋" w:eastAsia="仿宋" w:cs="仿宋"/>
                <w:color w:val="auto"/>
                <w:sz w:val="24"/>
                <w:highlight w:val="none"/>
                <w:u w:val="single"/>
              </w:rPr>
              <w:t xml:space="preserve">  </w:t>
            </w:r>
          </w:p>
        </w:tc>
      </w:tr>
      <w:tr w14:paraId="0A9A5F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 w:hRule="atLeast"/>
        </w:trPr>
        <w:tc>
          <w:tcPr>
            <w:tcW w:w="1468" w:type="dxa"/>
            <w:noWrap w:val="0"/>
            <w:vAlign w:val="center"/>
          </w:tcPr>
          <w:p w14:paraId="45984030">
            <w:pPr>
              <w:keepNext w:val="0"/>
              <w:keepLines w:val="0"/>
              <w:pageBreakBefore w:val="0"/>
              <w:kinsoku/>
              <w:wordWrap/>
              <w:overflowPunct/>
              <w:topLinePunct w:val="0"/>
              <w:bidi w:val="0"/>
              <w:adjustRightInd w:val="0"/>
              <w:snapToGrid w:val="0"/>
              <w:spacing w:line="360" w:lineRule="exact"/>
              <w:ind w:left="1417" w:leftChars="203" w:hanging="991"/>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32.1</w:t>
            </w:r>
          </w:p>
        </w:tc>
        <w:tc>
          <w:tcPr>
            <w:tcW w:w="7632" w:type="dxa"/>
            <w:noWrap w:val="0"/>
            <w:vAlign w:val="center"/>
          </w:tcPr>
          <w:p w14:paraId="75BF77CF">
            <w:pPr>
              <w:keepNext w:val="0"/>
              <w:keepLines w:val="0"/>
              <w:pageBreakBefore w:val="0"/>
              <w:kinsoku/>
              <w:wordWrap/>
              <w:overflowPunct/>
              <w:topLinePunct w:val="0"/>
              <w:bidi w:val="0"/>
              <w:adjustRightInd w:val="0"/>
              <w:snapToGrid w:val="0"/>
              <w:spacing w:line="360" w:lineRule="exac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预付款比例为：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40% </w:t>
            </w:r>
          </w:p>
        </w:tc>
      </w:tr>
      <w:tr w14:paraId="4ECEEF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 w:hRule="atLeast"/>
        </w:trPr>
        <w:tc>
          <w:tcPr>
            <w:tcW w:w="1468" w:type="dxa"/>
            <w:noWrap w:val="0"/>
            <w:vAlign w:val="center"/>
          </w:tcPr>
          <w:p w14:paraId="6FFEF7D0">
            <w:pPr>
              <w:keepNext w:val="0"/>
              <w:keepLines w:val="0"/>
              <w:pageBreakBefore w:val="0"/>
              <w:kinsoku/>
              <w:wordWrap/>
              <w:overflowPunct/>
              <w:topLinePunct w:val="0"/>
              <w:bidi w:val="0"/>
              <w:adjustRightInd w:val="0"/>
              <w:snapToGrid w:val="0"/>
              <w:spacing w:line="360" w:lineRule="exact"/>
              <w:ind w:left="1417" w:leftChars="203" w:hanging="991"/>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33</w:t>
            </w:r>
          </w:p>
        </w:tc>
        <w:tc>
          <w:tcPr>
            <w:tcW w:w="7632" w:type="dxa"/>
            <w:noWrap w:val="0"/>
            <w:vAlign w:val="center"/>
          </w:tcPr>
          <w:p w14:paraId="413870B0">
            <w:pPr>
              <w:adjustRightInd w:val="0"/>
              <w:snapToGrid w:val="0"/>
              <w:spacing w:line="40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中标单位在领取中标通知书前，须向采购代理机构支付招标代理服务费，招标代理服务费由采购人与采购代理机构约定：</w:t>
            </w:r>
            <w:r>
              <w:rPr>
                <w:rFonts w:hint="eastAsia" w:ascii="仿宋" w:hAnsi="仿宋" w:eastAsia="仿宋" w:cs="仿宋"/>
                <w:color w:val="auto"/>
                <w:sz w:val="24"/>
                <w:highlight w:val="none"/>
                <w:lang w:val="en-US" w:eastAsia="zh-CN"/>
              </w:rPr>
              <w:t>本项目招标代理服务费共计2.11万元，其中合同包1：0.86万元；合同包2: 1.25万元</w:t>
            </w:r>
            <w:r>
              <w:rPr>
                <w:rFonts w:hint="eastAsia" w:ascii="仿宋" w:hAnsi="仿宋" w:eastAsia="仿宋" w:cs="仿宋"/>
                <w:color w:val="auto"/>
                <w:sz w:val="24"/>
                <w:highlight w:val="none"/>
                <w:lang w:eastAsia="zh-CN"/>
              </w:rPr>
              <w:t>。</w:t>
            </w:r>
          </w:p>
          <w:p w14:paraId="36050A60">
            <w:pPr>
              <w:keepNext w:val="0"/>
              <w:keepLines w:val="0"/>
              <w:pageBreakBefore w:val="0"/>
              <w:kinsoku/>
              <w:wordWrap/>
              <w:overflowPunct/>
              <w:topLinePunct w:val="0"/>
              <w:bidi w:val="0"/>
              <w:adjustRightInd w:val="0"/>
              <w:snapToGrid w:val="0"/>
              <w:spacing w:line="360" w:lineRule="exact"/>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中标单位的招标代理服务费交纳信息</w:t>
            </w:r>
            <w:r>
              <w:rPr>
                <w:rFonts w:hint="eastAsia" w:ascii="仿宋" w:hAnsi="仿宋" w:eastAsia="仿宋" w:cs="仿宋"/>
                <w:color w:val="auto"/>
                <w:sz w:val="24"/>
                <w:highlight w:val="none"/>
                <w:lang w:eastAsia="zh-CN"/>
              </w:rPr>
              <w:t>：</w:t>
            </w:r>
          </w:p>
          <w:p w14:paraId="78B3A77E">
            <w:pPr>
              <w:keepNext w:val="0"/>
              <w:keepLines w:val="0"/>
              <w:pageBreakBefore w:val="0"/>
              <w:kinsoku/>
              <w:wordWrap/>
              <w:overflowPunct/>
              <w:topLinePunct w:val="0"/>
              <w:bidi w:val="0"/>
              <w:adjustRightInd w:val="0"/>
              <w:snapToGrid w:val="0"/>
              <w:spacing w:line="36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银行户名：陕西省采购招标有限责任公司</w:t>
            </w:r>
          </w:p>
          <w:p w14:paraId="2230D266">
            <w:pPr>
              <w:keepNext w:val="0"/>
              <w:keepLines w:val="0"/>
              <w:pageBreakBefore w:val="0"/>
              <w:kinsoku/>
              <w:wordWrap/>
              <w:overflowPunct/>
              <w:topLinePunct w:val="0"/>
              <w:bidi w:val="0"/>
              <w:adjustRightInd w:val="0"/>
              <w:snapToGrid w:val="0"/>
              <w:spacing w:line="36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开户银行：中国光大银行西安友谊路支行</w:t>
            </w:r>
          </w:p>
          <w:p w14:paraId="3C093DA3">
            <w:pPr>
              <w:keepNext w:val="0"/>
              <w:keepLines w:val="0"/>
              <w:pageBreakBefore w:val="0"/>
              <w:kinsoku/>
              <w:wordWrap/>
              <w:overflowPunct/>
              <w:topLinePunct w:val="0"/>
              <w:autoSpaceDE w:val="0"/>
              <w:autoSpaceDN w:val="0"/>
              <w:bidi w:val="0"/>
              <w:adjustRightInd w:val="0"/>
              <w:snapToGrid w:val="0"/>
              <w:spacing w:line="36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账    号：78560188000095264</w:t>
            </w:r>
          </w:p>
          <w:p w14:paraId="1853B38E">
            <w:pPr>
              <w:keepNext w:val="0"/>
              <w:keepLines w:val="0"/>
              <w:pageBreakBefore w:val="0"/>
              <w:kinsoku/>
              <w:wordWrap/>
              <w:overflowPunct/>
              <w:topLinePunct w:val="0"/>
              <w:bidi w:val="0"/>
              <w:adjustRightInd w:val="0"/>
              <w:snapToGrid w:val="0"/>
              <w:spacing w:line="36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联 系 人：财务部   联系电话：029-85263975</w:t>
            </w:r>
          </w:p>
        </w:tc>
      </w:tr>
      <w:tr w14:paraId="54A34E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 w:hRule="atLeast"/>
        </w:trPr>
        <w:tc>
          <w:tcPr>
            <w:tcW w:w="1468" w:type="dxa"/>
            <w:noWrap w:val="0"/>
            <w:vAlign w:val="center"/>
          </w:tcPr>
          <w:p w14:paraId="66CF3F11">
            <w:pPr>
              <w:keepNext w:val="0"/>
              <w:keepLines w:val="0"/>
              <w:pageBreakBefore w:val="0"/>
              <w:kinsoku/>
              <w:wordWrap/>
              <w:overflowPunct/>
              <w:topLinePunct w:val="0"/>
              <w:bidi w:val="0"/>
              <w:adjustRightInd w:val="0"/>
              <w:snapToGrid w:val="0"/>
              <w:spacing w:line="360" w:lineRule="exact"/>
              <w:ind w:left="1417" w:leftChars="203" w:hanging="991"/>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37.2</w:t>
            </w:r>
          </w:p>
        </w:tc>
        <w:tc>
          <w:tcPr>
            <w:tcW w:w="7632" w:type="dxa"/>
            <w:noWrap w:val="0"/>
            <w:vAlign w:val="center"/>
          </w:tcPr>
          <w:p w14:paraId="08F8B7DD">
            <w:pPr>
              <w:keepNext w:val="0"/>
              <w:keepLines w:val="0"/>
              <w:pageBreakBefore w:val="0"/>
              <w:kinsoku/>
              <w:wordWrap/>
              <w:overflowPunct/>
              <w:topLinePunct w:val="0"/>
              <w:bidi w:val="0"/>
              <w:adjustRightInd w:val="0"/>
              <w:snapToGrid w:val="0"/>
              <w:spacing w:line="36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针对同一采购程序环节的质疑次数：一次性提出</w:t>
            </w:r>
          </w:p>
        </w:tc>
      </w:tr>
      <w:tr w14:paraId="0A8EE6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 w:hRule="atLeast"/>
        </w:trPr>
        <w:tc>
          <w:tcPr>
            <w:tcW w:w="1468" w:type="dxa"/>
            <w:noWrap w:val="0"/>
            <w:vAlign w:val="center"/>
          </w:tcPr>
          <w:p w14:paraId="44451F63">
            <w:pPr>
              <w:keepNext w:val="0"/>
              <w:keepLines w:val="0"/>
              <w:pageBreakBefore w:val="0"/>
              <w:kinsoku/>
              <w:wordWrap/>
              <w:overflowPunct/>
              <w:topLinePunct w:val="0"/>
              <w:bidi w:val="0"/>
              <w:adjustRightInd w:val="0"/>
              <w:snapToGrid w:val="0"/>
              <w:spacing w:line="360" w:lineRule="exact"/>
              <w:ind w:left="1417" w:leftChars="203" w:hanging="991"/>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37.4</w:t>
            </w:r>
          </w:p>
        </w:tc>
        <w:tc>
          <w:tcPr>
            <w:tcW w:w="7632" w:type="dxa"/>
            <w:noWrap w:val="0"/>
            <w:vAlign w:val="center"/>
          </w:tcPr>
          <w:p w14:paraId="28459362">
            <w:pPr>
              <w:keepNext w:val="0"/>
              <w:keepLines w:val="0"/>
              <w:pageBreakBefore w:val="0"/>
              <w:kinsoku/>
              <w:wordWrap/>
              <w:overflowPunct/>
              <w:topLinePunct w:val="0"/>
              <w:bidi w:val="0"/>
              <w:adjustRightInd w:val="0"/>
              <w:snapToGrid w:val="0"/>
              <w:spacing w:line="36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联系单位：陕西省采购招标有限责任公司</w:t>
            </w:r>
          </w:p>
          <w:p w14:paraId="6DA56943">
            <w:pPr>
              <w:keepNext w:val="0"/>
              <w:keepLines w:val="0"/>
              <w:pageBreakBefore w:val="0"/>
              <w:kinsoku/>
              <w:wordWrap/>
              <w:overflowPunct/>
              <w:topLinePunct w:val="0"/>
              <w:bidi w:val="0"/>
              <w:adjustRightInd w:val="0"/>
              <w:snapToGrid w:val="0"/>
              <w:spacing w:line="36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联 系 人：综合办公室</w:t>
            </w:r>
          </w:p>
          <w:p w14:paraId="2D4C7C9F">
            <w:pPr>
              <w:keepNext w:val="0"/>
              <w:keepLines w:val="0"/>
              <w:pageBreakBefore w:val="0"/>
              <w:kinsoku/>
              <w:wordWrap/>
              <w:overflowPunct/>
              <w:topLinePunct w:val="0"/>
              <w:bidi w:val="0"/>
              <w:adjustRightInd w:val="0"/>
              <w:snapToGrid w:val="0"/>
              <w:spacing w:line="36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联系电话：029-85235014 </w:t>
            </w:r>
          </w:p>
        </w:tc>
      </w:tr>
      <w:tr w14:paraId="643C2E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 w:hRule="atLeast"/>
        </w:trPr>
        <w:tc>
          <w:tcPr>
            <w:tcW w:w="1468" w:type="dxa"/>
            <w:shd w:val="clear" w:color="auto" w:fill="auto"/>
            <w:noWrap w:val="0"/>
            <w:vAlign w:val="center"/>
          </w:tcPr>
          <w:p w14:paraId="2FC17C4F">
            <w:pPr>
              <w:adjustRightInd w:val="0"/>
              <w:snapToGrid w:val="0"/>
              <w:spacing w:line="400" w:lineRule="exact"/>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highlight w:val="none"/>
              </w:rPr>
              <w:t>38</w:t>
            </w:r>
          </w:p>
        </w:tc>
        <w:tc>
          <w:tcPr>
            <w:tcW w:w="7632" w:type="dxa"/>
            <w:shd w:val="clear" w:color="auto" w:fill="auto"/>
            <w:noWrap w:val="0"/>
            <w:vAlign w:val="center"/>
          </w:tcPr>
          <w:p w14:paraId="462F1FFF">
            <w:pPr>
              <w:adjustRightInd w:val="0"/>
              <w:snapToGrid w:val="0"/>
              <w:spacing w:line="400" w:lineRule="exac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highlight w:val="none"/>
              </w:rPr>
              <w:t>不见面开标注意事项及流程</w:t>
            </w:r>
          </w:p>
        </w:tc>
      </w:tr>
      <w:tr w14:paraId="6EB289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 w:hRule="atLeast"/>
        </w:trPr>
        <w:tc>
          <w:tcPr>
            <w:tcW w:w="1468" w:type="dxa"/>
            <w:shd w:val="clear" w:color="auto" w:fill="auto"/>
            <w:noWrap w:val="0"/>
            <w:vAlign w:val="center"/>
          </w:tcPr>
          <w:p w14:paraId="678D9333">
            <w:pPr>
              <w:adjustRightInd w:val="0"/>
              <w:snapToGrid w:val="0"/>
              <w:spacing w:line="400" w:lineRule="exact"/>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highlight w:val="none"/>
              </w:rPr>
              <w:t>38.1</w:t>
            </w:r>
          </w:p>
        </w:tc>
        <w:tc>
          <w:tcPr>
            <w:tcW w:w="7632" w:type="dxa"/>
            <w:shd w:val="clear" w:color="auto" w:fill="auto"/>
            <w:noWrap w:val="0"/>
            <w:vAlign w:val="center"/>
          </w:tcPr>
          <w:p w14:paraId="1B061AE2">
            <w:pPr>
              <w:adjustRightInd w:val="0"/>
              <w:snapToGrid w:val="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本项目为不见面开标：</w:t>
            </w:r>
          </w:p>
          <w:p w14:paraId="7D0AA357">
            <w:pPr>
              <w:adjustRightInd w:val="0"/>
              <w:snapToGrid w:val="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须严格按照以下要求及内容进行执行，因供应商自身原因导致在开标现场无法顺利进行的，后果自负。</w:t>
            </w:r>
          </w:p>
          <w:p w14:paraId="72F0B16B">
            <w:pPr>
              <w:adjustRightInd w:val="0"/>
              <w:snapToGrid w:val="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1采用不见面开标的方式进行；</w:t>
            </w:r>
          </w:p>
          <w:p w14:paraId="5654655F">
            <w:pPr>
              <w:adjustRightInd w:val="0"/>
              <w:snapToGrid w:val="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1.1、供应商应于提交投标文件截止时间前任意时段登录交易平台〖首页〉电子交易平台〉企业端〗在线提交响应文件，逾期提交系统将拒绝接收。</w:t>
            </w:r>
          </w:p>
          <w:p w14:paraId="703FAE44">
            <w:pPr>
              <w:adjustRightInd w:val="0"/>
              <w:snapToGrid w:val="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1.2、供应商可登录榆林交易平台〖首页〉不见面开标〗在线参与开评标过程，详见招标文件以及交易平台〖首页〉服务指南〉下载专区〗中的《榆林市不见面开标大厅操作手册（供应商）》</w:t>
            </w:r>
          </w:p>
          <w:p w14:paraId="658FCA4A">
            <w:pPr>
              <w:adjustRightInd w:val="0"/>
              <w:snapToGrid w:val="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2、不见面开标流程相关注意事项如下：</w:t>
            </w:r>
          </w:p>
          <w:p w14:paraId="5C4DEDA9">
            <w:pPr>
              <w:adjustRightInd w:val="0"/>
              <w:snapToGrid w:val="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2.1开标当日，请各供应商在开标截止时间前至少提前半小时登录“不见面”开标系统。登录方式有以下几种：</w:t>
            </w:r>
          </w:p>
          <w:p w14:paraId="0577BC82">
            <w:pPr>
              <w:adjustRightInd w:val="0"/>
              <w:snapToGrid w:val="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2.2 IE浏览器输入网址：</w:t>
            </w:r>
          </w:p>
          <w:p w14:paraId="7204EA83">
            <w:pPr>
              <w:adjustRightInd w:val="0"/>
              <w:snapToGrid w:val="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HYPERLINK "http://219.145.120.168:8082/BidOpeningHall/bidhall/default/login），"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http://111.20.184.126:8081/BidOpeningHallCS/bidhall/default/login；</w:t>
            </w:r>
            <w:r>
              <w:rPr>
                <w:rFonts w:hint="eastAsia" w:ascii="仿宋" w:hAnsi="仿宋" w:eastAsia="仿宋" w:cs="仿宋"/>
                <w:color w:val="auto"/>
                <w:sz w:val="24"/>
                <w:highlight w:val="none"/>
              </w:rPr>
              <w:fldChar w:fldCharType="end"/>
            </w:r>
          </w:p>
          <w:p w14:paraId="4F121DBE">
            <w:pPr>
              <w:adjustRightInd w:val="0"/>
              <w:snapToGrid w:val="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2.3在【全国公共资源交易平台（陕西省·榆林市）】网站首页点击不见面开标模块进入；</w:t>
            </w:r>
          </w:p>
          <w:p w14:paraId="34849339">
            <w:pPr>
              <w:adjustRightInd w:val="0"/>
              <w:snapToGrid w:val="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2.4在【全国公共资源交易平台（陕西省）】网站首页点击不见面开标模块选择榆林市进入。</w:t>
            </w:r>
          </w:p>
          <w:p w14:paraId="0F444189">
            <w:pPr>
              <w:adjustRightInd w:val="0"/>
              <w:snapToGrid w:val="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2.5注：登录不见面开标系统请选择IE11浏览器</w:t>
            </w:r>
          </w:p>
          <w:p w14:paraId="1345CD10">
            <w:pPr>
              <w:adjustRightInd w:val="0"/>
              <w:snapToGrid w:val="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2.6供应商应按要求及时签到（签到时间为投标截止时间前1小时内，如果未签到将视为放弃投标资格），评审过程中，评标委员会可能会就某些问题要求供应商进行在线澄清，请供应商保持在线直到评审结束；</w:t>
            </w:r>
          </w:p>
          <w:p w14:paraId="58B5918A">
            <w:pPr>
              <w:adjustRightInd w:val="0"/>
              <w:snapToGrid w:val="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2.7开标过程中，供应商在收到工作人员“开始解密”指令后，请及时使用CA对电子响应文件进行解密。解密时所用CA应与加密响应文件时所用CA相同；注：解密时间为30分钟，在解密时间内供应商全部解密完成后，可提前进入开标下一阶段。</w:t>
            </w:r>
          </w:p>
          <w:p w14:paraId="5D5EA9BC">
            <w:pPr>
              <w:adjustRightInd w:val="0"/>
              <w:snapToGrid w:val="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2.8相关技术问题，请咨询软件开发商：</w:t>
            </w:r>
          </w:p>
          <w:p w14:paraId="42B5C00C">
            <w:pPr>
              <w:adjustRightInd w:val="0"/>
              <w:snapToGrid w:val="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（1）技术支持热线：400-998-0000/400-928-0095</w:t>
            </w:r>
          </w:p>
          <w:p w14:paraId="1A9E275A">
            <w:pPr>
              <w:adjustRightInd w:val="0"/>
              <w:snapToGrid w:val="0"/>
              <w:spacing w:line="400" w:lineRule="exac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highlight w:val="none"/>
              </w:rPr>
              <w:t>（2）榆林不见面开标系统操作手册下载方式：登录【全国公共资源交易平台（陕西省·榆林市）】网站首页选择【服务指南】-【下载专区】-点击【</w:t>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HYPERLINK "http://yl.sxggzyjy.cn/BigFileUpLoadStorage/temp/2021-12-10/2583610f-1c5d-49b2-a314-0c1c4faeec6a/%E6%A6%86%E6%9E%97%E4%B8%8D%E8%A7%81%E9%9D%A2%E5%BC%80%E6%A0%87%E5%A4%A7%E5%8E%85%E6%93%8D%E4%BD%9C%E6%89%8B%E5%86%8C%EF%BC%88%E6%8A%95%E6%A0%87%E4%BA%BA%EF%BC%89.docx" \o "榆林不见面开标系统操作手册（投标人）" \t "http://yl.sxggzyjy.cn/fwzn/_blank"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榆林不见面开标系统操作手册（供应商）</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】进行下载。</w:t>
            </w:r>
          </w:p>
        </w:tc>
      </w:tr>
      <w:tr w14:paraId="630BF3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 w:hRule="atLeast"/>
        </w:trPr>
        <w:tc>
          <w:tcPr>
            <w:tcW w:w="1468" w:type="dxa"/>
            <w:shd w:val="clear" w:color="auto" w:fill="auto"/>
            <w:noWrap w:val="0"/>
            <w:vAlign w:val="center"/>
          </w:tcPr>
          <w:p w14:paraId="22FD3785">
            <w:pPr>
              <w:adjustRightInd w:val="0"/>
              <w:snapToGrid w:val="0"/>
              <w:spacing w:line="400" w:lineRule="exact"/>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highlight w:val="none"/>
              </w:rPr>
              <w:t>39</w:t>
            </w:r>
          </w:p>
        </w:tc>
        <w:tc>
          <w:tcPr>
            <w:tcW w:w="7632" w:type="dxa"/>
            <w:shd w:val="clear" w:color="auto" w:fill="auto"/>
            <w:noWrap w:val="0"/>
            <w:vAlign w:val="center"/>
          </w:tcPr>
          <w:p w14:paraId="7032256B">
            <w:pPr>
              <w:adjustRightInd w:val="0"/>
              <w:snapToGrid w:val="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1、投标文件内的投标产品信息必须与注册证、设备标牌信息一致。</w:t>
            </w:r>
          </w:p>
          <w:p w14:paraId="7E4CCE92">
            <w:pPr>
              <w:adjustRightInd w:val="0"/>
              <w:snapToGrid w:val="0"/>
              <w:spacing w:line="400" w:lineRule="exac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highlight w:val="none"/>
              </w:rPr>
              <w:t>2、中标后所签合同产品信息与注册证、设备标牌、投标文件、所开发票、随货同行信息必须一致。</w:t>
            </w:r>
          </w:p>
        </w:tc>
      </w:tr>
      <w:tr w14:paraId="05F9AB6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57" w:hRule="atLeast"/>
        </w:trPr>
        <w:tc>
          <w:tcPr>
            <w:tcW w:w="9100" w:type="dxa"/>
            <w:gridSpan w:val="2"/>
            <w:tcBorders>
              <w:top w:val="single" w:color="auto" w:sz="12" w:space="0"/>
              <w:left w:val="single" w:color="auto" w:sz="12" w:space="0"/>
              <w:bottom w:val="single" w:color="auto" w:sz="12" w:space="0"/>
              <w:right w:val="single" w:color="auto" w:sz="12" w:space="0"/>
            </w:tcBorders>
            <w:noWrap w:val="0"/>
            <w:vAlign w:val="center"/>
          </w:tcPr>
          <w:p w14:paraId="42C36F3A">
            <w:pPr>
              <w:keepNext w:val="0"/>
              <w:keepLines w:val="0"/>
              <w:pageBreakBefore w:val="0"/>
              <w:kinsoku/>
              <w:wordWrap/>
              <w:overflowPunct/>
              <w:topLinePunct w:val="0"/>
              <w:bidi w:val="0"/>
              <w:adjustRightInd w:val="0"/>
              <w:snapToGrid w:val="0"/>
              <w:spacing w:line="360" w:lineRule="exact"/>
              <w:ind w:left="1417" w:leftChars="203" w:hanging="991"/>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适用于本投标人须知的额外增加的变动：</w:t>
            </w:r>
          </w:p>
        </w:tc>
      </w:tr>
      <w:tr w14:paraId="1E1603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 w:hRule="atLeast"/>
        </w:trPr>
        <w:tc>
          <w:tcPr>
            <w:tcW w:w="1468" w:type="dxa"/>
            <w:noWrap w:val="0"/>
            <w:vAlign w:val="center"/>
          </w:tcPr>
          <w:p w14:paraId="1F2D4447">
            <w:pPr>
              <w:keepNext w:val="0"/>
              <w:keepLines w:val="0"/>
              <w:pageBreakBefore w:val="0"/>
              <w:kinsoku/>
              <w:wordWrap/>
              <w:overflowPunct/>
              <w:topLinePunct w:val="0"/>
              <w:bidi w:val="0"/>
              <w:adjustRightInd w:val="0"/>
              <w:snapToGrid w:val="0"/>
              <w:spacing w:line="36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p>
        </w:tc>
        <w:tc>
          <w:tcPr>
            <w:tcW w:w="7632" w:type="dxa"/>
            <w:noWrap w:val="0"/>
            <w:vAlign w:val="center"/>
          </w:tcPr>
          <w:p w14:paraId="7EAA068B">
            <w:pPr>
              <w:keepNext w:val="0"/>
              <w:keepLines w:val="0"/>
              <w:pageBreakBefore w:val="0"/>
              <w:kinsoku/>
              <w:wordWrap/>
              <w:overflowPunct/>
              <w:topLinePunct w:val="0"/>
              <w:bidi w:val="0"/>
              <w:adjustRightInd w:val="0"/>
              <w:snapToGrid w:val="0"/>
              <w:spacing w:line="36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根据本项目特点，投标人应提交的其他资格证明文件（特定资格条件）为：</w:t>
            </w:r>
          </w:p>
          <w:p w14:paraId="570A72AD">
            <w:pPr>
              <w:keepNext w:val="0"/>
              <w:keepLines w:val="0"/>
              <w:pageBreakBefore w:val="0"/>
              <w:kinsoku/>
              <w:wordWrap/>
              <w:overflowPunct/>
              <w:topLinePunct w:val="0"/>
              <w:bidi w:val="0"/>
              <w:adjustRightInd w:val="0"/>
              <w:snapToGrid w:val="0"/>
              <w:spacing w:line="360" w:lineRule="exact"/>
              <w:textAlignment w:val="auto"/>
              <w:rPr>
                <w:rFonts w:hint="eastAsia" w:ascii="仿宋" w:hAnsi="仿宋" w:eastAsia="仿宋" w:cs="仿宋"/>
                <w:color w:val="auto"/>
                <w:sz w:val="24"/>
                <w:highlight w:val="none"/>
              </w:rPr>
            </w:pPr>
            <w:r>
              <w:rPr>
                <w:rFonts w:hint="eastAsia" w:ascii="仿宋" w:hAnsi="仿宋" w:eastAsia="仿宋" w:cs="仿宋"/>
                <w:bCs/>
                <w:color w:val="auto"/>
                <w:sz w:val="24"/>
                <w:highlight w:val="none"/>
              </w:rPr>
              <w:t>详见招标公告。</w:t>
            </w:r>
          </w:p>
        </w:tc>
      </w:tr>
      <w:tr w14:paraId="6813EC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 w:hRule="atLeast"/>
        </w:trPr>
        <w:tc>
          <w:tcPr>
            <w:tcW w:w="1468" w:type="dxa"/>
            <w:noWrap w:val="0"/>
            <w:vAlign w:val="center"/>
          </w:tcPr>
          <w:p w14:paraId="339EB757">
            <w:pPr>
              <w:keepNext w:val="0"/>
              <w:keepLines w:val="0"/>
              <w:pageBreakBefore w:val="0"/>
              <w:kinsoku/>
              <w:wordWrap/>
              <w:overflowPunct/>
              <w:topLinePunct w:val="0"/>
              <w:bidi w:val="0"/>
              <w:adjustRightInd w:val="0"/>
              <w:snapToGrid w:val="0"/>
              <w:spacing w:line="36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p>
        </w:tc>
        <w:tc>
          <w:tcPr>
            <w:tcW w:w="7632" w:type="dxa"/>
            <w:noWrap w:val="0"/>
            <w:vAlign w:val="center"/>
          </w:tcPr>
          <w:p w14:paraId="768FEE46">
            <w:pPr>
              <w:keepNext w:val="0"/>
              <w:keepLines w:val="0"/>
              <w:pageBreakBefore w:val="0"/>
              <w:kinsoku/>
              <w:wordWrap/>
              <w:overflowPunct/>
              <w:topLinePunct w:val="0"/>
              <w:bidi w:val="0"/>
              <w:adjustRightInd w:val="0"/>
              <w:snapToGrid w:val="0"/>
              <w:spacing w:line="36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投标人应提交的其他文件：满足评审需求即可</w:t>
            </w:r>
          </w:p>
        </w:tc>
      </w:tr>
    </w:tbl>
    <w:p w14:paraId="3F577660">
      <w:pPr>
        <w:widowControl/>
        <w:spacing w:line="360" w:lineRule="auto"/>
        <w:jc w:val="center"/>
        <w:rPr>
          <w:rFonts w:hint="eastAsia" w:ascii="仿宋" w:hAnsi="仿宋" w:eastAsia="仿宋" w:cs="仿宋"/>
          <w:color w:val="auto"/>
          <w:highlight w:val="none"/>
        </w:rPr>
      </w:pPr>
    </w:p>
    <w:p w14:paraId="63BEE7B5">
      <w:pPr>
        <w:pStyle w:val="2"/>
        <w:rPr>
          <w:rFonts w:hint="eastAsia" w:ascii="仿宋" w:hAnsi="仿宋" w:eastAsia="仿宋" w:cs="仿宋"/>
          <w:color w:val="auto"/>
          <w:highlight w:val="none"/>
        </w:rPr>
      </w:pPr>
      <w:r>
        <w:rPr>
          <w:rFonts w:hint="eastAsia" w:ascii="仿宋" w:hAnsi="仿宋" w:eastAsia="仿宋" w:cs="仿宋"/>
          <w:color w:val="auto"/>
          <w:highlight w:val="none"/>
        </w:rPr>
        <w:br w:type="page"/>
      </w:r>
      <w:bookmarkStart w:id="48" w:name="_Toc17103"/>
      <w:bookmarkStart w:id="49" w:name="_Toc5865"/>
      <w:bookmarkStart w:id="50" w:name="_Toc14799"/>
      <w:r>
        <w:rPr>
          <w:rFonts w:hint="eastAsia" w:ascii="仿宋" w:hAnsi="仿宋" w:eastAsia="仿宋" w:cs="仿宋"/>
          <w:color w:val="auto"/>
          <w:highlight w:val="none"/>
        </w:rPr>
        <w:t>（二）投标人须知</w:t>
      </w:r>
      <w:bookmarkEnd w:id="48"/>
      <w:bookmarkEnd w:id="49"/>
      <w:bookmarkEnd w:id="50"/>
    </w:p>
    <w:p w14:paraId="4C06753B">
      <w:pPr>
        <w:pStyle w:val="3"/>
        <w:rPr>
          <w:rFonts w:hint="eastAsia" w:ascii="仿宋" w:hAnsi="仿宋" w:eastAsia="仿宋" w:cs="仿宋"/>
          <w:color w:val="auto"/>
          <w:sz w:val="28"/>
          <w:szCs w:val="18"/>
          <w:highlight w:val="none"/>
        </w:rPr>
      </w:pPr>
      <w:bookmarkStart w:id="51" w:name="_Toc216582805"/>
      <w:bookmarkStart w:id="52" w:name="_Toc515647757"/>
      <w:bookmarkStart w:id="53" w:name="_Toc520356143"/>
      <w:bookmarkStart w:id="54" w:name="_Toc28331"/>
      <w:bookmarkStart w:id="55" w:name="_Toc21015"/>
      <w:bookmarkStart w:id="56" w:name="_Toc16155"/>
      <w:bookmarkStart w:id="57" w:name="_Toc11313"/>
      <w:bookmarkStart w:id="58" w:name="_Toc21215"/>
      <w:bookmarkStart w:id="59" w:name="_Toc532473449"/>
      <w:r>
        <w:rPr>
          <w:rFonts w:hint="eastAsia" w:ascii="仿宋" w:hAnsi="仿宋" w:eastAsia="仿宋" w:cs="仿宋"/>
          <w:color w:val="auto"/>
          <w:sz w:val="28"/>
          <w:szCs w:val="18"/>
          <w:highlight w:val="none"/>
        </w:rPr>
        <w:t>一、</w:t>
      </w:r>
      <w:bookmarkEnd w:id="51"/>
      <w:bookmarkEnd w:id="52"/>
      <w:bookmarkEnd w:id="53"/>
      <w:r>
        <w:rPr>
          <w:rFonts w:hint="eastAsia" w:ascii="仿宋" w:hAnsi="仿宋" w:eastAsia="仿宋" w:cs="仿宋"/>
          <w:color w:val="auto"/>
          <w:sz w:val="28"/>
          <w:szCs w:val="18"/>
          <w:highlight w:val="none"/>
        </w:rPr>
        <w:t>总  则</w:t>
      </w:r>
      <w:bookmarkEnd w:id="54"/>
      <w:bookmarkEnd w:id="55"/>
      <w:bookmarkEnd w:id="56"/>
      <w:bookmarkEnd w:id="57"/>
      <w:bookmarkEnd w:id="58"/>
      <w:bookmarkEnd w:id="59"/>
    </w:p>
    <w:p w14:paraId="45F6952D">
      <w:pPr>
        <w:pStyle w:val="5"/>
        <w:ind w:firstLine="0" w:firstLineChars="0"/>
        <w:jc w:val="both"/>
        <w:rPr>
          <w:rFonts w:hint="eastAsia" w:ascii="仿宋" w:hAnsi="仿宋" w:eastAsia="仿宋" w:cs="仿宋"/>
          <w:color w:val="auto"/>
          <w:sz w:val="24"/>
          <w:szCs w:val="24"/>
          <w:highlight w:val="none"/>
        </w:rPr>
      </w:pPr>
      <w:bookmarkStart w:id="60" w:name="_Toc520356144"/>
      <w:bookmarkStart w:id="61" w:name="_Toc28816"/>
      <w:bookmarkStart w:id="62" w:name="_Toc532473450"/>
      <w:bookmarkStart w:id="63" w:name="_Toc32189"/>
      <w:bookmarkStart w:id="64" w:name="_Toc26075"/>
      <w:bookmarkStart w:id="65" w:name="_Toc515647758"/>
      <w:bookmarkStart w:id="66" w:name="_Toc32623"/>
      <w:bookmarkStart w:id="67" w:name="_Toc31098"/>
      <w:r>
        <w:rPr>
          <w:rFonts w:hint="eastAsia" w:ascii="仿宋" w:hAnsi="仿宋" w:eastAsia="仿宋" w:cs="仿宋"/>
          <w:color w:val="auto"/>
          <w:sz w:val="24"/>
          <w:szCs w:val="24"/>
          <w:highlight w:val="none"/>
        </w:rPr>
        <w:t>1.     采购人、采购代理机构及</w:t>
      </w:r>
      <w:bookmarkEnd w:id="60"/>
      <w:r>
        <w:rPr>
          <w:rFonts w:hint="eastAsia" w:ascii="仿宋" w:hAnsi="仿宋" w:eastAsia="仿宋" w:cs="仿宋"/>
          <w:color w:val="auto"/>
          <w:sz w:val="24"/>
          <w:szCs w:val="24"/>
          <w:highlight w:val="none"/>
        </w:rPr>
        <w:t>投标人</w:t>
      </w:r>
      <w:bookmarkEnd w:id="61"/>
      <w:bookmarkEnd w:id="62"/>
      <w:bookmarkEnd w:id="63"/>
      <w:bookmarkEnd w:id="64"/>
      <w:bookmarkEnd w:id="65"/>
      <w:bookmarkEnd w:id="66"/>
      <w:bookmarkEnd w:id="67"/>
    </w:p>
    <w:p w14:paraId="778224C3">
      <w:pPr>
        <w:tabs>
          <w:tab w:val="left" w:pos="0"/>
        </w:tabs>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1.1    采购人：是指依法进行政府采购的国家机关、事业单位、团体组织。</w:t>
      </w:r>
    </w:p>
    <w:p w14:paraId="56CC76C5">
      <w:pPr>
        <w:tabs>
          <w:tab w:val="left" w:pos="0"/>
        </w:tabs>
        <w:spacing w:line="360" w:lineRule="auto"/>
        <w:ind w:firstLine="840" w:firstLine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本项目的采购人见</w:t>
      </w:r>
      <w:r>
        <w:rPr>
          <w:rFonts w:hint="eastAsia" w:ascii="仿宋" w:hAnsi="仿宋" w:eastAsia="仿宋" w:cs="仿宋"/>
          <w:color w:val="auto"/>
          <w:sz w:val="24"/>
          <w:highlight w:val="none"/>
          <w:u w:val="single"/>
        </w:rPr>
        <w:t>投标人须知前附表</w:t>
      </w:r>
      <w:r>
        <w:rPr>
          <w:rFonts w:hint="eastAsia" w:ascii="仿宋" w:hAnsi="仿宋" w:eastAsia="仿宋" w:cs="仿宋"/>
          <w:color w:val="auto"/>
          <w:sz w:val="24"/>
          <w:highlight w:val="none"/>
        </w:rPr>
        <w:t>。</w:t>
      </w:r>
    </w:p>
    <w:p w14:paraId="582D1EE2">
      <w:pPr>
        <w:tabs>
          <w:tab w:val="left" w:pos="142"/>
        </w:tabs>
        <w:spacing w:line="360" w:lineRule="auto"/>
        <w:ind w:left="828" w:hanging="828" w:hangingChars="345"/>
        <w:rPr>
          <w:rFonts w:hint="eastAsia" w:ascii="仿宋" w:hAnsi="仿宋" w:eastAsia="仿宋" w:cs="仿宋"/>
          <w:color w:val="auto"/>
          <w:sz w:val="24"/>
          <w:highlight w:val="none"/>
        </w:rPr>
      </w:pPr>
      <w:r>
        <w:rPr>
          <w:rFonts w:hint="eastAsia" w:ascii="仿宋" w:hAnsi="仿宋" w:eastAsia="仿宋" w:cs="仿宋"/>
          <w:color w:val="auto"/>
          <w:sz w:val="24"/>
          <w:highlight w:val="none"/>
        </w:rPr>
        <w:t>1.2    采购代理机构：本项目的采购代理机构为陕西省采购招标有限责任公司，见</w:t>
      </w:r>
      <w:r>
        <w:rPr>
          <w:rFonts w:hint="eastAsia" w:ascii="仿宋" w:hAnsi="仿宋" w:eastAsia="仿宋" w:cs="仿宋"/>
          <w:color w:val="auto"/>
          <w:sz w:val="24"/>
          <w:highlight w:val="none"/>
          <w:u w:val="single"/>
        </w:rPr>
        <w:t>投标人须知前附表。</w:t>
      </w:r>
    </w:p>
    <w:p w14:paraId="36078C20">
      <w:pPr>
        <w:tabs>
          <w:tab w:val="left" w:pos="142"/>
        </w:tabs>
        <w:spacing w:line="360" w:lineRule="auto"/>
        <w:ind w:left="828" w:hanging="828" w:hangingChars="345"/>
        <w:rPr>
          <w:rFonts w:hint="eastAsia" w:ascii="仿宋" w:hAnsi="仿宋" w:eastAsia="仿宋" w:cs="仿宋"/>
          <w:color w:val="auto"/>
          <w:sz w:val="24"/>
          <w:highlight w:val="none"/>
        </w:rPr>
      </w:pPr>
      <w:r>
        <w:rPr>
          <w:rFonts w:hint="eastAsia" w:ascii="仿宋" w:hAnsi="仿宋" w:eastAsia="仿宋" w:cs="仿宋"/>
          <w:color w:val="auto"/>
          <w:sz w:val="24"/>
          <w:highlight w:val="none"/>
        </w:rPr>
        <w:t>1.3    投标人：是指响应招标、参加投标竞争的法人、其他组织或者自然人。潜在投标人：以招标文件规定的方式获取本项目招标文件的法人、其他组织或者自然人。</w:t>
      </w:r>
    </w:p>
    <w:p w14:paraId="3931E8B5">
      <w:pPr>
        <w:spacing w:line="360" w:lineRule="auto"/>
        <w:ind w:left="0" w:leftChars="0" w:firstLine="840" w:firstLine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本项目的投标人须满足以下条件：</w:t>
      </w:r>
    </w:p>
    <w:p w14:paraId="63C45DEF">
      <w:pPr>
        <w:spacing w:line="360" w:lineRule="auto"/>
        <w:ind w:left="838" w:hanging="837" w:hangingChars="349"/>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1.3.1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具备《中华人民共和国政府采购法》第二十二条关于投标人条件的规定，遵守本项目采购人和财政部门政府采购的有关规定。</w:t>
      </w:r>
    </w:p>
    <w:p w14:paraId="719007AA">
      <w:pPr>
        <w:spacing w:line="360" w:lineRule="auto"/>
        <w:ind w:left="900" w:hanging="900" w:hangingChars="375"/>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1.3.2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以招标文件规定的方式获得了本项目的招标文件。</w:t>
      </w:r>
    </w:p>
    <w:p w14:paraId="190DF821">
      <w:pPr>
        <w:spacing w:line="360" w:lineRule="auto"/>
        <w:ind w:left="900" w:hanging="900" w:hangingChars="375"/>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1.3.3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符合</w:t>
      </w:r>
      <w:r>
        <w:rPr>
          <w:rFonts w:hint="eastAsia" w:ascii="仿宋" w:hAnsi="仿宋" w:eastAsia="仿宋" w:cs="仿宋"/>
          <w:color w:val="auto"/>
          <w:sz w:val="24"/>
          <w:highlight w:val="none"/>
          <w:u w:val="single"/>
        </w:rPr>
        <w:t>投标人须知前附表</w:t>
      </w:r>
      <w:r>
        <w:rPr>
          <w:rFonts w:hint="eastAsia" w:ascii="仿宋" w:hAnsi="仿宋" w:eastAsia="仿宋" w:cs="仿宋"/>
          <w:color w:val="auto"/>
          <w:sz w:val="24"/>
          <w:highlight w:val="none"/>
        </w:rPr>
        <w:t>中规定的合格投标人的其他资格要求。</w:t>
      </w:r>
    </w:p>
    <w:p w14:paraId="35D7A011">
      <w:pPr>
        <w:spacing w:line="360" w:lineRule="auto"/>
        <w:ind w:left="838" w:hanging="837" w:hangingChars="349"/>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1.3.4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若</w:t>
      </w:r>
      <w:r>
        <w:rPr>
          <w:rFonts w:hint="eastAsia" w:ascii="仿宋" w:hAnsi="仿宋" w:eastAsia="仿宋" w:cs="仿宋"/>
          <w:color w:val="auto"/>
          <w:sz w:val="24"/>
          <w:highlight w:val="none"/>
          <w:u w:val="single"/>
        </w:rPr>
        <w:t>投标人须知前附表</w:t>
      </w:r>
      <w:r>
        <w:rPr>
          <w:rFonts w:hint="eastAsia" w:ascii="仿宋" w:hAnsi="仿宋" w:eastAsia="仿宋" w:cs="仿宋"/>
          <w:color w:val="auto"/>
          <w:sz w:val="24"/>
          <w:highlight w:val="none"/>
        </w:rPr>
        <w:t>中写明专门面向中小企业采购的，如投标人未出具《中小企业声明函》，其投标将被认定为</w:t>
      </w:r>
      <w:r>
        <w:rPr>
          <w:rFonts w:hint="eastAsia" w:ascii="仿宋" w:hAnsi="仿宋" w:eastAsia="仿宋" w:cs="仿宋"/>
          <w:b/>
          <w:bCs/>
          <w:color w:val="auto"/>
          <w:sz w:val="24"/>
          <w:highlight w:val="none"/>
        </w:rPr>
        <w:t>投标无效</w:t>
      </w:r>
      <w:r>
        <w:rPr>
          <w:rFonts w:hint="eastAsia" w:ascii="仿宋" w:hAnsi="仿宋" w:eastAsia="仿宋" w:cs="仿宋"/>
          <w:color w:val="auto"/>
          <w:sz w:val="24"/>
          <w:highlight w:val="none"/>
        </w:rPr>
        <w:t>。</w:t>
      </w:r>
    </w:p>
    <w:p w14:paraId="594FA7C0">
      <w:pPr>
        <w:spacing w:line="360" w:lineRule="auto"/>
        <w:ind w:left="838" w:hanging="837" w:hangingChars="349"/>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1.3.5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若</w:t>
      </w:r>
      <w:r>
        <w:rPr>
          <w:rFonts w:hint="eastAsia" w:ascii="仿宋" w:hAnsi="仿宋" w:eastAsia="仿宋" w:cs="仿宋"/>
          <w:color w:val="auto"/>
          <w:sz w:val="24"/>
          <w:highlight w:val="none"/>
          <w:u w:val="single"/>
        </w:rPr>
        <w:t>投标人须知前附表</w:t>
      </w:r>
      <w:r>
        <w:rPr>
          <w:rFonts w:hint="eastAsia" w:ascii="仿宋" w:hAnsi="仿宋" w:eastAsia="仿宋" w:cs="仿宋"/>
          <w:color w:val="auto"/>
          <w:sz w:val="24"/>
          <w:highlight w:val="none"/>
        </w:rPr>
        <w:t>中写明允许采购进口产品，投标人应保证所投产品可履行合法报通关手续进入中国关境内。</w:t>
      </w:r>
    </w:p>
    <w:p w14:paraId="4E68CF14">
      <w:pPr>
        <w:spacing w:line="360" w:lineRule="auto"/>
        <w:ind w:left="840" w:leftChars="400"/>
        <w:rPr>
          <w:rFonts w:hint="eastAsia" w:ascii="仿宋" w:hAnsi="仿宋" w:eastAsia="仿宋" w:cs="仿宋"/>
          <w:color w:val="auto"/>
          <w:sz w:val="24"/>
          <w:highlight w:val="none"/>
        </w:rPr>
      </w:pPr>
      <w:r>
        <w:rPr>
          <w:rFonts w:hint="eastAsia" w:ascii="仿宋" w:hAnsi="仿宋" w:eastAsia="仿宋" w:cs="仿宋"/>
          <w:color w:val="auto"/>
          <w:sz w:val="24"/>
          <w:highlight w:val="none"/>
        </w:rPr>
        <w:t>若</w:t>
      </w:r>
      <w:r>
        <w:rPr>
          <w:rFonts w:hint="eastAsia" w:ascii="仿宋" w:hAnsi="仿宋" w:eastAsia="仿宋" w:cs="仿宋"/>
          <w:color w:val="auto"/>
          <w:sz w:val="24"/>
          <w:highlight w:val="none"/>
          <w:u w:val="single"/>
        </w:rPr>
        <w:t>投标人须知前附表中</w:t>
      </w:r>
      <w:r>
        <w:rPr>
          <w:rFonts w:hint="eastAsia" w:ascii="仿宋" w:hAnsi="仿宋" w:eastAsia="仿宋" w:cs="仿宋"/>
          <w:color w:val="auto"/>
          <w:sz w:val="24"/>
          <w:highlight w:val="none"/>
        </w:rPr>
        <w:t>不允许采购进口产品，如投标人所投产品为进口产品，其投标将被认定为</w:t>
      </w:r>
      <w:r>
        <w:rPr>
          <w:rFonts w:hint="eastAsia" w:ascii="仿宋" w:hAnsi="仿宋" w:eastAsia="仿宋" w:cs="仿宋"/>
          <w:b/>
          <w:bCs/>
          <w:color w:val="auto"/>
          <w:sz w:val="24"/>
          <w:highlight w:val="none"/>
        </w:rPr>
        <w:t>投标无效</w:t>
      </w:r>
      <w:r>
        <w:rPr>
          <w:rFonts w:hint="eastAsia" w:ascii="仿宋" w:hAnsi="仿宋" w:eastAsia="仿宋" w:cs="仿宋"/>
          <w:color w:val="auto"/>
          <w:sz w:val="24"/>
          <w:highlight w:val="none"/>
        </w:rPr>
        <w:t>。</w:t>
      </w:r>
    </w:p>
    <w:p w14:paraId="401CEC5A">
      <w:pPr>
        <w:spacing w:line="360" w:lineRule="auto"/>
        <w:ind w:left="900" w:hanging="900" w:hangingChars="375"/>
        <w:rPr>
          <w:rFonts w:hint="eastAsia" w:ascii="仿宋" w:hAnsi="仿宋" w:eastAsia="仿宋" w:cs="仿宋"/>
          <w:color w:val="auto"/>
          <w:sz w:val="24"/>
          <w:highlight w:val="none"/>
        </w:rPr>
      </w:pPr>
      <w:r>
        <w:rPr>
          <w:rFonts w:hint="eastAsia" w:ascii="仿宋" w:hAnsi="仿宋" w:eastAsia="仿宋" w:cs="仿宋"/>
          <w:color w:val="auto"/>
          <w:sz w:val="24"/>
          <w:highlight w:val="none"/>
        </w:rPr>
        <w:t>1.4    如</w:t>
      </w:r>
      <w:r>
        <w:rPr>
          <w:rFonts w:hint="eastAsia" w:ascii="仿宋" w:hAnsi="仿宋" w:eastAsia="仿宋" w:cs="仿宋"/>
          <w:color w:val="auto"/>
          <w:sz w:val="24"/>
          <w:highlight w:val="none"/>
          <w:u w:val="single"/>
        </w:rPr>
        <w:t>投标人须知前附表</w:t>
      </w:r>
      <w:r>
        <w:rPr>
          <w:rFonts w:hint="eastAsia" w:ascii="仿宋" w:hAnsi="仿宋" w:eastAsia="仿宋" w:cs="仿宋"/>
          <w:color w:val="auto"/>
          <w:sz w:val="24"/>
          <w:highlight w:val="none"/>
        </w:rPr>
        <w:t>中允许联合体投标，对联合体规定如下：</w:t>
      </w:r>
    </w:p>
    <w:p w14:paraId="689D3335">
      <w:pPr>
        <w:spacing w:line="360" w:lineRule="auto"/>
        <w:ind w:left="900" w:hanging="900" w:hangingChars="375"/>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1.4.1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两个及以上投标人可以组成一个投标联合体，以一个投标人的身份投标。</w:t>
      </w:r>
    </w:p>
    <w:p w14:paraId="676349F5">
      <w:pPr>
        <w:spacing w:line="360" w:lineRule="auto"/>
        <w:ind w:left="900" w:hanging="900" w:hangingChars="375"/>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1.4.2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联合体各方均应符合本须知规定。</w:t>
      </w:r>
    </w:p>
    <w:p w14:paraId="5D3AB19E">
      <w:pPr>
        <w:spacing w:line="360" w:lineRule="auto"/>
        <w:ind w:left="840" w:leftChars="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1.4.3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采购人根据采购项目对投标人的特殊要求，联合体中至少应当有一方符合相关规定。</w:t>
      </w:r>
    </w:p>
    <w:p w14:paraId="54BC4A0D">
      <w:pPr>
        <w:spacing w:line="360" w:lineRule="auto"/>
        <w:ind w:left="900" w:hanging="900" w:hangingChars="375"/>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1.4.4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联合体各方应签订共同投标协议，明确约定联合体各方承担的工作和相应的责任，并将共同投标协议作为投标文件资格证明文件的内容提交。</w:t>
      </w:r>
    </w:p>
    <w:p w14:paraId="2569C4E3">
      <w:pPr>
        <w:spacing w:line="360" w:lineRule="auto"/>
        <w:ind w:left="900" w:hanging="900" w:hangingChars="375"/>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1.4.5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大中型企业、其他自然人、法人或者其他组织与小型、微型企业组成联合体共同参加投标，共同投标协议中应写明小型、微型企业的协议合同金额占到共同投标协议投标总金额的比例。</w:t>
      </w:r>
    </w:p>
    <w:p w14:paraId="4FAC9B74">
      <w:pPr>
        <w:spacing w:line="360" w:lineRule="auto"/>
        <w:ind w:left="900" w:hanging="900" w:hangingChars="375"/>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1.4.6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以联合体形式参加政府采购活动的，联合体各方不得再单独参加或者与其他投标人另外组成联合体参加本项目同一合同项下的投标，否则相关投标将被认定为</w:t>
      </w:r>
      <w:r>
        <w:rPr>
          <w:rFonts w:hint="eastAsia" w:ascii="仿宋" w:hAnsi="仿宋" w:eastAsia="仿宋" w:cs="仿宋"/>
          <w:b/>
          <w:color w:val="auto"/>
          <w:sz w:val="24"/>
          <w:highlight w:val="none"/>
        </w:rPr>
        <w:t>投标无效。</w:t>
      </w:r>
    </w:p>
    <w:p w14:paraId="1BE44337">
      <w:pPr>
        <w:spacing w:line="360" w:lineRule="auto"/>
        <w:ind w:left="900" w:hanging="900" w:hangingChars="375"/>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1.4.7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对联合体投标的其他资格要求见</w:t>
      </w:r>
      <w:r>
        <w:rPr>
          <w:rFonts w:hint="eastAsia" w:ascii="仿宋" w:hAnsi="仿宋" w:eastAsia="仿宋" w:cs="仿宋"/>
          <w:color w:val="auto"/>
          <w:sz w:val="24"/>
          <w:highlight w:val="none"/>
          <w:u w:val="single"/>
        </w:rPr>
        <w:t>投标人须知前附表</w:t>
      </w:r>
      <w:r>
        <w:rPr>
          <w:rFonts w:hint="eastAsia" w:ascii="仿宋" w:hAnsi="仿宋" w:eastAsia="仿宋" w:cs="仿宋"/>
          <w:color w:val="auto"/>
          <w:sz w:val="24"/>
          <w:highlight w:val="none"/>
        </w:rPr>
        <w:t>。</w:t>
      </w:r>
    </w:p>
    <w:p w14:paraId="4B3303FD">
      <w:pPr>
        <w:spacing w:line="360" w:lineRule="auto"/>
        <w:ind w:left="900" w:hanging="900" w:hangingChars="375"/>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1.5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单位负责人为同一人或者存在直接控股、管理关系的不同投标人参与本项目同一合同项下的投标的，其相关投标将被认定为</w:t>
      </w:r>
      <w:r>
        <w:rPr>
          <w:rFonts w:hint="eastAsia" w:ascii="仿宋" w:hAnsi="仿宋" w:eastAsia="仿宋" w:cs="仿宋"/>
          <w:b/>
          <w:color w:val="auto"/>
          <w:sz w:val="24"/>
          <w:highlight w:val="none"/>
        </w:rPr>
        <w:t>投标无效</w:t>
      </w:r>
      <w:r>
        <w:rPr>
          <w:rFonts w:hint="eastAsia" w:ascii="仿宋" w:hAnsi="仿宋" w:eastAsia="仿宋" w:cs="仿宋"/>
          <w:color w:val="auto"/>
          <w:sz w:val="24"/>
          <w:highlight w:val="none"/>
        </w:rPr>
        <w:t>。</w:t>
      </w:r>
    </w:p>
    <w:p w14:paraId="041086A5">
      <w:pPr>
        <w:spacing w:line="360" w:lineRule="auto"/>
        <w:ind w:left="900" w:hanging="900" w:hangingChars="375"/>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为本项目提供过整体设计、规范编制或者项目管理、监理、检测等服务的投标人，不得再参加本项目上述服务以外的其他采购活动。否则其投标将被认定为</w:t>
      </w:r>
      <w:r>
        <w:rPr>
          <w:rFonts w:hint="eastAsia" w:ascii="仿宋" w:hAnsi="仿宋" w:eastAsia="仿宋" w:cs="仿宋"/>
          <w:b/>
          <w:bCs/>
          <w:color w:val="auto"/>
          <w:sz w:val="24"/>
          <w:highlight w:val="none"/>
        </w:rPr>
        <w:t>投标无效</w:t>
      </w:r>
      <w:r>
        <w:rPr>
          <w:rFonts w:hint="eastAsia" w:ascii="仿宋" w:hAnsi="仿宋" w:eastAsia="仿宋" w:cs="仿宋"/>
          <w:color w:val="auto"/>
          <w:sz w:val="24"/>
          <w:highlight w:val="none"/>
        </w:rPr>
        <w:t>。</w:t>
      </w:r>
    </w:p>
    <w:p w14:paraId="030D9A65">
      <w:pPr>
        <w:pStyle w:val="11"/>
        <w:rPr>
          <w:rFonts w:hint="eastAsia" w:ascii="仿宋" w:hAnsi="仿宋" w:eastAsia="仿宋" w:cs="仿宋"/>
          <w:color w:val="auto"/>
          <w:highlight w:val="none"/>
        </w:rPr>
      </w:pPr>
      <w:r>
        <w:rPr>
          <w:rFonts w:hint="eastAsia" w:ascii="仿宋" w:hAnsi="仿宋" w:eastAsia="仿宋" w:cs="仿宋"/>
          <w:color w:val="auto"/>
          <w:highlight w:val="none"/>
        </w:rPr>
        <w:t>1.7    本项目所属行业见</w:t>
      </w:r>
      <w:r>
        <w:rPr>
          <w:rFonts w:hint="eastAsia" w:ascii="仿宋" w:hAnsi="仿宋" w:eastAsia="仿宋" w:cs="仿宋"/>
          <w:color w:val="auto"/>
          <w:highlight w:val="none"/>
          <w:u w:val="single"/>
        </w:rPr>
        <w:t>投标人须知前附表</w:t>
      </w:r>
      <w:r>
        <w:rPr>
          <w:rFonts w:hint="eastAsia" w:ascii="仿宋" w:hAnsi="仿宋" w:eastAsia="仿宋" w:cs="仿宋"/>
          <w:color w:val="auto"/>
          <w:highlight w:val="none"/>
        </w:rPr>
        <w:t>。</w:t>
      </w:r>
    </w:p>
    <w:p w14:paraId="37C7C6C6">
      <w:pPr>
        <w:pStyle w:val="5"/>
        <w:ind w:firstLine="0" w:firstLineChars="0"/>
        <w:jc w:val="both"/>
        <w:rPr>
          <w:rFonts w:hint="eastAsia" w:ascii="仿宋" w:hAnsi="仿宋" w:eastAsia="仿宋" w:cs="仿宋"/>
          <w:color w:val="auto"/>
          <w:sz w:val="24"/>
          <w:szCs w:val="24"/>
          <w:highlight w:val="none"/>
        </w:rPr>
      </w:pPr>
      <w:bookmarkStart w:id="68" w:name="_Toc31073"/>
      <w:bookmarkStart w:id="69" w:name="_Toc515647759"/>
      <w:bookmarkStart w:id="70" w:name="_Toc5286"/>
      <w:bookmarkStart w:id="71" w:name="_Toc532473451"/>
      <w:bookmarkStart w:id="72" w:name="_Toc3994"/>
      <w:bookmarkStart w:id="73" w:name="_Toc12139"/>
      <w:bookmarkStart w:id="74" w:name="_Toc3757"/>
      <w:r>
        <w:rPr>
          <w:rFonts w:hint="eastAsia" w:ascii="仿宋" w:hAnsi="仿宋" w:eastAsia="仿宋" w:cs="仿宋"/>
          <w:color w:val="auto"/>
          <w:sz w:val="24"/>
          <w:szCs w:val="24"/>
          <w:highlight w:val="none"/>
        </w:rPr>
        <w:t>2.     资金来源</w:t>
      </w:r>
      <w:bookmarkEnd w:id="68"/>
      <w:bookmarkEnd w:id="69"/>
      <w:bookmarkEnd w:id="70"/>
      <w:bookmarkEnd w:id="71"/>
      <w:bookmarkEnd w:id="72"/>
      <w:bookmarkEnd w:id="73"/>
      <w:bookmarkEnd w:id="74"/>
    </w:p>
    <w:p w14:paraId="5167335D">
      <w:pPr>
        <w:spacing w:line="360" w:lineRule="auto"/>
        <w:ind w:left="900" w:hanging="900" w:hangingChars="375"/>
        <w:rPr>
          <w:rFonts w:hint="eastAsia" w:ascii="仿宋" w:hAnsi="仿宋" w:eastAsia="仿宋" w:cs="仿宋"/>
          <w:color w:val="auto"/>
          <w:sz w:val="24"/>
          <w:highlight w:val="none"/>
        </w:rPr>
      </w:pPr>
      <w:r>
        <w:rPr>
          <w:rFonts w:hint="eastAsia" w:ascii="仿宋" w:hAnsi="仿宋" w:eastAsia="仿宋" w:cs="仿宋"/>
          <w:color w:val="auto"/>
          <w:sz w:val="24"/>
          <w:highlight w:val="none"/>
        </w:rPr>
        <w:t>2.1    本项目的采购资金已列入政府采购项目预算，具有开展政府采购活动的条件。</w:t>
      </w:r>
    </w:p>
    <w:p w14:paraId="28ED3DDA">
      <w:pPr>
        <w:spacing w:line="360" w:lineRule="auto"/>
        <w:ind w:left="900" w:hanging="900" w:hangingChars="375"/>
        <w:rPr>
          <w:rFonts w:hint="eastAsia" w:ascii="仿宋" w:hAnsi="仿宋" w:eastAsia="仿宋" w:cs="仿宋"/>
          <w:color w:val="auto"/>
          <w:sz w:val="24"/>
          <w:highlight w:val="none"/>
        </w:rPr>
      </w:pPr>
      <w:r>
        <w:rPr>
          <w:rFonts w:hint="eastAsia" w:ascii="仿宋" w:hAnsi="仿宋" w:eastAsia="仿宋" w:cs="仿宋"/>
          <w:color w:val="auto"/>
          <w:sz w:val="24"/>
          <w:highlight w:val="none"/>
        </w:rPr>
        <w:t>2.2    项目预算金额和最高限价（如有）见</w:t>
      </w:r>
      <w:r>
        <w:rPr>
          <w:rFonts w:hint="eastAsia" w:ascii="仿宋" w:hAnsi="仿宋" w:eastAsia="仿宋" w:cs="仿宋"/>
          <w:color w:val="auto"/>
          <w:sz w:val="24"/>
          <w:highlight w:val="none"/>
          <w:u w:val="single"/>
        </w:rPr>
        <w:t>投标人须知前附表</w:t>
      </w:r>
      <w:r>
        <w:rPr>
          <w:rFonts w:hint="eastAsia" w:ascii="仿宋" w:hAnsi="仿宋" w:eastAsia="仿宋" w:cs="仿宋"/>
          <w:color w:val="auto"/>
          <w:sz w:val="24"/>
          <w:highlight w:val="none"/>
        </w:rPr>
        <w:t>。</w:t>
      </w:r>
    </w:p>
    <w:p w14:paraId="58FBF2C2">
      <w:pPr>
        <w:spacing w:line="360" w:lineRule="auto"/>
        <w:ind w:left="835" w:hanging="835" w:hangingChars="348"/>
        <w:rPr>
          <w:rFonts w:hint="eastAsia" w:ascii="仿宋" w:hAnsi="仿宋" w:eastAsia="仿宋" w:cs="仿宋"/>
          <w:color w:val="auto"/>
          <w:sz w:val="24"/>
          <w:highlight w:val="none"/>
        </w:rPr>
      </w:pPr>
      <w:r>
        <w:rPr>
          <w:rFonts w:hint="eastAsia" w:ascii="仿宋" w:hAnsi="仿宋" w:eastAsia="仿宋" w:cs="仿宋"/>
          <w:color w:val="auto"/>
          <w:sz w:val="24"/>
          <w:highlight w:val="none"/>
        </w:rPr>
        <w:t>2.3    投标人报价超过招标文件规定的预算金额或者预算额度内最高限价的，其投标将被认定为</w:t>
      </w:r>
      <w:r>
        <w:rPr>
          <w:rFonts w:hint="eastAsia" w:ascii="仿宋" w:hAnsi="仿宋" w:eastAsia="仿宋" w:cs="仿宋"/>
          <w:b/>
          <w:bCs/>
          <w:color w:val="auto"/>
          <w:sz w:val="24"/>
          <w:highlight w:val="none"/>
        </w:rPr>
        <w:t>投标无效</w:t>
      </w:r>
      <w:r>
        <w:rPr>
          <w:rFonts w:hint="eastAsia" w:ascii="仿宋" w:hAnsi="仿宋" w:eastAsia="仿宋" w:cs="仿宋"/>
          <w:color w:val="auto"/>
          <w:sz w:val="24"/>
          <w:highlight w:val="none"/>
        </w:rPr>
        <w:t>。</w:t>
      </w:r>
    </w:p>
    <w:p w14:paraId="2CA059C6">
      <w:pPr>
        <w:pStyle w:val="5"/>
        <w:ind w:firstLine="0" w:firstLineChars="0"/>
        <w:jc w:val="both"/>
        <w:rPr>
          <w:rFonts w:hint="eastAsia" w:ascii="仿宋" w:hAnsi="仿宋" w:eastAsia="仿宋" w:cs="仿宋"/>
          <w:color w:val="auto"/>
          <w:sz w:val="24"/>
          <w:szCs w:val="24"/>
          <w:highlight w:val="none"/>
        </w:rPr>
      </w:pPr>
      <w:bookmarkStart w:id="75" w:name="_Toc12947"/>
      <w:bookmarkStart w:id="76" w:name="_Toc532473452"/>
      <w:bookmarkStart w:id="77" w:name="_Toc10901"/>
      <w:bookmarkStart w:id="78" w:name="_Toc520356145"/>
      <w:bookmarkStart w:id="79" w:name="_Toc5792"/>
      <w:bookmarkStart w:id="80" w:name="_Toc20526"/>
      <w:bookmarkStart w:id="81" w:name="_Toc15936"/>
      <w:bookmarkStart w:id="82" w:name="_Toc515647760"/>
      <w:r>
        <w:rPr>
          <w:rFonts w:hint="eastAsia" w:ascii="仿宋" w:hAnsi="仿宋" w:eastAsia="仿宋" w:cs="仿宋"/>
          <w:color w:val="auto"/>
          <w:sz w:val="24"/>
          <w:szCs w:val="24"/>
          <w:highlight w:val="none"/>
        </w:rPr>
        <w:t>3.     投标费用</w:t>
      </w:r>
      <w:bookmarkEnd w:id="75"/>
      <w:bookmarkEnd w:id="76"/>
      <w:bookmarkEnd w:id="77"/>
      <w:bookmarkEnd w:id="78"/>
      <w:bookmarkEnd w:id="79"/>
      <w:bookmarkEnd w:id="80"/>
      <w:bookmarkEnd w:id="81"/>
      <w:bookmarkEnd w:id="82"/>
    </w:p>
    <w:p w14:paraId="5911D29C">
      <w:pPr>
        <w:spacing w:line="360" w:lineRule="auto"/>
        <w:ind w:firstLine="840" w:firstLine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不论投标的结果如何，投标人应承担所有与投标有关的费用。</w:t>
      </w:r>
    </w:p>
    <w:p w14:paraId="4D2A0163">
      <w:pPr>
        <w:pStyle w:val="5"/>
        <w:ind w:firstLine="0" w:firstLineChars="0"/>
        <w:jc w:val="both"/>
        <w:rPr>
          <w:rFonts w:hint="eastAsia" w:ascii="仿宋" w:hAnsi="仿宋" w:eastAsia="仿宋" w:cs="仿宋"/>
          <w:color w:val="auto"/>
          <w:sz w:val="24"/>
          <w:szCs w:val="24"/>
          <w:highlight w:val="none"/>
        </w:rPr>
      </w:pPr>
      <w:bookmarkStart w:id="83" w:name="_Toc2823"/>
      <w:bookmarkStart w:id="84" w:name="_Toc15291"/>
      <w:bookmarkStart w:id="85" w:name="_Toc4463"/>
      <w:bookmarkStart w:id="86" w:name="_Toc6116"/>
      <w:bookmarkStart w:id="87" w:name="_Toc11834"/>
      <w:bookmarkStart w:id="88" w:name="_Toc532473453"/>
      <w:bookmarkStart w:id="89" w:name="_Toc515647761"/>
      <w:r>
        <w:rPr>
          <w:rFonts w:hint="eastAsia" w:ascii="仿宋" w:hAnsi="仿宋" w:eastAsia="仿宋" w:cs="仿宋"/>
          <w:color w:val="auto"/>
          <w:sz w:val="24"/>
          <w:szCs w:val="24"/>
          <w:highlight w:val="none"/>
        </w:rPr>
        <w:t>4.     适用法律</w:t>
      </w:r>
      <w:bookmarkEnd w:id="83"/>
      <w:bookmarkEnd w:id="84"/>
      <w:bookmarkEnd w:id="85"/>
      <w:bookmarkEnd w:id="86"/>
      <w:bookmarkEnd w:id="87"/>
      <w:bookmarkEnd w:id="88"/>
      <w:bookmarkEnd w:id="89"/>
    </w:p>
    <w:p w14:paraId="0C7653D3">
      <w:pPr>
        <w:spacing w:line="360" w:lineRule="auto"/>
        <w:ind w:left="833" w:leftChars="397" w:firstLine="3"/>
        <w:rPr>
          <w:rFonts w:hint="eastAsia" w:ascii="仿宋" w:hAnsi="仿宋" w:eastAsia="仿宋" w:cs="仿宋"/>
          <w:color w:val="auto"/>
          <w:sz w:val="24"/>
          <w:highlight w:val="none"/>
        </w:rPr>
      </w:pPr>
      <w:r>
        <w:rPr>
          <w:rFonts w:hint="eastAsia" w:ascii="仿宋" w:hAnsi="仿宋" w:eastAsia="仿宋" w:cs="仿宋"/>
          <w:color w:val="auto"/>
          <w:sz w:val="24"/>
          <w:highlight w:val="none"/>
        </w:rPr>
        <w:t>本项目采购人、采购代理机构、投标人、评标委员会的相关行为均受《中华人民共和国政府采购法》《中华人民共和国政府采购法实施条例》及本项目本级和上级财政部门政府采购有关规定的约束和保护。</w:t>
      </w:r>
    </w:p>
    <w:p w14:paraId="698AEAB1">
      <w:pPr>
        <w:pStyle w:val="3"/>
        <w:rPr>
          <w:rFonts w:hint="eastAsia" w:ascii="仿宋" w:hAnsi="仿宋" w:eastAsia="仿宋" w:cs="仿宋"/>
          <w:color w:val="auto"/>
          <w:sz w:val="28"/>
          <w:szCs w:val="18"/>
          <w:highlight w:val="none"/>
        </w:rPr>
      </w:pPr>
      <w:bookmarkStart w:id="90" w:name="_Toc515647762"/>
      <w:bookmarkStart w:id="91" w:name="_Toc4365"/>
      <w:bookmarkStart w:id="92" w:name="_Toc532473454"/>
      <w:bookmarkStart w:id="93" w:name="_Toc5655"/>
      <w:bookmarkStart w:id="94" w:name="_Toc4607"/>
      <w:bookmarkStart w:id="95" w:name="_Toc14627"/>
      <w:bookmarkStart w:id="96" w:name="_Toc21566"/>
      <w:bookmarkStart w:id="97" w:name="_Toc520356146"/>
      <w:bookmarkStart w:id="98" w:name="_Toc216582806"/>
      <w:r>
        <w:rPr>
          <w:rFonts w:hint="eastAsia" w:ascii="仿宋" w:hAnsi="仿宋" w:eastAsia="仿宋" w:cs="仿宋"/>
          <w:color w:val="auto"/>
          <w:sz w:val="28"/>
          <w:szCs w:val="18"/>
          <w:highlight w:val="none"/>
        </w:rPr>
        <w:t>二、招标文件</w:t>
      </w:r>
      <w:bookmarkEnd w:id="90"/>
      <w:bookmarkEnd w:id="91"/>
      <w:bookmarkEnd w:id="92"/>
      <w:bookmarkEnd w:id="93"/>
      <w:bookmarkEnd w:id="94"/>
      <w:bookmarkEnd w:id="95"/>
      <w:bookmarkEnd w:id="96"/>
      <w:bookmarkEnd w:id="97"/>
      <w:bookmarkEnd w:id="98"/>
    </w:p>
    <w:p w14:paraId="4D89606C">
      <w:pPr>
        <w:pStyle w:val="4"/>
        <w:ind w:firstLine="0"/>
        <w:rPr>
          <w:rFonts w:hint="eastAsia" w:ascii="仿宋" w:hAnsi="仿宋" w:eastAsia="仿宋" w:cs="仿宋"/>
          <w:color w:val="auto"/>
          <w:highlight w:val="none"/>
        </w:rPr>
      </w:pPr>
    </w:p>
    <w:p w14:paraId="321A608D">
      <w:pPr>
        <w:pStyle w:val="5"/>
        <w:ind w:firstLine="0" w:firstLineChars="0"/>
        <w:rPr>
          <w:rFonts w:hint="eastAsia" w:ascii="仿宋" w:hAnsi="仿宋" w:eastAsia="仿宋" w:cs="仿宋"/>
          <w:color w:val="auto"/>
          <w:sz w:val="24"/>
          <w:szCs w:val="24"/>
          <w:highlight w:val="none"/>
        </w:rPr>
      </w:pPr>
      <w:bookmarkStart w:id="99" w:name="_Toc532473455"/>
      <w:bookmarkStart w:id="100" w:name="_Toc14084"/>
      <w:bookmarkStart w:id="101" w:name="_Toc520356147"/>
      <w:bookmarkStart w:id="102" w:name="_Toc515647763"/>
      <w:bookmarkStart w:id="103" w:name="_Toc25743"/>
      <w:bookmarkStart w:id="104" w:name="_Toc8748"/>
      <w:bookmarkStart w:id="105" w:name="_Toc7284"/>
      <w:bookmarkStart w:id="106" w:name="_Toc15530"/>
      <w:r>
        <w:rPr>
          <w:rFonts w:hint="eastAsia" w:ascii="仿宋" w:hAnsi="仿宋" w:eastAsia="仿宋" w:cs="仿宋"/>
          <w:color w:val="auto"/>
          <w:sz w:val="24"/>
          <w:szCs w:val="24"/>
          <w:highlight w:val="none"/>
        </w:rPr>
        <w:t>5.     招标文件构成</w:t>
      </w:r>
      <w:bookmarkEnd w:id="99"/>
      <w:bookmarkEnd w:id="100"/>
      <w:bookmarkEnd w:id="101"/>
      <w:bookmarkEnd w:id="102"/>
      <w:bookmarkEnd w:id="103"/>
      <w:bookmarkEnd w:id="104"/>
      <w:bookmarkEnd w:id="105"/>
      <w:bookmarkEnd w:id="106"/>
    </w:p>
    <w:p w14:paraId="744DE4C2">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5.1    招标文件共六章，构成如下：</w:t>
      </w:r>
    </w:p>
    <w:p w14:paraId="6900DA6D">
      <w:pPr>
        <w:spacing w:line="360" w:lineRule="auto"/>
        <w:ind w:firstLine="840" w:firstLine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第一章  招标公告</w:t>
      </w:r>
    </w:p>
    <w:p w14:paraId="53CC2F34">
      <w:pPr>
        <w:spacing w:line="360" w:lineRule="auto"/>
        <w:ind w:firstLine="840" w:firstLine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第二章  投标人须知</w:t>
      </w:r>
    </w:p>
    <w:p w14:paraId="7DBA9E2B">
      <w:pPr>
        <w:spacing w:line="360" w:lineRule="auto"/>
        <w:ind w:firstLine="840" w:firstLine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第三章  评标方法和标准</w:t>
      </w:r>
    </w:p>
    <w:p w14:paraId="5364A332">
      <w:pPr>
        <w:spacing w:line="360" w:lineRule="auto"/>
        <w:ind w:firstLine="840" w:firstLine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第四章  拟签订的合同文本</w:t>
      </w:r>
    </w:p>
    <w:p w14:paraId="33B5CF40">
      <w:pPr>
        <w:spacing w:line="360" w:lineRule="auto"/>
        <w:ind w:firstLine="840" w:firstLine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第五章  采购需求及要求</w:t>
      </w:r>
    </w:p>
    <w:p w14:paraId="6534CAAB">
      <w:pPr>
        <w:spacing w:line="360" w:lineRule="auto"/>
        <w:ind w:firstLine="840" w:firstLine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第六章  投标文件格式</w:t>
      </w:r>
    </w:p>
    <w:p w14:paraId="2D24B7E0">
      <w:pPr>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5.2    招标文件中如有不一致的，有澄清的部分以最终的澄清更正内容为准；未澄清的，以投标人须知前附表为准；投标人须知前附表不涉及的内容，以编排在后的最后描述为准。</w:t>
      </w:r>
    </w:p>
    <w:p w14:paraId="00365C17">
      <w:pPr>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5.3    投标人应认真阅读招标文件所有的事项、格式、条款和技术规范等。如投标人没有按照招标文件要求提交全部资料，或者投标文件没有对招标文件的实质性要求做出响应，其投标将被认定为</w:t>
      </w:r>
      <w:r>
        <w:rPr>
          <w:rFonts w:hint="eastAsia" w:ascii="仿宋" w:hAnsi="仿宋" w:eastAsia="仿宋" w:cs="仿宋"/>
          <w:b/>
          <w:bCs/>
          <w:color w:val="auto"/>
          <w:sz w:val="24"/>
          <w:highlight w:val="none"/>
        </w:rPr>
        <w:t>投标无效</w:t>
      </w:r>
      <w:r>
        <w:rPr>
          <w:rFonts w:hint="eastAsia" w:ascii="仿宋" w:hAnsi="仿宋" w:eastAsia="仿宋" w:cs="仿宋"/>
          <w:color w:val="auto"/>
          <w:sz w:val="24"/>
          <w:highlight w:val="none"/>
        </w:rPr>
        <w:t>。</w:t>
      </w:r>
    </w:p>
    <w:p w14:paraId="1CFF7CC0">
      <w:pPr>
        <w:spacing w:line="360" w:lineRule="auto"/>
        <w:ind w:left="900" w:hanging="900" w:hangingChars="375"/>
        <w:rPr>
          <w:rFonts w:hint="eastAsia" w:ascii="仿宋" w:hAnsi="仿宋" w:eastAsia="仿宋" w:cs="仿宋"/>
          <w:color w:val="auto"/>
          <w:sz w:val="24"/>
          <w:highlight w:val="none"/>
        </w:rPr>
      </w:pPr>
      <w:r>
        <w:rPr>
          <w:rFonts w:hint="eastAsia" w:ascii="仿宋" w:hAnsi="仿宋" w:eastAsia="仿宋" w:cs="仿宋"/>
          <w:color w:val="auto"/>
          <w:sz w:val="24"/>
          <w:highlight w:val="none"/>
        </w:rPr>
        <w:t>5.4    现场考察或者答疑会及相关事项见</w:t>
      </w:r>
      <w:r>
        <w:rPr>
          <w:rFonts w:hint="eastAsia" w:ascii="仿宋" w:hAnsi="仿宋" w:eastAsia="仿宋" w:cs="仿宋"/>
          <w:color w:val="auto"/>
          <w:sz w:val="24"/>
          <w:highlight w:val="none"/>
          <w:u w:val="single"/>
        </w:rPr>
        <w:t>投标人须知前附表</w:t>
      </w:r>
      <w:r>
        <w:rPr>
          <w:rFonts w:hint="eastAsia" w:ascii="仿宋" w:hAnsi="仿宋" w:eastAsia="仿宋" w:cs="仿宋"/>
          <w:color w:val="auto"/>
          <w:sz w:val="24"/>
          <w:highlight w:val="none"/>
        </w:rPr>
        <w:t>。</w:t>
      </w:r>
    </w:p>
    <w:p w14:paraId="2A22CBB7">
      <w:pPr>
        <w:pStyle w:val="5"/>
        <w:ind w:firstLine="0" w:firstLineChars="0"/>
        <w:rPr>
          <w:rFonts w:hint="eastAsia" w:ascii="仿宋" w:hAnsi="仿宋" w:eastAsia="仿宋" w:cs="仿宋"/>
          <w:color w:val="auto"/>
          <w:sz w:val="24"/>
          <w:szCs w:val="24"/>
          <w:highlight w:val="none"/>
        </w:rPr>
      </w:pPr>
      <w:bookmarkStart w:id="107" w:name="_Toc520356148"/>
      <w:bookmarkStart w:id="108" w:name="_Toc515904805"/>
      <w:bookmarkStart w:id="109" w:name="_Toc532473456"/>
      <w:bookmarkStart w:id="110" w:name="_Toc16421"/>
      <w:bookmarkStart w:id="111" w:name="_Toc21487"/>
      <w:bookmarkStart w:id="112" w:name="_Toc12723"/>
      <w:bookmarkStart w:id="113" w:name="_Toc26044"/>
      <w:bookmarkStart w:id="114" w:name="_Toc9232"/>
      <w:r>
        <w:rPr>
          <w:rFonts w:hint="eastAsia" w:ascii="仿宋" w:hAnsi="仿宋" w:eastAsia="仿宋" w:cs="仿宋"/>
          <w:color w:val="auto"/>
          <w:sz w:val="24"/>
          <w:szCs w:val="24"/>
          <w:highlight w:val="none"/>
        </w:rPr>
        <w:t>6.     招标文件的澄清</w:t>
      </w:r>
      <w:bookmarkEnd w:id="107"/>
      <w:bookmarkEnd w:id="108"/>
      <w:r>
        <w:rPr>
          <w:rFonts w:hint="eastAsia" w:ascii="仿宋" w:hAnsi="仿宋" w:eastAsia="仿宋" w:cs="仿宋"/>
          <w:color w:val="auto"/>
          <w:sz w:val="24"/>
          <w:szCs w:val="24"/>
          <w:highlight w:val="none"/>
        </w:rPr>
        <w:t>与修改</w:t>
      </w:r>
      <w:bookmarkEnd w:id="109"/>
      <w:bookmarkEnd w:id="110"/>
      <w:bookmarkEnd w:id="111"/>
      <w:bookmarkEnd w:id="112"/>
      <w:bookmarkEnd w:id="113"/>
      <w:bookmarkEnd w:id="114"/>
    </w:p>
    <w:p w14:paraId="7097333D">
      <w:pPr>
        <w:pStyle w:val="4"/>
        <w:spacing w:line="360" w:lineRule="auto"/>
        <w:ind w:left="840" w:hanging="840" w:hangingChars="350"/>
        <w:jc w:val="both"/>
        <w:rPr>
          <w:rFonts w:hint="eastAsia" w:ascii="仿宋" w:hAnsi="仿宋" w:eastAsia="仿宋" w:cs="仿宋"/>
          <w:color w:val="auto"/>
          <w:szCs w:val="24"/>
          <w:highlight w:val="none"/>
        </w:rPr>
      </w:pPr>
      <w:bookmarkStart w:id="115" w:name="_Ref467378678"/>
      <w:bookmarkStart w:id="116" w:name="_Toc520356149"/>
      <w:bookmarkStart w:id="117" w:name="_Toc515904806"/>
      <w:r>
        <w:rPr>
          <w:rFonts w:hint="eastAsia" w:ascii="仿宋" w:hAnsi="仿宋" w:eastAsia="仿宋" w:cs="仿宋"/>
          <w:color w:val="auto"/>
          <w:szCs w:val="24"/>
          <w:highlight w:val="none"/>
        </w:rPr>
        <w:t>6.1    采购人可主动地或在解答投标人提出的澄清问题时对招标文件进行澄清或修改。采购代理机构将以发布澄清（更正）公告的方式，澄清或修改招标文件，澄清或修改内容作为招标文件的组成部分。</w:t>
      </w:r>
    </w:p>
    <w:p w14:paraId="2B6BF7CC">
      <w:pPr>
        <w:pStyle w:val="4"/>
        <w:spacing w:line="360" w:lineRule="auto"/>
        <w:ind w:left="840" w:hanging="840" w:hangingChars="350"/>
        <w:rPr>
          <w:rFonts w:hint="eastAsia" w:ascii="仿宋" w:hAnsi="仿宋" w:eastAsia="仿宋" w:cs="仿宋"/>
          <w:color w:val="auto"/>
          <w:szCs w:val="24"/>
          <w:highlight w:val="none"/>
        </w:rPr>
      </w:pPr>
      <w:r>
        <w:rPr>
          <w:rFonts w:hint="eastAsia" w:ascii="仿宋" w:hAnsi="仿宋" w:eastAsia="仿宋" w:cs="仿宋"/>
          <w:color w:val="auto"/>
          <w:szCs w:val="24"/>
          <w:highlight w:val="none"/>
        </w:rPr>
        <w:t>6.2    澄清或者修改的内容可能影响投标文件编制的，采购代理机构将以书面形式通知所有获取招标文件的潜在投标人，并对其具有约束力。投标人在收到上述通知后，应及时向采购代理机构确认。投标人未回复的，视同已知晓澄清或者修改的内容。</w:t>
      </w:r>
    </w:p>
    <w:p w14:paraId="1F9E60CD">
      <w:pPr>
        <w:pStyle w:val="4"/>
        <w:spacing w:line="360" w:lineRule="auto"/>
        <w:ind w:left="840" w:hanging="840" w:hangingChars="35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       因潜在投标人原因或通讯线路故障导致通知逾期送达或无法送达，采购代理机构不因此承担任何责任，有关的招标采购活动可以继续有效进行。</w:t>
      </w:r>
    </w:p>
    <w:bookmarkEnd w:id="115"/>
    <w:bookmarkEnd w:id="116"/>
    <w:bookmarkEnd w:id="117"/>
    <w:p w14:paraId="3834739A">
      <w:pPr>
        <w:pStyle w:val="5"/>
        <w:ind w:firstLine="0" w:firstLineChars="0"/>
        <w:rPr>
          <w:rFonts w:hint="eastAsia" w:ascii="仿宋" w:hAnsi="仿宋" w:eastAsia="仿宋" w:cs="仿宋"/>
          <w:color w:val="auto"/>
          <w:sz w:val="24"/>
          <w:szCs w:val="24"/>
          <w:highlight w:val="none"/>
        </w:rPr>
      </w:pPr>
      <w:bookmarkStart w:id="118" w:name="_Toc9324"/>
      <w:bookmarkStart w:id="119" w:name="_Toc14569"/>
      <w:bookmarkStart w:id="120" w:name="_Toc25635"/>
      <w:bookmarkStart w:id="121" w:name="_Toc1597"/>
      <w:bookmarkStart w:id="122" w:name="_Toc4704"/>
      <w:bookmarkStart w:id="123" w:name="_Toc532473457"/>
      <w:r>
        <w:rPr>
          <w:rFonts w:hint="eastAsia" w:ascii="仿宋" w:hAnsi="仿宋" w:eastAsia="仿宋" w:cs="仿宋"/>
          <w:color w:val="auto"/>
          <w:sz w:val="24"/>
          <w:szCs w:val="24"/>
          <w:highlight w:val="none"/>
        </w:rPr>
        <w:t>7.     投标截止时间的顺延</w:t>
      </w:r>
      <w:bookmarkEnd w:id="118"/>
      <w:bookmarkEnd w:id="119"/>
      <w:bookmarkEnd w:id="120"/>
      <w:bookmarkEnd w:id="121"/>
      <w:bookmarkEnd w:id="122"/>
      <w:bookmarkEnd w:id="123"/>
    </w:p>
    <w:p w14:paraId="420359A5">
      <w:pPr>
        <w:spacing w:line="360" w:lineRule="auto"/>
        <w:ind w:left="837" w:leftChars="399"/>
        <w:rPr>
          <w:rFonts w:hint="eastAsia" w:ascii="仿宋" w:hAnsi="仿宋" w:eastAsia="仿宋" w:cs="仿宋"/>
          <w:color w:val="auto"/>
          <w:sz w:val="24"/>
          <w:highlight w:val="none"/>
        </w:rPr>
      </w:pPr>
      <w:r>
        <w:rPr>
          <w:rFonts w:hint="eastAsia" w:ascii="仿宋" w:hAnsi="仿宋" w:eastAsia="仿宋" w:cs="仿宋"/>
          <w:color w:val="auto"/>
          <w:sz w:val="24"/>
          <w:highlight w:val="none"/>
        </w:rPr>
        <w:t>为使投标人有足够的时间对招标文件的澄清或者修改部分进行研究而准备投标或因其他原因，采购人将依法决定是否顺延投标截止时间。</w:t>
      </w:r>
    </w:p>
    <w:p w14:paraId="6721E978">
      <w:pPr>
        <w:pStyle w:val="3"/>
        <w:rPr>
          <w:rFonts w:hint="eastAsia" w:ascii="仿宋" w:hAnsi="仿宋" w:eastAsia="仿宋" w:cs="仿宋"/>
          <w:color w:val="auto"/>
          <w:sz w:val="28"/>
          <w:szCs w:val="18"/>
          <w:highlight w:val="none"/>
        </w:rPr>
      </w:pPr>
      <w:bookmarkStart w:id="124" w:name="_Toc516367020"/>
      <w:bookmarkStart w:id="125" w:name="_Toc32747"/>
      <w:bookmarkStart w:id="126" w:name="_Toc7636"/>
      <w:bookmarkStart w:id="127" w:name="_Toc520356150"/>
      <w:bookmarkStart w:id="128" w:name="_Toc30808"/>
      <w:bookmarkStart w:id="129" w:name="_Toc532473458"/>
      <w:bookmarkStart w:id="130" w:name="_Toc11757"/>
      <w:bookmarkStart w:id="131" w:name="_Toc718"/>
      <w:bookmarkStart w:id="132" w:name="_Toc216582807"/>
      <w:bookmarkStart w:id="133" w:name="_Toc515647766"/>
      <w:r>
        <w:rPr>
          <w:rFonts w:hint="eastAsia" w:ascii="仿宋" w:hAnsi="仿宋" w:eastAsia="仿宋" w:cs="仿宋"/>
          <w:color w:val="auto"/>
          <w:sz w:val="28"/>
          <w:szCs w:val="18"/>
          <w:highlight w:val="none"/>
        </w:rPr>
        <w:t>三、投标文件</w:t>
      </w:r>
      <w:bookmarkEnd w:id="124"/>
      <w:r>
        <w:rPr>
          <w:rFonts w:hint="eastAsia" w:ascii="仿宋" w:hAnsi="仿宋" w:eastAsia="仿宋" w:cs="仿宋"/>
          <w:color w:val="auto"/>
          <w:sz w:val="28"/>
          <w:szCs w:val="18"/>
          <w:highlight w:val="none"/>
        </w:rPr>
        <w:t>的编制</w:t>
      </w:r>
      <w:bookmarkEnd w:id="125"/>
      <w:bookmarkEnd w:id="126"/>
      <w:bookmarkEnd w:id="127"/>
      <w:bookmarkEnd w:id="128"/>
      <w:bookmarkEnd w:id="129"/>
      <w:bookmarkEnd w:id="130"/>
      <w:bookmarkEnd w:id="131"/>
      <w:bookmarkEnd w:id="132"/>
      <w:bookmarkEnd w:id="133"/>
    </w:p>
    <w:p w14:paraId="54FBFAAA">
      <w:pPr>
        <w:pStyle w:val="5"/>
        <w:ind w:firstLine="0" w:firstLineChars="0"/>
        <w:jc w:val="both"/>
        <w:rPr>
          <w:rFonts w:hint="eastAsia" w:ascii="仿宋" w:hAnsi="仿宋" w:eastAsia="仿宋" w:cs="仿宋"/>
          <w:color w:val="auto"/>
          <w:sz w:val="24"/>
          <w:szCs w:val="24"/>
          <w:highlight w:val="none"/>
        </w:rPr>
      </w:pPr>
      <w:bookmarkStart w:id="134" w:name="_Toc7786"/>
      <w:bookmarkStart w:id="135" w:name="_Toc532473459"/>
      <w:bookmarkStart w:id="136" w:name="_Toc3553"/>
      <w:bookmarkStart w:id="137" w:name="_Toc24342"/>
      <w:bookmarkStart w:id="138" w:name="_Toc515647767"/>
      <w:bookmarkStart w:id="139" w:name="_Toc17987"/>
      <w:bookmarkStart w:id="140" w:name="_Toc19363"/>
      <w:bookmarkStart w:id="141" w:name="_Toc520356151"/>
      <w:bookmarkStart w:id="142" w:name="_Toc516367021"/>
      <w:r>
        <w:rPr>
          <w:rFonts w:hint="eastAsia" w:ascii="仿宋" w:hAnsi="仿宋" w:eastAsia="仿宋" w:cs="仿宋"/>
          <w:color w:val="auto"/>
          <w:sz w:val="24"/>
          <w:szCs w:val="24"/>
          <w:highlight w:val="none"/>
        </w:rPr>
        <w:t>8.     投标范围及投标文件中标准和计量单位的使用</w:t>
      </w:r>
      <w:bookmarkEnd w:id="134"/>
      <w:bookmarkEnd w:id="135"/>
      <w:bookmarkEnd w:id="136"/>
      <w:bookmarkEnd w:id="137"/>
      <w:bookmarkEnd w:id="138"/>
      <w:bookmarkEnd w:id="139"/>
      <w:bookmarkEnd w:id="140"/>
      <w:bookmarkEnd w:id="141"/>
      <w:bookmarkEnd w:id="142"/>
    </w:p>
    <w:p w14:paraId="4C0C4447">
      <w:pPr>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8.1    投标人可对招标文件中一个或多个标段进行投标或者中标，除非在</w:t>
      </w:r>
      <w:r>
        <w:rPr>
          <w:rFonts w:hint="eastAsia" w:ascii="仿宋" w:hAnsi="仿宋" w:eastAsia="仿宋" w:cs="仿宋"/>
          <w:color w:val="auto"/>
          <w:sz w:val="24"/>
          <w:highlight w:val="none"/>
          <w:u w:val="single"/>
        </w:rPr>
        <w:t>投标人须知前附表</w:t>
      </w:r>
      <w:r>
        <w:rPr>
          <w:rFonts w:hint="eastAsia" w:ascii="仿宋" w:hAnsi="仿宋" w:eastAsia="仿宋" w:cs="仿宋"/>
          <w:color w:val="auto"/>
          <w:sz w:val="24"/>
          <w:highlight w:val="none"/>
        </w:rPr>
        <w:t>中另有规定。</w:t>
      </w:r>
    </w:p>
    <w:p w14:paraId="19C650BD">
      <w:pPr>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8.2    投标人应当对所投标段招标文件中“采购需求及要求”所列的所有内容进行</w:t>
      </w:r>
      <w:r>
        <w:rPr>
          <w:rFonts w:hint="eastAsia" w:ascii="仿宋" w:hAnsi="仿宋" w:eastAsia="仿宋" w:cs="仿宋"/>
          <w:color w:val="auto"/>
          <w:sz w:val="24"/>
          <w:highlight w:val="none"/>
          <w:lang w:val="en-US" w:eastAsia="zh-CN"/>
        </w:rPr>
        <w:t>响应</w:t>
      </w:r>
      <w:r>
        <w:rPr>
          <w:rFonts w:hint="eastAsia" w:ascii="仿宋" w:hAnsi="仿宋" w:eastAsia="仿宋" w:cs="仿宋"/>
          <w:color w:val="auto"/>
          <w:sz w:val="24"/>
          <w:highlight w:val="none"/>
        </w:rPr>
        <w:t>，如仅响应部分内容，其该标段投标将被认定为</w:t>
      </w:r>
      <w:r>
        <w:rPr>
          <w:rFonts w:hint="eastAsia" w:ascii="仿宋" w:hAnsi="仿宋" w:eastAsia="仿宋" w:cs="仿宋"/>
          <w:b/>
          <w:bCs/>
          <w:color w:val="auto"/>
          <w:sz w:val="24"/>
          <w:highlight w:val="none"/>
        </w:rPr>
        <w:t>投标无效</w:t>
      </w:r>
      <w:r>
        <w:rPr>
          <w:rFonts w:hint="eastAsia" w:ascii="仿宋" w:hAnsi="仿宋" w:eastAsia="仿宋" w:cs="仿宋"/>
          <w:color w:val="auto"/>
          <w:sz w:val="24"/>
          <w:highlight w:val="none"/>
        </w:rPr>
        <w:t>。</w:t>
      </w:r>
    </w:p>
    <w:p w14:paraId="6A4A28E0">
      <w:pPr>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8.3    无论招标文件中是否要求，投标人所投货物及伴随的服务和工程均应符合国家强制性标准。</w:t>
      </w:r>
    </w:p>
    <w:p w14:paraId="44D2C023">
      <w:pPr>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8.4    除招标文件中有特殊要求外，投标文件中所使用的计量单位，应采用中华人民共和国法定计量单位。</w:t>
      </w:r>
    </w:p>
    <w:p w14:paraId="0F677247">
      <w:pPr>
        <w:pStyle w:val="5"/>
        <w:ind w:firstLine="0" w:firstLineChars="0"/>
        <w:rPr>
          <w:rFonts w:hint="eastAsia" w:ascii="仿宋" w:hAnsi="仿宋" w:eastAsia="仿宋" w:cs="仿宋"/>
          <w:color w:val="auto"/>
          <w:sz w:val="24"/>
          <w:szCs w:val="24"/>
          <w:highlight w:val="none"/>
        </w:rPr>
      </w:pPr>
      <w:bookmarkStart w:id="143" w:name="_Ref467306195"/>
      <w:bookmarkStart w:id="144" w:name="_Toc516367022"/>
      <w:bookmarkStart w:id="145" w:name="_Ref467306676"/>
      <w:bookmarkStart w:id="146" w:name="_Toc520356152"/>
      <w:bookmarkStart w:id="147" w:name="_Toc28307"/>
      <w:bookmarkStart w:id="148" w:name="_Toc21175"/>
      <w:bookmarkStart w:id="149" w:name="_Toc11649"/>
      <w:bookmarkStart w:id="150" w:name="_Toc532473460"/>
      <w:bookmarkStart w:id="151" w:name="_Toc10321"/>
      <w:bookmarkStart w:id="152" w:name="_Toc515647768"/>
      <w:bookmarkStart w:id="153" w:name="_Toc10364"/>
      <w:r>
        <w:rPr>
          <w:rFonts w:hint="eastAsia" w:ascii="仿宋" w:hAnsi="仿宋" w:eastAsia="仿宋" w:cs="仿宋"/>
          <w:color w:val="auto"/>
          <w:sz w:val="24"/>
          <w:szCs w:val="24"/>
          <w:highlight w:val="none"/>
        </w:rPr>
        <w:t>9.     投标文件</w:t>
      </w:r>
      <w:bookmarkEnd w:id="143"/>
      <w:bookmarkEnd w:id="144"/>
      <w:bookmarkEnd w:id="145"/>
      <w:r>
        <w:rPr>
          <w:rFonts w:hint="eastAsia" w:ascii="仿宋" w:hAnsi="仿宋" w:eastAsia="仿宋" w:cs="仿宋"/>
          <w:color w:val="auto"/>
          <w:sz w:val="24"/>
          <w:szCs w:val="24"/>
          <w:highlight w:val="none"/>
        </w:rPr>
        <w:t>组成</w:t>
      </w:r>
      <w:bookmarkEnd w:id="146"/>
      <w:bookmarkEnd w:id="147"/>
      <w:bookmarkEnd w:id="148"/>
      <w:bookmarkEnd w:id="149"/>
      <w:bookmarkEnd w:id="150"/>
      <w:bookmarkEnd w:id="151"/>
      <w:bookmarkEnd w:id="152"/>
      <w:bookmarkEnd w:id="153"/>
    </w:p>
    <w:p w14:paraId="3953A486">
      <w:pPr>
        <w:tabs>
          <w:tab w:val="left" w:pos="900"/>
          <w:tab w:val="left" w:pos="5580"/>
        </w:tabs>
        <w:spacing w:line="360" w:lineRule="auto"/>
        <w:ind w:left="840" w:hanging="840" w:hangingChars="350"/>
        <w:rPr>
          <w:rFonts w:hint="eastAsia" w:ascii="仿宋" w:hAnsi="仿宋" w:eastAsia="仿宋" w:cs="仿宋"/>
          <w:color w:val="auto"/>
          <w:sz w:val="24"/>
          <w:highlight w:val="none"/>
        </w:rPr>
      </w:pPr>
      <w:bookmarkStart w:id="154" w:name="_Ref467052588"/>
      <w:r>
        <w:rPr>
          <w:rFonts w:hint="eastAsia" w:ascii="仿宋" w:hAnsi="仿宋" w:eastAsia="仿宋" w:cs="仿宋"/>
          <w:color w:val="auto"/>
          <w:sz w:val="24"/>
          <w:highlight w:val="none"/>
        </w:rPr>
        <w:t>9.1    投标人应完整地按照招标文件提供的投标文件格式及要求编写投标文件。</w:t>
      </w:r>
    </w:p>
    <w:p w14:paraId="1C8371AF">
      <w:pPr>
        <w:tabs>
          <w:tab w:val="left" w:pos="900"/>
          <w:tab w:val="left" w:pos="5580"/>
        </w:tabs>
        <w:spacing w:line="360" w:lineRule="auto"/>
        <w:ind w:left="838" w:leftChars="342" w:hanging="120" w:hangingChars="5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投标文件中资格审查和符合性审查涉及的事项不满足招标文件要求的，其投标将被认定为</w:t>
      </w:r>
      <w:r>
        <w:rPr>
          <w:rFonts w:hint="eastAsia" w:ascii="仿宋" w:hAnsi="仿宋" w:eastAsia="仿宋" w:cs="仿宋"/>
          <w:b/>
          <w:color w:val="auto"/>
          <w:sz w:val="24"/>
          <w:highlight w:val="none"/>
        </w:rPr>
        <w:t>投标无效</w:t>
      </w:r>
      <w:r>
        <w:rPr>
          <w:rFonts w:hint="eastAsia" w:ascii="仿宋" w:hAnsi="仿宋" w:eastAsia="仿宋" w:cs="仿宋"/>
          <w:color w:val="auto"/>
          <w:sz w:val="24"/>
          <w:highlight w:val="none"/>
        </w:rPr>
        <w:t>。</w:t>
      </w:r>
    </w:p>
    <w:p w14:paraId="30E01612">
      <w:pPr>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9.2    上述文件应按照招标文件的规定签署</w:t>
      </w:r>
      <w:bookmarkStart w:id="155" w:name="_Hlk1734277"/>
      <w:r>
        <w:rPr>
          <w:rFonts w:hint="eastAsia" w:ascii="仿宋" w:hAnsi="仿宋" w:eastAsia="仿宋" w:cs="仿宋"/>
          <w:color w:val="auto"/>
          <w:sz w:val="24"/>
          <w:highlight w:val="none"/>
        </w:rPr>
        <w:t>和盖公章或经公章授权的其他单位章（以下统称公章）</w:t>
      </w:r>
      <w:bookmarkEnd w:id="155"/>
      <w:r>
        <w:rPr>
          <w:rFonts w:hint="eastAsia" w:ascii="仿宋" w:hAnsi="仿宋" w:eastAsia="仿宋" w:cs="仿宋"/>
          <w:color w:val="auto"/>
          <w:sz w:val="24"/>
          <w:highlight w:val="none"/>
        </w:rPr>
        <w:t>。采用公章授权方式的，应当在投标文件资格证明文件附公章授权书（格式自定）。</w:t>
      </w:r>
    </w:p>
    <w:bookmarkEnd w:id="154"/>
    <w:p w14:paraId="1E8F7BB4">
      <w:pPr>
        <w:pStyle w:val="5"/>
        <w:ind w:firstLine="0" w:firstLineChars="0"/>
        <w:jc w:val="both"/>
        <w:rPr>
          <w:rFonts w:hint="eastAsia" w:ascii="仿宋" w:hAnsi="仿宋" w:eastAsia="仿宋" w:cs="仿宋"/>
          <w:color w:val="auto"/>
          <w:sz w:val="24"/>
          <w:szCs w:val="24"/>
          <w:highlight w:val="none"/>
        </w:rPr>
      </w:pPr>
      <w:bookmarkStart w:id="156" w:name="_Toc2995"/>
      <w:bookmarkStart w:id="157" w:name="_Toc516367023"/>
      <w:bookmarkStart w:id="158" w:name="_Toc27354"/>
      <w:bookmarkStart w:id="159" w:name="_Toc4601"/>
      <w:bookmarkStart w:id="160" w:name="_Toc520356153"/>
      <w:bookmarkStart w:id="161" w:name="_Toc515647769"/>
      <w:bookmarkStart w:id="162" w:name="_Toc532473461"/>
      <w:bookmarkStart w:id="163" w:name="_Toc10379"/>
      <w:bookmarkStart w:id="164" w:name="_Toc888"/>
      <w:r>
        <w:rPr>
          <w:rFonts w:hint="eastAsia" w:ascii="仿宋" w:hAnsi="仿宋" w:eastAsia="仿宋" w:cs="仿宋"/>
          <w:color w:val="auto"/>
          <w:sz w:val="24"/>
          <w:szCs w:val="24"/>
          <w:highlight w:val="none"/>
        </w:rPr>
        <w:t>10.    证明投标标的的合格性和符合招标文件规定的技术文件</w:t>
      </w:r>
      <w:bookmarkEnd w:id="156"/>
      <w:bookmarkEnd w:id="157"/>
      <w:bookmarkEnd w:id="158"/>
      <w:bookmarkEnd w:id="159"/>
      <w:bookmarkEnd w:id="160"/>
      <w:bookmarkEnd w:id="161"/>
      <w:bookmarkEnd w:id="162"/>
      <w:bookmarkEnd w:id="163"/>
      <w:bookmarkEnd w:id="164"/>
    </w:p>
    <w:p w14:paraId="4E98A681">
      <w:pPr>
        <w:spacing w:line="360" w:lineRule="auto"/>
        <w:ind w:left="878" w:hanging="878" w:hangingChars="366"/>
        <w:rPr>
          <w:rFonts w:hint="eastAsia" w:ascii="仿宋" w:hAnsi="仿宋" w:eastAsia="仿宋" w:cs="仿宋"/>
          <w:color w:val="auto"/>
          <w:sz w:val="24"/>
          <w:highlight w:val="none"/>
        </w:rPr>
      </w:pPr>
      <w:r>
        <w:rPr>
          <w:rFonts w:hint="eastAsia" w:ascii="仿宋" w:hAnsi="仿宋" w:eastAsia="仿宋" w:cs="仿宋"/>
          <w:color w:val="auto"/>
          <w:sz w:val="24"/>
          <w:highlight w:val="none"/>
        </w:rPr>
        <w:t>10.1   投标人应提交证明文件，证明其投标标的符合招标文件规定。该证明文件是投标文件的技术文件。</w:t>
      </w:r>
    </w:p>
    <w:p w14:paraId="666B0AB5">
      <w:pPr>
        <w:spacing w:line="360" w:lineRule="auto"/>
        <w:ind w:left="900" w:hanging="900" w:hangingChars="375"/>
        <w:rPr>
          <w:rFonts w:hint="eastAsia" w:ascii="仿宋" w:hAnsi="仿宋" w:eastAsia="仿宋" w:cs="仿宋"/>
          <w:color w:val="auto"/>
          <w:sz w:val="24"/>
          <w:highlight w:val="none"/>
        </w:rPr>
      </w:pPr>
      <w:bookmarkStart w:id="165" w:name="_Ref467306244"/>
      <w:r>
        <w:rPr>
          <w:rFonts w:hint="eastAsia" w:ascii="仿宋" w:hAnsi="仿宋" w:eastAsia="仿宋" w:cs="仿宋"/>
          <w:color w:val="auto"/>
          <w:sz w:val="24"/>
          <w:highlight w:val="none"/>
        </w:rPr>
        <w:t>10.2   上款所述的证明文件，可以是文字资料、图纸和数据</w:t>
      </w:r>
      <w:bookmarkEnd w:id="165"/>
      <w:r>
        <w:rPr>
          <w:rFonts w:hint="eastAsia" w:ascii="仿宋" w:hAnsi="仿宋" w:eastAsia="仿宋" w:cs="仿宋"/>
          <w:color w:val="auto"/>
          <w:sz w:val="24"/>
          <w:highlight w:val="none"/>
        </w:rPr>
        <w:t>。</w:t>
      </w:r>
    </w:p>
    <w:p w14:paraId="4D3D4EE8">
      <w:pPr>
        <w:spacing w:line="360" w:lineRule="auto"/>
        <w:ind w:left="900" w:hanging="900" w:hangingChars="375"/>
        <w:rPr>
          <w:rFonts w:hint="eastAsia" w:ascii="仿宋" w:hAnsi="仿宋" w:eastAsia="仿宋" w:cs="仿宋"/>
          <w:color w:val="auto"/>
          <w:sz w:val="24"/>
          <w:highlight w:val="none"/>
        </w:rPr>
      </w:pPr>
      <w:r>
        <w:rPr>
          <w:rFonts w:hint="eastAsia" w:ascii="仿宋" w:hAnsi="仿宋" w:eastAsia="仿宋" w:cs="仿宋"/>
          <w:color w:val="auto"/>
          <w:sz w:val="24"/>
          <w:highlight w:val="none"/>
        </w:rPr>
        <w:t>10.3   本条所指证明文件不包括对招标文件相关部分的文字、图标的复制。</w:t>
      </w:r>
    </w:p>
    <w:p w14:paraId="6CB99C80">
      <w:pPr>
        <w:pStyle w:val="5"/>
        <w:ind w:firstLine="0" w:firstLineChars="0"/>
        <w:rPr>
          <w:rFonts w:hint="eastAsia" w:ascii="仿宋" w:hAnsi="仿宋" w:eastAsia="仿宋" w:cs="仿宋"/>
          <w:color w:val="auto"/>
          <w:sz w:val="24"/>
          <w:szCs w:val="24"/>
          <w:highlight w:val="none"/>
        </w:rPr>
      </w:pPr>
      <w:bookmarkStart w:id="166" w:name="_Toc1868"/>
      <w:bookmarkStart w:id="167" w:name="_Toc19549"/>
      <w:bookmarkStart w:id="168" w:name="_Toc515647770"/>
      <w:bookmarkStart w:id="169" w:name="_Toc23231"/>
      <w:bookmarkStart w:id="170" w:name="_Toc2248"/>
      <w:bookmarkStart w:id="171" w:name="_Toc520356155"/>
      <w:bookmarkStart w:id="172" w:name="_Toc532473462"/>
      <w:bookmarkStart w:id="173" w:name="_Toc25613"/>
      <w:r>
        <w:rPr>
          <w:rFonts w:hint="eastAsia" w:ascii="仿宋" w:hAnsi="仿宋" w:eastAsia="仿宋" w:cs="仿宋"/>
          <w:color w:val="auto"/>
          <w:sz w:val="24"/>
          <w:szCs w:val="24"/>
          <w:highlight w:val="none"/>
        </w:rPr>
        <w:t>11.    投标报价</w:t>
      </w:r>
      <w:bookmarkEnd w:id="166"/>
      <w:bookmarkEnd w:id="167"/>
      <w:bookmarkEnd w:id="168"/>
      <w:bookmarkEnd w:id="169"/>
      <w:bookmarkEnd w:id="170"/>
      <w:bookmarkEnd w:id="171"/>
      <w:bookmarkEnd w:id="172"/>
      <w:bookmarkEnd w:id="173"/>
    </w:p>
    <w:p w14:paraId="2C517922">
      <w:pPr>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11.1   投标人的报价应当包括满足本次招标全部采购需求所应提供的货物，以及伴随的服务和工程。所有投标均应以人民币报价。投标人的投标报价应遵守《中华人民共和国价格法》。</w:t>
      </w:r>
    </w:p>
    <w:p w14:paraId="0675EA6C">
      <w:pPr>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11.2   投标人应在投标分项报价表上标明分项货物、伴随的服务和工程的价格（如适用）和总价，并由法定代表人或其授权代表签署。</w:t>
      </w:r>
    </w:p>
    <w:p w14:paraId="61564E0E">
      <w:pPr>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11.3   采购人不接受具有附加条件的报价或多个方案的报价。</w:t>
      </w:r>
    </w:p>
    <w:p w14:paraId="2EC1E67B">
      <w:pPr>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11.4   投标人所报的投标报价在合同履行过程中是固定不变的，不得以任何理由予以变更。任何包含价格调整要求的投标，将被认定为</w:t>
      </w:r>
      <w:r>
        <w:rPr>
          <w:rFonts w:hint="eastAsia" w:ascii="仿宋" w:hAnsi="仿宋" w:eastAsia="仿宋" w:cs="仿宋"/>
          <w:b/>
          <w:color w:val="auto"/>
          <w:sz w:val="24"/>
          <w:highlight w:val="none"/>
        </w:rPr>
        <w:t>投标无效</w:t>
      </w:r>
      <w:r>
        <w:rPr>
          <w:rFonts w:hint="eastAsia" w:ascii="仿宋" w:hAnsi="仿宋" w:eastAsia="仿宋" w:cs="仿宋"/>
          <w:color w:val="auto"/>
          <w:sz w:val="24"/>
          <w:highlight w:val="none"/>
        </w:rPr>
        <w:t>。</w:t>
      </w:r>
    </w:p>
    <w:p w14:paraId="2C51807F">
      <w:pPr>
        <w:pStyle w:val="5"/>
        <w:ind w:firstLine="0" w:firstLineChars="0"/>
        <w:rPr>
          <w:rFonts w:hint="eastAsia" w:ascii="仿宋" w:hAnsi="仿宋" w:eastAsia="仿宋" w:cs="仿宋"/>
          <w:color w:val="auto"/>
          <w:sz w:val="24"/>
          <w:szCs w:val="24"/>
          <w:highlight w:val="none"/>
        </w:rPr>
      </w:pPr>
      <w:bookmarkStart w:id="174" w:name="_Toc7210"/>
      <w:bookmarkStart w:id="175" w:name="_Toc515647771"/>
      <w:bookmarkStart w:id="176" w:name="_Toc6358"/>
      <w:bookmarkStart w:id="177" w:name="_Ref467306513"/>
      <w:bookmarkStart w:id="178" w:name="_Toc532473463"/>
      <w:bookmarkStart w:id="179" w:name="_Toc520356156"/>
      <w:bookmarkStart w:id="180" w:name="_Toc9107"/>
      <w:bookmarkStart w:id="181" w:name="_Toc11514"/>
      <w:bookmarkStart w:id="182" w:name="_Toc17788"/>
      <w:r>
        <w:rPr>
          <w:rFonts w:hint="eastAsia" w:ascii="仿宋" w:hAnsi="仿宋" w:eastAsia="仿宋" w:cs="仿宋"/>
          <w:color w:val="auto"/>
          <w:sz w:val="24"/>
          <w:szCs w:val="24"/>
          <w:highlight w:val="none"/>
        </w:rPr>
        <w:t>12.    投标保证金</w:t>
      </w:r>
      <w:bookmarkEnd w:id="174"/>
      <w:bookmarkEnd w:id="175"/>
      <w:bookmarkEnd w:id="176"/>
      <w:bookmarkEnd w:id="177"/>
      <w:bookmarkEnd w:id="178"/>
      <w:bookmarkEnd w:id="179"/>
      <w:bookmarkEnd w:id="180"/>
      <w:bookmarkEnd w:id="181"/>
      <w:bookmarkEnd w:id="182"/>
    </w:p>
    <w:p w14:paraId="73C07021">
      <w:pPr>
        <w:autoSpaceDE w:val="0"/>
        <w:autoSpaceDN w:val="0"/>
        <w:adjustRightInd w:val="0"/>
        <w:snapToGrid w:val="0"/>
        <w:spacing w:line="360" w:lineRule="auto"/>
        <w:ind w:left="840" w:hanging="840" w:hangingChars="350"/>
        <w:rPr>
          <w:rFonts w:hint="eastAsia" w:ascii="仿宋" w:hAnsi="仿宋" w:eastAsia="仿宋" w:cs="仿宋"/>
          <w:color w:val="auto"/>
          <w:sz w:val="24"/>
          <w:highlight w:val="none"/>
          <w:lang w:val="zh-CN"/>
        </w:rPr>
      </w:pPr>
      <w:bookmarkStart w:id="183" w:name="_Ref467306302"/>
      <w:r>
        <w:rPr>
          <w:rFonts w:hint="eastAsia" w:ascii="仿宋" w:hAnsi="仿宋" w:eastAsia="仿宋" w:cs="仿宋"/>
          <w:color w:val="auto"/>
          <w:sz w:val="24"/>
          <w:highlight w:val="none"/>
        </w:rPr>
        <w:t>12.1</w:t>
      </w:r>
      <w:bookmarkEnd w:id="183"/>
      <w:r>
        <w:rPr>
          <w:rFonts w:hint="eastAsia" w:ascii="仿宋" w:hAnsi="仿宋" w:eastAsia="仿宋" w:cs="仿宋"/>
          <w:color w:val="auto"/>
          <w:sz w:val="24"/>
          <w:highlight w:val="none"/>
        </w:rPr>
        <w:t xml:space="preserve">   详见</w:t>
      </w:r>
      <w:r>
        <w:rPr>
          <w:rFonts w:hint="eastAsia" w:ascii="仿宋" w:hAnsi="仿宋" w:eastAsia="仿宋" w:cs="仿宋"/>
          <w:color w:val="auto"/>
          <w:sz w:val="24"/>
          <w:highlight w:val="none"/>
          <w:u w:val="single"/>
        </w:rPr>
        <w:t>投标人须知前附表</w:t>
      </w:r>
      <w:r>
        <w:rPr>
          <w:rFonts w:hint="eastAsia" w:ascii="仿宋" w:hAnsi="仿宋" w:eastAsia="仿宋" w:cs="仿宋"/>
          <w:color w:val="auto"/>
          <w:sz w:val="24"/>
          <w:highlight w:val="none"/>
          <w:lang w:val="zh-CN"/>
        </w:rPr>
        <w:t>。</w:t>
      </w:r>
    </w:p>
    <w:p w14:paraId="7A2E736F">
      <w:pPr>
        <w:pStyle w:val="5"/>
        <w:ind w:firstLine="0" w:firstLineChars="0"/>
        <w:rPr>
          <w:rFonts w:hint="eastAsia" w:ascii="仿宋" w:hAnsi="仿宋" w:eastAsia="仿宋" w:cs="仿宋"/>
          <w:color w:val="auto"/>
          <w:sz w:val="24"/>
          <w:szCs w:val="24"/>
          <w:highlight w:val="none"/>
        </w:rPr>
      </w:pPr>
      <w:bookmarkStart w:id="184" w:name="_Toc520356157"/>
      <w:bookmarkStart w:id="185" w:name="_Toc23590"/>
      <w:bookmarkStart w:id="186" w:name="_Toc23392"/>
      <w:bookmarkStart w:id="187" w:name="_Toc16588"/>
      <w:bookmarkStart w:id="188" w:name="_Toc515647772"/>
      <w:bookmarkStart w:id="189" w:name="_Toc32569"/>
      <w:bookmarkStart w:id="190" w:name="_Toc532473464"/>
      <w:bookmarkStart w:id="191" w:name="_Toc21462"/>
      <w:r>
        <w:rPr>
          <w:rFonts w:hint="eastAsia" w:ascii="仿宋" w:hAnsi="仿宋" w:eastAsia="仿宋" w:cs="仿宋"/>
          <w:color w:val="auto"/>
          <w:sz w:val="24"/>
          <w:szCs w:val="24"/>
          <w:highlight w:val="none"/>
        </w:rPr>
        <w:t xml:space="preserve">13.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投标有效期</w:t>
      </w:r>
      <w:bookmarkEnd w:id="184"/>
      <w:bookmarkEnd w:id="185"/>
      <w:bookmarkEnd w:id="186"/>
      <w:bookmarkEnd w:id="187"/>
      <w:bookmarkEnd w:id="188"/>
      <w:bookmarkEnd w:id="189"/>
      <w:bookmarkEnd w:id="190"/>
      <w:bookmarkEnd w:id="191"/>
    </w:p>
    <w:p w14:paraId="194465BD">
      <w:pPr>
        <w:spacing w:line="360" w:lineRule="auto"/>
        <w:ind w:left="900" w:hanging="900" w:hangingChars="375"/>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13.1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投标有效期为</w:t>
      </w:r>
      <w:r>
        <w:rPr>
          <w:rFonts w:hint="eastAsia" w:ascii="仿宋" w:hAnsi="仿宋" w:eastAsia="仿宋" w:cs="仿宋"/>
          <w:color w:val="auto"/>
          <w:sz w:val="24"/>
          <w:highlight w:val="none"/>
          <w:lang w:val="en-US" w:eastAsia="zh-CN"/>
        </w:rPr>
        <w:t>递</w:t>
      </w:r>
      <w:r>
        <w:rPr>
          <w:rFonts w:hint="eastAsia" w:ascii="仿宋" w:hAnsi="仿宋" w:eastAsia="仿宋" w:cs="仿宋"/>
          <w:color w:val="auto"/>
          <w:sz w:val="24"/>
          <w:highlight w:val="none"/>
        </w:rPr>
        <w:t>交投标文件截止之日起90个日历日，投标应在投标有效期内保持有效。投标有效期不满足要求的投标，其投标将被认定为</w:t>
      </w:r>
      <w:r>
        <w:rPr>
          <w:rFonts w:hint="eastAsia" w:ascii="仿宋" w:hAnsi="仿宋" w:eastAsia="仿宋" w:cs="仿宋"/>
          <w:b/>
          <w:bCs/>
          <w:color w:val="auto"/>
          <w:sz w:val="24"/>
          <w:highlight w:val="none"/>
        </w:rPr>
        <w:t>投标无效</w:t>
      </w:r>
      <w:r>
        <w:rPr>
          <w:rFonts w:hint="eastAsia" w:ascii="仿宋" w:hAnsi="仿宋" w:eastAsia="仿宋" w:cs="仿宋"/>
          <w:color w:val="auto"/>
          <w:sz w:val="24"/>
          <w:highlight w:val="none"/>
        </w:rPr>
        <w:t>。</w:t>
      </w:r>
    </w:p>
    <w:p w14:paraId="01DEAFBB">
      <w:pPr>
        <w:spacing w:line="360" w:lineRule="auto"/>
        <w:ind w:left="900" w:hanging="900" w:hangingChars="375"/>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13.2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因特殊原因，采购人或采购代理机构可在原投标有效期截止之前，要求投标人延长投标文件的有效期。接受该要求的投标人将不会被要求和允许修正其投标。投标人也可以拒绝延长投标有效期的要求，且不承担任何责任。上述要求和答复都应以书面形式提交。</w:t>
      </w:r>
    </w:p>
    <w:p w14:paraId="2C407530">
      <w:pPr>
        <w:pStyle w:val="5"/>
        <w:ind w:firstLine="0" w:firstLineChars="0"/>
        <w:rPr>
          <w:rFonts w:hint="eastAsia" w:ascii="仿宋" w:hAnsi="仿宋" w:eastAsia="仿宋" w:cs="仿宋"/>
          <w:color w:val="auto"/>
          <w:sz w:val="24"/>
          <w:szCs w:val="24"/>
          <w:highlight w:val="none"/>
        </w:rPr>
      </w:pPr>
      <w:bookmarkStart w:id="192" w:name="_Toc515647773"/>
      <w:bookmarkStart w:id="193" w:name="_Toc493"/>
      <w:bookmarkStart w:id="194" w:name="_Toc520356158"/>
      <w:bookmarkStart w:id="195" w:name="_Toc17074"/>
      <w:bookmarkStart w:id="196" w:name="_Toc532473465"/>
      <w:bookmarkStart w:id="197" w:name="_Toc11870"/>
      <w:bookmarkStart w:id="198" w:name="_Toc911"/>
      <w:bookmarkStart w:id="199" w:name="_Toc26110"/>
      <w:r>
        <w:rPr>
          <w:rFonts w:hint="eastAsia" w:ascii="仿宋" w:hAnsi="仿宋" w:eastAsia="仿宋" w:cs="仿宋"/>
          <w:color w:val="auto"/>
          <w:sz w:val="24"/>
          <w:szCs w:val="24"/>
          <w:highlight w:val="none"/>
        </w:rPr>
        <w:t xml:space="preserve">14.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投标文件的</w:t>
      </w:r>
      <w:bookmarkEnd w:id="192"/>
      <w:bookmarkEnd w:id="193"/>
      <w:bookmarkEnd w:id="194"/>
      <w:bookmarkEnd w:id="195"/>
      <w:bookmarkEnd w:id="196"/>
      <w:r>
        <w:rPr>
          <w:rFonts w:hint="eastAsia" w:ascii="仿宋" w:hAnsi="仿宋" w:eastAsia="仿宋" w:cs="仿宋"/>
          <w:color w:val="auto"/>
          <w:sz w:val="24"/>
          <w:szCs w:val="24"/>
          <w:highlight w:val="none"/>
        </w:rPr>
        <w:t>制作</w:t>
      </w:r>
      <w:bookmarkEnd w:id="197"/>
      <w:bookmarkEnd w:id="198"/>
      <w:bookmarkEnd w:id="199"/>
    </w:p>
    <w:p w14:paraId="62A258B1">
      <w:pPr>
        <w:spacing w:line="360" w:lineRule="auto"/>
        <w:ind w:left="900" w:hanging="900" w:hangingChars="375"/>
        <w:rPr>
          <w:rFonts w:hint="eastAsia" w:ascii="仿宋" w:hAnsi="仿宋" w:eastAsia="仿宋" w:cs="仿宋"/>
          <w:color w:val="auto"/>
          <w:sz w:val="24"/>
          <w:highlight w:val="none"/>
        </w:rPr>
      </w:pPr>
      <w:r>
        <w:rPr>
          <w:rFonts w:hint="eastAsia" w:ascii="仿宋" w:hAnsi="仿宋" w:eastAsia="仿宋" w:cs="仿宋"/>
          <w:color w:val="auto"/>
          <w:sz w:val="24"/>
          <w:highlight w:val="none"/>
        </w:rPr>
        <w:t>14.1    投标人须在“全国公共资源交易中心平台（陕西省）（http://www.sxggzyjy.cn/）”的“服务指南”栏目“下载专区”中，免费下载“陕西省公共资源电子化平台政府采购电子标书制作工具”，并升级至最新版本，使用该客户端制作电子投标文件，制作扩展名为“.SXSTF”的电子投标文件。</w:t>
      </w:r>
    </w:p>
    <w:p w14:paraId="290EB688">
      <w:pPr>
        <w:spacing w:line="360" w:lineRule="auto"/>
        <w:ind w:left="900" w:hanging="900" w:hangingChars="375"/>
        <w:rPr>
          <w:rFonts w:hint="eastAsia" w:ascii="仿宋" w:hAnsi="仿宋" w:eastAsia="仿宋" w:cs="仿宋"/>
          <w:color w:val="auto"/>
          <w:sz w:val="24"/>
          <w:highlight w:val="none"/>
        </w:rPr>
      </w:pPr>
      <w:r>
        <w:rPr>
          <w:rFonts w:hint="eastAsia" w:ascii="仿宋" w:hAnsi="仿宋" w:eastAsia="仿宋" w:cs="仿宋"/>
          <w:color w:val="auto"/>
          <w:sz w:val="24"/>
          <w:highlight w:val="none"/>
        </w:rPr>
        <w:t>14.2    投标文件须由投标人的法定代表人或经其正式委托代理人按招标文件规定在投标文件上签字并加盖公章。委托代理人须持有书面的“法定代表人授权委托书”，并将其附在投标文件中。如对投标文件进行了修改，则应由投标人的法定代表人或委托代理人在每一修改处签字。</w:t>
      </w:r>
    </w:p>
    <w:p w14:paraId="798BA0CB">
      <w:pPr>
        <w:spacing w:line="360" w:lineRule="auto"/>
        <w:ind w:left="630" w:leftChars="300" w:firstLine="240" w:firstLineChars="100"/>
        <w:rPr>
          <w:rFonts w:hint="eastAsia" w:ascii="仿宋" w:hAnsi="仿宋" w:eastAsia="仿宋" w:cs="仿宋"/>
          <w:color w:val="auto"/>
          <w:sz w:val="24"/>
          <w:highlight w:val="none"/>
        </w:rPr>
      </w:pPr>
      <w:r>
        <w:rPr>
          <w:rFonts w:hint="eastAsia" w:ascii="仿宋" w:hAnsi="仿宋" w:eastAsia="仿宋" w:cs="仿宋"/>
          <w:color w:val="auto"/>
          <w:sz w:val="24"/>
          <w:highlight w:val="none"/>
        </w:rPr>
        <w:t>未按招标文件要求签署和盖章的投标文件，其投标将被认定为</w:t>
      </w:r>
      <w:r>
        <w:rPr>
          <w:rFonts w:hint="eastAsia" w:ascii="仿宋" w:hAnsi="仿宋" w:eastAsia="仿宋" w:cs="仿宋"/>
          <w:b/>
          <w:color w:val="auto"/>
          <w:sz w:val="24"/>
          <w:highlight w:val="none"/>
        </w:rPr>
        <w:t>投标无效</w:t>
      </w:r>
      <w:r>
        <w:rPr>
          <w:rFonts w:hint="eastAsia" w:ascii="仿宋" w:hAnsi="仿宋" w:eastAsia="仿宋" w:cs="仿宋"/>
          <w:color w:val="auto"/>
          <w:sz w:val="24"/>
          <w:highlight w:val="none"/>
        </w:rPr>
        <w:t>。</w:t>
      </w:r>
    </w:p>
    <w:p w14:paraId="479C4F61">
      <w:pPr>
        <w:spacing w:line="360" w:lineRule="auto"/>
        <w:ind w:left="900" w:hanging="900" w:hangingChars="375"/>
        <w:rPr>
          <w:rFonts w:hint="eastAsia" w:ascii="仿宋" w:hAnsi="仿宋" w:eastAsia="仿宋" w:cs="仿宋"/>
          <w:color w:val="auto"/>
          <w:sz w:val="24"/>
          <w:highlight w:val="none"/>
        </w:rPr>
      </w:pPr>
      <w:r>
        <w:rPr>
          <w:rFonts w:hint="eastAsia" w:ascii="仿宋" w:hAnsi="仿宋" w:eastAsia="仿宋" w:cs="仿宋"/>
          <w:color w:val="auto"/>
          <w:sz w:val="24"/>
          <w:highlight w:val="none"/>
        </w:rPr>
        <w:t>14.3    投标文件因字迹潦草、表达不清或装订不当所引起的后果由投标人负责。</w:t>
      </w:r>
    </w:p>
    <w:p w14:paraId="49652B81">
      <w:pPr>
        <w:spacing w:line="360" w:lineRule="auto"/>
        <w:ind w:left="900" w:hanging="900" w:hangingChars="375"/>
        <w:rPr>
          <w:rFonts w:hint="eastAsia" w:ascii="仿宋" w:hAnsi="仿宋" w:eastAsia="仿宋" w:cs="仿宋"/>
          <w:color w:val="auto"/>
          <w:sz w:val="24"/>
          <w:highlight w:val="none"/>
        </w:rPr>
      </w:pPr>
    </w:p>
    <w:p w14:paraId="0EE05250">
      <w:pPr>
        <w:pStyle w:val="3"/>
        <w:rPr>
          <w:rFonts w:hint="eastAsia" w:ascii="仿宋" w:hAnsi="仿宋" w:eastAsia="仿宋" w:cs="仿宋"/>
          <w:color w:val="auto"/>
          <w:sz w:val="28"/>
          <w:szCs w:val="18"/>
          <w:highlight w:val="none"/>
        </w:rPr>
      </w:pPr>
      <w:bookmarkStart w:id="200" w:name="_Toc14100"/>
      <w:bookmarkStart w:id="201" w:name="_Toc11179"/>
      <w:bookmarkStart w:id="202" w:name="_Toc14435"/>
      <w:bookmarkStart w:id="203" w:name="_Toc515647774"/>
      <w:bookmarkStart w:id="204" w:name="_Toc17546"/>
      <w:bookmarkStart w:id="205" w:name="_Toc532473466"/>
      <w:bookmarkStart w:id="206" w:name="_Toc520356159"/>
      <w:bookmarkStart w:id="207" w:name="_Toc216582808"/>
      <w:bookmarkStart w:id="208" w:name="_Toc16865"/>
      <w:r>
        <w:rPr>
          <w:rFonts w:hint="eastAsia" w:ascii="仿宋" w:hAnsi="仿宋" w:eastAsia="仿宋" w:cs="仿宋"/>
          <w:color w:val="auto"/>
          <w:sz w:val="28"/>
          <w:szCs w:val="18"/>
          <w:highlight w:val="none"/>
        </w:rPr>
        <w:t>四、投标文件的递交</w:t>
      </w:r>
      <w:bookmarkEnd w:id="200"/>
      <w:bookmarkEnd w:id="201"/>
      <w:bookmarkEnd w:id="202"/>
      <w:bookmarkEnd w:id="203"/>
      <w:bookmarkEnd w:id="204"/>
      <w:bookmarkEnd w:id="205"/>
      <w:bookmarkEnd w:id="206"/>
      <w:bookmarkEnd w:id="207"/>
      <w:bookmarkEnd w:id="208"/>
    </w:p>
    <w:p w14:paraId="57D5F086">
      <w:pPr>
        <w:pStyle w:val="5"/>
        <w:ind w:firstLine="0" w:firstLineChars="0"/>
        <w:rPr>
          <w:rFonts w:hint="eastAsia" w:ascii="仿宋" w:hAnsi="仿宋" w:eastAsia="仿宋" w:cs="仿宋"/>
          <w:color w:val="auto"/>
          <w:sz w:val="24"/>
          <w:szCs w:val="24"/>
          <w:highlight w:val="none"/>
          <w:lang w:eastAsia="zh-CN"/>
        </w:rPr>
      </w:pPr>
      <w:bookmarkStart w:id="209" w:name="_Toc21645"/>
      <w:bookmarkStart w:id="210" w:name="_Toc532473467"/>
      <w:bookmarkStart w:id="211" w:name="_Toc32337"/>
      <w:bookmarkStart w:id="212" w:name="_Toc520356160"/>
      <w:bookmarkStart w:id="213" w:name="_Toc515647775"/>
      <w:bookmarkStart w:id="214" w:name="_Toc31282"/>
      <w:bookmarkStart w:id="215" w:name="_Toc4490"/>
      <w:bookmarkStart w:id="216" w:name="_Toc32033"/>
      <w:r>
        <w:rPr>
          <w:rFonts w:hint="eastAsia" w:ascii="仿宋" w:hAnsi="仿宋" w:eastAsia="仿宋" w:cs="仿宋"/>
          <w:color w:val="auto"/>
          <w:sz w:val="24"/>
          <w:szCs w:val="24"/>
          <w:highlight w:val="none"/>
        </w:rPr>
        <w:t xml:space="preserve">15.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投标文件的</w:t>
      </w:r>
      <w:bookmarkEnd w:id="209"/>
      <w:bookmarkEnd w:id="210"/>
      <w:bookmarkEnd w:id="211"/>
      <w:bookmarkEnd w:id="212"/>
      <w:bookmarkEnd w:id="213"/>
      <w:r>
        <w:rPr>
          <w:rFonts w:hint="eastAsia" w:ascii="仿宋" w:hAnsi="仿宋" w:eastAsia="仿宋" w:cs="仿宋"/>
          <w:color w:val="auto"/>
          <w:sz w:val="24"/>
          <w:szCs w:val="24"/>
          <w:highlight w:val="none"/>
          <w:lang w:val="en-US" w:eastAsia="zh-CN"/>
        </w:rPr>
        <w:t>加密</w:t>
      </w:r>
      <w:bookmarkEnd w:id="214"/>
      <w:bookmarkEnd w:id="215"/>
      <w:bookmarkEnd w:id="216"/>
    </w:p>
    <w:p w14:paraId="65180FC3">
      <w:pPr>
        <w:spacing w:line="360" w:lineRule="auto"/>
        <w:ind w:left="900" w:hanging="900" w:hangingChars="375"/>
        <w:rPr>
          <w:rFonts w:hint="eastAsia" w:ascii="仿宋" w:hAnsi="仿宋" w:eastAsia="仿宋" w:cs="仿宋"/>
          <w:color w:val="auto"/>
          <w:sz w:val="24"/>
          <w:highlight w:val="none"/>
        </w:rPr>
      </w:pPr>
      <w:bookmarkStart w:id="217" w:name="_Toc9840"/>
      <w:bookmarkStart w:id="218" w:name="_Toc515647776"/>
      <w:bookmarkStart w:id="219" w:name="_Toc520356161"/>
      <w:bookmarkStart w:id="220" w:name="_Toc12751"/>
      <w:bookmarkStart w:id="221" w:name="_Toc532473468"/>
      <w:r>
        <w:rPr>
          <w:rFonts w:hint="eastAsia" w:ascii="仿宋" w:hAnsi="仿宋" w:eastAsia="仿宋" w:cs="仿宋"/>
          <w:color w:val="auto"/>
          <w:sz w:val="24"/>
          <w:highlight w:val="none"/>
        </w:rPr>
        <w:t xml:space="preserve">15.1    </w:t>
      </w:r>
      <w:bookmarkStart w:id="222" w:name="_Hlk790626"/>
      <w:r>
        <w:rPr>
          <w:rFonts w:hint="eastAsia" w:ascii="仿宋" w:hAnsi="仿宋" w:eastAsia="仿宋" w:cs="仿宋"/>
          <w:color w:val="auto"/>
          <w:sz w:val="24"/>
          <w:highlight w:val="none"/>
        </w:rPr>
        <w:t>投标人应按照全国公共资源交易中心平台（陕西省）的要求对投标文件进行加密。投标人应承担加密操作失误产生的任何后果。</w:t>
      </w:r>
      <w:bookmarkEnd w:id="222"/>
    </w:p>
    <w:p w14:paraId="3D73F83C">
      <w:pPr>
        <w:pStyle w:val="5"/>
        <w:ind w:firstLine="0" w:firstLineChars="0"/>
        <w:rPr>
          <w:rFonts w:hint="eastAsia" w:ascii="仿宋" w:hAnsi="仿宋" w:eastAsia="仿宋" w:cs="仿宋"/>
          <w:color w:val="auto"/>
          <w:sz w:val="24"/>
          <w:szCs w:val="24"/>
          <w:highlight w:val="none"/>
        </w:rPr>
      </w:pPr>
      <w:bookmarkStart w:id="223" w:name="_Toc19735"/>
      <w:bookmarkStart w:id="224" w:name="_Toc16351"/>
      <w:bookmarkStart w:id="225" w:name="_Toc5188"/>
      <w:r>
        <w:rPr>
          <w:rFonts w:hint="eastAsia" w:ascii="仿宋" w:hAnsi="仿宋" w:eastAsia="仿宋" w:cs="仿宋"/>
          <w:color w:val="auto"/>
          <w:sz w:val="24"/>
          <w:szCs w:val="24"/>
          <w:highlight w:val="none"/>
        </w:rPr>
        <w:t xml:space="preserve">16.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投标截止</w:t>
      </w:r>
      <w:bookmarkEnd w:id="217"/>
      <w:bookmarkEnd w:id="218"/>
      <w:bookmarkEnd w:id="219"/>
      <w:bookmarkEnd w:id="220"/>
      <w:bookmarkEnd w:id="221"/>
      <w:bookmarkEnd w:id="223"/>
      <w:bookmarkEnd w:id="224"/>
      <w:bookmarkEnd w:id="225"/>
    </w:p>
    <w:p w14:paraId="2B5C7DD9">
      <w:pPr>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16.1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投标人应在</w:t>
      </w:r>
      <w:r>
        <w:rPr>
          <w:rFonts w:hint="eastAsia" w:ascii="仿宋" w:hAnsi="仿宋" w:eastAsia="仿宋" w:cs="仿宋"/>
          <w:color w:val="auto"/>
          <w:sz w:val="24"/>
          <w:highlight w:val="none"/>
          <w:u w:val="single"/>
        </w:rPr>
        <w:t>投标人须知前附表中</w:t>
      </w:r>
      <w:r>
        <w:rPr>
          <w:rFonts w:hint="eastAsia" w:ascii="仿宋" w:hAnsi="仿宋" w:eastAsia="仿宋" w:cs="仿宋"/>
          <w:color w:val="auto"/>
          <w:sz w:val="24"/>
          <w:highlight w:val="none"/>
        </w:rPr>
        <w:t>规定的截止时间前，将投标文件递交到招标公告中规定的地点。</w:t>
      </w:r>
    </w:p>
    <w:p w14:paraId="59AEA334">
      <w:pPr>
        <w:spacing w:line="360" w:lineRule="auto"/>
        <w:ind w:left="900" w:hanging="900" w:hangingChars="375"/>
        <w:rPr>
          <w:rFonts w:hint="eastAsia" w:ascii="仿宋" w:hAnsi="仿宋" w:eastAsia="仿宋" w:cs="仿宋"/>
          <w:color w:val="auto"/>
          <w:sz w:val="24"/>
          <w:highlight w:val="none"/>
        </w:rPr>
      </w:pPr>
      <w:r>
        <w:rPr>
          <w:rFonts w:hint="eastAsia" w:ascii="仿宋" w:hAnsi="仿宋" w:eastAsia="仿宋" w:cs="仿宋"/>
          <w:color w:val="auto"/>
          <w:sz w:val="24"/>
          <w:highlight w:val="none"/>
        </w:rPr>
        <w:t>16.2   采购人和采购代理机构将拒绝接收在投标截止时间后送达的投标文件。</w:t>
      </w:r>
    </w:p>
    <w:p w14:paraId="16829BE0">
      <w:pPr>
        <w:pStyle w:val="5"/>
        <w:ind w:firstLine="0" w:firstLineChars="0"/>
        <w:jc w:val="both"/>
        <w:rPr>
          <w:rFonts w:hint="eastAsia" w:ascii="仿宋" w:hAnsi="仿宋" w:eastAsia="仿宋" w:cs="仿宋"/>
          <w:color w:val="auto"/>
          <w:sz w:val="24"/>
          <w:szCs w:val="24"/>
          <w:highlight w:val="none"/>
        </w:rPr>
      </w:pPr>
      <w:bookmarkStart w:id="226" w:name="_Toc2460"/>
      <w:bookmarkStart w:id="227" w:name="_Toc532473469"/>
      <w:bookmarkStart w:id="228" w:name="_Toc520356162"/>
      <w:bookmarkStart w:id="229" w:name="_Toc24275"/>
      <w:bookmarkStart w:id="230" w:name="_Toc515647777"/>
      <w:bookmarkStart w:id="231" w:name="_Toc9212"/>
      <w:bookmarkStart w:id="232" w:name="_Toc28366"/>
      <w:bookmarkStart w:id="233" w:name="_Toc18537"/>
      <w:r>
        <w:rPr>
          <w:rFonts w:hint="eastAsia" w:ascii="仿宋" w:hAnsi="仿宋" w:eastAsia="仿宋" w:cs="仿宋"/>
          <w:color w:val="auto"/>
          <w:sz w:val="24"/>
          <w:szCs w:val="24"/>
          <w:highlight w:val="none"/>
        </w:rPr>
        <w:t>17.    投标文件的接收、修改与撤回</w:t>
      </w:r>
      <w:bookmarkEnd w:id="226"/>
      <w:bookmarkEnd w:id="227"/>
      <w:bookmarkEnd w:id="228"/>
      <w:bookmarkEnd w:id="229"/>
      <w:bookmarkEnd w:id="230"/>
      <w:bookmarkEnd w:id="231"/>
      <w:bookmarkEnd w:id="232"/>
      <w:bookmarkEnd w:id="233"/>
    </w:p>
    <w:p w14:paraId="6900F240">
      <w:pPr>
        <w:spacing w:line="360" w:lineRule="auto"/>
        <w:ind w:left="900" w:hanging="900" w:hangingChars="375"/>
        <w:rPr>
          <w:rFonts w:hint="eastAsia" w:ascii="仿宋" w:hAnsi="仿宋" w:eastAsia="仿宋" w:cs="仿宋"/>
          <w:color w:val="auto"/>
          <w:highlight w:val="none"/>
        </w:rPr>
      </w:pPr>
      <w:r>
        <w:rPr>
          <w:rFonts w:hint="eastAsia" w:ascii="仿宋" w:hAnsi="仿宋" w:eastAsia="仿宋" w:cs="仿宋"/>
          <w:color w:val="auto"/>
          <w:sz w:val="24"/>
          <w:highlight w:val="none"/>
        </w:rPr>
        <w:t>17.1   采购人和采购代理机构将按招标文件规定的时间和地点接收投标文件。</w:t>
      </w:r>
    </w:p>
    <w:p w14:paraId="6B02185E">
      <w:pPr>
        <w:spacing w:line="360" w:lineRule="auto"/>
        <w:ind w:left="900" w:hanging="900" w:hangingChars="375"/>
        <w:rPr>
          <w:rFonts w:hint="eastAsia" w:ascii="仿宋" w:hAnsi="仿宋" w:eastAsia="仿宋" w:cs="仿宋"/>
          <w:color w:val="auto"/>
          <w:sz w:val="24"/>
          <w:highlight w:val="none"/>
        </w:rPr>
      </w:pPr>
      <w:r>
        <w:rPr>
          <w:rFonts w:hint="eastAsia" w:ascii="仿宋" w:hAnsi="仿宋" w:eastAsia="仿宋" w:cs="仿宋"/>
          <w:color w:val="auto"/>
          <w:sz w:val="24"/>
          <w:highlight w:val="none"/>
        </w:rPr>
        <w:t>17.2   采购人或者采购代理机构收到投标文件后，将记载投标文件的送达时间和密封情况，并向投标人出具回执。</w:t>
      </w:r>
    </w:p>
    <w:p w14:paraId="153CC48E">
      <w:pPr>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17.3   递交投标文件以后，如果投标人要进行修改，须提出书面申请并在投标截止时间前送达开标地点，投标人对投标文件的修改申请应按本须知规定编制、签署、密封、标记。采购人和采购代理机构将予以接收，并视为投标文件的组成部分。</w:t>
      </w:r>
    </w:p>
    <w:p w14:paraId="26D68DDF">
      <w:pPr>
        <w:spacing w:line="360" w:lineRule="auto"/>
        <w:ind w:left="850" w:leftChars="405" w:firstLine="2" w:firstLineChars="1"/>
        <w:rPr>
          <w:rFonts w:hint="eastAsia" w:ascii="仿宋" w:hAnsi="仿宋" w:eastAsia="仿宋" w:cs="仿宋"/>
          <w:color w:val="auto"/>
          <w:sz w:val="24"/>
          <w:highlight w:val="none"/>
        </w:rPr>
      </w:pPr>
      <w:r>
        <w:rPr>
          <w:rFonts w:hint="eastAsia" w:ascii="仿宋" w:hAnsi="仿宋" w:eastAsia="仿宋" w:cs="仿宋"/>
          <w:color w:val="auto"/>
          <w:sz w:val="24"/>
          <w:highlight w:val="none"/>
        </w:rPr>
        <w:t>递交投标文件以后，如果投标人要进行撤回的，须提出书面申请并在投标截止时间前送达开标地点，采购人和采购代理机构将予以接受。</w:t>
      </w:r>
    </w:p>
    <w:p w14:paraId="4DCD165E">
      <w:pPr>
        <w:spacing w:line="360" w:lineRule="auto"/>
        <w:ind w:left="850" w:hanging="849" w:hangingChars="354"/>
        <w:rPr>
          <w:rFonts w:hint="eastAsia" w:ascii="仿宋" w:hAnsi="仿宋" w:eastAsia="仿宋" w:cs="仿宋"/>
          <w:color w:val="auto"/>
          <w:sz w:val="24"/>
          <w:highlight w:val="none"/>
        </w:rPr>
      </w:pPr>
      <w:r>
        <w:rPr>
          <w:rFonts w:hint="eastAsia" w:ascii="仿宋" w:hAnsi="仿宋" w:eastAsia="仿宋" w:cs="仿宋"/>
          <w:color w:val="auto"/>
          <w:sz w:val="24"/>
          <w:highlight w:val="none"/>
        </w:rPr>
        <w:t>17.4   在投标截止时间之后，投标人不得对其投标文件做任何修改。</w:t>
      </w:r>
    </w:p>
    <w:p w14:paraId="02121870">
      <w:pPr>
        <w:spacing w:line="360" w:lineRule="auto"/>
        <w:ind w:left="850" w:hanging="849" w:hangingChars="354"/>
        <w:rPr>
          <w:rFonts w:hint="eastAsia" w:ascii="仿宋" w:hAnsi="仿宋" w:eastAsia="仿宋" w:cs="仿宋"/>
          <w:color w:val="auto"/>
          <w:sz w:val="24"/>
          <w:highlight w:val="none"/>
        </w:rPr>
      </w:pPr>
      <w:r>
        <w:rPr>
          <w:rFonts w:hint="eastAsia" w:ascii="仿宋" w:hAnsi="仿宋" w:eastAsia="仿宋" w:cs="仿宋"/>
          <w:color w:val="auto"/>
          <w:sz w:val="24"/>
          <w:highlight w:val="none"/>
        </w:rPr>
        <w:t>17.5   除投标人不足3家未开标外，采购人和采购代理机构对所接收投标文件概不退回。</w:t>
      </w:r>
    </w:p>
    <w:p w14:paraId="5A22F5F7">
      <w:pPr>
        <w:pStyle w:val="3"/>
        <w:rPr>
          <w:rFonts w:hint="eastAsia" w:ascii="仿宋" w:hAnsi="仿宋" w:eastAsia="仿宋" w:cs="仿宋"/>
          <w:color w:val="auto"/>
          <w:sz w:val="28"/>
          <w:szCs w:val="18"/>
          <w:highlight w:val="none"/>
        </w:rPr>
      </w:pPr>
      <w:bookmarkStart w:id="234" w:name="_Toc28398"/>
      <w:bookmarkStart w:id="235" w:name="_Toc9680"/>
      <w:bookmarkStart w:id="236" w:name="_Toc520356163"/>
      <w:bookmarkStart w:id="237" w:name="_Toc216582809"/>
      <w:bookmarkStart w:id="238" w:name="_Toc515647778"/>
      <w:bookmarkStart w:id="239" w:name="_Toc532473470"/>
      <w:bookmarkStart w:id="240" w:name="_Toc12296"/>
      <w:bookmarkStart w:id="241" w:name="_Toc11538"/>
      <w:bookmarkStart w:id="242" w:name="_Toc12436"/>
      <w:r>
        <w:rPr>
          <w:rFonts w:hint="eastAsia" w:ascii="仿宋" w:hAnsi="仿宋" w:eastAsia="仿宋" w:cs="仿宋"/>
          <w:color w:val="auto"/>
          <w:sz w:val="28"/>
          <w:szCs w:val="18"/>
          <w:highlight w:val="none"/>
        </w:rPr>
        <w:t>五、开标及评标</w:t>
      </w:r>
      <w:bookmarkEnd w:id="234"/>
      <w:bookmarkEnd w:id="235"/>
      <w:bookmarkEnd w:id="236"/>
      <w:bookmarkEnd w:id="237"/>
      <w:bookmarkEnd w:id="238"/>
      <w:bookmarkEnd w:id="239"/>
      <w:bookmarkEnd w:id="240"/>
      <w:bookmarkEnd w:id="241"/>
      <w:bookmarkEnd w:id="242"/>
    </w:p>
    <w:p w14:paraId="55F414E3">
      <w:pPr>
        <w:pStyle w:val="5"/>
        <w:ind w:firstLine="0" w:firstLineChars="0"/>
        <w:jc w:val="both"/>
        <w:rPr>
          <w:rFonts w:hint="eastAsia" w:ascii="仿宋" w:hAnsi="仿宋" w:eastAsia="仿宋" w:cs="仿宋"/>
          <w:color w:val="auto"/>
          <w:sz w:val="24"/>
          <w:szCs w:val="24"/>
          <w:highlight w:val="none"/>
        </w:rPr>
      </w:pPr>
      <w:bookmarkStart w:id="243" w:name="_Toc532473471"/>
      <w:bookmarkStart w:id="244" w:name="_Toc520356164"/>
      <w:bookmarkStart w:id="245" w:name="_Toc25345"/>
      <w:bookmarkStart w:id="246" w:name="_Toc30218"/>
      <w:bookmarkStart w:id="247" w:name="_Toc7186"/>
      <w:bookmarkStart w:id="248" w:name="_Toc515647779"/>
      <w:bookmarkStart w:id="249" w:name="_Toc25422"/>
      <w:bookmarkStart w:id="250" w:name="_Toc16255"/>
      <w:r>
        <w:rPr>
          <w:rFonts w:hint="eastAsia" w:ascii="仿宋" w:hAnsi="仿宋" w:eastAsia="仿宋" w:cs="仿宋"/>
          <w:color w:val="auto"/>
          <w:sz w:val="24"/>
          <w:szCs w:val="24"/>
          <w:highlight w:val="none"/>
        </w:rPr>
        <w:t>18.    开标</w:t>
      </w:r>
      <w:bookmarkEnd w:id="243"/>
      <w:bookmarkEnd w:id="244"/>
      <w:bookmarkEnd w:id="245"/>
      <w:bookmarkEnd w:id="246"/>
      <w:bookmarkEnd w:id="247"/>
      <w:bookmarkEnd w:id="248"/>
      <w:bookmarkEnd w:id="249"/>
      <w:bookmarkEnd w:id="250"/>
    </w:p>
    <w:p w14:paraId="5B3D1078">
      <w:pPr>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18.1   采购人和采购代理机构将按</w:t>
      </w:r>
      <w:r>
        <w:rPr>
          <w:rFonts w:hint="eastAsia" w:ascii="仿宋" w:hAnsi="仿宋" w:eastAsia="仿宋" w:cs="仿宋"/>
          <w:color w:val="auto"/>
          <w:sz w:val="24"/>
          <w:highlight w:val="none"/>
          <w:u w:val="single"/>
        </w:rPr>
        <w:t>投标人须知前附表</w:t>
      </w:r>
      <w:r>
        <w:rPr>
          <w:rFonts w:hint="eastAsia" w:ascii="仿宋" w:hAnsi="仿宋" w:eastAsia="仿宋" w:cs="仿宋"/>
          <w:color w:val="auto"/>
          <w:sz w:val="24"/>
          <w:highlight w:val="none"/>
        </w:rPr>
        <w:t>中规定的开标时间和地点组织开标，并邀请所有投标人代表参加。</w:t>
      </w:r>
    </w:p>
    <w:p w14:paraId="40889FED">
      <w:pPr>
        <w:spacing w:line="360" w:lineRule="auto"/>
        <w:ind w:left="833" w:leftChars="397" w:firstLine="19" w:firstLineChars="8"/>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投标人不足3家的，不予开标。</w:t>
      </w:r>
    </w:p>
    <w:p w14:paraId="35D21876">
      <w:pPr>
        <w:spacing w:line="360" w:lineRule="auto"/>
        <w:ind w:left="900" w:hanging="900" w:hangingChars="375"/>
        <w:rPr>
          <w:rFonts w:hint="eastAsia" w:ascii="仿宋" w:hAnsi="仿宋" w:eastAsia="仿宋" w:cs="仿宋"/>
          <w:color w:val="auto"/>
          <w:sz w:val="24"/>
          <w:highlight w:val="none"/>
        </w:rPr>
      </w:pPr>
      <w:r>
        <w:rPr>
          <w:rFonts w:hint="eastAsia" w:ascii="仿宋" w:hAnsi="仿宋" w:eastAsia="仿宋" w:cs="仿宋"/>
          <w:color w:val="auto"/>
          <w:sz w:val="24"/>
          <w:highlight w:val="none"/>
        </w:rPr>
        <w:t>18.2   开标时，由采购人或采购代理机构组织投标人各自解密投标文件，宣读投标人在开标一览表中所填写的全部内容。对于投标人在投标截止时间前递交的投标声明，在开标时当众宣读，评标时有效。</w:t>
      </w:r>
    </w:p>
    <w:p w14:paraId="6288FCDD">
      <w:pPr>
        <w:spacing w:line="360" w:lineRule="auto"/>
        <w:ind w:left="1078" w:leftChars="428" w:hanging="180" w:hangingChars="75"/>
        <w:rPr>
          <w:rFonts w:hint="eastAsia" w:ascii="仿宋" w:hAnsi="仿宋" w:eastAsia="仿宋" w:cs="仿宋"/>
          <w:color w:val="auto"/>
          <w:sz w:val="24"/>
          <w:highlight w:val="none"/>
        </w:rPr>
      </w:pPr>
      <w:r>
        <w:rPr>
          <w:rFonts w:hint="eastAsia" w:ascii="仿宋" w:hAnsi="仿宋" w:eastAsia="仿宋" w:cs="仿宋"/>
          <w:color w:val="auto"/>
          <w:sz w:val="24"/>
          <w:highlight w:val="none"/>
        </w:rPr>
        <w:t>未宣读的投标价格、价格折扣等实质内容，评标时不予承认。</w:t>
      </w:r>
    </w:p>
    <w:p w14:paraId="57326344">
      <w:pPr>
        <w:spacing w:line="360" w:lineRule="auto"/>
        <w:ind w:left="850" w:hanging="849" w:hangingChars="354"/>
        <w:rPr>
          <w:rFonts w:hint="eastAsia" w:ascii="仿宋" w:hAnsi="仿宋" w:eastAsia="仿宋" w:cs="仿宋"/>
          <w:color w:val="auto"/>
          <w:sz w:val="24"/>
          <w:highlight w:val="none"/>
        </w:rPr>
      </w:pPr>
      <w:bookmarkStart w:id="251" w:name="_Toc520356165"/>
      <w:r>
        <w:rPr>
          <w:rFonts w:hint="eastAsia" w:ascii="仿宋" w:hAnsi="仿宋" w:eastAsia="仿宋" w:cs="仿宋"/>
          <w:color w:val="auto"/>
          <w:sz w:val="24"/>
          <w:highlight w:val="none"/>
        </w:rPr>
        <w:t>18.3   采购人或采购代理机构将对开标过程进行记录，并存档备查。</w:t>
      </w:r>
    </w:p>
    <w:p w14:paraId="50DD4F36">
      <w:pPr>
        <w:spacing w:line="360" w:lineRule="auto"/>
        <w:ind w:left="898" w:leftChars="428"/>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投标人未派代表参加开标的，视同投标人认可开标结果。</w:t>
      </w:r>
    </w:p>
    <w:p w14:paraId="4CD8F4A2">
      <w:pPr>
        <w:spacing w:line="360" w:lineRule="auto"/>
        <w:ind w:left="850" w:hanging="849" w:hangingChars="354"/>
        <w:rPr>
          <w:rFonts w:hint="eastAsia" w:ascii="仿宋" w:hAnsi="仿宋" w:eastAsia="仿宋" w:cs="仿宋"/>
          <w:color w:val="auto"/>
          <w:sz w:val="24"/>
          <w:highlight w:val="none"/>
        </w:rPr>
      </w:pPr>
      <w:r>
        <w:rPr>
          <w:rFonts w:hint="eastAsia" w:ascii="仿宋" w:hAnsi="仿宋" w:eastAsia="仿宋" w:cs="仿宋"/>
          <w:color w:val="auto"/>
          <w:sz w:val="24"/>
          <w:highlight w:val="none"/>
        </w:rPr>
        <w:t>18.4   投标人代表对开标过程和开标记录有疑义，以及认为开标现场采购人、采购代理机构相关工作人员有需要回避的情形的，应当场提出询问或者回避申请。</w:t>
      </w:r>
    </w:p>
    <w:p w14:paraId="00AED3C7">
      <w:pPr>
        <w:pStyle w:val="5"/>
        <w:ind w:firstLine="0" w:firstLineChars="0"/>
        <w:jc w:val="both"/>
        <w:rPr>
          <w:rFonts w:hint="eastAsia" w:ascii="仿宋" w:hAnsi="仿宋" w:eastAsia="仿宋" w:cs="仿宋"/>
          <w:color w:val="auto"/>
          <w:sz w:val="24"/>
          <w:szCs w:val="24"/>
          <w:highlight w:val="none"/>
        </w:rPr>
      </w:pPr>
      <w:bookmarkStart w:id="252" w:name="_Toc515647780"/>
      <w:bookmarkStart w:id="253" w:name="_Toc21372"/>
      <w:bookmarkStart w:id="254" w:name="_Toc532473472"/>
      <w:bookmarkStart w:id="255" w:name="_Toc27554"/>
      <w:bookmarkStart w:id="256" w:name="_Toc14906"/>
      <w:bookmarkStart w:id="257" w:name="_Toc8215"/>
      <w:bookmarkStart w:id="258" w:name="_Toc19296"/>
      <w:r>
        <w:rPr>
          <w:rFonts w:hint="eastAsia" w:ascii="仿宋" w:hAnsi="仿宋" w:eastAsia="仿宋" w:cs="仿宋"/>
          <w:color w:val="auto"/>
          <w:sz w:val="24"/>
          <w:szCs w:val="24"/>
          <w:highlight w:val="none"/>
        </w:rPr>
        <w:t>19.</w:t>
      </w:r>
      <w:bookmarkEnd w:id="251"/>
      <w:r>
        <w:rPr>
          <w:rFonts w:hint="eastAsia" w:ascii="仿宋" w:hAnsi="仿宋" w:eastAsia="仿宋" w:cs="仿宋"/>
          <w:color w:val="auto"/>
          <w:sz w:val="24"/>
          <w:szCs w:val="24"/>
          <w:highlight w:val="none"/>
        </w:rPr>
        <w:t xml:space="preserve">    资格审查及组建评标委员会</w:t>
      </w:r>
      <w:bookmarkEnd w:id="252"/>
      <w:bookmarkEnd w:id="253"/>
      <w:bookmarkEnd w:id="254"/>
      <w:bookmarkEnd w:id="255"/>
      <w:bookmarkEnd w:id="256"/>
      <w:bookmarkEnd w:id="257"/>
      <w:bookmarkEnd w:id="258"/>
    </w:p>
    <w:p w14:paraId="319A63C8">
      <w:pPr>
        <w:spacing w:line="360" w:lineRule="auto"/>
        <w:ind w:left="850" w:hanging="849" w:hangingChars="354"/>
        <w:rPr>
          <w:rFonts w:hint="eastAsia" w:ascii="仿宋" w:hAnsi="仿宋" w:eastAsia="仿宋" w:cs="仿宋"/>
          <w:color w:val="auto"/>
          <w:sz w:val="24"/>
          <w:highlight w:val="none"/>
        </w:rPr>
      </w:pPr>
      <w:r>
        <w:rPr>
          <w:rFonts w:hint="eastAsia" w:ascii="仿宋" w:hAnsi="仿宋" w:eastAsia="仿宋" w:cs="仿宋"/>
          <w:color w:val="auto"/>
          <w:sz w:val="24"/>
          <w:highlight w:val="none"/>
        </w:rPr>
        <w:t>19.1   采购人或采购代理机构依据法律法规和招标文件中规定的内容，对投标人及其投标标的物的资格进行审查，未通过资格审查的投标人不进入评标。</w:t>
      </w:r>
    </w:p>
    <w:p w14:paraId="0F3E4156">
      <w:pPr>
        <w:spacing w:line="360" w:lineRule="auto"/>
        <w:ind w:left="840" w:leftChars="400"/>
        <w:rPr>
          <w:rFonts w:hint="eastAsia" w:ascii="仿宋" w:hAnsi="仿宋" w:eastAsia="仿宋" w:cs="仿宋"/>
          <w:color w:val="auto"/>
          <w:sz w:val="24"/>
          <w:highlight w:val="none"/>
        </w:rPr>
      </w:pPr>
      <w:r>
        <w:rPr>
          <w:rFonts w:hint="eastAsia" w:ascii="仿宋" w:hAnsi="仿宋" w:eastAsia="仿宋" w:cs="仿宋"/>
          <w:color w:val="auto"/>
          <w:sz w:val="24"/>
          <w:highlight w:val="none"/>
        </w:rPr>
        <w:t>通过资格审查的投标人不足三家的，不得评标。</w:t>
      </w:r>
    </w:p>
    <w:p w14:paraId="3682FC8B">
      <w:pPr>
        <w:spacing w:line="360" w:lineRule="auto"/>
        <w:ind w:left="857" w:leftChars="2" w:hanging="853"/>
        <w:rPr>
          <w:rFonts w:hint="eastAsia" w:ascii="仿宋" w:hAnsi="仿宋" w:eastAsia="仿宋" w:cs="仿宋"/>
          <w:color w:val="auto"/>
          <w:sz w:val="24"/>
          <w:highlight w:val="none"/>
        </w:rPr>
      </w:pPr>
      <w:r>
        <w:rPr>
          <w:rFonts w:hint="eastAsia" w:ascii="仿宋" w:hAnsi="仿宋" w:eastAsia="仿宋" w:cs="仿宋"/>
          <w:color w:val="auto"/>
          <w:sz w:val="24"/>
          <w:highlight w:val="none"/>
        </w:rPr>
        <w:t>19.2   采购人或采购代理机构将按投标人须知前附表中规定的时间查询投标人的信用记录。</w:t>
      </w:r>
    </w:p>
    <w:p w14:paraId="47E75F9C">
      <w:pPr>
        <w:spacing w:line="360" w:lineRule="auto"/>
        <w:ind w:left="824" w:hanging="824"/>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19.2.1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投标人在中国政府采购网（www.ccgp.gov.cn）被列入政府采购严重违法失信行为</w:t>
      </w:r>
      <w:r>
        <w:rPr>
          <w:rFonts w:hint="eastAsia" w:ascii="仿宋" w:hAnsi="仿宋" w:eastAsia="仿宋" w:cs="仿宋"/>
          <w:color w:val="auto"/>
          <w:sz w:val="24"/>
          <w:highlight w:val="none"/>
          <w:lang w:val="en-US" w:eastAsia="zh-CN"/>
        </w:rPr>
        <w:t>信息</w:t>
      </w:r>
      <w:r>
        <w:rPr>
          <w:rFonts w:hint="eastAsia" w:ascii="仿宋" w:hAnsi="仿宋" w:eastAsia="仿宋" w:cs="仿宋"/>
          <w:color w:val="auto"/>
          <w:sz w:val="24"/>
          <w:highlight w:val="none"/>
        </w:rPr>
        <w:t>记录名单，或在“信用中国”网站（www.creditchina.gov.cn）被列入失信被执行人、重大税收违法失信主体，以及存在《中华人民共和国政府采购法实施条例》第十九条规定的行政处罚记录，投标将被认定为</w:t>
      </w:r>
      <w:r>
        <w:rPr>
          <w:rFonts w:hint="eastAsia" w:ascii="仿宋" w:hAnsi="仿宋" w:eastAsia="仿宋" w:cs="仿宋"/>
          <w:b/>
          <w:color w:val="auto"/>
          <w:sz w:val="24"/>
          <w:highlight w:val="none"/>
        </w:rPr>
        <w:t>投标无效</w:t>
      </w:r>
      <w:r>
        <w:rPr>
          <w:rFonts w:hint="eastAsia" w:ascii="仿宋" w:hAnsi="仿宋" w:eastAsia="仿宋" w:cs="仿宋"/>
          <w:color w:val="auto"/>
          <w:sz w:val="24"/>
          <w:highlight w:val="none"/>
        </w:rPr>
        <w:t>。</w:t>
      </w:r>
    </w:p>
    <w:p w14:paraId="1BBCB21A">
      <w:pPr>
        <w:spacing w:line="360" w:lineRule="auto"/>
        <w:ind w:left="849" w:leftChars="401" w:hanging="7" w:hangingChars="3"/>
        <w:rPr>
          <w:rFonts w:hint="eastAsia" w:ascii="仿宋" w:hAnsi="仿宋" w:eastAsia="仿宋" w:cs="仿宋"/>
          <w:color w:val="auto"/>
          <w:sz w:val="24"/>
          <w:highlight w:val="none"/>
        </w:rPr>
      </w:pPr>
      <w:r>
        <w:rPr>
          <w:rFonts w:hint="eastAsia" w:ascii="仿宋" w:hAnsi="仿宋" w:eastAsia="仿宋" w:cs="仿宋"/>
          <w:color w:val="auto"/>
          <w:sz w:val="24"/>
          <w:highlight w:val="none"/>
        </w:rPr>
        <w:t>以联合体形式参加投标的，联合体任何成员存在以上不良信用记录的，联合体投标将被认定为</w:t>
      </w:r>
      <w:r>
        <w:rPr>
          <w:rFonts w:hint="eastAsia" w:ascii="仿宋" w:hAnsi="仿宋" w:eastAsia="仿宋" w:cs="仿宋"/>
          <w:b/>
          <w:bCs/>
          <w:color w:val="auto"/>
          <w:sz w:val="24"/>
          <w:highlight w:val="none"/>
        </w:rPr>
        <w:t>投标无效</w:t>
      </w:r>
      <w:r>
        <w:rPr>
          <w:rFonts w:hint="eastAsia" w:ascii="仿宋" w:hAnsi="仿宋" w:eastAsia="仿宋" w:cs="仿宋"/>
          <w:color w:val="auto"/>
          <w:sz w:val="24"/>
          <w:highlight w:val="none"/>
        </w:rPr>
        <w:t>。</w:t>
      </w:r>
    </w:p>
    <w:p w14:paraId="4958938E">
      <w:pPr>
        <w:pStyle w:val="4"/>
        <w:spacing w:line="360" w:lineRule="auto"/>
        <w:ind w:left="850" w:hanging="849" w:hangingChars="354"/>
        <w:jc w:val="both"/>
        <w:rPr>
          <w:rFonts w:hint="eastAsia" w:ascii="仿宋" w:hAnsi="仿宋" w:eastAsia="仿宋" w:cs="仿宋"/>
          <w:color w:val="auto"/>
          <w:highlight w:val="none"/>
        </w:rPr>
      </w:pPr>
      <w:r>
        <w:rPr>
          <w:rFonts w:hint="eastAsia" w:ascii="仿宋" w:hAnsi="仿宋" w:eastAsia="仿宋" w:cs="仿宋"/>
          <w:color w:val="auto"/>
          <w:highlight w:val="none"/>
        </w:rPr>
        <w:t>19.2.2 采购人或采购代理机构经办人将查询网页打印并存档备查。投标人不良信用记录以采购人或采购代理机构查询结果为准。投标人自行提供的与网站信息不一致的其他证明材料亦不作为资格审查依据。</w:t>
      </w:r>
    </w:p>
    <w:p w14:paraId="00ED4013">
      <w:pPr>
        <w:pStyle w:val="4"/>
        <w:spacing w:line="360" w:lineRule="auto"/>
        <w:ind w:left="850" w:leftChars="405" w:firstLine="0"/>
        <w:jc w:val="both"/>
        <w:rPr>
          <w:rFonts w:hint="eastAsia" w:ascii="仿宋" w:hAnsi="仿宋" w:eastAsia="仿宋" w:cs="仿宋"/>
          <w:color w:val="auto"/>
          <w:highlight w:val="none"/>
        </w:rPr>
      </w:pPr>
      <w:r>
        <w:rPr>
          <w:rFonts w:hint="eastAsia" w:ascii="仿宋" w:hAnsi="仿宋" w:eastAsia="仿宋" w:cs="仿宋"/>
          <w:color w:val="auto"/>
          <w:highlight w:val="none"/>
        </w:rPr>
        <w:t>在本招标文件规定的查询时间之外，网站信息发生的任何变更均不作为资格审查依据。</w:t>
      </w:r>
    </w:p>
    <w:p w14:paraId="507741A0">
      <w:pPr>
        <w:spacing w:line="360" w:lineRule="auto"/>
        <w:ind w:left="850" w:hanging="849" w:hangingChars="354"/>
        <w:rPr>
          <w:rFonts w:hint="eastAsia" w:ascii="仿宋" w:hAnsi="仿宋" w:eastAsia="仿宋" w:cs="仿宋"/>
          <w:color w:val="auto"/>
          <w:sz w:val="24"/>
          <w:highlight w:val="none"/>
        </w:rPr>
      </w:pPr>
      <w:r>
        <w:rPr>
          <w:rFonts w:hint="eastAsia" w:ascii="仿宋" w:hAnsi="仿宋" w:eastAsia="仿宋" w:cs="仿宋"/>
          <w:color w:val="auto"/>
          <w:sz w:val="24"/>
          <w:highlight w:val="none"/>
        </w:rPr>
        <w:t>19.3   按照《中华人民共和国政府采购法》、《中华人民共和国政府采购法实施条例》及本项目本级和上级财政部门的有关规定依法组建的评标委员会，负责评标工作。</w:t>
      </w:r>
      <w:bookmarkStart w:id="259" w:name="_Toc520356166"/>
    </w:p>
    <w:p w14:paraId="3E3A0A9E">
      <w:pPr>
        <w:pStyle w:val="5"/>
        <w:ind w:firstLine="0" w:firstLineChars="0"/>
        <w:jc w:val="both"/>
        <w:rPr>
          <w:rFonts w:hint="eastAsia" w:ascii="仿宋" w:hAnsi="仿宋" w:eastAsia="仿宋" w:cs="仿宋"/>
          <w:bCs/>
          <w:color w:val="auto"/>
          <w:sz w:val="24"/>
          <w:szCs w:val="24"/>
          <w:highlight w:val="none"/>
          <w:bdr w:val="single" w:color="auto" w:sz="4" w:space="0"/>
        </w:rPr>
      </w:pPr>
      <w:bookmarkStart w:id="260" w:name="_Toc3940"/>
      <w:bookmarkStart w:id="261" w:name="_Toc9976"/>
      <w:bookmarkStart w:id="262" w:name="_Toc28479"/>
      <w:bookmarkStart w:id="263" w:name="_Toc515647781"/>
      <w:bookmarkStart w:id="264" w:name="_Toc6578"/>
      <w:bookmarkStart w:id="265" w:name="_Toc19949"/>
      <w:bookmarkStart w:id="266" w:name="_Toc532473473"/>
      <w:r>
        <w:rPr>
          <w:rFonts w:hint="eastAsia" w:ascii="仿宋" w:hAnsi="仿宋" w:eastAsia="仿宋" w:cs="仿宋"/>
          <w:color w:val="auto"/>
          <w:sz w:val="24"/>
          <w:szCs w:val="24"/>
          <w:highlight w:val="none"/>
        </w:rPr>
        <w:t>20.    投标文件</w:t>
      </w:r>
      <w:bookmarkEnd w:id="259"/>
      <w:r>
        <w:rPr>
          <w:rFonts w:hint="eastAsia" w:ascii="仿宋" w:hAnsi="仿宋" w:eastAsia="仿宋" w:cs="仿宋"/>
          <w:color w:val="auto"/>
          <w:sz w:val="24"/>
          <w:szCs w:val="24"/>
          <w:highlight w:val="none"/>
        </w:rPr>
        <w:t>符合性审查与澄清</w:t>
      </w:r>
      <w:bookmarkEnd w:id="260"/>
      <w:bookmarkEnd w:id="261"/>
      <w:bookmarkEnd w:id="262"/>
      <w:bookmarkEnd w:id="263"/>
      <w:bookmarkEnd w:id="264"/>
      <w:bookmarkEnd w:id="265"/>
      <w:bookmarkEnd w:id="266"/>
    </w:p>
    <w:p w14:paraId="0CA103C0">
      <w:pPr>
        <w:spacing w:line="360" w:lineRule="auto"/>
        <w:ind w:left="850" w:hanging="849" w:hangingChars="354"/>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20.1   </w:t>
      </w:r>
      <w:bookmarkStart w:id="267" w:name="_Hlt522424701"/>
      <w:bookmarkEnd w:id="267"/>
      <w:bookmarkStart w:id="268" w:name="_Toc520356167"/>
      <w:r>
        <w:rPr>
          <w:rFonts w:hint="eastAsia" w:ascii="仿宋" w:hAnsi="仿宋" w:eastAsia="仿宋" w:cs="仿宋"/>
          <w:color w:val="auto"/>
          <w:sz w:val="24"/>
          <w:highlight w:val="none"/>
        </w:rPr>
        <w:t>符合性审查是指依据招标文件的规定，从商务和技术角度对投标文件的有效性和完整性进行审查，以确定是否对招标文件的实质性要求做出响应。</w:t>
      </w:r>
    </w:p>
    <w:p w14:paraId="462FF1FB">
      <w:pPr>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20.2   投标文件的澄清</w:t>
      </w:r>
    </w:p>
    <w:p w14:paraId="23C5C59F">
      <w:pPr>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20.2.1 在评标期间，评标委员会将以书面方式要求投标人对其投标文件中含义不明确、对同类问题表述不一致或者有明显文字和计算错误的内容，以及评标委员会认为投标人的报价明显低于其他通过符合性审查投标人的报价，有可能影响履约的情况作必要的澄清、说明或补正。投标人的澄清、说明或补正应在评标委员会规定的时间内以书面方式进行，并不得超出投标文件范围或者改变投标文件的实质性内容。</w:t>
      </w:r>
    </w:p>
    <w:p w14:paraId="63A14555">
      <w:pPr>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20.2.2 投标人的澄清、说明或补正将作为投标文件的一部分。</w:t>
      </w:r>
    </w:p>
    <w:p w14:paraId="4144222E">
      <w:pPr>
        <w:spacing w:line="360" w:lineRule="auto"/>
        <w:ind w:left="900" w:hanging="900" w:hangingChars="375"/>
        <w:rPr>
          <w:rFonts w:hint="eastAsia" w:ascii="仿宋" w:hAnsi="仿宋" w:eastAsia="仿宋" w:cs="仿宋"/>
          <w:color w:val="auto"/>
          <w:sz w:val="24"/>
          <w:highlight w:val="none"/>
        </w:rPr>
      </w:pPr>
      <w:r>
        <w:rPr>
          <w:rFonts w:hint="eastAsia" w:ascii="仿宋" w:hAnsi="仿宋" w:eastAsia="仿宋" w:cs="仿宋"/>
          <w:color w:val="auto"/>
          <w:sz w:val="24"/>
          <w:highlight w:val="none"/>
        </w:rPr>
        <w:t>20.3   投标文件报价出现前后不一致的，按照下列规定修正：</w:t>
      </w:r>
    </w:p>
    <w:p w14:paraId="279F0021">
      <w:pPr>
        <w:spacing w:line="360" w:lineRule="auto"/>
        <w:ind w:left="850" w:hanging="849" w:hangingChars="354"/>
        <w:rPr>
          <w:rFonts w:hint="eastAsia" w:ascii="仿宋" w:hAnsi="仿宋" w:eastAsia="仿宋" w:cs="仿宋"/>
          <w:color w:val="auto"/>
          <w:sz w:val="24"/>
          <w:highlight w:val="none"/>
        </w:rPr>
      </w:pPr>
      <w:r>
        <w:rPr>
          <w:rFonts w:hint="eastAsia" w:ascii="仿宋" w:hAnsi="仿宋" w:eastAsia="仿宋" w:cs="仿宋"/>
          <w:color w:val="auto"/>
          <w:sz w:val="24"/>
          <w:highlight w:val="none"/>
        </w:rPr>
        <w:t>　　  （1）投标文件中开标一览表（报价表）内容与投标文件中相应内容不一致的，以开标一览表（报价表）为准；</w:t>
      </w:r>
    </w:p>
    <w:p w14:paraId="670BA96C">
      <w:pPr>
        <w:spacing w:line="360" w:lineRule="auto"/>
        <w:ind w:left="850" w:hanging="849" w:hangingChars="354"/>
        <w:rPr>
          <w:rFonts w:hint="eastAsia" w:ascii="仿宋" w:hAnsi="仿宋" w:eastAsia="仿宋" w:cs="仿宋"/>
          <w:color w:val="auto"/>
          <w:sz w:val="24"/>
          <w:highlight w:val="none"/>
        </w:rPr>
      </w:pPr>
      <w:r>
        <w:rPr>
          <w:rFonts w:hint="eastAsia" w:ascii="仿宋" w:hAnsi="仿宋" w:eastAsia="仿宋" w:cs="仿宋"/>
          <w:color w:val="auto"/>
          <w:sz w:val="24"/>
          <w:highlight w:val="none"/>
        </w:rPr>
        <w:t>　　  （2）大写金额和小写金额不一致的，以大写金额为准；</w:t>
      </w:r>
    </w:p>
    <w:p w14:paraId="65827A47">
      <w:pPr>
        <w:spacing w:line="360" w:lineRule="auto"/>
        <w:ind w:left="850" w:hanging="849" w:hangingChars="354"/>
        <w:rPr>
          <w:rFonts w:hint="eastAsia" w:ascii="仿宋" w:hAnsi="仿宋" w:eastAsia="仿宋" w:cs="仿宋"/>
          <w:color w:val="auto"/>
          <w:sz w:val="24"/>
          <w:highlight w:val="none"/>
        </w:rPr>
      </w:pPr>
      <w:r>
        <w:rPr>
          <w:rFonts w:hint="eastAsia" w:ascii="仿宋" w:hAnsi="仿宋" w:eastAsia="仿宋" w:cs="仿宋"/>
          <w:color w:val="auto"/>
          <w:sz w:val="24"/>
          <w:highlight w:val="none"/>
        </w:rPr>
        <w:t>　    （3）单价金额小数点或者百分比有明显错位的，以开标一览表的总价为准，并修改单价；</w:t>
      </w:r>
    </w:p>
    <w:p w14:paraId="57D4BC9B">
      <w:pPr>
        <w:spacing w:line="360" w:lineRule="auto"/>
        <w:ind w:left="850" w:hanging="849" w:hangingChars="354"/>
        <w:rPr>
          <w:rFonts w:hint="eastAsia" w:ascii="仿宋" w:hAnsi="仿宋" w:eastAsia="仿宋" w:cs="仿宋"/>
          <w:color w:val="auto"/>
          <w:sz w:val="24"/>
          <w:highlight w:val="none"/>
        </w:rPr>
      </w:pPr>
      <w:r>
        <w:rPr>
          <w:rFonts w:hint="eastAsia" w:ascii="仿宋" w:hAnsi="仿宋" w:eastAsia="仿宋" w:cs="仿宋"/>
          <w:color w:val="auto"/>
          <w:sz w:val="24"/>
          <w:highlight w:val="none"/>
        </w:rPr>
        <w:t>　    （4）总价金额与按单价汇总金额不一致的，以单价金额计算结果为准。</w:t>
      </w:r>
    </w:p>
    <w:p w14:paraId="7FBE0DEB">
      <w:pPr>
        <w:spacing w:line="360" w:lineRule="auto"/>
        <w:ind w:left="850" w:hanging="849" w:hangingChars="354"/>
        <w:rPr>
          <w:rFonts w:hint="eastAsia" w:ascii="仿宋" w:hAnsi="仿宋" w:eastAsia="仿宋" w:cs="仿宋"/>
          <w:color w:val="auto"/>
          <w:sz w:val="24"/>
          <w:highlight w:val="none"/>
        </w:rPr>
      </w:pPr>
      <w:r>
        <w:rPr>
          <w:rFonts w:hint="eastAsia" w:ascii="仿宋" w:hAnsi="仿宋" w:eastAsia="仿宋" w:cs="仿宋"/>
          <w:color w:val="auto"/>
          <w:sz w:val="24"/>
          <w:highlight w:val="none"/>
        </w:rPr>
        <w:t>　　   同时出现两种以上不一致的，按照前款规定的顺序修正。修正后的报价按照第20.2条的规定经投标人确认后产生约束力，投标人不确认的，其投标将被认定为</w:t>
      </w:r>
      <w:r>
        <w:rPr>
          <w:rFonts w:hint="eastAsia" w:ascii="仿宋" w:hAnsi="仿宋" w:eastAsia="仿宋" w:cs="仿宋"/>
          <w:b/>
          <w:bCs/>
          <w:color w:val="auto"/>
          <w:sz w:val="24"/>
          <w:highlight w:val="none"/>
        </w:rPr>
        <w:t>投标无效</w:t>
      </w:r>
      <w:r>
        <w:rPr>
          <w:rFonts w:hint="eastAsia" w:ascii="仿宋" w:hAnsi="仿宋" w:eastAsia="仿宋" w:cs="仿宋"/>
          <w:color w:val="auto"/>
          <w:sz w:val="24"/>
          <w:highlight w:val="none"/>
        </w:rPr>
        <w:t>。</w:t>
      </w:r>
    </w:p>
    <w:p w14:paraId="0BE9E2CC">
      <w:pPr>
        <w:spacing w:line="360" w:lineRule="auto"/>
        <w:ind w:left="735" w:leftChars="350" w:firstLine="120" w:firstLineChars="50"/>
        <w:rPr>
          <w:rFonts w:hint="eastAsia" w:ascii="仿宋" w:hAnsi="仿宋" w:eastAsia="仿宋" w:cs="仿宋"/>
          <w:color w:val="auto"/>
          <w:sz w:val="24"/>
          <w:highlight w:val="none"/>
        </w:rPr>
      </w:pPr>
      <w:r>
        <w:rPr>
          <w:rFonts w:hint="eastAsia" w:ascii="仿宋" w:hAnsi="仿宋" w:eastAsia="仿宋" w:cs="仿宋"/>
          <w:color w:val="auto"/>
          <w:sz w:val="24"/>
          <w:highlight w:val="none"/>
        </w:rPr>
        <w:t>对不同文字文本投标文件的解释发生异议的，以中文文本为准。</w:t>
      </w:r>
    </w:p>
    <w:p w14:paraId="1278DE50">
      <w:pPr>
        <w:spacing w:line="360" w:lineRule="auto"/>
        <w:ind w:left="900" w:hanging="900" w:hangingChars="375"/>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20.4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投标人</w:t>
      </w:r>
      <w:r>
        <w:rPr>
          <w:rFonts w:hint="eastAsia" w:ascii="仿宋" w:hAnsi="仿宋" w:eastAsia="仿宋" w:cs="仿宋"/>
          <w:color w:val="auto"/>
          <w:sz w:val="24"/>
          <w:highlight w:val="none"/>
          <w:lang w:val="en-US" w:eastAsia="zh-CN"/>
        </w:rPr>
        <w:t>所投产品</w:t>
      </w:r>
      <w:r>
        <w:rPr>
          <w:rFonts w:hint="eastAsia" w:ascii="仿宋" w:hAnsi="仿宋" w:eastAsia="仿宋" w:cs="仿宋"/>
          <w:color w:val="auto"/>
          <w:sz w:val="24"/>
          <w:highlight w:val="none"/>
        </w:rPr>
        <w:t>如</w:t>
      </w:r>
      <w:r>
        <w:rPr>
          <w:rFonts w:hint="eastAsia" w:ascii="仿宋" w:hAnsi="仿宋" w:eastAsia="仿宋" w:cs="仿宋"/>
          <w:color w:val="auto"/>
          <w:sz w:val="24"/>
          <w:highlight w:val="none"/>
          <w:lang w:val="en-US" w:eastAsia="zh-CN"/>
        </w:rPr>
        <w:t>属于</w:t>
      </w:r>
      <w:r>
        <w:rPr>
          <w:rFonts w:hint="eastAsia" w:ascii="仿宋" w:hAnsi="仿宋" w:eastAsia="仿宋" w:cs="仿宋"/>
          <w:color w:val="auto"/>
          <w:sz w:val="24"/>
          <w:highlight w:val="none"/>
        </w:rPr>
        <w:t>财政部与国家主管部门颁发的节能产品或环境标志产品的，应提供处于有效期之内</w:t>
      </w:r>
      <w:r>
        <w:rPr>
          <w:rFonts w:hint="eastAsia" w:ascii="仿宋" w:hAnsi="仿宋" w:eastAsia="仿宋" w:cs="仿宋"/>
          <w:color w:val="auto"/>
          <w:sz w:val="24"/>
          <w:highlight w:val="none"/>
          <w:lang w:eastAsia="zh-CN"/>
        </w:rPr>
        <w:t>的</w:t>
      </w:r>
      <w:r>
        <w:rPr>
          <w:rFonts w:hint="eastAsia" w:ascii="仿宋" w:hAnsi="仿宋" w:eastAsia="仿宋" w:cs="仿宋"/>
          <w:color w:val="auto"/>
          <w:sz w:val="24"/>
          <w:highlight w:val="none"/>
        </w:rPr>
        <w:t>认证证书或相关证明，在性能、技术、服务等指标同等条件下，予以优先采购，具体优先采购办法见第三章评标方法和标准。</w:t>
      </w:r>
    </w:p>
    <w:p w14:paraId="3867B80E">
      <w:pPr>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如投标人</w:t>
      </w:r>
      <w:r>
        <w:rPr>
          <w:rFonts w:hint="eastAsia" w:ascii="仿宋" w:hAnsi="仿宋" w:eastAsia="仿宋" w:cs="仿宋"/>
          <w:color w:val="auto"/>
          <w:sz w:val="24"/>
          <w:highlight w:val="none"/>
          <w:lang w:val="en-US" w:eastAsia="zh-CN"/>
        </w:rPr>
        <w:t>所投产品</w:t>
      </w:r>
      <w:r>
        <w:rPr>
          <w:rFonts w:hint="eastAsia" w:ascii="仿宋" w:hAnsi="仿宋" w:eastAsia="仿宋" w:cs="仿宋"/>
          <w:color w:val="auto"/>
          <w:sz w:val="24"/>
          <w:highlight w:val="none"/>
        </w:rPr>
        <w:t>为政府强制采购的产品，投标人应提供有效期内的认证证书或相关证明，否则其投标将被认定为</w:t>
      </w:r>
      <w:r>
        <w:rPr>
          <w:rFonts w:hint="eastAsia" w:ascii="仿宋" w:hAnsi="仿宋" w:eastAsia="仿宋" w:cs="仿宋"/>
          <w:b/>
          <w:color w:val="auto"/>
          <w:sz w:val="24"/>
          <w:highlight w:val="none"/>
        </w:rPr>
        <w:t>投标无效</w:t>
      </w:r>
      <w:r>
        <w:rPr>
          <w:rFonts w:hint="eastAsia" w:ascii="仿宋" w:hAnsi="仿宋" w:eastAsia="仿宋" w:cs="仿宋"/>
          <w:color w:val="auto"/>
          <w:sz w:val="24"/>
          <w:highlight w:val="none"/>
        </w:rPr>
        <w:t>。</w:t>
      </w:r>
    </w:p>
    <w:p w14:paraId="5C63839C">
      <w:pPr>
        <w:spacing w:line="360" w:lineRule="auto"/>
        <w:ind w:left="840" w:leftChars="400"/>
        <w:rPr>
          <w:rFonts w:hint="eastAsia" w:ascii="仿宋" w:hAnsi="仿宋" w:eastAsia="仿宋" w:cs="仿宋"/>
          <w:color w:val="auto"/>
          <w:sz w:val="24"/>
          <w:highlight w:val="none"/>
        </w:rPr>
      </w:pPr>
      <w:r>
        <w:rPr>
          <w:rFonts w:hint="eastAsia" w:ascii="仿宋" w:hAnsi="仿宋" w:eastAsia="仿宋" w:cs="仿宋"/>
          <w:color w:val="auto"/>
          <w:sz w:val="24"/>
          <w:highlight w:val="none"/>
        </w:rPr>
        <w:t>如投标人</w:t>
      </w:r>
      <w:r>
        <w:rPr>
          <w:rFonts w:hint="eastAsia" w:ascii="仿宋" w:hAnsi="仿宋" w:eastAsia="仿宋" w:cs="仿宋"/>
          <w:color w:val="auto"/>
          <w:sz w:val="24"/>
          <w:highlight w:val="none"/>
          <w:lang w:val="en-US" w:eastAsia="zh-CN"/>
        </w:rPr>
        <w:t>所投产品</w:t>
      </w:r>
      <w:r>
        <w:rPr>
          <w:rFonts w:hint="eastAsia" w:ascii="仿宋" w:hAnsi="仿宋" w:eastAsia="仿宋" w:cs="仿宋"/>
          <w:color w:val="auto"/>
          <w:sz w:val="24"/>
          <w:highlight w:val="none"/>
        </w:rPr>
        <w:t>属于网络关键设备和网络安全专用产品的，投标人所投产品应为经具备资格的机构安全认证合格或者安全检测符合要求的产品。投标人应提供相关证明，否则其投标将被认定为</w:t>
      </w:r>
      <w:r>
        <w:rPr>
          <w:rFonts w:hint="eastAsia" w:ascii="仿宋" w:hAnsi="仿宋" w:eastAsia="仿宋" w:cs="仿宋"/>
          <w:b/>
          <w:color w:val="auto"/>
          <w:sz w:val="24"/>
          <w:highlight w:val="none"/>
        </w:rPr>
        <w:t>投标无效</w:t>
      </w:r>
      <w:r>
        <w:rPr>
          <w:rFonts w:hint="eastAsia" w:ascii="仿宋" w:hAnsi="仿宋" w:eastAsia="仿宋" w:cs="仿宋"/>
          <w:color w:val="auto"/>
          <w:sz w:val="24"/>
          <w:highlight w:val="none"/>
        </w:rPr>
        <w:t>。</w:t>
      </w:r>
    </w:p>
    <w:p w14:paraId="53238951">
      <w:pPr>
        <w:spacing w:line="360" w:lineRule="auto"/>
        <w:ind w:left="900" w:hanging="900" w:hangingChars="375"/>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20.5  </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sz w:val="24"/>
          <w:highlight w:val="none"/>
          <w:lang w:val="en-US" w:eastAsia="zh-CN"/>
        </w:rPr>
        <w:t>支持本国产品。根据《国务院办公厅关于在政府采购中实施本国产品标准及相关政策的通知》（国办发﹝2025﹞34号）要求，</w:t>
      </w:r>
      <w:r>
        <w:rPr>
          <w:rFonts w:hint="eastAsia" w:ascii="仿宋" w:hAnsi="仿宋" w:eastAsia="仿宋" w:cs="仿宋"/>
          <w:color w:val="auto"/>
          <w:sz w:val="24"/>
          <w:highlight w:val="none"/>
          <w:lang w:eastAsia="zh-CN"/>
        </w:rPr>
        <w:t>政府采购货物项目和服务项目中涉及的货物，</w:t>
      </w:r>
      <w:r>
        <w:rPr>
          <w:rFonts w:hint="eastAsia" w:ascii="仿宋" w:hAnsi="仿宋" w:eastAsia="仿宋" w:cs="仿宋"/>
          <w:color w:val="auto"/>
          <w:sz w:val="24"/>
          <w:highlight w:val="none"/>
          <w:lang w:val="en-US" w:eastAsia="zh-CN"/>
        </w:rPr>
        <w:t>既有本国产品又有非本国产品参与竞争的，依法对本国产品给予价格评审优惠，对本国产品的报价给子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对其提供的产品出具《关于符合本国产品标准的声明函》（格式详见第七章投标文件格式）或财政部会同有关部门规定的有关证明文件，《声明函》或有关证明文件符合要求的，该产品视为本国产品。本项目适用情形详见“投标人须知前附表”的规定。</w:t>
      </w:r>
    </w:p>
    <w:p w14:paraId="1635E12B">
      <w:pPr>
        <w:pStyle w:val="11"/>
        <w:rPr>
          <w:rFonts w:hint="eastAsia" w:ascii="仿宋" w:hAnsi="仿宋" w:eastAsia="仿宋" w:cs="仿宋"/>
          <w:color w:val="auto"/>
          <w:highlight w:val="none"/>
        </w:rPr>
      </w:pPr>
      <w:r>
        <w:rPr>
          <w:rFonts w:hint="eastAsia" w:ascii="仿宋" w:hAnsi="仿宋" w:eastAsia="仿宋" w:cs="仿宋"/>
          <w:color w:val="auto"/>
          <w:highlight w:val="none"/>
        </w:rPr>
        <w:t>20.</w:t>
      </w:r>
      <w:r>
        <w:rPr>
          <w:rFonts w:hint="eastAsia" w:ascii="仿宋" w:hAnsi="仿宋" w:eastAsia="仿宋" w:cs="仿宋"/>
          <w:color w:val="auto"/>
          <w:highlight w:val="none"/>
          <w:lang w:val="en-US" w:eastAsia="zh-CN"/>
        </w:rPr>
        <w:t>6</w:t>
      </w:r>
      <w:r>
        <w:rPr>
          <w:rFonts w:hint="eastAsia" w:ascii="仿宋" w:hAnsi="仿宋" w:eastAsia="仿宋" w:cs="仿宋"/>
          <w:color w:val="auto"/>
          <w:highlight w:val="none"/>
        </w:rPr>
        <w:t xml:space="preserve">   非单一产品采购项目核心产品见投标人须知前附表。</w:t>
      </w:r>
    </w:p>
    <w:p w14:paraId="1E0364A2">
      <w:pPr>
        <w:pStyle w:val="5"/>
        <w:ind w:firstLine="0" w:firstLineChars="0"/>
        <w:jc w:val="both"/>
        <w:rPr>
          <w:rFonts w:hint="eastAsia" w:ascii="仿宋" w:hAnsi="仿宋" w:eastAsia="仿宋" w:cs="仿宋"/>
          <w:color w:val="auto"/>
          <w:sz w:val="24"/>
          <w:szCs w:val="24"/>
          <w:highlight w:val="none"/>
        </w:rPr>
      </w:pPr>
      <w:bookmarkStart w:id="269" w:name="_Toc29163"/>
      <w:bookmarkStart w:id="270" w:name="_Toc52"/>
      <w:bookmarkStart w:id="271" w:name="_Toc9469"/>
      <w:bookmarkStart w:id="272" w:name="_Toc532473474"/>
      <w:bookmarkStart w:id="273" w:name="_Toc515647782"/>
      <w:bookmarkStart w:id="274" w:name="_Toc6364"/>
      <w:bookmarkStart w:id="275" w:name="_Toc12575"/>
      <w:r>
        <w:rPr>
          <w:rFonts w:hint="eastAsia" w:ascii="仿宋" w:hAnsi="仿宋" w:eastAsia="仿宋" w:cs="仿宋"/>
          <w:color w:val="auto"/>
          <w:sz w:val="24"/>
          <w:szCs w:val="24"/>
          <w:highlight w:val="none"/>
        </w:rPr>
        <w:t>21.    投标偏离</w:t>
      </w:r>
      <w:bookmarkEnd w:id="269"/>
      <w:bookmarkEnd w:id="270"/>
      <w:bookmarkEnd w:id="271"/>
      <w:bookmarkEnd w:id="272"/>
      <w:bookmarkEnd w:id="273"/>
      <w:bookmarkEnd w:id="274"/>
      <w:bookmarkEnd w:id="275"/>
    </w:p>
    <w:p w14:paraId="47B548AC">
      <w:pPr>
        <w:spacing w:line="360" w:lineRule="auto"/>
        <w:ind w:firstLine="840" w:firstLine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投标文件中存在对招标文件的实质性负偏离，其投标将被认定为</w:t>
      </w:r>
      <w:r>
        <w:rPr>
          <w:rFonts w:hint="eastAsia" w:ascii="仿宋" w:hAnsi="仿宋" w:eastAsia="仿宋" w:cs="仿宋"/>
          <w:b/>
          <w:bCs/>
          <w:color w:val="auto"/>
          <w:sz w:val="24"/>
          <w:highlight w:val="none"/>
        </w:rPr>
        <w:t>投标无效</w:t>
      </w:r>
      <w:r>
        <w:rPr>
          <w:rFonts w:hint="eastAsia" w:ascii="仿宋" w:hAnsi="仿宋" w:eastAsia="仿宋" w:cs="仿宋"/>
          <w:color w:val="auto"/>
          <w:sz w:val="24"/>
          <w:highlight w:val="none"/>
        </w:rPr>
        <w:t>。</w:t>
      </w:r>
    </w:p>
    <w:p w14:paraId="026E6DA3">
      <w:pPr>
        <w:pStyle w:val="5"/>
        <w:ind w:firstLine="0" w:firstLineChars="0"/>
        <w:jc w:val="both"/>
        <w:rPr>
          <w:rFonts w:hint="eastAsia" w:ascii="仿宋" w:hAnsi="仿宋" w:eastAsia="仿宋" w:cs="仿宋"/>
          <w:color w:val="auto"/>
          <w:sz w:val="24"/>
          <w:szCs w:val="24"/>
          <w:highlight w:val="none"/>
        </w:rPr>
      </w:pPr>
      <w:bookmarkStart w:id="276" w:name="_Toc515647783"/>
      <w:bookmarkStart w:id="277" w:name="_Toc21807"/>
      <w:bookmarkStart w:id="278" w:name="_Toc4950"/>
      <w:bookmarkStart w:id="279" w:name="_Toc8844"/>
      <w:bookmarkStart w:id="280" w:name="_Toc11257"/>
      <w:bookmarkStart w:id="281" w:name="_Toc6092"/>
      <w:bookmarkStart w:id="282" w:name="_Toc532473475"/>
      <w:r>
        <w:rPr>
          <w:rFonts w:hint="eastAsia" w:ascii="仿宋" w:hAnsi="仿宋" w:eastAsia="仿宋" w:cs="仿宋"/>
          <w:color w:val="auto"/>
          <w:sz w:val="24"/>
          <w:szCs w:val="24"/>
          <w:highlight w:val="none"/>
        </w:rPr>
        <w:t>22.    投标</w:t>
      </w:r>
      <w:bookmarkEnd w:id="276"/>
      <w:r>
        <w:rPr>
          <w:rFonts w:hint="eastAsia" w:ascii="仿宋" w:hAnsi="仿宋" w:eastAsia="仿宋" w:cs="仿宋"/>
          <w:color w:val="auto"/>
          <w:sz w:val="24"/>
          <w:szCs w:val="24"/>
          <w:highlight w:val="none"/>
        </w:rPr>
        <w:t>无效</w:t>
      </w:r>
      <w:bookmarkEnd w:id="277"/>
      <w:bookmarkEnd w:id="278"/>
      <w:bookmarkEnd w:id="279"/>
      <w:bookmarkEnd w:id="280"/>
      <w:bookmarkEnd w:id="281"/>
      <w:bookmarkEnd w:id="282"/>
    </w:p>
    <w:p w14:paraId="48CEDF0F">
      <w:pPr>
        <w:spacing w:line="360" w:lineRule="auto"/>
        <w:ind w:left="852" w:leftChars="-23" w:hanging="900" w:hangingChars="375"/>
        <w:rPr>
          <w:rFonts w:hint="eastAsia" w:ascii="仿宋" w:hAnsi="仿宋" w:eastAsia="仿宋" w:cs="仿宋"/>
          <w:color w:val="auto"/>
          <w:sz w:val="24"/>
          <w:highlight w:val="none"/>
        </w:rPr>
      </w:pPr>
      <w:r>
        <w:rPr>
          <w:rFonts w:hint="eastAsia" w:ascii="仿宋" w:hAnsi="仿宋" w:eastAsia="仿宋" w:cs="仿宋"/>
          <w:color w:val="auto"/>
          <w:sz w:val="24"/>
          <w:highlight w:val="none"/>
        </w:rPr>
        <w:t>22.1   在比较与评价之前，根据招标文件的规定，评标委员会要审查每份投标文件是否</w:t>
      </w:r>
      <w:r>
        <w:rPr>
          <w:rFonts w:hint="eastAsia" w:ascii="仿宋" w:hAnsi="仿宋" w:eastAsia="仿宋" w:cs="仿宋"/>
          <w:color w:val="auto"/>
          <w:sz w:val="24"/>
          <w:highlight w:val="none"/>
          <w:lang w:val="en-US" w:eastAsia="zh-CN"/>
        </w:rPr>
        <w:t>实质</w:t>
      </w:r>
      <w:r>
        <w:rPr>
          <w:rFonts w:hint="eastAsia" w:ascii="仿宋" w:hAnsi="仿宋" w:eastAsia="仿宋" w:cs="仿宋"/>
          <w:color w:val="auto"/>
          <w:sz w:val="24"/>
          <w:highlight w:val="none"/>
        </w:rPr>
        <w:t>响应了招标文件的要求。投标人不得通过修正或撤销不符合要求的偏离，从而使其投标成为实质上响应的投标。</w:t>
      </w:r>
    </w:p>
    <w:p w14:paraId="12B7BE7B">
      <w:pPr>
        <w:spacing w:line="360" w:lineRule="auto"/>
        <w:ind w:left="791" w:leftChars="377"/>
        <w:rPr>
          <w:rFonts w:hint="eastAsia" w:ascii="仿宋" w:hAnsi="仿宋" w:eastAsia="仿宋" w:cs="仿宋"/>
          <w:color w:val="auto"/>
          <w:sz w:val="24"/>
          <w:highlight w:val="none"/>
        </w:rPr>
      </w:pPr>
      <w:r>
        <w:rPr>
          <w:rFonts w:hint="eastAsia" w:ascii="仿宋" w:hAnsi="仿宋" w:eastAsia="仿宋" w:cs="仿宋"/>
          <w:color w:val="auto"/>
          <w:sz w:val="24"/>
          <w:highlight w:val="none"/>
        </w:rPr>
        <w:t>评标委员会决定投标的响应性只根据招标文件要求和投标文件内容。</w:t>
      </w:r>
    </w:p>
    <w:p w14:paraId="2A435721">
      <w:pPr>
        <w:spacing w:line="360" w:lineRule="auto"/>
        <w:ind w:left="900" w:hanging="900" w:hangingChars="375"/>
        <w:rPr>
          <w:rFonts w:hint="eastAsia" w:ascii="仿宋" w:hAnsi="仿宋" w:eastAsia="仿宋" w:cs="仿宋"/>
          <w:color w:val="auto"/>
          <w:sz w:val="24"/>
          <w:highlight w:val="none"/>
        </w:rPr>
      </w:pPr>
      <w:r>
        <w:rPr>
          <w:rFonts w:hint="eastAsia" w:ascii="仿宋" w:hAnsi="仿宋" w:eastAsia="仿宋" w:cs="仿宋"/>
          <w:color w:val="auto"/>
          <w:sz w:val="24"/>
          <w:highlight w:val="none"/>
        </w:rPr>
        <w:t>22.2   如发现下列情况之一的，其投标将被认定为</w:t>
      </w:r>
      <w:r>
        <w:rPr>
          <w:rFonts w:hint="eastAsia" w:ascii="仿宋" w:hAnsi="仿宋" w:eastAsia="仿宋" w:cs="仿宋"/>
          <w:b/>
          <w:bCs/>
          <w:color w:val="auto"/>
          <w:sz w:val="24"/>
          <w:highlight w:val="none"/>
        </w:rPr>
        <w:t>投标无效</w:t>
      </w:r>
      <w:r>
        <w:rPr>
          <w:rFonts w:hint="eastAsia" w:ascii="仿宋" w:hAnsi="仿宋" w:eastAsia="仿宋" w:cs="仿宋"/>
          <w:color w:val="auto"/>
          <w:sz w:val="24"/>
          <w:highlight w:val="none"/>
        </w:rPr>
        <w:t>：</w:t>
      </w:r>
    </w:p>
    <w:p w14:paraId="2068AF8C">
      <w:pPr>
        <w:numPr>
          <w:ilvl w:val="0"/>
          <w:numId w:val="2"/>
        </w:numPr>
        <w:spacing w:line="360" w:lineRule="auto"/>
        <w:ind w:left="840" w:leftChars="400" w:firstLine="0"/>
        <w:rPr>
          <w:rFonts w:hint="eastAsia" w:ascii="仿宋" w:hAnsi="仿宋" w:eastAsia="仿宋" w:cs="仿宋"/>
          <w:color w:val="auto"/>
          <w:sz w:val="24"/>
          <w:highlight w:val="none"/>
        </w:rPr>
      </w:pPr>
      <w:r>
        <w:rPr>
          <w:rFonts w:hint="eastAsia" w:ascii="仿宋" w:hAnsi="仿宋" w:eastAsia="仿宋" w:cs="仿宋"/>
          <w:color w:val="auto"/>
          <w:sz w:val="24"/>
          <w:highlight w:val="none"/>
        </w:rPr>
        <w:t>未按照招标文件规定要求签署、盖章的；</w:t>
      </w:r>
    </w:p>
    <w:p w14:paraId="4D7242C3">
      <w:pPr>
        <w:numPr>
          <w:ilvl w:val="0"/>
          <w:numId w:val="2"/>
        </w:numPr>
        <w:spacing w:line="360" w:lineRule="auto"/>
        <w:ind w:left="840" w:leftChars="400" w:firstLine="0"/>
        <w:rPr>
          <w:rFonts w:hint="eastAsia" w:ascii="仿宋" w:hAnsi="仿宋" w:eastAsia="仿宋" w:cs="仿宋"/>
          <w:color w:val="auto"/>
          <w:sz w:val="24"/>
          <w:highlight w:val="none"/>
        </w:rPr>
      </w:pPr>
      <w:r>
        <w:rPr>
          <w:rFonts w:hint="eastAsia" w:ascii="仿宋" w:hAnsi="仿宋" w:eastAsia="仿宋" w:cs="仿宋"/>
          <w:color w:val="auto"/>
          <w:sz w:val="24"/>
          <w:highlight w:val="none"/>
        </w:rPr>
        <w:t>未满足招标文件中商务要求</w:t>
      </w:r>
      <w:r>
        <w:rPr>
          <w:rFonts w:hint="eastAsia" w:ascii="仿宋" w:hAnsi="仿宋" w:eastAsia="仿宋" w:cs="仿宋"/>
          <w:color w:val="auto"/>
          <w:sz w:val="24"/>
          <w:highlight w:val="none"/>
          <w:lang w:val="en-US" w:eastAsia="zh-CN"/>
        </w:rPr>
        <w:t>或</w:t>
      </w:r>
      <w:r>
        <w:rPr>
          <w:rFonts w:hint="eastAsia" w:ascii="仿宋" w:hAnsi="仿宋" w:eastAsia="仿宋" w:cs="仿宋"/>
          <w:color w:val="auto"/>
          <w:sz w:val="24"/>
          <w:highlight w:val="none"/>
        </w:rPr>
        <w:t>技术实质性要求</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存在</w:t>
      </w:r>
      <w:r>
        <w:rPr>
          <w:rFonts w:hint="eastAsia" w:ascii="仿宋" w:hAnsi="仿宋" w:eastAsia="仿宋" w:cs="仿宋"/>
          <w:color w:val="auto"/>
          <w:sz w:val="24"/>
          <w:highlight w:val="none"/>
        </w:rPr>
        <w:t>漏项或数量与要求不符；</w:t>
      </w:r>
    </w:p>
    <w:p w14:paraId="314E58B6">
      <w:pPr>
        <w:numPr>
          <w:ilvl w:val="0"/>
          <w:numId w:val="2"/>
        </w:numPr>
        <w:spacing w:line="360" w:lineRule="auto"/>
        <w:ind w:left="840" w:leftChars="400" w:firstLine="0"/>
        <w:rPr>
          <w:rFonts w:hint="eastAsia" w:ascii="仿宋" w:hAnsi="仿宋" w:eastAsia="仿宋" w:cs="仿宋"/>
          <w:color w:val="auto"/>
          <w:sz w:val="24"/>
          <w:highlight w:val="none"/>
        </w:rPr>
      </w:pPr>
      <w:r>
        <w:rPr>
          <w:rFonts w:hint="eastAsia" w:ascii="仿宋" w:hAnsi="仿宋" w:eastAsia="仿宋" w:cs="仿宋"/>
          <w:color w:val="auto"/>
          <w:sz w:val="24"/>
          <w:highlight w:val="none"/>
        </w:rPr>
        <w:t>属于串通投标，或者依法被视为串通投标；</w:t>
      </w:r>
    </w:p>
    <w:p w14:paraId="79E8CF5C">
      <w:pPr>
        <w:numPr>
          <w:ilvl w:val="0"/>
          <w:numId w:val="2"/>
        </w:numPr>
        <w:spacing w:line="360" w:lineRule="auto"/>
        <w:ind w:left="840" w:leftChars="400" w:firstLine="0"/>
        <w:rPr>
          <w:rFonts w:hint="eastAsia" w:ascii="仿宋" w:hAnsi="仿宋" w:eastAsia="仿宋" w:cs="仿宋"/>
          <w:color w:val="auto"/>
          <w:sz w:val="24"/>
          <w:highlight w:val="none"/>
        </w:rPr>
      </w:pPr>
      <w:r>
        <w:rPr>
          <w:rFonts w:hint="eastAsia" w:ascii="仿宋" w:hAnsi="仿宋" w:eastAsia="仿宋" w:cs="仿宋"/>
          <w:color w:val="auto"/>
          <w:sz w:val="24"/>
          <w:highlight w:val="none"/>
        </w:rPr>
        <w:t>评标委员会认为投标人的报价明显低于其他通过符合性审查投标人的报价，有可能影响履约的，且投标人未按照规定证明其报价合理性的；</w:t>
      </w:r>
    </w:p>
    <w:p w14:paraId="28FEBD0F">
      <w:pPr>
        <w:numPr>
          <w:ilvl w:val="0"/>
          <w:numId w:val="2"/>
        </w:numPr>
        <w:spacing w:line="360" w:lineRule="auto"/>
        <w:ind w:left="840" w:leftChars="400" w:firstLine="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投标文件含有采购人不能接受的附加条件的；</w:t>
      </w:r>
    </w:p>
    <w:p w14:paraId="26E0BC15">
      <w:pPr>
        <w:numPr>
          <w:ilvl w:val="0"/>
          <w:numId w:val="2"/>
        </w:numPr>
        <w:spacing w:line="360" w:lineRule="auto"/>
        <w:ind w:left="840" w:leftChars="400" w:firstLine="0"/>
        <w:rPr>
          <w:rFonts w:hint="eastAsia" w:ascii="仿宋" w:hAnsi="仿宋" w:eastAsia="仿宋" w:cs="仿宋"/>
          <w:color w:val="auto"/>
          <w:sz w:val="24"/>
          <w:highlight w:val="none"/>
        </w:rPr>
      </w:pPr>
      <w:r>
        <w:rPr>
          <w:rFonts w:hint="eastAsia" w:ascii="仿宋" w:hAnsi="仿宋" w:eastAsia="仿宋" w:cs="仿宋"/>
          <w:color w:val="auto"/>
          <w:sz w:val="24"/>
          <w:highlight w:val="none"/>
        </w:rPr>
        <w:t>属于招标文件规定的其他投标无效情形；</w:t>
      </w:r>
    </w:p>
    <w:p w14:paraId="3AC1688E">
      <w:pPr>
        <w:numPr>
          <w:ilvl w:val="0"/>
          <w:numId w:val="2"/>
        </w:numPr>
        <w:spacing w:line="360" w:lineRule="auto"/>
        <w:ind w:left="840" w:leftChars="400" w:firstLine="0"/>
        <w:rPr>
          <w:rFonts w:hint="eastAsia" w:ascii="仿宋" w:hAnsi="仿宋" w:eastAsia="仿宋" w:cs="仿宋"/>
          <w:color w:val="auto"/>
          <w:sz w:val="24"/>
          <w:highlight w:val="none"/>
        </w:rPr>
      </w:pPr>
      <w:r>
        <w:rPr>
          <w:rFonts w:hint="eastAsia" w:ascii="仿宋" w:hAnsi="仿宋" w:eastAsia="仿宋" w:cs="仿宋"/>
          <w:color w:val="auto"/>
          <w:sz w:val="24"/>
          <w:highlight w:val="none"/>
        </w:rPr>
        <w:t>不符合法规和招标文件中规定的其他实质性要求的。</w:t>
      </w:r>
    </w:p>
    <w:bookmarkEnd w:id="268"/>
    <w:p w14:paraId="7199CECB">
      <w:pPr>
        <w:pStyle w:val="5"/>
        <w:ind w:firstLine="0" w:firstLineChars="0"/>
        <w:jc w:val="both"/>
        <w:rPr>
          <w:rFonts w:hint="eastAsia" w:ascii="仿宋" w:hAnsi="仿宋" w:eastAsia="仿宋" w:cs="仿宋"/>
          <w:color w:val="auto"/>
          <w:sz w:val="24"/>
          <w:szCs w:val="24"/>
          <w:highlight w:val="none"/>
        </w:rPr>
      </w:pPr>
      <w:bookmarkStart w:id="283" w:name="_Toc22941"/>
      <w:bookmarkStart w:id="284" w:name="_Toc532473476"/>
      <w:bookmarkStart w:id="285" w:name="_Toc2649"/>
      <w:bookmarkStart w:id="286" w:name="_Toc515647784"/>
      <w:bookmarkStart w:id="287" w:name="_Toc13652"/>
      <w:bookmarkStart w:id="288" w:name="_Toc28168"/>
      <w:bookmarkStart w:id="289" w:name="_Toc4137"/>
      <w:r>
        <w:rPr>
          <w:rFonts w:hint="eastAsia" w:ascii="仿宋" w:hAnsi="仿宋" w:eastAsia="仿宋" w:cs="仿宋"/>
          <w:color w:val="auto"/>
          <w:sz w:val="24"/>
          <w:szCs w:val="24"/>
          <w:highlight w:val="none"/>
        </w:rPr>
        <w:t>23.    比较与评价</w:t>
      </w:r>
      <w:bookmarkEnd w:id="283"/>
      <w:bookmarkEnd w:id="284"/>
      <w:bookmarkEnd w:id="285"/>
      <w:bookmarkEnd w:id="286"/>
      <w:bookmarkEnd w:id="287"/>
      <w:bookmarkEnd w:id="288"/>
      <w:bookmarkEnd w:id="289"/>
    </w:p>
    <w:p w14:paraId="643E19BC">
      <w:pPr>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23.1   经符合性审查合格的投标文件，评标委员会将根据招标文件确定的评标方法和标准，对其技术部分和商务部分作进一步的比较和评价。</w:t>
      </w:r>
    </w:p>
    <w:p w14:paraId="5F2E050B">
      <w:pPr>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23.2   评标严格按照招标文件的要求和条件进行。根据实际情况，在</w:t>
      </w:r>
      <w:r>
        <w:rPr>
          <w:rFonts w:hint="eastAsia" w:ascii="仿宋" w:hAnsi="仿宋" w:eastAsia="仿宋" w:cs="仿宋"/>
          <w:color w:val="auto"/>
          <w:sz w:val="24"/>
          <w:highlight w:val="none"/>
          <w:u w:val="single"/>
        </w:rPr>
        <w:t>投标人须知前附表</w:t>
      </w:r>
      <w:r>
        <w:rPr>
          <w:rFonts w:hint="eastAsia" w:ascii="仿宋" w:hAnsi="仿宋" w:eastAsia="仿宋" w:cs="仿宋"/>
          <w:color w:val="auto"/>
          <w:sz w:val="24"/>
          <w:highlight w:val="none"/>
        </w:rPr>
        <w:t>中规定采用下列一种评标方法，详细评标标准见招标文件第三章：</w:t>
      </w:r>
    </w:p>
    <w:p w14:paraId="426B683D">
      <w:pPr>
        <w:pStyle w:val="15"/>
        <w:spacing w:line="360" w:lineRule="auto"/>
        <w:ind w:left="840" w:leftChars="4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（1）最低评标价法，是指投标文件满足招标文件全部要求，且投标报价最低的投标人为中标候选人的评标方法。</w:t>
      </w:r>
    </w:p>
    <w:p w14:paraId="53B9481C">
      <w:pPr>
        <w:pStyle w:val="15"/>
        <w:spacing w:line="360" w:lineRule="auto"/>
        <w:ind w:left="840" w:leftChars="4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（2）综合评分法，是指投标文件满足招标文件全部要求，且按照评审因素的量</w:t>
      </w:r>
    </w:p>
    <w:p w14:paraId="4533C3E2">
      <w:pPr>
        <w:pStyle w:val="15"/>
        <w:spacing w:line="360" w:lineRule="auto"/>
        <w:ind w:left="840" w:leftChars="4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化指标评审得分最高的投标人为中标候选人的评标方法。</w:t>
      </w:r>
    </w:p>
    <w:p w14:paraId="4D2293C9">
      <w:pPr>
        <w:pStyle w:val="15"/>
        <w:spacing w:line="360" w:lineRule="auto"/>
        <w:ind w:left="900" w:hanging="900" w:hangingChars="3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23.3   根据《关于进一步加大政府采购支持中小企业力度的通知》（财库〔2022〕19号）、《政府采购促进中小企业发展办法》（财库〔2020〕46号）、《财政部</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司法部关于政府采购支持监狱企业发展有关问题的通知》（财库〔2014〕68号）和《财政部 民政部 中国残疾人联合会关于促进残疾人就业政府采购政策的通知》（</w:t>
      </w:r>
      <w:bookmarkStart w:id="290" w:name="sendNo"/>
      <w:r>
        <w:rPr>
          <w:rFonts w:hint="eastAsia" w:ascii="仿宋" w:hAnsi="仿宋" w:eastAsia="仿宋" w:cs="仿宋"/>
          <w:color w:val="auto"/>
          <w:sz w:val="24"/>
          <w:szCs w:val="24"/>
          <w:highlight w:val="none"/>
        </w:rPr>
        <w:t>财库</w:t>
      </w:r>
      <w:r>
        <w:rPr>
          <w:rFonts w:hint="eastAsia" w:ascii="仿宋" w:hAnsi="仿宋" w:eastAsia="仿宋" w:cs="仿宋"/>
          <w:bCs/>
          <w:color w:val="auto"/>
          <w:sz w:val="24"/>
          <w:szCs w:val="24"/>
          <w:highlight w:val="none"/>
        </w:rPr>
        <w:t>〔</w:t>
      </w:r>
      <w:bookmarkEnd w:id="290"/>
      <w:r>
        <w:rPr>
          <w:rFonts w:hint="eastAsia" w:ascii="仿宋" w:hAnsi="仿宋" w:eastAsia="仿宋" w:cs="仿宋"/>
          <w:bCs/>
          <w:color w:val="auto"/>
          <w:sz w:val="24"/>
          <w:szCs w:val="24"/>
          <w:highlight w:val="none"/>
        </w:rPr>
        <w:t>2017〕141号</w:t>
      </w:r>
      <w:r>
        <w:rPr>
          <w:rFonts w:hint="eastAsia" w:ascii="仿宋" w:hAnsi="仿宋" w:eastAsia="仿宋" w:cs="仿宋"/>
          <w:color w:val="auto"/>
          <w:sz w:val="24"/>
          <w:szCs w:val="24"/>
          <w:highlight w:val="none"/>
        </w:rPr>
        <w:t>）的规定，对满足价格扣除条件且在投标文件中提交了《中小企业声明函》、《残疾人福利性单位声明函》或省级以上监狱管理局、戒毒管理局（含新疆生产建设兵团）出具的属于监狱企业的证明文件的投标人，其投标报价按规定扣除后参与评审。具体办法详见招标文件第三章。</w:t>
      </w:r>
    </w:p>
    <w:p w14:paraId="6F3BABA4">
      <w:pPr>
        <w:pStyle w:val="15"/>
        <w:spacing w:line="360" w:lineRule="auto"/>
        <w:ind w:left="900" w:hanging="900" w:hangingChars="3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23.4   落实其他政府采购政策条款。具体办法详见招标文件第三章。</w:t>
      </w:r>
    </w:p>
    <w:p w14:paraId="4AC35773">
      <w:pPr>
        <w:pStyle w:val="5"/>
        <w:ind w:firstLine="0" w:firstLineChars="0"/>
        <w:jc w:val="both"/>
        <w:rPr>
          <w:rFonts w:hint="eastAsia" w:ascii="仿宋" w:hAnsi="仿宋" w:eastAsia="仿宋" w:cs="仿宋"/>
          <w:color w:val="auto"/>
          <w:sz w:val="24"/>
          <w:szCs w:val="24"/>
          <w:highlight w:val="none"/>
        </w:rPr>
      </w:pPr>
      <w:bookmarkStart w:id="291" w:name="_Toc520356168"/>
      <w:bookmarkStart w:id="292" w:name="_Toc7912"/>
      <w:bookmarkStart w:id="293" w:name="_Toc20227"/>
      <w:bookmarkStart w:id="294" w:name="_Toc9378"/>
      <w:bookmarkStart w:id="295" w:name="_Toc532473477"/>
      <w:bookmarkStart w:id="296" w:name="_Toc515647785"/>
      <w:bookmarkStart w:id="297" w:name="_Toc17229"/>
      <w:bookmarkStart w:id="298" w:name="_Toc2115"/>
      <w:r>
        <w:rPr>
          <w:rFonts w:hint="eastAsia" w:ascii="仿宋" w:hAnsi="仿宋" w:eastAsia="仿宋" w:cs="仿宋"/>
          <w:color w:val="auto"/>
          <w:sz w:val="24"/>
          <w:szCs w:val="24"/>
          <w:highlight w:val="none"/>
        </w:rPr>
        <w:t>24</w:t>
      </w:r>
      <w:bookmarkEnd w:id="291"/>
      <w:r>
        <w:rPr>
          <w:rFonts w:hint="eastAsia" w:ascii="仿宋" w:hAnsi="仿宋" w:eastAsia="仿宋" w:cs="仿宋"/>
          <w:color w:val="auto"/>
          <w:sz w:val="24"/>
          <w:szCs w:val="24"/>
          <w:highlight w:val="none"/>
        </w:rPr>
        <w:t>.    废标</w:t>
      </w:r>
      <w:bookmarkEnd w:id="292"/>
      <w:bookmarkEnd w:id="293"/>
      <w:bookmarkEnd w:id="294"/>
      <w:bookmarkEnd w:id="295"/>
      <w:bookmarkEnd w:id="296"/>
      <w:bookmarkEnd w:id="297"/>
      <w:bookmarkEnd w:id="298"/>
    </w:p>
    <w:p w14:paraId="5E6FA189">
      <w:pPr>
        <w:spacing w:line="360" w:lineRule="auto"/>
        <w:ind w:left="897" w:leftChars="399" w:hanging="60" w:hangingChars="25"/>
        <w:rPr>
          <w:rFonts w:hint="eastAsia" w:ascii="仿宋" w:hAnsi="仿宋" w:eastAsia="仿宋" w:cs="仿宋"/>
          <w:color w:val="auto"/>
          <w:sz w:val="24"/>
          <w:highlight w:val="none"/>
        </w:rPr>
      </w:pPr>
      <w:r>
        <w:rPr>
          <w:rFonts w:hint="eastAsia" w:ascii="仿宋" w:hAnsi="仿宋" w:eastAsia="仿宋" w:cs="仿宋"/>
          <w:color w:val="auto"/>
          <w:sz w:val="24"/>
          <w:highlight w:val="none"/>
        </w:rPr>
        <w:t>出现下列情形之一，将导致项目废标：</w:t>
      </w:r>
    </w:p>
    <w:p w14:paraId="279BC25B">
      <w:pPr>
        <w:spacing w:line="360" w:lineRule="auto"/>
        <w:ind w:left="837" w:leftChars="399"/>
        <w:rPr>
          <w:rFonts w:hint="eastAsia" w:ascii="仿宋" w:hAnsi="仿宋" w:eastAsia="仿宋" w:cs="仿宋"/>
          <w:color w:val="auto"/>
          <w:sz w:val="24"/>
          <w:highlight w:val="none"/>
        </w:rPr>
      </w:pPr>
      <w:r>
        <w:rPr>
          <w:rFonts w:hint="eastAsia" w:ascii="仿宋" w:hAnsi="仿宋" w:eastAsia="仿宋" w:cs="仿宋"/>
          <w:color w:val="auto"/>
          <w:sz w:val="24"/>
          <w:highlight w:val="none"/>
        </w:rPr>
        <w:t>（1）符合专业条件的投标人或者对招标文件做实质性响应的投标人不足三家；</w:t>
      </w:r>
    </w:p>
    <w:p w14:paraId="4A1257E5">
      <w:pPr>
        <w:spacing w:line="360" w:lineRule="auto"/>
        <w:ind w:left="837" w:leftChars="399"/>
        <w:rPr>
          <w:rFonts w:hint="eastAsia" w:ascii="仿宋" w:hAnsi="仿宋" w:eastAsia="仿宋" w:cs="仿宋"/>
          <w:color w:val="auto"/>
          <w:sz w:val="24"/>
          <w:highlight w:val="none"/>
        </w:rPr>
      </w:pPr>
      <w:r>
        <w:rPr>
          <w:rFonts w:hint="eastAsia" w:ascii="仿宋" w:hAnsi="仿宋" w:eastAsia="仿宋" w:cs="仿宋"/>
          <w:color w:val="auto"/>
          <w:sz w:val="24"/>
          <w:highlight w:val="none"/>
        </w:rPr>
        <w:t>（2）出现影响采购公正的违法、违规行为的；</w:t>
      </w:r>
    </w:p>
    <w:p w14:paraId="701D6F70">
      <w:pPr>
        <w:spacing w:line="360" w:lineRule="auto"/>
        <w:ind w:left="837" w:leftChars="399"/>
        <w:rPr>
          <w:rFonts w:hint="eastAsia" w:ascii="仿宋" w:hAnsi="仿宋" w:eastAsia="仿宋" w:cs="仿宋"/>
          <w:color w:val="auto"/>
          <w:sz w:val="24"/>
          <w:highlight w:val="none"/>
        </w:rPr>
      </w:pPr>
      <w:r>
        <w:rPr>
          <w:rFonts w:hint="eastAsia" w:ascii="仿宋" w:hAnsi="仿宋" w:eastAsia="仿宋" w:cs="仿宋"/>
          <w:color w:val="auto"/>
          <w:sz w:val="24"/>
          <w:highlight w:val="none"/>
        </w:rPr>
        <w:t>（3）投标人的报价均超过了采购预算，采购人不能支付的；</w:t>
      </w:r>
    </w:p>
    <w:p w14:paraId="1DF268FF">
      <w:pPr>
        <w:spacing w:line="360" w:lineRule="auto"/>
        <w:ind w:left="837" w:leftChars="399"/>
        <w:rPr>
          <w:rFonts w:hint="eastAsia" w:ascii="仿宋" w:hAnsi="仿宋" w:eastAsia="仿宋" w:cs="仿宋"/>
          <w:color w:val="auto"/>
          <w:sz w:val="24"/>
          <w:highlight w:val="none"/>
        </w:rPr>
      </w:pPr>
      <w:r>
        <w:rPr>
          <w:rFonts w:hint="eastAsia" w:ascii="仿宋" w:hAnsi="仿宋" w:eastAsia="仿宋" w:cs="仿宋"/>
          <w:color w:val="auto"/>
          <w:sz w:val="24"/>
          <w:highlight w:val="none"/>
        </w:rPr>
        <w:t>（4）因重大变故，采购任务取消的。</w:t>
      </w:r>
    </w:p>
    <w:p w14:paraId="54D4BEC8">
      <w:pPr>
        <w:pStyle w:val="5"/>
        <w:ind w:firstLine="0" w:firstLineChars="0"/>
        <w:jc w:val="both"/>
        <w:rPr>
          <w:rFonts w:hint="eastAsia" w:ascii="仿宋" w:hAnsi="仿宋" w:eastAsia="仿宋" w:cs="仿宋"/>
          <w:color w:val="auto"/>
          <w:sz w:val="24"/>
          <w:szCs w:val="24"/>
          <w:highlight w:val="none"/>
        </w:rPr>
      </w:pPr>
      <w:bookmarkStart w:id="299" w:name="_Toc515647786"/>
      <w:bookmarkStart w:id="300" w:name="_Toc31289"/>
      <w:bookmarkStart w:id="301" w:name="_Toc24972"/>
      <w:bookmarkStart w:id="302" w:name="_Toc5128"/>
      <w:bookmarkStart w:id="303" w:name="_Toc17711"/>
      <w:bookmarkStart w:id="304" w:name="_Toc12533"/>
      <w:bookmarkStart w:id="305" w:name="_Toc532473478"/>
      <w:bookmarkStart w:id="306" w:name="_Toc520356169"/>
      <w:r>
        <w:rPr>
          <w:rFonts w:hint="eastAsia" w:ascii="仿宋" w:hAnsi="仿宋" w:eastAsia="仿宋" w:cs="仿宋"/>
          <w:color w:val="auto"/>
          <w:sz w:val="24"/>
          <w:szCs w:val="24"/>
          <w:highlight w:val="none"/>
        </w:rPr>
        <w:t>25.    保密</w:t>
      </w:r>
      <w:bookmarkEnd w:id="299"/>
      <w:bookmarkEnd w:id="300"/>
      <w:bookmarkEnd w:id="301"/>
      <w:r>
        <w:rPr>
          <w:rFonts w:hint="eastAsia" w:ascii="仿宋" w:hAnsi="仿宋" w:eastAsia="仿宋" w:cs="仿宋"/>
          <w:color w:val="auto"/>
          <w:sz w:val="24"/>
          <w:szCs w:val="24"/>
          <w:highlight w:val="none"/>
        </w:rPr>
        <w:t>要求</w:t>
      </w:r>
      <w:bookmarkEnd w:id="302"/>
      <w:bookmarkEnd w:id="303"/>
      <w:bookmarkEnd w:id="304"/>
      <w:bookmarkEnd w:id="305"/>
    </w:p>
    <w:p w14:paraId="28703B66">
      <w:pPr>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25.1   评标将在严格保密的情况下进行。</w:t>
      </w:r>
    </w:p>
    <w:p w14:paraId="7515BB5A">
      <w:pPr>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25.2   有关人员应当遵守评标工作纪律，不得泄露评标文件、评标情况和评标中获悉的国家秘密、商业秘密。</w:t>
      </w:r>
    </w:p>
    <w:p w14:paraId="4FD8D1E3">
      <w:pPr>
        <w:spacing w:line="360" w:lineRule="auto"/>
        <w:ind w:left="1079" w:leftChars="257" w:hanging="540"/>
        <w:rPr>
          <w:rFonts w:hint="eastAsia" w:ascii="仿宋" w:hAnsi="仿宋" w:eastAsia="仿宋" w:cs="仿宋"/>
          <w:color w:val="auto"/>
          <w:sz w:val="24"/>
          <w:highlight w:val="none"/>
        </w:rPr>
      </w:pPr>
    </w:p>
    <w:p w14:paraId="0FA4BDA6">
      <w:pPr>
        <w:pStyle w:val="3"/>
        <w:rPr>
          <w:rFonts w:hint="eastAsia" w:ascii="仿宋" w:hAnsi="仿宋" w:eastAsia="仿宋" w:cs="仿宋"/>
          <w:color w:val="auto"/>
          <w:sz w:val="28"/>
          <w:szCs w:val="18"/>
          <w:highlight w:val="none"/>
        </w:rPr>
      </w:pPr>
      <w:bookmarkStart w:id="307" w:name="_Toc8239"/>
      <w:bookmarkStart w:id="308" w:name="_Toc6190"/>
      <w:bookmarkStart w:id="309" w:name="_Toc12143"/>
      <w:bookmarkStart w:id="310" w:name="_Toc32193"/>
      <w:bookmarkStart w:id="311" w:name="_Toc216582810"/>
      <w:bookmarkStart w:id="312" w:name="_Toc515647787"/>
      <w:bookmarkStart w:id="313" w:name="_Toc23904"/>
      <w:bookmarkStart w:id="314" w:name="_Toc532473479"/>
      <w:r>
        <w:rPr>
          <w:rFonts w:hint="eastAsia" w:ascii="仿宋" w:hAnsi="仿宋" w:eastAsia="仿宋" w:cs="仿宋"/>
          <w:color w:val="auto"/>
          <w:sz w:val="28"/>
          <w:szCs w:val="18"/>
          <w:highlight w:val="none"/>
        </w:rPr>
        <w:t>六</w:t>
      </w:r>
      <w:bookmarkEnd w:id="306"/>
      <w:r>
        <w:rPr>
          <w:rFonts w:hint="eastAsia" w:ascii="仿宋" w:hAnsi="仿宋" w:eastAsia="仿宋" w:cs="仿宋"/>
          <w:color w:val="auto"/>
          <w:sz w:val="28"/>
          <w:szCs w:val="18"/>
          <w:highlight w:val="none"/>
        </w:rPr>
        <w:t>、确定中标</w:t>
      </w:r>
      <w:bookmarkEnd w:id="307"/>
      <w:bookmarkEnd w:id="308"/>
      <w:bookmarkEnd w:id="309"/>
      <w:bookmarkEnd w:id="310"/>
      <w:bookmarkEnd w:id="311"/>
      <w:bookmarkEnd w:id="312"/>
      <w:bookmarkEnd w:id="313"/>
      <w:bookmarkEnd w:id="314"/>
    </w:p>
    <w:p w14:paraId="00047A9E">
      <w:pPr>
        <w:pStyle w:val="5"/>
        <w:ind w:firstLine="0" w:firstLineChars="0"/>
        <w:jc w:val="both"/>
        <w:rPr>
          <w:rFonts w:hint="eastAsia" w:ascii="仿宋" w:hAnsi="仿宋" w:eastAsia="仿宋" w:cs="仿宋"/>
          <w:color w:val="auto"/>
          <w:sz w:val="24"/>
          <w:szCs w:val="24"/>
          <w:highlight w:val="none"/>
        </w:rPr>
      </w:pPr>
      <w:bookmarkStart w:id="315" w:name="_Toc11611"/>
      <w:bookmarkStart w:id="316" w:name="_Toc532473480"/>
      <w:bookmarkStart w:id="317" w:name="_Toc23762"/>
      <w:bookmarkStart w:id="318" w:name="_Toc412"/>
      <w:bookmarkStart w:id="319" w:name="_Ref467307010"/>
      <w:bookmarkStart w:id="320" w:name="_Toc515647788"/>
      <w:bookmarkStart w:id="321" w:name="_Toc3967"/>
      <w:bookmarkStart w:id="322" w:name="_Toc520356170"/>
      <w:bookmarkStart w:id="323" w:name="_Toc23617"/>
      <w:r>
        <w:rPr>
          <w:rFonts w:hint="eastAsia" w:ascii="仿宋" w:hAnsi="仿宋" w:eastAsia="仿宋" w:cs="仿宋"/>
          <w:color w:val="auto"/>
          <w:sz w:val="24"/>
          <w:szCs w:val="24"/>
          <w:highlight w:val="none"/>
        </w:rPr>
        <w:t>26.    中标候选人的确定原则及标准</w:t>
      </w:r>
      <w:bookmarkEnd w:id="315"/>
      <w:bookmarkEnd w:id="316"/>
      <w:bookmarkEnd w:id="317"/>
      <w:bookmarkEnd w:id="318"/>
      <w:bookmarkEnd w:id="319"/>
      <w:bookmarkEnd w:id="320"/>
      <w:bookmarkEnd w:id="321"/>
      <w:bookmarkEnd w:id="322"/>
      <w:bookmarkEnd w:id="323"/>
    </w:p>
    <w:p w14:paraId="38602A69">
      <w:pPr>
        <w:spacing w:line="360" w:lineRule="auto"/>
        <w:ind w:left="840" w:leftChars="400"/>
        <w:rPr>
          <w:rFonts w:hint="eastAsia" w:ascii="仿宋" w:hAnsi="仿宋" w:eastAsia="仿宋" w:cs="仿宋"/>
          <w:color w:val="auto"/>
          <w:sz w:val="24"/>
          <w:highlight w:val="none"/>
        </w:rPr>
      </w:pPr>
      <w:r>
        <w:rPr>
          <w:rFonts w:hint="eastAsia" w:ascii="仿宋" w:hAnsi="仿宋" w:eastAsia="仿宋" w:cs="仿宋"/>
          <w:color w:val="auto"/>
          <w:sz w:val="24"/>
          <w:highlight w:val="none"/>
        </w:rPr>
        <w:t>除评标委员会受采购人委托直接确定中标人的情形外，对实质上响应招标文件的投标人按下列方法进行排序，确定中标候选人：</w:t>
      </w:r>
    </w:p>
    <w:p w14:paraId="6AA69847">
      <w:pPr>
        <w:spacing w:line="360" w:lineRule="auto"/>
        <w:ind w:left="840" w:leftChars="400"/>
        <w:rPr>
          <w:rFonts w:hint="eastAsia" w:ascii="仿宋" w:hAnsi="仿宋" w:eastAsia="仿宋" w:cs="仿宋"/>
          <w:color w:val="auto"/>
          <w:sz w:val="24"/>
          <w:highlight w:val="none"/>
        </w:rPr>
      </w:pPr>
      <w:bookmarkStart w:id="324" w:name="_Toc520356171"/>
      <w:bookmarkStart w:id="325" w:name="_Toc515647789"/>
      <w:r>
        <w:rPr>
          <w:rFonts w:hint="eastAsia" w:ascii="仿宋" w:hAnsi="仿宋" w:eastAsia="仿宋" w:cs="仿宋"/>
          <w:color w:val="auto"/>
          <w:sz w:val="24"/>
          <w:highlight w:val="none"/>
        </w:rPr>
        <w:t>（1）采用最低评标价法的，除了算术修正和落实政府采购政策需进行的价格扣除外，不对投标人的投标价格进行任何调整。评标结果按修正和扣除后的投标报价由低到高顺序排列。报价相同的处理方式详见招标文件第三章。</w:t>
      </w:r>
    </w:p>
    <w:p w14:paraId="30560DB2">
      <w:pPr>
        <w:spacing w:line="360" w:lineRule="auto"/>
        <w:ind w:left="840" w:leftChars="400"/>
        <w:rPr>
          <w:rFonts w:hint="eastAsia" w:ascii="仿宋" w:hAnsi="仿宋" w:eastAsia="仿宋" w:cs="仿宋"/>
          <w:color w:val="auto"/>
          <w:sz w:val="24"/>
          <w:highlight w:val="none"/>
        </w:rPr>
      </w:pPr>
      <w:r>
        <w:rPr>
          <w:rFonts w:hint="eastAsia" w:ascii="仿宋" w:hAnsi="仿宋" w:eastAsia="仿宋" w:cs="仿宋"/>
          <w:color w:val="auto"/>
          <w:sz w:val="24"/>
          <w:highlight w:val="none"/>
        </w:rPr>
        <w:t>（2）采用综合评分法的，评标结果按评审后得分由高到低顺序排列。得分相同的，按修正和扣除后的投标报价由低到高顺序排列。得分与投标报价均相同的处理方式详见招标文件第三章。</w:t>
      </w:r>
    </w:p>
    <w:p w14:paraId="439EACAC">
      <w:pPr>
        <w:pStyle w:val="5"/>
        <w:ind w:left="843" w:hanging="840" w:hangingChars="350"/>
        <w:jc w:val="both"/>
        <w:rPr>
          <w:rFonts w:hint="eastAsia" w:ascii="仿宋" w:hAnsi="仿宋" w:eastAsia="仿宋" w:cs="仿宋"/>
          <w:color w:val="auto"/>
          <w:sz w:val="24"/>
          <w:szCs w:val="24"/>
          <w:highlight w:val="none"/>
        </w:rPr>
      </w:pPr>
      <w:bookmarkStart w:id="326" w:name="_Toc532473481"/>
      <w:bookmarkStart w:id="327" w:name="_Toc23951"/>
      <w:bookmarkStart w:id="328" w:name="_Toc9653"/>
      <w:bookmarkStart w:id="329" w:name="_Toc25700"/>
      <w:bookmarkStart w:id="330" w:name="_Toc19348"/>
      <w:bookmarkStart w:id="331" w:name="_Toc2297"/>
      <w:r>
        <w:rPr>
          <w:rFonts w:hint="eastAsia" w:ascii="仿宋" w:hAnsi="仿宋" w:eastAsia="仿宋" w:cs="仿宋"/>
          <w:color w:val="auto"/>
          <w:sz w:val="24"/>
          <w:szCs w:val="24"/>
          <w:highlight w:val="none"/>
        </w:rPr>
        <w:t>27</w:t>
      </w:r>
      <w:bookmarkEnd w:id="324"/>
      <w:r>
        <w:rPr>
          <w:rFonts w:hint="eastAsia" w:ascii="仿宋" w:hAnsi="仿宋" w:eastAsia="仿宋" w:cs="仿宋"/>
          <w:color w:val="auto"/>
          <w:sz w:val="24"/>
          <w:szCs w:val="24"/>
          <w:highlight w:val="none"/>
        </w:rPr>
        <w:t>.</w:t>
      </w:r>
      <w:bookmarkEnd w:id="325"/>
      <w:bookmarkEnd w:id="326"/>
      <w:bookmarkEnd w:id="327"/>
      <w:bookmarkEnd w:id="328"/>
      <w:r>
        <w:rPr>
          <w:rFonts w:hint="eastAsia" w:ascii="仿宋" w:hAnsi="仿宋" w:eastAsia="仿宋" w:cs="仿宋"/>
          <w:color w:val="auto"/>
          <w:sz w:val="24"/>
          <w:szCs w:val="24"/>
          <w:highlight w:val="none"/>
        </w:rPr>
        <w:t xml:space="preserve">    确定中标候选人和中标人</w:t>
      </w:r>
      <w:bookmarkEnd w:id="329"/>
      <w:bookmarkEnd w:id="330"/>
      <w:bookmarkEnd w:id="331"/>
    </w:p>
    <w:p w14:paraId="4AFB4E3C">
      <w:pPr>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27.1   评标委员会将根据评标标准，按</w:t>
      </w:r>
      <w:r>
        <w:rPr>
          <w:rFonts w:hint="eastAsia" w:ascii="仿宋" w:hAnsi="仿宋" w:eastAsia="仿宋" w:cs="仿宋"/>
          <w:color w:val="auto"/>
          <w:sz w:val="24"/>
          <w:highlight w:val="none"/>
          <w:u w:val="single"/>
        </w:rPr>
        <w:t>投标人须知前附表</w:t>
      </w:r>
      <w:r>
        <w:rPr>
          <w:rFonts w:hint="eastAsia" w:ascii="仿宋" w:hAnsi="仿宋" w:eastAsia="仿宋" w:cs="仿宋"/>
          <w:color w:val="auto"/>
          <w:sz w:val="24"/>
          <w:highlight w:val="none"/>
        </w:rPr>
        <w:t>中规定数量推荐中标候选人。</w:t>
      </w:r>
    </w:p>
    <w:p w14:paraId="32C873B3">
      <w:pPr>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27.2   按</w:t>
      </w:r>
      <w:r>
        <w:rPr>
          <w:rFonts w:hint="eastAsia" w:ascii="仿宋" w:hAnsi="仿宋" w:eastAsia="仿宋" w:cs="仿宋"/>
          <w:color w:val="auto"/>
          <w:sz w:val="24"/>
          <w:highlight w:val="none"/>
          <w:u w:val="single"/>
        </w:rPr>
        <w:t>投标人须知前附表</w:t>
      </w:r>
      <w:r>
        <w:rPr>
          <w:rFonts w:hint="eastAsia" w:ascii="仿宋" w:hAnsi="仿宋" w:eastAsia="仿宋" w:cs="仿宋"/>
          <w:color w:val="auto"/>
          <w:sz w:val="24"/>
          <w:highlight w:val="none"/>
        </w:rPr>
        <w:t>中规定，由评标委员会直接确定中标人。</w:t>
      </w:r>
    </w:p>
    <w:p w14:paraId="70113015">
      <w:pPr>
        <w:pStyle w:val="5"/>
        <w:ind w:firstLine="0" w:firstLineChars="0"/>
        <w:jc w:val="both"/>
        <w:rPr>
          <w:rFonts w:hint="eastAsia" w:ascii="仿宋" w:hAnsi="仿宋" w:eastAsia="仿宋" w:cs="仿宋"/>
          <w:color w:val="auto"/>
          <w:sz w:val="24"/>
          <w:szCs w:val="24"/>
          <w:highlight w:val="none"/>
        </w:rPr>
      </w:pPr>
      <w:bookmarkStart w:id="332" w:name="_Toc2380"/>
      <w:bookmarkStart w:id="333" w:name="_Toc6230"/>
      <w:bookmarkStart w:id="334" w:name="_Toc1318"/>
      <w:bookmarkStart w:id="335" w:name="_Toc31099"/>
      <w:bookmarkStart w:id="336" w:name="_Toc520356174"/>
      <w:bookmarkStart w:id="337" w:name="_Toc515647791"/>
      <w:bookmarkStart w:id="338" w:name="_Toc532473483"/>
      <w:bookmarkStart w:id="339" w:name="_Toc30170"/>
      <w:r>
        <w:rPr>
          <w:rFonts w:hint="eastAsia" w:ascii="仿宋" w:hAnsi="仿宋" w:eastAsia="仿宋" w:cs="仿宋"/>
          <w:color w:val="auto"/>
          <w:sz w:val="24"/>
          <w:szCs w:val="24"/>
          <w:highlight w:val="none"/>
        </w:rPr>
        <w:t xml:space="preserve">28.    </w:t>
      </w:r>
      <w:r>
        <w:rPr>
          <w:rFonts w:hint="eastAsia" w:ascii="仿宋" w:hAnsi="仿宋" w:eastAsia="仿宋" w:cs="仿宋"/>
          <w:color w:val="auto"/>
          <w:sz w:val="24"/>
          <w:szCs w:val="24"/>
          <w:highlight w:val="none"/>
          <w:lang w:val="en-US" w:eastAsia="zh-CN"/>
        </w:rPr>
        <w:t>发布中标结果公告并</w:t>
      </w:r>
      <w:r>
        <w:rPr>
          <w:rFonts w:hint="eastAsia" w:ascii="仿宋" w:hAnsi="仿宋" w:eastAsia="仿宋" w:cs="仿宋"/>
          <w:color w:val="auto"/>
          <w:sz w:val="24"/>
          <w:szCs w:val="24"/>
          <w:highlight w:val="none"/>
        </w:rPr>
        <w:t>发出中标通知书</w:t>
      </w:r>
      <w:bookmarkEnd w:id="332"/>
      <w:bookmarkEnd w:id="333"/>
      <w:bookmarkEnd w:id="334"/>
    </w:p>
    <w:p w14:paraId="1102085B">
      <w:pPr>
        <w:spacing w:line="360" w:lineRule="auto"/>
        <w:ind w:left="831" w:leftChars="396" w:firstLine="7"/>
        <w:rPr>
          <w:rFonts w:hint="eastAsia" w:ascii="仿宋" w:hAnsi="仿宋" w:eastAsia="仿宋" w:cs="仿宋"/>
          <w:color w:val="auto"/>
          <w:sz w:val="24"/>
          <w:highlight w:val="none"/>
        </w:rPr>
      </w:pPr>
      <w:r>
        <w:rPr>
          <w:rFonts w:hint="eastAsia" w:ascii="仿宋" w:hAnsi="仿宋" w:eastAsia="仿宋" w:cs="仿宋"/>
          <w:color w:val="auto"/>
          <w:sz w:val="24"/>
          <w:highlight w:val="none"/>
        </w:rPr>
        <w:t>在投标有效期内，中标人确定后，采购人或者采购代理机构发布中标公告。项目采购采用最低评标价法的，公告中标结果时同时公告因落实政府采购政策等原因进行价格扣除后中标供应商的评审报价；项目采购采用综合评分法的，公告中标结果时同时公告中标供应商的评审总得分。</w:t>
      </w:r>
    </w:p>
    <w:p w14:paraId="213AAFAE">
      <w:pPr>
        <w:spacing w:line="360" w:lineRule="auto"/>
        <w:ind w:left="831" w:leftChars="396" w:firstLine="7"/>
        <w:rPr>
          <w:rFonts w:hint="eastAsia" w:ascii="仿宋" w:hAnsi="仿宋" w:eastAsia="仿宋" w:cs="仿宋"/>
          <w:color w:val="auto"/>
          <w:sz w:val="24"/>
          <w:highlight w:val="none"/>
        </w:rPr>
      </w:pPr>
      <w:r>
        <w:rPr>
          <w:rFonts w:hint="eastAsia" w:ascii="仿宋" w:hAnsi="仿宋" w:eastAsia="仿宋" w:cs="仿宋"/>
          <w:color w:val="auto"/>
          <w:sz w:val="24"/>
          <w:highlight w:val="none"/>
        </w:rPr>
        <w:t>在公告中标结果的同时，向中标人发出中标通知书，中标通知书是合同的组成部分。</w:t>
      </w:r>
    </w:p>
    <w:p w14:paraId="690B1C03">
      <w:pPr>
        <w:pStyle w:val="5"/>
        <w:ind w:firstLine="0" w:firstLineChars="0"/>
        <w:jc w:val="both"/>
        <w:rPr>
          <w:rFonts w:hint="eastAsia" w:ascii="仿宋" w:hAnsi="仿宋" w:eastAsia="仿宋" w:cs="仿宋"/>
          <w:color w:val="auto"/>
          <w:sz w:val="24"/>
          <w:szCs w:val="24"/>
          <w:highlight w:val="none"/>
        </w:rPr>
      </w:pPr>
      <w:bookmarkStart w:id="340" w:name="_Toc23105"/>
      <w:bookmarkStart w:id="341" w:name="_Toc29568"/>
      <w:bookmarkStart w:id="342" w:name="_Toc28740"/>
      <w:r>
        <w:rPr>
          <w:rFonts w:hint="eastAsia" w:ascii="仿宋" w:hAnsi="仿宋" w:eastAsia="仿宋" w:cs="仿宋"/>
          <w:color w:val="auto"/>
          <w:sz w:val="24"/>
          <w:szCs w:val="24"/>
          <w:highlight w:val="none"/>
        </w:rPr>
        <w:t>29.    告知招标结果</w:t>
      </w:r>
      <w:bookmarkEnd w:id="340"/>
      <w:bookmarkEnd w:id="341"/>
      <w:bookmarkEnd w:id="342"/>
    </w:p>
    <w:p w14:paraId="11412EC1">
      <w:pPr>
        <w:spacing w:line="360" w:lineRule="auto"/>
        <w:ind w:left="831" w:leftChars="396" w:firstLine="7"/>
        <w:rPr>
          <w:rFonts w:hint="eastAsia" w:ascii="仿宋" w:hAnsi="仿宋" w:eastAsia="仿宋" w:cs="仿宋"/>
          <w:color w:val="auto"/>
          <w:sz w:val="24"/>
          <w:highlight w:val="none"/>
        </w:rPr>
      </w:pPr>
      <w:r>
        <w:rPr>
          <w:rFonts w:hint="eastAsia" w:ascii="仿宋" w:hAnsi="仿宋" w:eastAsia="仿宋" w:cs="仿宋"/>
          <w:color w:val="auto"/>
          <w:sz w:val="24"/>
          <w:highlight w:val="none"/>
        </w:rPr>
        <w:t>在公告中标结果的同时，告知未通过资格审查投标人未通过的原因；采用综合评分法评审的，还将告知未中标人本人的评审得分和排序。</w:t>
      </w:r>
      <w:bookmarkEnd w:id="335"/>
      <w:bookmarkEnd w:id="336"/>
      <w:bookmarkEnd w:id="337"/>
      <w:bookmarkEnd w:id="338"/>
      <w:bookmarkEnd w:id="339"/>
    </w:p>
    <w:p w14:paraId="12F5CA59">
      <w:pPr>
        <w:pStyle w:val="5"/>
        <w:ind w:firstLine="0" w:firstLineChars="0"/>
        <w:jc w:val="both"/>
        <w:rPr>
          <w:rFonts w:hint="eastAsia" w:ascii="仿宋" w:hAnsi="仿宋" w:eastAsia="仿宋" w:cs="仿宋"/>
          <w:color w:val="auto"/>
          <w:sz w:val="24"/>
          <w:szCs w:val="24"/>
          <w:highlight w:val="none"/>
        </w:rPr>
      </w:pPr>
      <w:bookmarkStart w:id="343" w:name="_Toc515647792"/>
      <w:bookmarkStart w:id="344" w:name="_Ref467307062"/>
      <w:bookmarkStart w:id="345" w:name="_Toc532473484"/>
      <w:bookmarkStart w:id="346" w:name="_Ref467306978"/>
      <w:bookmarkStart w:id="347" w:name="_Toc15551"/>
      <w:bookmarkStart w:id="348" w:name="_Toc10827"/>
      <w:bookmarkStart w:id="349" w:name="_Ref467307204"/>
      <w:bookmarkStart w:id="350" w:name="_Ref467306377"/>
      <w:bookmarkStart w:id="351" w:name="_Toc7779"/>
      <w:bookmarkStart w:id="352" w:name="_Toc17741"/>
      <w:bookmarkStart w:id="353" w:name="_Toc790"/>
      <w:bookmarkStart w:id="354" w:name="_Toc520356175"/>
      <w:r>
        <w:rPr>
          <w:rFonts w:hint="eastAsia" w:ascii="仿宋" w:hAnsi="仿宋" w:eastAsia="仿宋" w:cs="仿宋"/>
          <w:color w:val="auto"/>
          <w:sz w:val="24"/>
          <w:szCs w:val="24"/>
          <w:highlight w:val="none"/>
        </w:rPr>
        <w:t>30.    签订合同</w:t>
      </w:r>
      <w:bookmarkEnd w:id="343"/>
      <w:bookmarkEnd w:id="344"/>
      <w:bookmarkEnd w:id="345"/>
      <w:bookmarkEnd w:id="346"/>
      <w:bookmarkEnd w:id="347"/>
      <w:bookmarkEnd w:id="348"/>
      <w:bookmarkEnd w:id="349"/>
      <w:bookmarkEnd w:id="350"/>
      <w:bookmarkEnd w:id="351"/>
      <w:bookmarkEnd w:id="352"/>
      <w:bookmarkEnd w:id="353"/>
      <w:bookmarkEnd w:id="354"/>
    </w:p>
    <w:p w14:paraId="13B9C770">
      <w:pPr>
        <w:spacing w:line="360" w:lineRule="auto"/>
        <w:ind w:left="900" w:hanging="900" w:hangingChars="375"/>
        <w:rPr>
          <w:rFonts w:hint="eastAsia" w:ascii="仿宋" w:hAnsi="仿宋" w:eastAsia="仿宋" w:cs="仿宋"/>
          <w:color w:val="auto"/>
          <w:sz w:val="24"/>
          <w:highlight w:val="none"/>
        </w:rPr>
      </w:pPr>
      <w:r>
        <w:rPr>
          <w:rFonts w:hint="eastAsia" w:ascii="仿宋" w:hAnsi="仿宋" w:eastAsia="仿宋" w:cs="仿宋"/>
          <w:color w:val="auto"/>
          <w:sz w:val="24"/>
          <w:highlight w:val="none"/>
        </w:rPr>
        <w:t>30.1   中标人应当自发出中标通知书之日起</w:t>
      </w:r>
      <w:r>
        <w:rPr>
          <w:rFonts w:hint="eastAsia" w:ascii="仿宋" w:hAnsi="仿宋" w:eastAsia="仿宋" w:cs="仿宋"/>
          <w:color w:val="auto"/>
          <w:sz w:val="24"/>
          <w:highlight w:val="none"/>
          <w:lang w:val="en-US" w:eastAsia="zh-CN"/>
        </w:rPr>
        <w:t>10</w:t>
      </w:r>
      <w:r>
        <w:rPr>
          <w:rFonts w:hint="eastAsia" w:ascii="仿宋" w:hAnsi="仿宋" w:eastAsia="仿宋" w:cs="仿宋"/>
          <w:color w:val="auto"/>
          <w:sz w:val="24"/>
          <w:highlight w:val="none"/>
        </w:rPr>
        <w:t>日内，与采购人签订</w:t>
      </w:r>
      <w:r>
        <w:rPr>
          <w:rFonts w:hint="eastAsia" w:ascii="仿宋" w:hAnsi="仿宋" w:eastAsia="仿宋" w:cs="仿宋"/>
          <w:color w:val="auto"/>
          <w:sz w:val="24"/>
          <w:highlight w:val="none"/>
          <w:lang w:val="en-US" w:eastAsia="zh-CN"/>
        </w:rPr>
        <w:t>书面</w:t>
      </w:r>
      <w:r>
        <w:rPr>
          <w:rFonts w:hint="eastAsia" w:ascii="仿宋" w:hAnsi="仿宋" w:eastAsia="仿宋" w:cs="仿宋"/>
          <w:color w:val="auto"/>
          <w:sz w:val="24"/>
          <w:highlight w:val="none"/>
        </w:rPr>
        <w:t>合同。</w:t>
      </w:r>
    </w:p>
    <w:p w14:paraId="1665D8C3">
      <w:pPr>
        <w:spacing w:line="360" w:lineRule="auto"/>
        <w:ind w:left="900" w:hanging="900" w:hangingChars="375"/>
        <w:rPr>
          <w:rFonts w:hint="eastAsia" w:ascii="仿宋" w:hAnsi="仿宋" w:eastAsia="仿宋" w:cs="仿宋"/>
          <w:color w:val="auto"/>
          <w:sz w:val="24"/>
          <w:highlight w:val="none"/>
        </w:rPr>
      </w:pPr>
      <w:r>
        <w:rPr>
          <w:rFonts w:hint="eastAsia" w:ascii="仿宋" w:hAnsi="仿宋" w:eastAsia="仿宋" w:cs="仿宋"/>
          <w:color w:val="auto"/>
          <w:sz w:val="24"/>
          <w:highlight w:val="none"/>
        </w:rPr>
        <w:t>30</w:t>
      </w:r>
      <w:bookmarkStart w:id="355" w:name="_Ref467307090"/>
      <w:bookmarkStart w:id="356" w:name="_Toc520356176"/>
      <w:bookmarkStart w:id="357" w:name="_Ref467306425"/>
      <w:r>
        <w:rPr>
          <w:rFonts w:hint="eastAsia" w:ascii="仿宋" w:hAnsi="仿宋" w:eastAsia="仿宋" w:cs="仿宋"/>
          <w:color w:val="auto"/>
          <w:sz w:val="24"/>
          <w:highlight w:val="none"/>
        </w:rPr>
        <w:t>.2   招标文件、中标人的投标文件及其澄清</w:t>
      </w:r>
      <w:r>
        <w:rPr>
          <w:rFonts w:hint="eastAsia" w:ascii="仿宋" w:hAnsi="仿宋" w:eastAsia="仿宋" w:cs="仿宋"/>
          <w:color w:val="auto"/>
          <w:sz w:val="24"/>
          <w:highlight w:val="none"/>
          <w:lang w:val="en-US" w:eastAsia="zh-CN"/>
        </w:rPr>
        <w:t>或修改</w:t>
      </w:r>
      <w:r>
        <w:rPr>
          <w:rFonts w:hint="eastAsia" w:ascii="仿宋" w:hAnsi="仿宋" w:eastAsia="仿宋" w:cs="仿宋"/>
          <w:color w:val="auto"/>
          <w:sz w:val="24"/>
          <w:highlight w:val="none"/>
        </w:rPr>
        <w:t>文件等，均为签订合同的依据</w:t>
      </w:r>
      <w:r>
        <w:rPr>
          <w:rFonts w:hint="eastAsia" w:ascii="仿宋" w:hAnsi="仿宋" w:eastAsia="仿宋" w:cs="仿宋"/>
          <w:color w:val="auto"/>
          <w:sz w:val="24"/>
          <w:highlight w:val="none"/>
          <w:lang w:eastAsia="zh-CN"/>
        </w:rPr>
        <w:t>。所签订的合同不得对招标文件确定的事项和中标人投标文件作实质性修改</w:t>
      </w:r>
      <w:r>
        <w:rPr>
          <w:rFonts w:hint="eastAsia" w:ascii="仿宋" w:hAnsi="仿宋" w:eastAsia="仿宋" w:cs="仿宋"/>
          <w:color w:val="auto"/>
          <w:sz w:val="24"/>
          <w:highlight w:val="none"/>
        </w:rPr>
        <w:t>。</w:t>
      </w:r>
    </w:p>
    <w:p w14:paraId="3F840BF8">
      <w:pPr>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30.3   如中标人拒绝与采购人签订合同的，采购人或者采购代理机构可以不退还其投标保证金，并上报行政监督管理部门记入不良行为记录。</w:t>
      </w:r>
    </w:p>
    <w:p w14:paraId="4A2CC19F">
      <w:pPr>
        <w:pStyle w:val="5"/>
        <w:ind w:firstLine="0" w:firstLineChars="0"/>
        <w:rPr>
          <w:rFonts w:hint="eastAsia" w:ascii="仿宋" w:hAnsi="仿宋" w:eastAsia="仿宋" w:cs="仿宋"/>
          <w:color w:val="auto"/>
          <w:sz w:val="24"/>
          <w:szCs w:val="24"/>
          <w:highlight w:val="none"/>
        </w:rPr>
      </w:pPr>
      <w:bookmarkStart w:id="358" w:name="_Toc14080"/>
      <w:bookmarkStart w:id="359" w:name="_Toc22555"/>
      <w:bookmarkStart w:id="360" w:name="_Toc29636"/>
      <w:bookmarkStart w:id="361" w:name="_Toc515647793"/>
      <w:bookmarkStart w:id="362" w:name="_Toc532473485"/>
      <w:bookmarkStart w:id="363" w:name="_Toc3355"/>
      <w:bookmarkStart w:id="364" w:name="_Toc365"/>
      <w:r>
        <w:rPr>
          <w:rFonts w:hint="eastAsia" w:ascii="仿宋" w:hAnsi="仿宋" w:eastAsia="仿宋" w:cs="仿宋"/>
          <w:color w:val="auto"/>
          <w:sz w:val="24"/>
          <w:szCs w:val="24"/>
          <w:highlight w:val="none"/>
        </w:rPr>
        <w:t>31.    履约保证金</w:t>
      </w:r>
      <w:bookmarkEnd w:id="355"/>
      <w:bookmarkEnd w:id="356"/>
      <w:bookmarkEnd w:id="357"/>
      <w:bookmarkEnd w:id="358"/>
      <w:bookmarkEnd w:id="359"/>
      <w:bookmarkEnd w:id="360"/>
      <w:bookmarkEnd w:id="361"/>
      <w:bookmarkEnd w:id="362"/>
      <w:bookmarkEnd w:id="363"/>
      <w:bookmarkEnd w:id="364"/>
    </w:p>
    <w:p w14:paraId="7F1E7038">
      <w:pPr>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31.1   如果需要履约保证金，中标人应按照</w:t>
      </w:r>
      <w:r>
        <w:rPr>
          <w:rFonts w:hint="eastAsia" w:ascii="仿宋" w:hAnsi="仿宋" w:eastAsia="仿宋" w:cs="仿宋"/>
          <w:color w:val="auto"/>
          <w:sz w:val="24"/>
          <w:highlight w:val="none"/>
          <w:u w:val="single"/>
        </w:rPr>
        <w:t>投标人须知前附表</w:t>
      </w:r>
      <w:r>
        <w:rPr>
          <w:rFonts w:hint="eastAsia" w:ascii="仿宋" w:hAnsi="仿宋" w:eastAsia="仿宋" w:cs="仿宋"/>
          <w:color w:val="auto"/>
          <w:sz w:val="24"/>
          <w:highlight w:val="none"/>
        </w:rPr>
        <w:t>规定向采购人提交履约保证金保函（如格式见本章附件2）。经采购人同意，中标人也可以自愿采用其他履约保证金的提供方式。</w:t>
      </w:r>
    </w:p>
    <w:p w14:paraId="68A0B522">
      <w:pPr>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31.2   政府采购利用担保试点范围内的项目，除31.1规定的情形外，中标人也可以按照财政部门的规定，向采购人提供合格的履约担保函。</w:t>
      </w:r>
    </w:p>
    <w:p w14:paraId="2AAA4E0F">
      <w:pPr>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31.3   如果中标人没有按照上述履约保证金的规定执行，将被视为放弃中标资格，采购人或者采购代理机构可以不退还其投标保证金，并上报行政监督管理部门记入不良行为记录。在此情况下，采购人可确定下一候选人为中标人，也可以重新开展采购活动。</w:t>
      </w:r>
    </w:p>
    <w:p w14:paraId="5CE16396">
      <w:pPr>
        <w:pStyle w:val="5"/>
        <w:ind w:firstLine="0" w:firstLineChars="0"/>
        <w:rPr>
          <w:rFonts w:hint="eastAsia" w:ascii="仿宋" w:hAnsi="仿宋" w:eastAsia="仿宋" w:cs="仿宋"/>
          <w:color w:val="auto"/>
          <w:sz w:val="24"/>
          <w:szCs w:val="24"/>
          <w:highlight w:val="none"/>
        </w:rPr>
      </w:pPr>
      <w:bookmarkStart w:id="365" w:name="_Toc518923098"/>
      <w:bookmarkStart w:id="366" w:name="_Toc29376"/>
      <w:bookmarkStart w:id="367" w:name="_Toc26471"/>
      <w:bookmarkStart w:id="368" w:name="_Toc19537"/>
      <w:bookmarkStart w:id="369" w:name="_Toc2583659"/>
      <w:bookmarkStart w:id="370" w:name="_Toc532473486"/>
      <w:bookmarkStart w:id="371" w:name="_Toc515647794"/>
      <w:bookmarkStart w:id="372" w:name="_Toc29408"/>
      <w:bookmarkStart w:id="373" w:name="_Toc3090"/>
      <w:bookmarkStart w:id="374" w:name="_Toc2582300"/>
      <w:r>
        <w:rPr>
          <w:rFonts w:hint="eastAsia" w:ascii="仿宋" w:hAnsi="仿宋" w:eastAsia="仿宋" w:cs="仿宋"/>
          <w:color w:val="auto"/>
          <w:sz w:val="24"/>
          <w:szCs w:val="24"/>
          <w:highlight w:val="none"/>
        </w:rPr>
        <w:t>32.</w:t>
      </w:r>
      <w:bookmarkEnd w:id="365"/>
      <w:r>
        <w:rPr>
          <w:rFonts w:hint="eastAsia" w:ascii="仿宋" w:hAnsi="仿宋" w:eastAsia="仿宋" w:cs="仿宋"/>
          <w:color w:val="auto"/>
          <w:sz w:val="24"/>
          <w:szCs w:val="24"/>
          <w:highlight w:val="none"/>
        </w:rPr>
        <w:t xml:space="preserve">    预付款</w:t>
      </w:r>
      <w:bookmarkEnd w:id="366"/>
      <w:bookmarkEnd w:id="367"/>
      <w:bookmarkEnd w:id="368"/>
    </w:p>
    <w:p w14:paraId="11A6E91D">
      <w:pPr>
        <w:spacing w:line="360" w:lineRule="auto"/>
        <w:ind w:left="847" w:hanging="847" w:hangingChars="353"/>
        <w:rPr>
          <w:rFonts w:hint="eastAsia" w:ascii="仿宋" w:hAnsi="仿宋" w:eastAsia="仿宋" w:cs="仿宋"/>
          <w:color w:val="auto"/>
          <w:sz w:val="24"/>
          <w:highlight w:val="none"/>
        </w:rPr>
      </w:pPr>
      <w:r>
        <w:rPr>
          <w:rFonts w:hint="eastAsia" w:ascii="仿宋" w:hAnsi="仿宋" w:eastAsia="仿宋" w:cs="仿宋"/>
          <w:color w:val="auto"/>
          <w:sz w:val="24"/>
          <w:highlight w:val="none"/>
        </w:rPr>
        <w:t>32.1   预付款是在指政府采购合同签订后、履行前，采购人向中标人预先支付部分合同款项，预付款比例按照投标人须知前附表规定执行。</w:t>
      </w:r>
    </w:p>
    <w:p w14:paraId="49AD2BC2">
      <w:pPr>
        <w:spacing w:line="360" w:lineRule="auto"/>
        <w:ind w:left="850" w:hanging="849" w:hangingChars="354"/>
        <w:rPr>
          <w:rFonts w:hint="eastAsia" w:ascii="仿宋" w:hAnsi="仿宋" w:eastAsia="仿宋" w:cs="仿宋"/>
          <w:color w:val="auto"/>
          <w:sz w:val="24"/>
          <w:highlight w:val="none"/>
        </w:rPr>
      </w:pPr>
      <w:r>
        <w:rPr>
          <w:rFonts w:hint="eastAsia" w:ascii="仿宋" w:hAnsi="仿宋" w:eastAsia="仿宋" w:cs="仿宋"/>
          <w:color w:val="auto"/>
          <w:sz w:val="24"/>
          <w:highlight w:val="none"/>
        </w:rPr>
        <w:t>32.2   如采购人要求，中标人在收到预付款前，需向采购人提供预付款保函。预付款保函是指中标人向银行或者有资质的专业的担保机构申请，由其向采购人出具的确保预付款直接或者间接用于政府采购合同履约或者保障政府采购履约质量的银行保函或者担保保函等。</w:t>
      </w:r>
    </w:p>
    <w:p w14:paraId="1CC41569">
      <w:pPr>
        <w:spacing w:line="360" w:lineRule="auto"/>
        <w:ind w:left="850" w:hanging="849" w:hangingChars="354"/>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32.3   本项目采购人不需要支付预付款的情形，见</w:t>
      </w:r>
      <w:r>
        <w:rPr>
          <w:rFonts w:hint="eastAsia" w:ascii="仿宋" w:hAnsi="仿宋" w:eastAsia="仿宋" w:cs="仿宋"/>
          <w:color w:val="auto"/>
          <w:sz w:val="24"/>
          <w:highlight w:val="none"/>
          <w:u w:val="single"/>
        </w:rPr>
        <w:t>投标人须知前附表。</w:t>
      </w:r>
    </w:p>
    <w:p w14:paraId="5978A91D">
      <w:pPr>
        <w:pStyle w:val="5"/>
        <w:ind w:firstLine="0" w:firstLineChars="0"/>
        <w:rPr>
          <w:rFonts w:hint="eastAsia" w:ascii="仿宋" w:hAnsi="仿宋" w:eastAsia="仿宋" w:cs="仿宋"/>
          <w:color w:val="auto"/>
          <w:sz w:val="24"/>
          <w:szCs w:val="24"/>
          <w:highlight w:val="none"/>
        </w:rPr>
      </w:pPr>
      <w:bookmarkStart w:id="375" w:name="_Toc26071"/>
      <w:bookmarkStart w:id="376" w:name="_Toc27793"/>
      <w:bookmarkStart w:id="377" w:name="_Toc6902"/>
      <w:r>
        <w:rPr>
          <w:rFonts w:hint="eastAsia" w:ascii="仿宋" w:hAnsi="仿宋" w:eastAsia="仿宋" w:cs="仿宋"/>
          <w:color w:val="auto"/>
          <w:sz w:val="24"/>
          <w:szCs w:val="24"/>
          <w:highlight w:val="none"/>
        </w:rPr>
        <w:t>33.    招标代理服务费</w:t>
      </w:r>
      <w:bookmarkEnd w:id="369"/>
      <w:bookmarkEnd w:id="375"/>
      <w:bookmarkEnd w:id="376"/>
      <w:bookmarkEnd w:id="377"/>
    </w:p>
    <w:p w14:paraId="38AC8FB6">
      <w:pPr>
        <w:spacing w:line="360" w:lineRule="auto"/>
        <w:ind w:left="840" w:leftChars="400"/>
        <w:rPr>
          <w:rFonts w:hint="eastAsia" w:ascii="仿宋" w:hAnsi="仿宋" w:eastAsia="仿宋" w:cs="仿宋"/>
          <w:color w:val="auto"/>
          <w:sz w:val="24"/>
          <w:highlight w:val="none"/>
        </w:rPr>
      </w:pPr>
      <w:r>
        <w:rPr>
          <w:rFonts w:hint="eastAsia" w:ascii="仿宋" w:hAnsi="仿宋" w:eastAsia="仿宋" w:cs="仿宋"/>
          <w:color w:val="auto"/>
          <w:sz w:val="24"/>
          <w:highlight w:val="none"/>
        </w:rPr>
        <w:t>本项目向采购代理机构支付招标代理服务费，按照</w:t>
      </w:r>
      <w:r>
        <w:rPr>
          <w:rFonts w:hint="eastAsia" w:ascii="仿宋" w:hAnsi="仿宋" w:eastAsia="仿宋" w:cs="仿宋"/>
          <w:color w:val="auto"/>
          <w:sz w:val="24"/>
          <w:highlight w:val="none"/>
          <w:u w:val="single"/>
        </w:rPr>
        <w:t>投标人须知前附表</w:t>
      </w:r>
      <w:r>
        <w:rPr>
          <w:rFonts w:hint="eastAsia" w:ascii="仿宋" w:hAnsi="仿宋" w:eastAsia="仿宋" w:cs="仿宋"/>
          <w:color w:val="auto"/>
          <w:sz w:val="24"/>
          <w:highlight w:val="none"/>
        </w:rPr>
        <w:t>规定执行。招标代理服务费已包含在投标报价中，不在投标分项报价表中单独列项。</w:t>
      </w:r>
    </w:p>
    <w:p w14:paraId="35C1758B">
      <w:pPr>
        <w:pStyle w:val="5"/>
        <w:ind w:firstLine="0" w:firstLineChars="0"/>
        <w:rPr>
          <w:rFonts w:hint="eastAsia" w:ascii="仿宋" w:hAnsi="仿宋" w:eastAsia="仿宋" w:cs="仿宋"/>
          <w:color w:val="auto"/>
          <w:sz w:val="24"/>
          <w:szCs w:val="24"/>
          <w:highlight w:val="none"/>
        </w:rPr>
      </w:pPr>
      <w:bookmarkStart w:id="378" w:name="_Toc518923099"/>
      <w:bookmarkStart w:id="379" w:name="_Toc2583660"/>
      <w:bookmarkStart w:id="380" w:name="_Toc132"/>
      <w:bookmarkStart w:id="381" w:name="_Toc6412"/>
      <w:bookmarkStart w:id="382" w:name="_Toc13355"/>
      <w:r>
        <w:rPr>
          <w:rFonts w:hint="eastAsia" w:ascii="仿宋" w:hAnsi="仿宋" w:eastAsia="仿宋" w:cs="仿宋"/>
          <w:color w:val="auto"/>
          <w:sz w:val="24"/>
          <w:szCs w:val="24"/>
          <w:highlight w:val="none"/>
        </w:rPr>
        <w:t>34.    政府采购信用担保</w:t>
      </w:r>
      <w:bookmarkEnd w:id="378"/>
      <w:bookmarkEnd w:id="379"/>
      <w:r>
        <w:rPr>
          <w:rFonts w:hint="eastAsia" w:ascii="仿宋" w:hAnsi="仿宋" w:eastAsia="仿宋" w:cs="仿宋"/>
          <w:color w:val="auto"/>
          <w:sz w:val="24"/>
          <w:szCs w:val="24"/>
          <w:highlight w:val="none"/>
        </w:rPr>
        <w:t>及融资</w:t>
      </w:r>
      <w:bookmarkEnd w:id="380"/>
      <w:bookmarkEnd w:id="381"/>
      <w:bookmarkEnd w:id="382"/>
    </w:p>
    <w:p w14:paraId="276F4644">
      <w:pPr>
        <w:spacing w:line="360" w:lineRule="auto"/>
        <w:ind w:left="900" w:hanging="900" w:hangingChars="375"/>
        <w:rPr>
          <w:rFonts w:hint="eastAsia" w:ascii="仿宋" w:hAnsi="仿宋" w:eastAsia="仿宋" w:cs="仿宋"/>
          <w:color w:val="auto"/>
          <w:sz w:val="24"/>
          <w:highlight w:val="none"/>
        </w:rPr>
      </w:pPr>
      <w:r>
        <w:rPr>
          <w:rFonts w:hint="eastAsia" w:ascii="仿宋" w:hAnsi="仿宋" w:eastAsia="仿宋" w:cs="仿宋"/>
          <w:color w:val="auto"/>
          <w:sz w:val="24"/>
          <w:highlight w:val="none"/>
        </w:rPr>
        <w:t>34.1   投标人递交的履约担保函应符合本招标文件的规定。</w:t>
      </w:r>
    </w:p>
    <w:p w14:paraId="2C86D7B3">
      <w:pPr>
        <w:spacing w:line="360" w:lineRule="auto"/>
        <w:ind w:left="850" w:hanging="849" w:hangingChars="354"/>
        <w:rPr>
          <w:rFonts w:hint="eastAsia" w:ascii="仿宋" w:hAnsi="仿宋" w:eastAsia="仿宋" w:cs="仿宋"/>
          <w:color w:val="auto"/>
          <w:sz w:val="24"/>
          <w:highlight w:val="none"/>
        </w:rPr>
      </w:pPr>
      <w:r>
        <w:rPr>
          <w:rFonts w:hint="eastAsia" w:ascii="仿宋" w:hAnsi="仿宋" w:eastAsia="仿宋" w:cs="仿宋"/>
          <w:color w:val="auto"/>
          <w:sz w:val="24"/>
          <w:highlight w:val="none"/>
        </w:rPr>
        <w:t>34.2   为了进一步推动金融支持政策更好适应市场主体的需要，扎实落实国务院关于支持中小企业发展的政策措施，积极发挥政府采购政策功能，有效缓解中小企业融资难、融资贵问题，根据中办 国办《关于促进中小企业健康发展的指导意见》、财政部 工信部《政府采购促进中小企业发展管理办法》（财库〔2020〕46号）、《陕西省中小企业政府采购信用融资办法》（陕财办采〔2018〕23号）、《陕西省财政厅关于加快推进我省中小企业政府采购信用融资工作的通知》（陕财办采〔2020〕15号）、《陕西省财政厅 中国人民银行西安分行关于深入推进政府采购信用融资业务的通知》（陕财办采〔2023〕5号）等有关规定，按照政府引导、市场运作、银企自愿、风险自担的原则，中标（成交）供应商可根据自身资金需求，登录陕西省政府采购信用融资平台（http://www.ccgp-shaanxi.gov.cn/zcdservice/zcd/shanxi/）或中征平台（https://www.crcrfsp.com）在线申请，依法参加政府采购信用融资活动。业务流程简图如下：</w:t>
      </w:r>
    </w:p>
    <w:p w14:paraId="4103B42D">
      <w:pPr>
        <w:pStyle w:val="11"/>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drawing>
          <wp:inline distT="0" distB="0" distL="114300" distR="114300">
            <wp:extent cx="5756275" cy="3310255"/>
            <wp:effectExtent l="0" t="0" r="15875" b="4445"/>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r:embed="rId9"/>
                    <a:stretch>
                      <a:fillRect/>
                    </a:stretch>
                  </pic:blipFill>
                  <pic:spPr>
                    <a:xfrm>
                      <a:off x="0" y="0"/>
                      <a:ext cx="5756275" cy="3310255"/>
                    </a:xfrm>
                    <a:prstGeom prst="rect">
                      <a:avLst/>
                    </a:prstGeom>
                    <a:noFill/>
                    <a:ln>
                      <a:noFill/>
                    </a:ln>
                  </pic:spPr>
                </pic:pic>
              </a:graphicData>
            </a:graphic>
          </wp:inline>
        </w:drawing>
      </w:r>
    </w:p>
    <w:p w14:paraId="3BF830E8">
      <w:pPr>
        <w:pStyle w:val="11"/>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drawing>
          <wp:inline distT="0" distB="0" distL="114300" distR="114300">
            <wp:extent cx="5758815" cy="3242310"/>
            <wp:effectExtent l="0" t="0" r="13335" b="15240"/>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icPr>
                  <pic:blipFill>
                    <a:blip r:embed="rId10"/>
                    <a:stretch>
                      <a:fillRect/>
                    </a:stretch>
                  </pic:blipFill>
                  <pic:spPr>
                    <a:xfrm>
                      <a:off x="0" y="0"/>
                      <a:ext cx="5758815" cy="3242310"/>
                    </a:xfrm>
                    <a:prstGeom prst="rect">
                      <a:avLst/>
                    </a:prstGeom>
                    <a:noFill/>
                    <a:ln>
                      <a:noFill/>
                    </a:ln>
                  </pic:spPr>
                </pic:pic>
              </a:graphicData>
            </a:graphic>
          </wp:inline>
        </w:drawing>
      </w:r>
    </w:p>
    <w:p w14:paraId="1120FC5F">
      <w:pPr>
        <w:spacing w:before="101" w:line="223" w:lineRule="auto"/>
        <w:ind w:left="2394"/>
        <w:outlineLvl w:val="0"/>
        <w:rPr>
          <w:rFonts w:ascii="楷体" w:hAnsi="楷体" w:eastAsia="楷体" w:cs="楷体"/>
          <w:color w:val="auto"/>
          <w:sz w:val="31"/>
          <w:szCs w:val="31"/>
          <w:highlight w:val="none"/>
        </w:rPr>
      </w:pPr>
      <w:r>
        <w:rPr>
          <w:rFonts w:hint="eastAsia" w:ascii="仿宋" w:hAnsi="仿宋" w:eastAsia="仿宋" w:cs="仿宋"/>
          <w:color w:val="auto"/>
          <w:highlight w:val="none"/>
        </w:rPr>
        <w:t xml:space="preserve">  </w:t>
      </w:r>
      <w:r>
        <w:rPr>
          <w:rFonts w:ascii="楷体" w:hAnsi="楷体" w:eastAsia="楷体" w:cs="楷体"/>
          <w:color w:val="auto"/>
          <w:spacing w:val="5"/>
          <w:sz w:val="31"/>
          <w:szCs w:val="31"/>
          <w:highlight w:val="none"/>
        </w:rPr>
        <w:t>榆林市“政采贷”业务办理银行联系表</w:t>
      </w:r>
    </w:p>
    <w:p w14:paraId="39750974">
      <w:pPr>
        <w:spacing w:line="115" w:lineRule="exact"/>
        <w:rPr>
          <w:color w:val="auto"/>
          <w:highlight w:val="none"/>
        </w:rPr>
      </w:pPr>
    </w:p>
    <w:tbl>
      <w:tblPr>
        <w:tblStyle w:val="189"/>
        <w:tblW w:w="945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4"/>
        <w:gridCol w:w="1039"/>
        <w:gridCol w:w="1049"/>
        <w:gridCol w:w="1079"/>
        <w:gridCol w:w="1108"/>
        <w:gridCol w:w="1388"/>
        <w:gridCol w:w="1079"/>
        <w:gridCol w:w="2033"/>
      </w:tblGrid>
      <w:tr w14:paraId="323A8B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5" w:hRule="atLeast"/>
        </w:trPr>
        <w:tc>
          <w:tcPr>
            <w:tcW w:w="684" w:type="dxa"/>
            <w:vAlign w:val="top"/>
          </w:tcPr>
          <w:p w14:paraId="6A9A57C8">
            <w:pPr>
              <w:pStyle w:val="188"/>
              <w:spacing w:before="85" w:line="221" w:lineRule="auto"/>
              <w:ind w:left="114"/>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序号</w:t>
            </w:r>
          </w:p>
        </w:tc>
        <w:tc>
          <w:tcPr>
            <w:tcW w:w="1039" w:type="dxa"/>
            <w:vAlign w:val="top"/>
          </w:tcPr>
          <w:p w14:paraId="11791A4A">
            <w:pPr>
              <w:pStyle w:val="188"/>
              <w:spacing w:before="84" w:line="220" w:lineRule="auto"/>
              <w:ind w:left="70"/>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银行名称</w:t>
            </w:r>
          </w:p>
        </w:tc>
        <w:tc>
          <w:tcPr>
            <w:tcW w:w="1049" w:type="dxa"/>
            <w:vAlign w:val="top"/>
          </w:tcPr>
          <w:p w14:paraId="664784F2">
            <w:pPr>
              <w:pStyle w:val="188"/>
              <w:spacing w:before="84" w:line="219" w:lineRule="auto"/>
              <w:ind w:left="71"/>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产品名称</w:t>
            </w:r>
          </w:p>
        </w:tc>
        <w:tc>
          <w:tcPr>
            <w:tcW w:w="1079" w:type="dxa"/>
            <w:vAlign w:val="top"/>
          </w:tcPr>
          <w:p w14:paraId="5305383A">
            <w:pPr>
              <w:pStyle w:val="188"/>
              <w:spacing w:before="84" w:line="219" w:lineRule="auto"/>
              <w:ind w:left="132"/>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贷款额度</w:t>
            </w:r>
          </w:p>
        </w:tc>
        <w:tc>
          <w:tcPr>
            <w:tcW w:w="1108" w:type="dxa"/>
            <w:vAlign w:val="top"/>
          </w:tcPr>
          <w:p w14:paraId="4AE3A145">
            <w:pPr>
              <w:pStyle w:val="188"/>
              <w:spacing w:before="84" w:line="219" w:lineRule="auto"/>
              <w:ind w:left="103"/>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贷款期限</w:t>
            </w:r>
          </w:p>
        </w:tc>
        <w:tc>
          <w:tcPr>
            <w:tcW w:w="1388" w:type="dxa"/>
            <w:vAlign w:val="top"/>
          </w:tcPr>
          <w:p w14:paraId="009E4104">
            <w:pPr>
              <w:pStyle w:val="188"/>
              <w:spacing w:before="84" w:line="219" w:lineRule="auto"/>
              <w:ind w:left="245"/>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贷款利率</w:t>
            </w:r>
          </w:p>
        </w:tc>
        <w:tc>
          <w:tcPr>
            <w:tcW w:w="1079" w:type="dxa"/>
            <w:vAlign w:val="top"/>
          </w:tcPr>
          <w:p w14:paraId="1038C12B">
            <w:pPr>
              <w:pStyle w:val="188"/>
              <w:spacing w:before="84" w:line="219" w:lineRule="auto"/>
              <w:ind w:left="97"/>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办理时效</w:t>
            </w:r>
          </w:p>
        </w:tc>
        <w:tc>
          <w:tcPr>
            <w:tcW w:w="2033" w:type="dxa"/>
            <w:vAlign w:val="top"/>
          </w:tcPr>
          <w:p w14:paraId="5EC34CB9">
            <w:pPr>
              <w:pStyle w:val="188"/>
              <w:spacing w:before="86" w:line="221" w:lineRule="auto"/>
              <w:ind w:left="678"/>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联系人</w:t>
            </w:r>
          </w:p>
        </w:tc>
      </w:tr>
      <w:tr w14:paraId="24694B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trPr>
        <w:tc>
          <w:tcPr>
            <w:tcW w:w="684" w:type="dxa"/>
            <w:vAlign w:val="top"/>
          </w:tcPr>
          <w:p w14:paraId="15F235EF">
            <w:pPr>
              <w:pStyle w:val="188"/>
              <w:spacing w:before="121" w:line="233" w:lineRule="auto"/>
              <w:ind w:left="275"/>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1</w:t>
            </w:r>
          </w:p>
        </w:tc>
        <w:tc>
          <w:tcPr>
            <w:tcW w:w="1039" w:type="dxa"/>
            <w:vAlign w:val="top"/>
          </w:tcPr>
          <w:p w14:paraId="707FE867">
            <w:pPr>
              <w:pStyle w:val="188"/>
              <w:spacing w:before="99" w:line="220" w:lineRule="auto"/>
              <w:ind w:left="70"/>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长安银行</w:t>
            </w:r>
          </w:p>
        </w:tc>
        <w:tc>
          <w:tcPr>
            <w:tcW w:w="1049" w:type="dxa"/>
            <w:vAlign w:val="top"/>
          </w:tcPr>
          <w:p w14:paraId="357698CA">
            <w:pPr>
              <w:pStyle w:val="188"/>
              <w:spacing w:before="97" w:line="219" w:lineRule="auto"/>
              <w:ind w:left="182"/>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政采贷</w:t>
            </w:r>
          </w:p>
        </w:tc>
        <w:tc>
          <w:tcPr>
            <w:tcW w:w="1079" w:type="dxa"/>
            <w:vAlign w:val="top"/>
          </w:tcPr>
          <w:p w14:paraId="0F9AF32A">
            <w:pPr>
              <w:pStyle w:val="188"/>
              <w:spacing w:before="99" w:line="220" w:lineRule="auto"/>
              <w:ind w:left="132"/>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1000万元</w:t>
            </w:r>
          </w:p>
        </w:tc>
        <w:tc>
          <w:tcPr>
            <w:tcW w:w="1108" w:type="dxa"/>
            <w:vAlign w:val="top"/>
          </w:tcPr>
          <w:p w14:paraId="3ED5F4B2">
            <w:pPr>
              <w:pStyle w:val="188"/>
              <w:spacing w:before="99" w:line="219" w:lineRule="auto"/>
              <w:ind w:left="273"/>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1-3年</w:t>
            </w:r>
          </w:p>
        </w:tc>
        <w:tc>
          <w:tcPr>
            <w:tcW w:w="1388" w:type="dxa"/>
            <w:vAlign w:val="top"/>
          </w:tcPr>
          <w:p w14:paraId="169E50C0">
            <w:pPr>
              <w:pStyle w:val="188"/>
              <w:spacing w:before="121" w:line="233" w:lineRule="auto"/>
              <w:ind w:left="575"/>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3%</w:t>
            </w:r>
          </w:p>
        </w:tc>
        <w:tc>
          <w:tcPr>
            <w:tcW w:w="1079" w:type="dxa"/>
            <w:vAlign w:val="top"/>
          </w:tcPr>
          <w:p w14:paraId="30754CC5">
            <w:pPr>
              <w:pStyle w:val="188"/>
              <w:spacing w:before="102" w:line="221" w:lineRule="auto"/>
              <w:ind w:left="207"/>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72小时</w:t>
            </w:r>
          </w:p>
        </w:tc>
        <w:tc>
          <w:tcPr>
            <w:tcW w:w="2033" w:type="dxa"/>
            <w:vAlign w:val="top"/>
          </w:tcPr>
          <w:p w14:paraId="3ACF50BB">
            <w:pPr>
              <w:pStyle w:val="188"/>
              <w:spacing w:before="99" w:line="219" w:lineRule="auto"/>
              <w:ind w:left="188"/>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魏众15109123951</w:t>
            </w:r>
          </w:p>
        </w:tc>
      </w:tr>
      <w:tr w14:paraId="3953A1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684" w:type="dxa"/>
            <w:vAlign w:val="top"/>
          </w:tcPr>
          <w:p w14:paraId="7B2D24A4">
            <w:pPr>
              <w:pStyle w:val="188"/>
              <w:spacing w:before="112" w:line="224" w:lineRule="auto"/>
              <w:ind w:left="275"/>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2</w:t>
            </w:r>
          </w:p>
        </w:tc>
        <w:tc>
          <w:tcPr>
            <w:tcW w:w="1039" w:type="dxa"/>
            <w:vAlign w:val="top"/>
          </w:tcPr>
          <w:p w14:paraId="445E76D9">
            <w:pPr>
              <w:pStyle w:val="188"/>
              <w:spacing w:before="90" w:line="219" w:lineRule="auto"/>
              <w:ind w:left="70"/>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中信银行</w:t>
            </w:r>
          </w:p>
        </w:tc>
        <w:tc>
          <w:tcPr>
            <w:tcW w:w="1049" w:type="dxa"/>
            <w:vAlign w:val="top"/>
          </w:tcPr>
          <w:p w14:paraId="6756F994">
            <w:pPr>
              <w:pStyle w:val="188"/>
              <w:spacing w:before="88" w:line="219" w:lineRule="auto"/>
              <w:ind w:left="131"/>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政采E贷</w:t>
            </w:r>
          </w:p>
        </w:tc>
        <w:tc>
          <w:tcPr>
            <w:tcW w:w="1079" w:type="dxa"/>
            <w:vAlign w:val="top"/>
          </w:tcPr>
          <w:p w14:paraId="7DBDF469">
            <w:pPr>
              <w:pStyle w:val="188"/>
              <w:spacing w:before="90" w:line="220" w:lineRule="auto"/>
              <w:ind w:left="132"/>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1000万元</w:t>
            </w:r>
          </w:p>
        </w:tc>
        <w:tc>
          <w:tcPr>
            <w:tcW w:w="1108" w:type="dxa"/>
            <w:vAlign w:val="top"/>
          </w:tcPr>
          <w:p w14:paraId="24FF745C">
            <w:pPr>
              <w:pStyle w:val="188"/>
              <w:spacing w:before="90" w:line="219" w:lineRule="auto"/>
              <w:ind w:left="273"/>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1-3年</w:t>
            </w:r>
          </w:p>
        </w:tc>
        <w:tc>
          <w:tcPr>
            <w:tcW w:w="1388" w:type="dxa"/>
            <w:vAlign w:val="top"/>
          </w:tcPr>
          <w:p w14:paraId="122EE7EC">
            <w:pPr>
              <w:pStyle w:val="188"/>
              <w:spacing w:before="90" w:line="220" w:lineRule="auto"/>
              <w:ind w:left="305"/>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3.45%起</w:t>
            </w:r>
          </w:p>
        </w:tc>
        <w:tc>
          <w:tcPr>
            <w:tcW w:w="1079" w:type="dxa"/>
            <w:vAlign w:val="top"/>
          </w:tcPr>
          <w:p w14:paraId="06834958">
            <w:pPr>
              <w:pStyle w:val="188"/>
              <w:spacing w:before="93" w:line="221" w:lineRule="auto"/>
              <w:ind w:left="207"/>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24小时</w:t>
            </w:r>
          </w:p>
        </w:tc>
        <w:tc>
          <w:tcPr>
            <w:tcW w:w="2033" w:type="dxa"/>
            <w:vAlign w:val="top"/>
          </w:tcPr>
          <w:p w14:paraId="591E3A43">
            <w:pPr>
              <w:pStyle w:val="188"/>
              <w:spacing w:before="90" w:line="219" w:lineRule="auto"/>
              <w:ind w:left="128"/>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高 明18992218795</w:t>
            </w:r>
          </w:p>
        </w:tc>
      </w:tr>
      <w:tr w14:paraId="6D727E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trPr>
        <w:tc>
          <w:tcPr>
            <w:tcW w:w="684" w:type="dxa"/>
            <w:vAlign w:val="top"/>
          </w:tcPr>
          <w:p w14:paraId="546381C9">
            <w:pPr>
              <w:pStyle w:val="188"/>
              <w:spacing w:before="122" w:line="232" w:lineRule="auto"/>
              <w:ind w:left="275"/>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3</w:t>
            </w:r>
          </w:p>
        </w:tc>
        <w:tc>
          <w:tcPr>
            <w:tcW w:w="1039" w:type="dxa"/>
            <w:vAlign w:val="top"/>
          </w:tcPr>
          <w:p w14:paraId="6F1D98A7">
            <w:pPr>
              <w:pStyle w:val="188"/>
              <w:spacing w:before="101" w:line="219" w:lineRule="auto"/>
              <w:ind w:left="70"/>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光大银行</w:t>
            </w:r>
          </w:p>
        </w:tc>
        <w:tc>
          <w:tcPr>
            <w:tcW w:w="1049" w:type="dxa"/>
            <w:vAlign w:val="top"/>
          </w:tcPr>
          <w:p w14:paraId="54293FDD">
            <w:pPr>
              <w:pStyle w:val="188"/>
              <w:spacing w:before="99" w:line="219" w:lineRule="auto"/>
              <w:ind w:left="182"/>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政采贷</w:t>
            </w:r>
          </w:p>
        </w:tc>
        <w:tc>
          <w:tcPr>
            <w:tcW w:w="1079" w:type="dxa"/>
            <w:vAlign w:val="top"/>
          </w:tcPr>
          <w:p w14:paraId="2CDE7944">
            <w:pPr>
              <w:pStyle w:val="188"/>
              <w:spacing w:before="101" w:line="220" w:lineRule="auto"/>
              <w:ind w:left="132"/>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1000万元</w:t>
            </w:r>
          </w:p>
        </w:tc>
        <w:tc>
          <w:tcPr>
            <w:tcW w:w="1108" w:type="dxa"/>
            <w:vAlign w:val="top"/>
          </w:tcPr>
          <w:p w14:paraId="3D3FDC2D">
            <w:pPr>
              <w:pStyle w:val="188"/>
              <w:spacing w:before="101" w:line="219" w:lineRule="auto"/>
              <w:ind w:left="273"/>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1-3年</w:t>
            </w:r>
          </w:p>
        </w:tc>
        <w:tc>
          <w:tcPr>
            <w:tcW w:w="1388" w:type="dxa"/>
            <w:vAlign w:val="top"/>
          </w:tcPr>
          <w:p w14:paraId="71A1C98A">
            <w:pPr>
              <w:pStyle w:val="188"/>
              <w:spacing w:before="122" w:line="232" w:lineRule="auto"/>
              <w:ind w:left="466"/>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3.3%</w:t>
            </w:r>
          </w:p>
        </w:tc>
        <w:tc>
          <w:tcPr>
            <w:tcW w:w="1079" w:type="dxa"/>
            <w:vAlign w:val="top"/>
          </w:tcPr>
          <w:p w14:paraId="7B090E8F">
            <w:pPr>
              <w:pStyle w:val="188"/>
              <w:spacing w:before="103" w:line="221" w:lineRule="auto"/>
              <w:ind w:left="207"/>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72小时</w:t>
            </w:r>
          </w:p>
        </w:tc>
        <w:tc>
          <w:tcPr>
            <w:tcW w:w="2033" w:type="dxa"/>
            <w:vAlign w:val="top"/>
          </w:tcPr>
          <w:p w14:paraId="3CA3A2D0">
            <w:pPr>
              <w:pStyle w:val="188"/>
              <w:spacing w:before="101" w:line="220" w:lineRule="auto"/>
              <w:ind w:left="78"/>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尹皓永18791214448</w:t>
            </w:r>
          </w:p>
        </w:tc>
      </w:tr>
      <w:tr w14:paraId="477887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trPr>
        <w:tc>
          <w:tcPr>
            <w:tcW w:w="684" w:type="dxa"/>
            <w:vAlign w:val="top"/>
          </w:tcPr>
          <w:p w14:paraId="702197FB">
            <w:pPr>
              <w:pStyle w:val="188"/>
              <w:spacing w:before="123" w:line="231" w:lineRule="auto"/>
              <w:ind w:left="275"/>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4</w:t>
            </w:r>
          </w:p>
        </w:tc>
        <w:tc>
          <w:tcPr>
            <w:tcW w:w="1039" w:type="dxa"/>
            <w:vAlign w:val="top"/>
          </w:tcPr>
          <w:p w14:paraId="15F8FD0C">
            <w:pPr>
              <w:pStyle w:val="188"/>
              <w:spacing w:before="102" w:line="220" w:lineRule="auto"/>
              <w:ind w:left="70"/>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交通银行</w:t>
            </w:r>
          </w:p>
        </w:tc>
        <w:tc>
          <w:tcPr>
            <w:tcW w:w="1049" w:type="dxa"/>
            <w:vAlign w:val="top"/>
          </w:tcPr>
          <w:p w14:paraId="4A4FA55A">
            <w:pPr>
              <w:pStyle w:val="188"/>
              <w:spacing w:before="102" w:line="219" w:lineRule="auto"/>
              <w:ind w:left="182"/>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秦政贷</w:t>
            </w:r>
          </w:p>
        </w:tc>
        <w:tc>
          <w:tcPr>
            <w:tcW w:w="1079" w:type="dxa"/>
            <w:vAlign w:val="top"/>
          </w:tcPr>
          <w:p w14:paraId="44A6C0B0">
            <w:pPr>
              <w:pStyle w:val="188"/>
              <w:spacing w:before="102" w:line="220" w:lineRule="auto"/>
              <w:ind w:left="132"/>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1000万元</w:t>
            </w:r>
          </w:p>
        </w:tc>
        <w:tc>
          <w:tcPr>
            <w:tcW w:w="1108" w:type="dxa"/>
            <w:vAlign w:val="top"/>
          </w:tcPr>
          <w:p w14:paraId="3A27EB28">
            <w:pPr>
              <w:pStyle w:val="188"/>
              <w:spacing w:before="102" w:line="219" w:lineRule="auto"/>
              <w:ind w:left="383"/>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1年</w:t>
            </w:r>
          </w:p>
        </w:tc>
        <w:tc>
          <w:tcPr>
            <w:tcW w:w="1388" w:type="dxa"/>
            <w:vAlign w:val="top"/>
          </w:tcPr>
          <w:p w14:paraId="7931D4C7">
            <w:pPr>
              <w:pStyle w:val="188"/>
              <w:spacing w:before="123" w:line="231" w:lineRule="auto"/>
              <w:ind w:left="415"/>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3.45%</w:t>
            </w:r>
          </w:p>
        </w:tc>
        <w:tc>
          <w:tcPr>
            <w:tcW w:w="1079" w:type="dxa"/>
            <w:vAlign w:val="top"/>
          </w:tcPr>
          <w:p w14:paraId="29665D0E">
            <w:pPr>
              <w:pStyle w:val="188"/>
              <w:spacing w:before="104" w:line="221" w:lineRule="auto"/>
              <w:ind w:left="207"/>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24小时</w:t>
            </w:r>
          </w:p>
        </w:tc>
        <w:tc>
          <w:tcPr>
            <w:tcW w:w="2033" w:type="dxa"/>
            <w:vAlign w:val="top"/>
          </w:tcPr>
          <w:p w14:paraId="0F89C657">
            <w:pPr>
              <w:pStyle w:val="188"/>
              <w:spacing w:before="104" w:line="221" w:lineRule="auto"/>
              <w:ind w:left="128"/>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张 飞15291296886</w:t>
            </w:r>
          </w:p>
        </w:tc>
      </w:tr>
      <w:tr w14:paraId="115FF8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trPr>
        <w:tc>
          <w:tcPr>
            <w:tcW w:w="684" w:type="dxa"/>
            <w:vAlign w:val="top"/>
          </w:tcPr>
          <w:p w14:paraId="3B475530">
            <w:pPr>
              <w:pStyle w:val="188"/>
              <w:spacing w:before="124" w:line="230" w:lineRule="auto"/>
              <w:ind w:left="275"/>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5</w:t>
            </w:r>
          </w:p>
        </w:tc>
        <w:tc>
          <w:tcPr>
            <w:tcW w:w="1039" w:type="dxa"/>
            <w:vAlign w:val="top"/>
          </w:tcPr>
          <w:p w14:paraId="0D88708C">
            <w:pPr>
              <w:pStyle w:val="188"/>
              <w:spacing w:before="103" w:line="220" w:lineRule="auto"/>
              <w:ind w:left="70"/>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中国银行</w:t>
            </w:r>
          </w:p>
        </w:tc>
        <w:tc>
          <w:tcPr>
            <w:tcW w:w="1049" w:type="dxa"/>
            <w:vAlign w:val="top"/>
          </w:tcPr>
          <w:p w14:paraId="5ADDA815">
            <w:pPr>
              <w:pStyle w:val="188"/>
              <w:spacing w:before="101" w:line="219" w:lineRule="auto"/>
              <w:ind w:left="182"/>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政采贷</w:t>
            </w:r>
          </w:p>
        </w:tc>
        <w:tc>
          <w:tcPr>
            <w:tcW w:w="1079" w:type="dxa"/>
            <w:vAlign w:val="top"/>
          </w:tcPr>
          <w:p w14:paraId="6F7BDFB5">
            <w:pPr>
              <w:pStyle w:val="188"/>
              <w:spacing w:before="103" w:line="220" w:lineRule="auto"/>
              <w:ind w:left="132"/>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1000万元</w:t>
            </w:r>
          </w:p>
        </w:tc>
        <w:tc>
          <w:tcPr>
            <w:tcW w:w="1108" w:type="dxa"/>
            <w:vAlign w:val="top"/>
          </w:tcPr>
          <w:p w14:paraId="6A1599B4">
            <w:pPr>
              <w:pStyle w:val="188"/>
              <w:spacing w:before="103" w:line="219" w:lineRule="auto"/>
              <w:ind w:left="273"/>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1-3年</w:t>
            </w:r>
          </w:p>
        </w:tc>
        <w:tc>
          <w:tcPr>
            <w:tcW w:w="1388" w:type="dxa"/>
            <w:vAlign w:val="top"/>
          </w:tcPr>
          <w:p w14:paraId="12BC5BE9">
            <w:pPr>
              <w:pStyle w:val="188"/>
              <w:spacing w:before="124" w:line="230" w:lineRule="auto"/>
              <w:ind w:left="415"/>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3.45%</w:t>
            </w:r>
          </w:p>
        </w:tc>
        <w:tc>
          <w:tcPr>
            <w:tcW w:w="1079" w:type="dxa"/>
            <w:vAlign w:val="top"/>
          </w:tcPr>
          <w:p w14:paraId="1FC82887">
            <w:pPr>
              <w:pStyle w:val="188"/>
              <w:spacing w:before="105" w:line="221" w:lineRule="auto"/>
              <w:ind w:left="207"/>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72小时</w:t>
            </w:r>
          </w:p>
        </w:tc>
        <w:tc>
          <w:tcPr>
            <w:tcW w:w="2033" w:type="dxa"/>
            <w:vAlign w:val="top"/>
          </w:tcPr>
          <w:p w14:paraId="72A479CB">
            <w:pPr>
              <w:pStyle w:val="188"/>
              <w:spacing w:before="103" w:line="220" w:lineRule="auto"/>
              <w:ind w:left="128"/>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李 浩18691230007</w:t>
            </w:r>
          </w:p>
        </w:tc>
      </w:tr>
      <w:tr w14:paraId="1BE678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684" w:type="dxa"/>
            <w:vAlign w:val="top"/>
          </w:tcPr>
          <w:p w14:paraId="1060A166">
            <w:pPr>
              <w:pStyle w:val="188"/>
              <w:spacing w:before="65" w:line="180" w:lineRule="auto"/>
              <w:ind w:left="275"/>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6</w:t>
            </w:r>
          </w:p>
        </w:tc>
        <w:tc>
          <w:tcPr>
            <w:tcW w:w="1039" w:type="dxa"/>
            <w:vAlign w:val="top"/>
          </w:tcPr>
          <w:p w14:paraId="6513937A">
            <w:pPr>
              <w:pStyle w:val="188"/>
              <w:spacing w:before="44" w:line="198" w:lineRule="auto"/>
              <w:ind w:left="70"/>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招商银行</w:t>
            </w:r>
          </w:p>
        </w:tc>
        <w:tc>
          <w:tcPr>
            <w:tcW w:w="1049" w:type="dxa"/>
            <w:vAlign w:val="top"/>
          </w:tcPr>
          <w:p w14:paraId="31BA9823">
            <w:pPr>
              <w:pStyle w:val="188"/>
              <w:spacing w:before="42" w:line="199" w:lineRule="auto"/>
              <w:ind w:left="182"/>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政采贷</w:t>
            </w:r>
          </w:p>
        </w:tc>
        <w:tc>
          <w:tcPr>
            <w:tcW w:w="1079" w:type="dxa"/>
            <w:vAlign w:val="top"/>
          </w:tcPr>
          <w:p w14:paraId="684BA5F3">
            <w:pPr>
              <w:pStyle w:val="188"/>
              <w:spacing w:before="44" w:line="198" w:lineRule="auto"/>
              <w:ind w:left="132"/>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3000万元</w:t>
            </w:r>
          </w:p>
        </w:tc>
        <w:tc>
          <w:tcPr>
            <w:tcW w:w="1108" w:type="dxa"/>
            <w:vAlign w:val="top"/>
          </w:tcPr>
          <w:p w14:paraId="1674BFFE">
            <w:pPr>
              <w:pStyle w:val="188"/>
              <w:spacing w:before="44" w:line="198" w:lineRule="auto"/>
              <w:ind w:left="273"/>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1-3年</w:t>
            </w:r>
          </w:p>
        </w:tc>
        <w:tc>
          <w:tcPr>
            <w:tcW w:w="1388" w:type="dxa"/>
            <w:vAlign w:val="top"/>
          </w:tcPr>
          <w:p w14:paraId="65A2EC49">
            <w:pPr>
              <w:pStyle w:val="188"/>
              <w:spacing w:before="44" w:line="198" w:lineRule="auto"/>
              <w:ind w:left="305"/>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3.45%起</w:t>
            </w:r>
          </w:p>
        </w:tc>
        <w:tc>
          <w:tcPr>
            <w:tcW w:w="1079" w:type="dxa"/>
            <w:vAlign w:val="top"/>
          </w:tcPr>
          <w:p w14:paraId="19FF13C8">
            <w:pPr>
              <w:pStyle w:val="188"/>
              <w:spacing w:before="46" w:line="196" w:lineRule="auto"/>
              <w:ind w:left="207"/>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24小时</w:t>
            </w:r>
          </w:p>
        </w:tc>
        <w:tc>
          <w:tcPr>
            <w:tcW w:w="2033" w:type="dxa"/>
            <w:vAlign w:val="top"/>
          </w:tcPr>
          <w:p w14:paraId="32E836FC">
            <w:pPr>
              <w:pStyle w:val="188"/>
              <w:spacing w:before="44" w:line="198" w:lineRule="auto"/>
              <w:ind w:left="128"/>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马 烨15596100007</w:t>
            </w:r>
          </w:p>
        </w:tc>
      </w:tr>
      <w:tr w14:paraId="206118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684" w:type="dxa"/>
            <w:vAlign w:val="top"/>
          </w:tcPr>
          <w:p w14:paraId="5093D879">
            <w:pPr>
              <w:pStyle w:val="188"/>
              <w:spacing w:before="125" w:line="230" w:lineRule="auto"/>
              <w:ind w:left="275"/>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7</w:t>
            </w:r>
          </w:p>
        </w:tc>
        <w:tc>
          <w:tcPr>
            <w:tcW w:w="1039" w:type="dxa"/>
            <w:vAlign w:val="top"/>
          </w:tcPr>
          <w:p w14:paraId="189D47DD">
            <w:pPr>
              <w:pStyle w:val="188"/>
              <w:spacing w:before="104" w:line="220" w:lineRule="auto"/>
              <w:ind w:left="70"/>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浦发银行</w:t>
            </w:r>
          </w:p>
        </w:tc>
        <w:tc>
          <w:tcPr>
            <w:tcW w:w="1049" w:type="dxa"/>
            <w:vAlign w:val="top"/>
          </w:tcPr>
          <w:p w14:paraId="035CF8F0">
            <w:pPr>
              <w:pStyle w:val="188"/>
              <w:spacing w:before="102" w:line="219" w:lineRule="auto"/>
              <w:ind w:left="131"/>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政采E贷</w:t>
            </w:r>
          </w:p>
        </w:tc>
        <w:tc>
          <w:tcPr>
            <w:tcW w:w="1079" w:type="dxa"/>
            <w:vAlign w:val="top"/>
          </w:tcPr>
          <w:p w14:paraId="404E88FF">
            <w:pPr>
              <w:pStyle w:val="188"/>
              <w:spacing w:before="104" w:line="220" w:lineRule="auto"/>
              <w:ind w:left="132"/>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1000万元</w:t>
            </w:r>
          </w:p>
        </w:tc>
        <w:tc>
          <w:tcPr>
            <w:tcW w:w="1108" w:type="dxa"/>
            <w:vAlign w:val="top"/>
          </w:tcPr>
          <w:p w14:paraId="20A11046">
            <w:pPr>
              <w:pStyle w:val="188"/>
              <w:spacing w:before="104" w:line="219" w:lineRule="auto"/>
              <w:ind w:left="383"/>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1年</w:t>
            </w:r>
          </w:p>
        </w:tc>
        <w:tc>
          <w:tcPr>
            <w:tcW w:w="1388" w:type="dxa"/>
            <w:vAlign w:val="top"/>
          </w:tcPr>
          <w:p w14:paraId="6F30EEDE">
            <w:pPr>
              <w:pStyle w:val="188"/>
              <w:spacing w:before="104" w:line="220" w:lineRule="auto"/>
              <w:ind w:left="305"/>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3.45%起</w:t>
            </w:r>
          </w:p>
        </w:tc>
        <w:tc>
          <w:tcPr>
            <w:tcW w:w="1079" w:type="dxa"/>
            <w:vAlign w:val="top"/>
          </w:tcPr>
          <w:p w14:paraId="201F6788">
            <w:pPr>
              <w:pStyle w:val="188"/>
              <w:spacing w:before="107" w:line="221" w:lineRule="auto"/>
              <w:ind w:left="207"/>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72小时</w:t>
            </w:r>
          </w:p>
        </w:tc>
        <w:tc>
          <w:tcPr>
            <w:tcW w:w="2033" w:type="dxa"/>
            <w:vAlign w:val="top"/>
          </w:tcPr>
          <w:p w14:paraId="7D9C1B2D">
            <w:pPr>
              <w:pStyle w:val="188"/>
              <w:spacing w:before="104" w:line="219" w:lineRule="auto"/>
              <w:ind w:left="128"/>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朱 君15629169158</w:t>
            </w:r>
          </w:p>
        </w:tc>
      </w:tr>
      <w:tr w14:paraId="0B848E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684" w:type="dxa"/>
            <w:vAlign w:val="top"/>
          </w:tcPr>
          <w:p w14:paraId="5449A421">
            <w:pPr>
              <w:pStyle w:val="188"/>
              <w:spacing w:before="115" w:line="221" w:lineRule="auto"/>
              <w:ind w:left="275"/>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8</w:t>
            </w:r>
          </w:p>
        </w:tc>
        <w:tc>
          <w:tcPr>
            <w:tcW w:w="1039" w:type="dxa"/>
            <w:vAlign w:val="top"/>
          </w:tcPr>
          <w:p w14:paraId="7495B90C">
            <w:pPr>
              <w:pStyle w:val="188"/>
              <w:spacing w:before="94" w:line="220" w:lineRule="auto"/>
              <w:ind w:left="70"/>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农商银行</w:t>
            </w:r>
          </w:p>
        </w:tc>
        <w:tc>
          <w:tcPr>
            <w:tcW w:w="1049" w:type="dxa"/>
            <w:vAlign w:val="top"/>
          </w:tcPr>
          <w:p w14:paraId="33B316E2">
            <w:pPr>
              <w:pStyle w:val="188"/>
              <w:spacing w:before="92" w:line="219" w:lineRule="auto"/>
              <w:ind w:left="182"/>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政采贷</w:t>
            </w:r>
          </w:p>
        </w:tc>
        <w:tc>
          <w:tcPr>
            <w:tcW w:w="1079" w:type="dxa"/>
            <w:vAlign w:val="top"/>
          </w:tcPr>
          <w:p w14:paraId="5F937776">
            <w:pPr>
              <w:pStyle w:val="188"/>
              <w:spacing w:before="94" w:line="220" w:lineRule="auto"/>
              <w:ind w:left="132"/>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1000万元</w:t>
            </w:r>
          </w:p>
        </w:tc>
        <w:tc>
          <w:tcPr>
            <w:tcW w:w="1108" w:type="dxa"/>
            <w:vAlign w:val="top"/>
          </w:tcPr>
          <w:p w14:paraId="2BEB4803">
            <w:pPr>
              <w:pStyle w:val="188"/>
              <w:spacing w:before="94" w:line="219" w:lineRule="auto"/>
              <w:ind w:left="273"/>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1-2年</w:t>
            </w:r>
          </w:p>
        </w:tc>
        <w:tc>
          <w:tcPr>
            <w:tcW w:w="1388" w:type="dxa"/>
            <w:vAlign w:val="top"/>
          </w:tcPr>
          <w:p w14:paraId="4BB27C84">
            <w:pPr>
              <w:pStyle w:val="188"/>
              <w:spacing w:before="115" w:line="221" w:lineRule="auto"/>
              <w:ind w:left="135"/>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3.45%-5.8%</w:t>
            </w:r>
          </w:p>
        </w:tc>
        <w:tc>
          <w:tcPr>
            <w:tcW w:w="1079" w:type="dxa"/>
            <w:vAlign w:val="top"/>
          </w:tcPr>
          <w:p w14:paraId="527A7B6C">
            <w:pPr>
              <w:pStyle w:val="188"/>
              <w:spacing w:before="97" w:line="221" w:lineRule="auto"/>
              <w:ind w:left="207"/>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24小时</w:t>
            </w:r>
          </w:p>
        </w:tc>
        <w:tc>
          <w:tcPr>
            <w:tcW w:w="2033" w:type="dxa"/>
            <w:vAlign w:val="top"/>
          </w:tcPr>
          <w:p w14:paraId="2DC8F684">
            <w:pPr>
              <w:pStyle w:val="188"/>
              <w:spacing w:before="97" w:line="221" w:lineRule="auto"/>
              <w:ind w:left="128"/>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王 璐15529875056</w:t>
            </w:r>
          </w:p>
        </w:tc>
      </w:tr>
      <w:tr w14:paraId="2AA779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trPr>
        <w:tc>
          <w:tcPr>
            <w:tcW w:w="684" w:type="dxa"/>
            <w:vAlign w:val="top"/>
          </w:tcPr>
          <w:p w14:paraId="01959CCA">
            <w:pPr>
              <w:pStyle w:val="188"/>
              <w:spacing w:before="127" w:line="228" w:lineRule="auto"/>
              <w:ind w:left="275"/>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9</w:t>
            </w:r>
          </w:p>
        </w:tc>
        <w:tc>
          <w:tcPr>
            <w:tcW w:w="1039" w:type="dxa"/>
            <w:vAlign w:val="top"/>
          </w:tcPr>
          <w:p w14:paraId="0DCB8708">
            <w:pPr>
              <w:pStyle w:val="188"/>
              <w:spacing w:before="105" w:line="220" w:lineRule="auto"/>
              <w:ind w:left="70"/>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农业银行</w:t>
            </w:r>
          </w:p>
        </w:tc>
        <w:tc>
          <w:tcPr>
            <w:tcW w:w="1049" w:type="dxa"/>
            <w:vAlign w:val="top"/>
          </w:tcPr>
          <w:p w14:paraId="0976631F">
            <w:pPr>
              <w:pStyle w:val="188"/>
              <w:spacing w:before="103" w:line="219" w:lineRule="auto"/>
              <w:ind w:left="182"/>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政采贷</w:t>
            </w:r>
          </w:p>
        </w:tc>
        <w:tc>
          <w:tcPr>
            <w:tcW w:w="1079" w:type="dxa"/>
            <w:vAlign w:val="top"/>
          </w:tcPr>
          <w:p w14:paraId="00AF5B59">
            <w:pPr>
              <w:pStyle w:val="188"/>
              <w:spacing w:before="105" w:line="220" w:lineRule="auto"/>
              <w:ind w:left="132"/>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1000万元</w:t>
            </w:r>
          </w:p>
        </w:tc>
        <w:tc>
          <w:tcPr>
            <w:tcW w:w="1108" w:type="dxa"/>
            <w:vAlign w:val="top"/>
          </w:tcPr>
          <w:p w14:paraId="7912A8F3">
            <w:pPr>
              <w:pStyle w:val="188"/>
              <w:spacing w:before="105" w:line="219" w:lineRule="auto"/>
              <w:ind w:left="383"/>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1年</w:t>
            </w:r>
          </w:p>
        </w:tc>
        <w:tc>
          <w:tcPr>
            <w:tcW w:w="1388" w:type="dxa"/>
            <w:vAlign w:val="top"/>
          </w:tcPr>
          <w:p w14:paraId="2A9B1420">
            <w:pPr>
              <w:pStyle w:val="188"/>
              <w:spacing w:before="108" w:line="222" w:lineRule="auto"/>
              <w:ind w:left="196"/>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3.45%以上</w:t>
            </w:r>
          </w:p>
        </w:tc>
        <w:tc>
          <w:tcPr>
            <w:tcW w:w="1079" w:type="dxa"/>
            <w:vAlign w:val="top"/>
          </w:tcPr>
          <w:p w14:paraId="175BC79B">
            <w:pPr>
              <w:pStyle w:val="188"/>
              <w:spacing w:before="107" w:line="221" w:lineRule="auto"/>
              <w:ind w:left="207"/>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24小时</w:t>
            </w:r>
          </w:p>
        </w:tc>
        <w:tc>
          <w:tcPr>
            <w:tcW w:w="2033" w:type="dxa"/>
            <w:vAlign w:val="top"/>
          </w:tcPr>
          <w:p w14:paraId="44083A5B">
            <w:pPr>
              <w:pStyle w:val="188"/>
              <w:spacing w:before="105" w:line="219" w:lineRule="auto"/>
              <w:ind w:left="78"/>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米璐洁18966997666</w:t>
            </w:r>
          </w:p>
        </w:tc>
      </w:tr>
      <w:tr w14:paraId="5CC892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trPr>
        <w:tc>
          <w:tcPr>
            <w:tcW w:w="684" w:type="dxa"/>
            <w:vAlign w:val="top"/>
          </w:tcPr>
          <w:p w14:paraId="78E17BFA">
            <w:pPr>
              <w:pStyle w:val="188"/>
              <w:spacing w:before="128" w:line="227" w:lineRule="auto"/>
              <w:ind w:left="224"/>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10</w:t>
            </w:r>
          </w:p>
        </w:tc>
        <w:tc>
          <w:tcPr>
            <w:tcW w:w="1039" w:type="dxa"/>
            <w:vAlign w:val="top"/>
          </w:tcPr>
          <w:p w14:paraId="626B9754">
            <w:pPr>
              <w:pStyle w:val="188"/>
              <w:spacing w:before="106" w:line="220" w:lineRule="auto"/>
              <w:ind w:left="70"/>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民生银行</w:t>
            </w:r>
          </w:p>
        </w:tc>
        <w:tc>
          <w:tcPr>
            <w:tcW w:w="1049" w:type="dxa"/>
            <w:vAlign w:val="top"/>
          </w:tcPr>
          <w:p w14:paraId="4694F0E6">
            <w:pPr>
              <w:pStyle w:val="188"/>
              <w:spacing w:before="104" w:line="219" w:lineRule="auto"/>
              <w:ind w:left="131"/>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政采E贷</w:t>
            </w:r>
          </w:p>
        </w:tc>
        <w:tc>
          <w:tcPr>
            <w:tcW w:w="1079" w:type="dxa"/>
            <w:vAlign w:val="top"/>
          </w:tcPr>
          <w:p w14:paraId="1103F32A">
            <w:pPr>
              <w:pStyle w:val="188"/>
              <w:spacing w:before="106" w:line="220" w:lineRule="auto"/>
              <w:ind w:left="132"/>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3000万元</w:t>
            </w:r>
          </w:p>
        </w:tc>
        <w:tc>
          <w:tcPr>
            <w:tcW w:w="1108" w:type="dxa"/>
            <w:vAlign w:val="top"/>
          </w:tcPr>
          <w:p w14:paraId="50B4ADA1">
            <w:pPr>
              <w:pStyle w:val="188"/>
              <w:spacing w:before="106" w:line="219" w:lineRule="auto"/>
              <w:ind w:left="383"/>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1年</w:t>
            </w:r>
          </w:p>
        </w:tc>
        <w:tc>
          <w:tcPr>
            <w:tcW w:w="1388" w:type="dxa"/>
            <w:vAlign w:val="top"/>
          </w:tcPr>
          <w:p w14:paraId="6A249ADC">
            <w:pPr>
              <w:pStyle w:val="188"/>
              <w:spacing w:before="106" w:line="220" w:lineRule="auto"/>
              <w:ind w:left="305"/>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3.45%起</w:t>
            </w:r>
          </w:p>
        </w:tc>
        <w:tc>
          <w:tcPr>
            <w:tcW w:w="1079" w:type="dxa"/>
            <w:vAlign w:val="top"/>
          </w:tcPr>
          <w:p w14:paraId="2AF9FC31">
            <w:pPr>
              <w:pStyle w:val="188"/>
              <w:spacing w:before="108" w:line="221" w:lineRule="auto"/>
              <w:ind w:left="207"/>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24小时</w:t>
            </w:r>
          </w:p>
        </w:tc>
        <w:tc>
          <w:tcPr>
            <w:tcW w:w="2033" w:type="dxa"/>
            <w:vAlign w:val="top"/>
          </w:tcPr>
          <w:p w14:paraId="2011C2D9">
            <w:pPr>
              <w:pStyle w:val="188"/>
              <w:spacing w:before="106" w:line="220" w:lineRule="auto"/>
              <w:ind w:left="78"/>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郝双双15991225850</w:t>
            </w:r>
          </w:p>
        </w:tc>
      </w:tr>
      <w:tr w14:paraId="7548C6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trPr>
        <w:tc>
          <w:tcPr>
            <w:tcW w:w="684" w:type="dxa"/>
            <w:vAlign w:val="top"/>
          </w:tcPr>
          <w:p w14:paraId="1935346F">
            <w:pPr>
              <w:pStyle w:val="188"/>
              <w:spacing w:before="128" w:line="227" w:lineRule="auto"/>
              <w:ind w:left="224"/>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11</w:t>
            </w:r>
          </w:p>
        </w:tc>
        <w:tc>
          <w:tcPr>
            <w:tcW w:w="1039" w:type="dxa"/>
            <w:vAlign w:val="top"/>
          </w:tcPr>
          <w:p w14:paraId="4974C163">
            <w:pPr>
              <w:pStyle w:val="188"/>
              <w:spacing w:before="107" w:line="220" w:lineRule="auto"/>
              <w:ind w:left="70"/>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兴业银行</w:t>
            </w:r>
          </w:p>
        </w:tc>
        <w:tc>
          <w:tcPr>
            <w:tcW w:w="1049" w:type="dxa"/>
            <w:vAlign w:val="top"/>
          </w:tcPr>
          <w:p w14:paraId="59F8254F">
            <w:pPr>
              <w:pStyle w:val="188"/>
              <w:spacing w:before="105" w:line="219" w:lineRule="auto"/>
              <w:ind w:left="182"/>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政采贷</w:t>
            </w:r>
          </w:p>
        </w:tc>
        <w:tc>
          <w:tcPr>
            <w:tcW w:w="1079" w:type="dxa"/>
            <w:vAlign w:val="top"/>
          </w:tcPr>
          <w:p w14:paraId="2EDF74E2">
            <w:pPr>
              <w:pStyle w:val="188"/>
              <w:spacing w:before="107" w:line="220" w:lineRule="auto"/>
              <w:ind w:left="132"/>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1000万元</w:t>
            </w:r>
          </w:p>
        </w:tc>
        <w:tc>
          <w:tcPr>
            <w:tcW w:w="1108" w:type="dxa"/>
            <w:vAlign w:val="top"/>
          </w:tcPr>
          <w:p w14:paraId="0AE4E46F">
            <w:pPr>
              <w:pStyle w:val="188"/>
              <w:spacing w:before="107" w:line="219" w:lineRule="auto"/>
              <w:ind w:left="273"/>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1年期</w:t>
            </w:r>
          </w:p>
        </w:tc>
        <w:tc>
          <w:tcPr>
            <w:tcW w:w="1388" w:type="dxa"/>
            <w:vAlign w:val="top"/>
          </w:tcPr>
          <w:p w14:paraId="2D35D019">
            <w:pPr>
              <w:pStyle w:val="188"/>
              <w:spacing w:before="128" w:line="227" w:lineRule="auto"/>
              <w:ind w:left="466"/>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3.4%</w:t>
            </w:r>
          </w:p>
        </w:tc>
        <w:tc>
          <w:tcPr>
            <w:tcW w:w="1079" w:type="dxa"/>
            <w:vAlign w:val="top"/>
          </w:tcPr>
          <w:p w14:paraId="12ACDC8B">
            <w:pPr>
              <w:pStyle w:val="188"/>
              <w:spacing w:before="109" w:line="221" w:lineRule="auto"/>
              <w:ind w:left="207"/>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72小时</w:t>
            </w:r>
          </w:p>
        </w:tc>
        <w:tc>
          <w:tcPr>
            <w:tcW w:w="2033" w:type="dxa"/>
            <w:vAlign w:val="top"/>
          </w:tcPr>
          <w:p w14:paraId="6EB61392">
            <w:pPr>
              <w:pStyle w:val="188"/>
              <w:spacing w:before="107" w:line="219" w:lineRule="auto"/>
              <w:ind w:left="78"/>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薛万隆18709258523</w:t>
            </w:r>
          </w:p>
        </w:tc>
      </w:tr>
      <w:tr w14:paraId="7C15E7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684" w:type="dxa"/>
            <w:vAlign w:val="top"/>
          </w:tcPr>
          <w:p w14:paraId="0C36B662">
            <w:pPr>
              <w:pStyle w:val="188"/>
              <w:spacing w:before="120" w:line="217" w:lineRule="auto"/>
              <w:ind w:left="224"/>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12</w:t>
            </w:r>
          </w:p>
        </w:tc>
        <w:tc>
          <w:tcPr>
            <w:tcW w:w="1039" w:type="dxa"/>
            <w:vAlign w:val="top"/>
          </w:tcPr>
          <w:p w14:paraId="3BB1176D">
            <w:pPr>
              <w:pStyle w:val="188"/>
              <w:spacing w:before="98" w:line="220" w:lineRule="auto"/>
              <w:ind w:left="70"/>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广发银行</w:t>
            </w:r>
          </w:p>
        </w:tc>
        <w:tc>
          <w:tcPr>
            <w:tcW w:w="1049" w:type="dxa"/>
            <w:vAlign w:val="top"/>
          </w:tcPr>
          <w:p w14:paraId="6013051F">
            <w:pPr>
              <w:pStyle w:val="188"/>
              <w:spacing w:before="96" w:line="219" w:lineRule="auto"/>
              <w:ind w:left="182"/>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政采通</w:t>
            </w:r>
          </w:p>
        </w:tc>
        <w:tc>
          <w:tcPr>
            <w:tcW w:w="1079" w:type="dxa"/>
            <w:vAlign w:val="top"/>
          </w:tcPr>
          <w:p w14:paraId="36D1463A">
            <w:pPr>
              <w:pStyle w:val="188"/>
              <w:spacing w:before="98" w:line="220" w:lineRule="auto"/>
              <w:ind w:left="132"/>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1000万元</w:t>
            </w:r>
          </w:p>
        </w:tc>
        <w:tc>
          <w:tcPr>
            <w:tcW w:w="1108" w:type="dxa"/>
            <w:vAlign w:val="top"/>
          </w:tcPr>
          <w:p w14:paraId="14113634">
            <w:pPr>
              <w:pStyle w:val="188"/>
              <w:spacing w:before="98" w:line="219" w:lineRule="auto"/>
              <w:ind w:left="383"/>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1年</w:t>
            </w:r>
          </w:p>
        </w:tc>
        <w:tc>
          <w:tcPr>
            <w:tcW w:w="1388" w:type="dxa"/>
            <w:vAlign w:val="top"/>
          </w:tcPr>
          <w:p w14:paraId="24B178A7">
            <w:pPr>
              <w:pStyle w:val="188"/>
              <w:spacing w:before="98" w:line="220" w:lineRule="auto"/>
              <w:ind w:left="305"/>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3.45%起</w:t>
            </w:r>
          </w:p>
        </w:tc>
        <w:tc>
          <w:tcPr>
            <w:tcW w:w="1079" w:type="dxa"/>
            <w:vAlign w:val="top"/>
          </w:tcPr>
          <w:p w14:paraId="48552A8B">
            <w:pPr>
              <w:pStyle w:val="188"/>
              <w:spacing w:before="100" w:line="221" w:lineRule="auto"/>
              <w:ind w:left="207"/>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24小时</w:t>
            </w:r>
          </w:p>
        </w:tc>
        <w:tc>
          <w:tcPr>
            <w:tcW w:w="2033" w:type="dxa"/>
            <w:vAlign w:val="top"/>
          </w:tcPr>
          <w:p w14:paraId="3633FB69">
            <w:pPr>
              <w:pStyle w:val="188"/>
              <w:spacing w:before="98" w:line="220" w:lineRule="auto"/>
              <w:ind w:left="78"/>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李思嘉15191820101</w:t>
            </w:r>
          </w:p>
        </w:tc>
      </w:tr>
      <w:tr w14:paraId="6072A5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 w:hRule="atLeast"/>
        </w:trPr>
        <w:tc>
          <w:tcPr>
            <w:tcW w:w="684" w:type="dxa"/>
            <w:vAlign w:val="top"/>
          </w:tcPr>
          <w:p w14:paraId="480190CD">
            <w:pPr>
              <w:pStyle w:val="188"/>
              <w:spacing w:before="130" w:line="230" w:lineRule="auto"/>
              <w:ind w:left="224"/>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13</w:t>
            </w:r>
          </w:p>
        </w:tc>
        <w:tc>
          <w:tcPr>
            <w:tcW w:w="1039" w:type="dxa"/>
            <w:vAlign w:val="top"/>
          </w:tcPr>
          <w:p w14:paraId="36CD034F">
            <w:pPr>
              <w:pStyle w:val="188"/>
              <w:spacing w:before="109" w:line="220" w:lineRule="auto"/>
              <w:ind w:left="70"/>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建设银行</w:t>
            </w:r>
          </w:p>
        </w:tc>
        <w:tc>
          <w:tcPr>
            <w:tcW w:w="1049" w:type="dxa"/>
            <w:vAlign w:val="top"/>
          </w:tcPr>
          <w:p w14:paraId="1B17191D">
            <w:pPr>
              <w:pStyle w:val="188"/>
              <w:spacing w:before="110" w:line="221" w:lineRule="auto"/>
              <w:ind w:left="241"/>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E政通</w:t>
            </w:r>
          </w:p>
        </w:tc>
        <w:tc>
          <w:tcPr>
            <w:tcW w:w="1079" w:type="dxa"/>
            <w:vAlign w:val="top"/>
          </w:tcPr>
          <w:p w14:paraId="7A036C97">
            <w:pPr>
              <w:pStyle w:val="188"/>
              <w:spacing w:before="109" w:line="220" w:lineRule="auto"/>
              <w:ind w:left="132"/>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1000万元</w:t>
            </w:r>
          </w:p>
        </w:tc>
        <w:tc>
          <w:tcPr>
            <w:tcW w:w="1108" w:type="dxa"/>
            <w:vAlign w:val="top"/>
          </w:tcPr>
          <w:p w14:paraId="19882E30">
            <w:pPr>
              <w:pStyle w:val="188"/>
              <w:spacing w:before="109" w:line="219" w:lineRule="auto"/>
              <w:ind w:left="383"/>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1年</w:t>
            </w:r>
          </w:p>
        </w:tc>
        <w:tc>
          <w:tcPr>
            <w:tcW w:w="1388" w:type="dxa"/>
            <w:vAlign w:val="top"/>
          </w:tcPr>
          <w:p w14:paraId="26071C0C">
            <w:pPr>
              <w:pStyle w:val="188"/>
              <w:spacing w:before="130" w:line="230" w:lineRule="auto"/>
              <w:ind w:left="466"/>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3.2%</w:t>
            </w:r>
          </w:p>
        </w:tc>
        <w:tc>
          <w:tcPr>
            <w:tcW w:w="1079" w:type="dxa"/>
            <w:vAlign w:val="top"/>
          </w:tcPr>
          <w:p w14:paraId="3132A7EB">
            <w:pPr>
              <w:pStyle w:val="188"/>
              <w:spacing w:before="112" w:line="221" w:lineRule="auto"/>
              <w:ind w:left="207"/>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72小时</w:t>
            </w:r>
          </w:p>
        </w:tc>
        <w:tc>
          <w:tcPr>
            <w:tcW w:w="2033" w:type="dxa"/>
            <w:vAlign w:val="top"/>
          </w:tcPr>
          <w:p w14:paraId="4E0733F2">
            <w:pPr>
              <w:pStyle w:val="188"/>
              <w:spacing w:before="109" w:line="220" w:lineRule="auto"/>
              <w:ind w:left="188"/>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张宇15929397838</w:t>
            </w:r>
          </w:p>
        </w:tc>
      </w:tr>
    </w:tbl>
    <w:p w14:paraId="5F2B20CA">
      <w:pPr>
        <w:keepNext/>
        <w:keepLines/>
        <w:pageBreakBefore w:val="0"/>
        <w:widowControl w:val="0"/>
        <w:kinsoku/>
        <w:wordWrap/>
        <w:overflowPunct/>
        <w:topLinePunct w:val="0"/>
        <w:autoSpaceDE w:val="0"/>
        <w:autoSpaceDN w:val="0"/>
        <w:bidi w:val="0"/>
        <w:adjustRightInd w:val="0"/>
        <w:snapToGrid/>
        <w:spacing w:before="157" w:beforeLines="50"/>
        <w:ind w:firstLine="0" w:firstLineChars="0"/>
        <w:textAlignment w:val="auto"/>
        <w:outlineLvl w:val="9"/>
        <w:rPr>
          <w:rFonts w:hint="eastAsia" w:ascii="仿宋" w:hAnsi="仿宋" w:eastAsia="仿宋" w:cs="仿宋"/>
          <w:b/>
          <w:bCs/>
          <w:color w:val="auto"/>
          <w:sz w:val="24"/>
          <w:szCs w:val="24"/>
          <w:highlight w:val="none"/>
        </w:rPr>
      </w:pPr>
      <w:bookmarkStart w:id="383" w:name="_Toc30569"/>
      <w:r>
        <w:rPr>
          <w:rFonts w:hint="eastAsia" w:ascii="仿宋" w:hAnsi="仿宋" w:eastAsia="仿宋" w:cs="仿宋"/>
          <w:b/>
          <w:bCs/>
          <w:i w:val="0"/>
          <w:iCs w:val="0"/>
          <w:color w:val="auto"/>
          <w:kern w:val="0"/>
          <w:sz w:val="21"/>
          <w:szCs w:val="21"/>
          <w:highlight w:val="none"/>
          <w:u w:val="none"/>
          <w:lang w:val="en-US" w:eastAsia="zh-CN" w:bidi="ar"/>
        </w:rPr>
        <w:t>备注：银行排名不分先后。如产品额度、期限、利率等内容发生改变，以银行解释为准</w:t>
      </w:r>
      <w:r>
        <w:rPr>
          <w:rFonts w:hint="eastAsia" w:ascii="仿宋" w:hAnsi="仿宋" w:eastAsia="仿宋" w:cs="仿宋"/>
          <w:b/>
          <w:bCs/>
          <w:i w:val="0"/>
          <w:iCs w:val="0"/>
          <w:color w:val="auto"/>
          <w:kern w:val="0"/>
          <w:sz w:val="22"/>
          <w:szCs w:val="22"/>
          <w:highlight w:val="none"/>
          <w:u w:val="none"/>
          <w:lang w:val="en-US" w:eastAsia="zh-CN" w:bidi="ar"/>
        </w:rPr>
        <w:t>。</w:t>
      </w:r>
      <w:bookmarkEnd w:id="383"/>
    </w:p>
    <w:p w14:paraId="3C459394">
      <w:pPr>
        <w:pStyle w:val="5"/>
        <w:keepNext/>
        <w:keepLines/>
        <w:pageBreakBefore w:val="0"/>
        <w:widowControl w:val="0"/>
        <w:kinsoku/>
        <w:wordWrap/>
        <w:overflowPunct/>
        <w:topLinePunct w:val="0"/>
        <w:autoSpaceDE w:val="0"/>
        <w:autoSpaceDN w:val="0"/>
        <w:bidi w:val="0"/>
        <w:adjustRightInd w:val="0"/>
        <w:snapToGrid/>
        <w:spacing w:before="157" w:beforeLines="50"/>
        <w:ind w:firstLine="0" w:firstLineChars="0"/>
        <w:textAlignment w:val="auto"/>
        <w:rPr>
          <w:rFonts w:hint="eastAsia" w:ascii="仿宋" w:hAnsi="仿宋" w:eastAsia="仿宋" w:cs="仿宋"/>
          <w:color w:val="auto"/>
          <w:sz w:val="24"/>
          <w:szCs w:val="24"/>
          <w:highlight w:val="none"/>
        </w:rPr>
      </w:pPr>
      <w:bookmarkStart w:id="384" w:name="_Toc14147"/>
      <w:bookmarkStart w:id="385" w:name="_Toc518923100"/>
      <w:bookmarkStart w:id="386" w:name="_Toc11062"/>
      <w:bookmarkStart w:id="387" w:name="_Toc2583661"/>
      <w:bookmarkStart w:id="388" w:name="_Toc32021"/>
      <w:r>
        <w:rPr>
          <w:rFonts w:hint="eastAsia" w:ascii="仿宋" w:hAnsi="仿宋" w:eastAsia="仿宋" w:cs="仿宋"/>
          <w:color w:val="auto"/>
          <w:sz w:val="24"/>
          <w:szCs w:val="24"/>
          <w:highlight w:val="none"/>
        </w:rPr>
        <w:t>35.    廉洁自律规定</w:t>
      </w:r>
      <w:bookmarkEnd w:id="384"/>
      <w:bookmarkEnd w:id="385"/>
      <w:bookmarkEnd w:id="386"/>
      <w:bookmarkEnd w:id="387"/>
      <w:bookmarkEnd w:id="388"/>
    </w:p>
    <w:p w14:paraId="378F15B2">
      <w:pPr>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35.1   采购代理机构工作人员不得以不正当手段获取政府采购代理业务，不得与采购人、投标人恶意串通。</w:t>
      </w:r>
    </w:p>
    <w:p w14:paraId="0EB92D76">
      <w:pPr>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35.2   采购代理机构工作人员不得接受采购人或者投标人组织的宴请、旅游、娱乐，不得收受礼品、现金、有价证券等，不得向采购人或者投标人报销应当由个人承担的费用。</w:t>
      </w:r>
    </w:p>
    <w:p w14:paraId="0FAE2CC6">
      <w:pPr>
        <w:pStyle w:val="5"/>
        <w:ind w:firstLine="0" w:firstLineChars="0"/>
        <w:rPr>
          <w:rFonts w:hint="eastAsia" w:ascii="仿宋" w:hAnsi="仿宋" w:eastAsia="仿宋" w:cs="仿宋"/>
          <w:color w:val="auto"/>
          <w:sz w:val="24"/>
          <w:szCs w:val="24"/>
          <w:highlight w:val="none"/>
        </w:rPr>
      </w:pPr>
      <w:bookmarkStart w:id="389" w:name="_Toc2583662"/>
      <w:bookmarkStart w:id="390" w:name="_Toc23204"/>
      <w:bookmarkStart w:id="391" w:name="_Toc23895"/>
      <w:bookmarkStart w:id="392" w:name="_Toc518923101"/>
      <w:bookmarkStart w:id="393" w:name="_Toc9007"/>
      <w:r>
        <w:rPr>
          <w:rFonts w:hint="eastAsia" w:ascii="仿宋" w:hAnsi="仿宋" w:eastAsia="仿宋" w:cs="仿宋"/>
          <w:color w:val="auto"/>
          <w:sz w:val="24"/>
          <w:szCs w:val="24"/>
          <w:highlight w:val="none"/>
        </w:rPr>
        <w:t>36.    人员回避</w:t>
      </w:r>
      <w:bookmarkEnd w:id="389"/>
      <w:bookmarkEnd w:id="390"/>
      <w:bookmarkEnd w:id="391"/>
      <w:bookmarkEnd w:id="392"/>
      <w:bookmarkEnd w:id="393"/>
    </w:p>
    <w:p w14:paraId="3CA38187">
      <w:pPr>
        <w:spacing w:line="360" w:lineRule="auto"/>
        <w:ind w:left="840" w:leftChars="400"/>
        <w:rPr>
          <w:rFonts w:hint="eastAsia" w:ascii="仿宋" w:hAnsi="仿宋" w:eastAsia="仿宋" w:cs="仿宋"/>
          <w:color w:val="auto"/>
          <w:sz w:val="24"/>
          <w:highlight w:val="none"/>
        </w:rPr>
      </w:pPr>
      <w:r>
        <w:rPr>
          <w:rFonts w:hint="eastAsia" w:ascii="仿宋" w:hAnsi="仿宋" w:eastAsia="仿宋" w:cs="仿宋"/>
          <w:color w:val="auto"/>
          <w:sz w:val="24"/>
          <w:highlight w:val="none"/>
        </w:rPr>
        <w:t>潜在投标人认为招标文件使自己的权益受到损害的，投标人认为采购人员及其相关人员有法律法规所列与其他投标人有利害关系的，均可以向采购人或采购代理机构书面提出回避申请，并说明理由。</w:t>
      </w:r>
    </w:p>
    <w:p w14:paraId="37F34430">
      <w:pPr>
        <w:pStyle w:val="5"/>
        <w:ind w:firstLine="0" w:firstLineChars="0"/>
        <w:rPr>
          <w:rFonts w:hint="eastAsia" w:ascii="仿宋" w:hAnsi="仿宋" w:eastAsia="仿宋" w:cs="仿宋"/>
          <w:color w:val="auto"/>
          <w:sz w:val="24"/>
          <w:szCs w:val="24"/>
          <w:highlight w:val="none"/>
        </w:rPr>
      </w:pPr>
      <w:bookmarkStart w:id="394" w:name="_Toc518923102"/>
      <w:bookmarkStart w:id="395" w:name="_Toc30560"/>
      <w:bookmarkStart w:id="396" w:name="_Toc2583663"/>
      <w:bookmarkStart w:id="397" w:name="_Toc23141"/>
      <w:bookmarkStart w:id="398" w:name="_Toc26077"/>
      <w:r>
        <w:rPr>
          <w:rFonts w:hint="eastAsia" w:ascii="仿宋" w:hAnsi="仿宋" w:eastAsia="仿宋" w:cs="仿宋"/>
          <w:color w:val="auto"/>
          <w:sz w:val="24"/>
          <w:szCs w:val="24"/>
          <w:highlight w:val="none"/>
        </w:rPr>
        <w:t>37.    质疑的提出与接收</w:t>
      </w:r>
      <w:bookmarkEnd w:id="394"/>
      <w:bookmarkEnd w:id="395"/>
      <w:bookmarkEnd w:id="396"/>
      <w:bookmarkEnd w:id="397"/>
      <w:bookmarkEnd w:id="398"/>
    </w:p>
    <w:p w14:paraId="0A68D032">
      <w:pPr>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37.1   投标人认为招标文件、招标过程和中标结果使自己的权益受到损害的，可以根据《中华人民共和国政府采购法》、《中华人民共和国政府采购法实施条例》和《政府采购质疑和投诉办法》的有关规定，依法向采购人或其委托的采购代理机构提出质疑。</w:t>
      </w:r>
    </w:p>
    <w:p w14:paraId="28D5DF99">
      <w:pPr>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37.2   </w:t>
      </w:r>
      <w:r>
        <w:rPr>
          <w:rFonts w:hint="eastAsia" w:ascii="仿宋" w:hAnsi="仿宋" w:eastAsia="仿宋" w:cs="仿宋"/>
          <w:color w:val="auto"/>
          <w:sz w:val="24"/>
          <w:highlight w:val="none"/>
          <w:lang w:val="en-US" w:eastAsia="zh-CN"/>
        </w:rPr>
        <w:t>投标</w:t>
      </w:r>
      <w:r>
        <w:rPr>
          <w:rFonts w:hint="eastAsia" w:ascii="仿宋" w:hAnsi="仿宋" w:eastAsia="仿宋" w:cs="仿宋"/>
          <w:color w:val="auto"/>
          <w:sz w:val="24"/>
          <w:highlight w:val="none"/>
        </w:rPr>
        <w:t>人应按照财政部制定的《政府采购质疑函范本》格式（可从</w:t>
      </w:r>
      <w:r>
        <w:rPr>
          <w:rFonts w:hint="eastAsia" w:ascii="仿宋" w:hAnsi="仿宋" w:eastAsia="仿宋" w:cs="仿宋"/>
          <w:color w:val="auto"/>
          <w:sz w:val="24"/>
          <w:highlight w:val="none"/>
          <w:lang w:val="en-US" w:eastAsia="zh-CN"/>
        </w:rPr>
        <w:t>中国政府采购网首页下载专区</w:t>
      </w:r>
      <w:r>
        <w:rPr>
          <w:rFonts w:hint="eastAsia" w:ascii="仿宋" w:hAnsi="仿宋" w:eastAsia="仿宋" w:cs="仿宋"/>
          <w:color w:val="auto"/>
          <w:sz w:val="24"/>
          <w:highlight w:val="none"/>
        </w:rPr>
        <w:t>下载）和《政府采购质疑和投诉办法》的要求，在法定质疑期内以书面形式提出质疑，针对同一采购程序环节的质疑应一次性提出。</w:t>
      </w:r>
    </w:p>
    <w:p w14:paraId="20026763">
      <w:pPr>
        <w:spacing w:line="360" w:lineRule="auto"/>
        <w:ind w:left="840" w:leftChars="400"/>
        <w:rPr>
          <w:rFonts w:hint="eastAsia" w:ascii="仿宋" w:hAnsi="仿宋" w:eastAsia="仿宋" w:cs="仿宋"/>
          <w:color w:val="auto"/>
          <w:sz w:val="24"/>
          <w:highlight w:val="none"/>
        </w:rPr>
      </w:pPr>
      <w:r>
        <w:rPr>
          <w:rFonts w:hint="eastAsia" w:ascii="仿宋" w:hAnsi="仿宋" w:eastAsia="仿宋" w:cs="仿宋"/>
          <w:color w:val="auto"/>
          <w:sz w:val="24"/>
          <w:highlight w:val="none"/>
        </w:rPr>
        <w:t>超出法定质疑期提交的质疑将被拒绝。</w:t>
      </w:r>
    </w:p>
    <w:p w14:paraId="66101529">
      <w:pPr>
        <w:spacing w:line="360" w:lineRule="auto"/>
        <w:ind w:left="851" w:leftChars="405" w:hanging="1"/>
        <w:rPr>
          <w:rFonts w:hint="eastAsia" w:ascii="仿宋" w:hAnsi="仿宋" w:eastAsia="仿宋" w:cs="仿宋"/>
          <w:color w:val="auto"/>
          <w:sz w:val="24"/>
          <w:highlight w:val="none"/>
        </w:rPr>
      </w:pPr>
      <w:r>
        <w:rPr>
          <w:rFonts w:hint="eastAsia" w:ascii="仿宋" w:hAnsi="仿宋" w:eastAsia="仿宋" w:cs="仿宋"/>
          <w:color w:val="auto"/>
          <w:sz w:val="24"/>
          <w:highlight w:val="none"/>
        </w:rPr>
        <w:t>重复或分次提出的、内容或形式不符合《政府采购质疑和投诉办法》的，质疑投标人将依法承担不利后果。</w:t>
      </w:r>
    </w:p>
    <w:p w14:paraId="4CC1E79F">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37.3   投标人提交质疑函的要求</w:t>
      </w:r>
    </w:p>
    <w:p w14:paraId="655F8173">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37.3.1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投标人提出质疑时，应提交质疑函和必要的证明材料。</w:t>
      </w:r>
    </w:p>
    <w:p w14:paraId="0B29C5A0">
      <w:pPr>
        <w:spacing w:line="360" w:lineRule="auto"/>
        <w:ind w:left="850" w:hanging="849" w:hangingChars="354"/>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37.3.2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质疑投标人若委托代理人进行质疑的，质疑函应按要求列明“授权代表”的有关内容，并在附件中提交由质疑投标人签署的授权委托书。授权委托书应载明代理人的姓名、代理事项、具体权限、期限和相关事项。</w:t>
      </w:r>
    </w:p>
    <w:p w14:paraId="30CE4507">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37.3.3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质疑投标人若对项目的某一分包进行质疑，质疑函中应列明具体分包号。</w:t>
      </w:r>
    </w:p>
    <w:p w14:paraId="108EA9DF">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37.3.4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质疑函的质疑请求应与质疑事项相关。</w:t>
      </w:r>
    </w:p>
    <w:p w14:paraId="4FDEDC96">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37.3.5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质疑函的质疑事项应具体、明确，并有必要的事实依据。</w:t>
      </w:r>
    </w:p>
    <w:p w14:paraId="3BDC6D60">
      <w:pPr>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37.3.6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质疑投标人为自然人的，质疑函应由本人签字，质疑投标人为法人或其他组织的，质疑函应由法定代表人、主要负责人，或者其授权代表签字或盖章，并加盖公章。授权代表签字的需提供相应的授权书。</w:t>
      </w:r>
    </w:p>
    <w:p w14:paraId="664B7617">
      <w:pPr>
        <w:spacing w:line="360" w:lineRule="auto"/>
        <w:rPr>
          <w:rFonts w:hint="eastAsia" w:ascii="仿宋" w:hAnsi="仿宋" w:eastAsia="仿宋" w:cs="仿宋"/>
          <w:color w:val="auto"/>
          <w:sz w:val="24"/>
          <w:highlight w:val="none"/>
          <w:u w:val="single"/>
        </w:rPr>
        <w:sectPr>
          <w:footerReference r:id="rId5" w:type="default"/>
          <w:pgSz w:w="11906" w:h="16838"/>
          <w:pgMar w:top="1418" w:right="1418" w:bottom="1418" w:left="1418" w:header="851" w:footer="992" w:gutter="0"/>
          <w:pgNumType w:fmt="decimal" w:start="1"/>
          <w:cols w:space="720" w:num="1"/>
          <w:docGrid w:type="linesAndChars" w:linePitch="312" w:charSpace="0"/>
        </w:sectPr>
      </w:pPr>
      <w:r>
        <w:rPr>
          <w:rFonts w:hint="eastAsia" w:ascii="仿宋" w:hAnsi="仿宋" w:eastAsia="仿宋" w:cs="仿宋"/>
          <w:color w:val="auto"/>
          <w:sz w:val="24"/>
          <w:highlight w:val="none"/>
        </w:rPr>
        <w:t>37.4   质疑函接收部门、联系电话和通讯地址， 见</w:t>
      </w:r>
      <w:r>
        <w:rPr>
          <w:rFonts w:hint="eastAsia" w:ascii="仿宋" w:hAnsi="仿宋" w:eastAsia="仿宋" w:cs="仿宋"/>
          <w:color w:val="auto"/>
          <w:sz w:val="24"/>
          <w:highlight w:val="none"/>
          <w:u w:val="single"/>
        </w:rPr>
        <w:t>投标人须知前附表。</w:t>
      </w:r>
      <w:bookmarkEnd w:id="370"/>
      <w:bookmarkEnd w:id="371"/>
      <w:bookmarkEnd w:id="372"/>
      <w:bookmarkEnd w:id="373"/>
      <w:bookmarkEnd w:id="374"/>
    </w:p>
    <w:p w14:paraId="4EB4CA24">
      <w:pPr>
        <w:pStyle w:val="3"/>
        <w:jc w:val="both"/>
        <w:rPr>
          <w:rFonts w:hint="eastAsia" w:ascii="仿宋" w:hAnsi="仿宋" w:eastAsia="仿宋" w:cs="仿宋"/>
          <w:color w:val="auto"/>
          <w:szCs w:val="24"/>
          <w:highlight w:val="none"/>
        </w:rPr>
      </w:pPr>
      <w:bookmarkStart w:id="399" w:name="_Toc13150"/>
      <w:bookmarkStart w:id="400" w:name="_Toc9531"/>
      <w:bookmarkStart w:id="401" w:name="_Toc29717"/>
      <w:r>
        <w:rPr>
          <w:rStyle w:val="51"/>
          <w:rFonts w:hint="eastAsia" w:ascii="仿宋" w:hAnsi="仿宋" w:eastAsia="仿宋" w:cs="仿宋"/>
          <w:b w:val="0"/>
          <w:bCs/>
          <w:color w:val="auto"/>
          <w:sz w:val="28"/>
          <w:szCs w:val="22"/>
          <w:highlight w:val="none"/>
        </w:rPr>
        <w:t>附件1：投标担保函</w:t>
      </w:r>
      <w:bookmarkEnd w:id="399"/>
      <w:bookmarkEnd w:id="400"/>
      <w:bookmarkEnd w:id="401"/>
    </w:p>
    <w:p w14:paraId="425E5ADB">
      <w:pPr>
        <w:pStyle w:val="4"/>
        <w:snapToGrid w:val="0"/>
        <w:spacing w:line="288" w:lineRule="auto"/>
        <w:jc w:val="center"/>
        <w:rPr>
          <w:rFonts w:hint="eastAsia" w:ascii="仿宋" w:hAnsi="仿宋" w:eastAsia="仿宋" w:cs="仿宋"/>
          <w:color w:val="auto"/>
          <w:szCs w:val="24"/>
          <w:highlight w:val="none"/>
        </w:rPr>
      </w:pPr>
      <w:r>
        <w:rPr>
          <w:rFonts w:hint="eastAsia" w:ascii="仿宋" w:hAnsi="仿宋" w:eastAsia="仿宋" w:cs="仿宋"/>
          <w:bCs/>
          <w:color w:val="auto"/>
          <w:szCs w:val="24"/>
          <w:highlight w:val="none"/>
        </w:rPr>
        <w:t>（适用于投标保证金保函）</w:t>
      </w:r>
    </w:p>
    <w:p w14:paraId="17173BBB">
      <w:pPr>
        <w:snapToGrid w:val="0"/>
        <w:spacing w:line="288" w:lineRule="auto"/>
        <w:ind w:right="48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保函编号:</w:t>
      </w:r>
    </w:p>
    <w:p w14:paraId="6FF4C55D">
      <w:pPr>
        <w:snapToGrid w:val="0"/>
        <w:spacing w:line="288"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陕西省采购招标有限责任公司</w:t>
      </w:r>
      <w:r>
        <w:rPr>
          <w:rFonts w:hint="eastAsia" w:ascii="仿宋" w:hAnsi="仿宋" w:eastAsia="仿宋" w:cs="仿宋"/>
          <w:color w:val="auto"/>
          <w:sz w:val="24"/>
          <w:highlight w:val="none"/>
        </w:rPr>
        <w:t>（下称受益人）:</w:t>
      </w:r>
    </w:p>
    <w:p w14:paraId="5525DFDA">
      <w:pPr>
        <w:snapToGrid w:val="0"/>
        <w:spacing w:line="288"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鉴于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（下称被保证人）将于</w:t>
      </w:r>
      <w:r>
        <w:rPr>
          <w:rFonts w:hint="eastAsia" w:ascii="仿宋" w:hAnsi="仿宋" w:eastAsia="仿宋" w:cs="仿宋"/>
          <w:color w:val="auto"/>
          <w:sz w:val="24"/>
          <w:highlight w:val="none"/>
          <w:u w:val="single"/>
        </w:rPr>
        <w:t>    年 月 日</w:t>
      </w:r>
      <w:r>
        <w:rPr>
          <w:rFonts w:hint="eastAsia" w:ascii="仿宋" w:hAnsi="仿宋" w:eastAsia="仿宋" w:cs="仿宋"/>
          <w:color w:val="auto"/>
          <w:sz w:val="24"/>
          <w:highlight w:val="none"/>
        </w:rPr>
        <w:t>参加贵方招标编号为</w:t>
      </w:r>
      <w:r>
        <w:rPr>
          <w:rFonts w:hint="eastAsia" w:ascii="仿宋" w:hAnsi="仿宋" w:eastAsia="仿宋" w:cs="仿宋"/>
          <w:color w:val="auto"/>
          <w:sz w:val="24"/>
          <w:highlight w:val="none"/>
          <w:u w:val="single"/>
        </w:rPr>
        <w:t> （采购项目编号）</w:t>
      </w:r>
      <w:r>
        <w:rPr>
          <w:rFonts w:hint="eastAsia" w:ascii="仿宋" w:hAnsi="仿宋" w:eastAsia="仿宋" w:cs="仿宋"/>
          <w:color w:val="auto"/>
          <w:sz w:val="24"/>
          <w:highlight w:val="none"/>
        </w:rPr>
        <w:t>的</w:t>
      </w:r>
      <w:r>
        <w:rPr>
          <w:rFonts w:hint="eastAsia" w:ascii="仿宋" w:hAnsi="仿宋" w:eastAsia="仿宋" w:cs="仿宋"/>
          <w:color w:val="auto"/>
          <w:sz w:val="24"/>
          <w:highlight w:val="none"/>
          <w:u w:val="single"/>
        </w:rPr>
        <w:t xml:space="preserve"> （项目名称） </w:t>
      </w:r>
      <w:r>
        <w:rPr>
          <w:rFonts w:hint="eastAsia" w:ascii="仿宋" w:hAnsi="仿宋" w:eastAsia="仿宋" w:cs="仿宋"/>
          <w:color w:val="auto"/>
          <w:sz w:val="24"/>
          <w:highlight w:val="none"/>
        </w:rPr>
        <w:t>的投标，我方接受被保证人的委托，在此向受益人提供不可撤销的投标保证：</w:t>
      </w:r>
    </w:p>
    <w:p w14:paraId="37C83BAC">
      <w:pPr>
        <w:snapToGrid w:val="0"/>
        <w:spacing w:line="288"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一、本保证担保的担保金额为</w:t>
      </w:r>
      <w:r>
        <w:rPr>
          <w:rFonts w:hint="eastAsia" w:ascii="仿宋" w:hAnsi="仿宋" w:eastAsia="仿宋" w:cs="仿宋"/>
          <w:color w:val="auto"/>
          <w:sz w:val="24"/>
          <w:highlight w:val="none"/>
          <w:u w:val="single"/>
        </w:rPr>
        <w:t>人民币</w:t>
      </w:r>
      <w:r>
        <w:rPr>
          <w:rFonts w:hint="eastAsia" w:ascii="仿宋" w:hAnsi="仿宋" w:eastAsia="仿宋" w:cs="仿宋"/>
          <w:color w:val="auto"/>
          <w:sz w:val="24"/>
          <w:highlight w:val="none"/>
        </w:rPr>
        <w:t>（币种</w:t>
      </w:r>
      <w:r>
        <w:rPr>
          <w:rFonts w:hint="eastAsia" w:ascii="仿宋" w:hAnsi="仿宋" w:eastAsia="仿宋" w:cs="仿宋"/>
          <w:color w:val="auto"/>
          <w:sz w:val="24"/>
          <w:highlight w:val="none"/>
          <w:u w:val="single"/>
        </w:rPr>
        <w:t>）     </w:t>
      </w:r>
      <w:r>
        <w:rPr>
          <w:rFonts w:hint="eastAsia" w:ascii="仿宋" w:hAnsi="仿宋" w:eastAsia="仿宋" w:cs="仿宋"/>
          <w:color w:val="auto"/>
          <w:sz w:val="24"/>
          <w:highlight w:val="none"/>
        </w:rPr>
        <w:t>元（小写）</w:t>
      </w:r>
      <w:r>
        <w:rPr>
          <w:rFonts w:hint="eastAsia" w:ascii="仿宋" w:hAnsi="仿宋" w:eastAsia="仿宋" w:cs="仿宋"/>
          <w:color w:val="auto"/>
          <w:sz w:val="24"/>
          <w:highlight w:val="none"/>
          <w:u w:val="single"/>
        </w:rPr>
        <w:t xml:space="preserve">     元整</w:t>
      </w:r>
      <w:r>
        <w:rPr>
          <w:rFonts w:hint="eastAsia" w:ascii="仿宋" w:hAnsi="仿宋" w:eastAsia="仿宋" w:cs="仿宋"/>
          <w:color w:val="auto"/>
          <w:sz w:val="24"/>
          <w:highlight w:val="none"/>
        </w:rPr>
        <w:t>（大写）。</w:t>
      </w:r>
    </w:p>
    <w:p w14:paraId="38296EFC">
      <w:pPr>
        <w:snapToGrid w:val="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二、本保证担保的保证期间为该项目的投标有效期（或延长的投标有效期）后28日（含28日），延长投标有效期无须通知我方。</w:t>
      </w:r>
    </w:p>
    <w:p w14:paraId="59C522E5">
      <w:pPr>
        <w:snapToGrid w:val="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三、在本保证担保的保证期间内，如果被保证人出现下列情形之一，受益人可以向我方提起索赔：</w:t>
      </w:r>
    </w:p>
    <w:p w14:paraId="7D27004B">
      <w:pPr>
        <w:snapToGrid w:val="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1. 被保证人在招标文件规定的投标有效期内撤</w:t>
      </w:r>
      <w:r>
        <w:rPr>
          <w:rFonts w:hint="eastAsia" w:ascii="仿宋" w:hAnsi="仿宋" w:eastAsia="仿宋" w:cs="仿宋"/>
          <w:color w:val="auto"/>
          <w:sz w:val="24"/>
          <w:highlight w:val="none"/>
          <w:lang w:val="en-US" w:eastAsia="zh-CN"/>
        </w:rPr>
        <w:t>销</w:t>
      </w:r>
      <w:r>
        <w:rPr>
          <w:rFonts w:hint="eastAsia" w:ascii="仿宋" w:hAnsi="仿宋" w:eastAsia="仿宋" w:cs="仿宋"/>
          <w:color w:val="auto"/>
          <w:sz w:val="24"/>
          <w:highlight w:val="none"/>
        </w:rPr>
        <w:t>其投标；</w:t>
      </w:r>
    </w:p>
    <w:p w14:paraId="7F3155C2">
      <w:pPr>
        <w:snapToGrid w:val="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2. 被保证人在投标有效期内收到受益人发出的中标通知书后，不能或拒绝按招标文件的要求签署合同；</w:t>
      </w:r>
    </w:p>
    <w:p w14:paraId="5363E747">
      <w:pPr>
        <w:snapToGrid w:val="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3. 被保证人在投标有效期内收到受益人发出的中标通知书后，不能或拒绝按招标文件的规定提交履约担保；</w:t>
      </w:r>
    </w:p>
    <w:p w14:paraId="5F7B5F95">
      <w:pPr>
        <w:snapToGrid w:val="0"/>
        <w:spacing w:line="288"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4. 被保证人中标后未按照招标文件规定交纳招标代理服务费。</w:t>
      </w:r>
    </w:p>
    <w:p w14:paraId="24375B80">
      <w:pPr>
        <w:snapToGrid w:val="0"/>
        <w:spacing w:line="288" w:lineRule="auto"/>
        <w:ind w:firstLine="48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5. 被保证人投标过程中提供虚假材料。</w:t>
      </w:r>
    </w:p>
    <w:p w14:paraId="7EDEF016">
      <w:pPr>
        <w:snapToGrid w:val="0"/>
        <w:spacing w:line="288" w:lineRule="auto"/>
        <w:ind w:firstLine="48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6. 被保证人与采购人、其他供应商、采购代理机构恶意串通。</w:t>
      </w:r>
    </w:p>
    <w:p w14:paraId="136012E3">
      <w:pPr>
        <w:snapToGrid w:val="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四、在本保证担保的保证期间内，我方收到受益人经法定代表人或其授权委托代理人签字并加盖公章的书面索赔通知后，将不争辩、不挑剔、不可撤销地立即向受益人支付本保证担保的担保金额。</w:t>
      </w:r>
    </w:p>
    <w:p w14:paraId="06B8049B">
      <w:pPr>
        <w:snapToGrid w:val="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五、受益人的索赔通知应当说明索赔理由，并必须在本保证担保的保证期间内送达我方。</w:t>
      </w:r>
    </w:p>
    <w:p w14:paraId="25CB1D41">
      <w:pPr>
        <w:snapToGrid w:val="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六、本保证担保项下的权利不得转让。</w:t>
      </w:r>
    </w:p>
    <w:p w14:paraId="2753F212">
      <w:pPr>
        <w:snapToGrid w:val="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七、本保证担保的保证期间届满，或我方已向受益人支付本保证担保的担保金额，我方的保证责任免除。</w:t>
      </w:r>
    </w:p>
    <w:p w14:paraId="3AC544EA">
      <w:pPr>
        <w:snapToGrid w:val="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八、本保证担保适用中华人民共和国法律。</w:t>
      </w:r>
    </w:p>
    <w:p w14:paraId="7AADB7BD">
      <w:pPr>
        <w:snapToGrid w:val="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九、本保证担保以中文文本为准，涂改无效。</w:t>
      </w:r>
    </w:p>
    <w:p w14:paraId="2DA175C6">
      <w:pPr>
        <w:snapToGrid w:val="0"/>
        <w:spacing w:line="48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保证人（盖章）：</w:t>
      </w:r>
      <w:r>
        <w:rPr>
          <w:rFonts w:hint="eastAsia" w:ascii="仿宋" w:hAnsi="仿宋" w:eastAsia="仿宋" w:cs="仿宋"/>
          <w:color w:val="auto"/>
          <w:sz w:val="24"/>
          <w:highlight w:val="none"/>
          <w:u w:val="single"/>
        </w:rPr>
        <w:t xml:space="preserve">                                      </w:t>
      </w:r>
    </w:p>
    <w:p w14:paraId="451B468F">
      <w:pPr>
        <w:snapToGrid w:val="0"/>
        <w:spacing w:line="48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法定代表人或其授权委托代理人（签字）：</w:t>
      </w:r>
      <w:r>
        <w:rPr>
          <w:rFonts w:hint="eastAsia" w:ascii="仿宋" w:hAnsi="仿宋" w:eastAsia="仿宋" w:cs="仿宋"/>
          <w:color w:val="auto"/>
          <w:sz w:val="24"/>
          <w:highlight w:val="none"/>
          <w:u w:val="single"/>
        </w:rPr>
        <w:t xml:space="preserve">                </w:t>
      </w:r>
    </w:p>
    <w:p w14:paraId="2545AD7A">
      <w:pPr>
        <w:snapToGrid w:val="0"/>
        <w:spacing w:line="48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单位地址：</w:t>
      </w:r>
      <w:r>
        <w:rPr>
          <w:rFonts w:hint="eastAsia" w:ascii="仿宋" w:hAnsi="仿宋" w:eastAsia="仿宋" w:cs="仿宋"/>
          <w:color w:val="auto"/>
          <w:sz w:val="24"/>
          <w:highlight w:val="none"/>
          <w:u w:val="single"/>
        </w:rPr>
        <w:t xml:space="preserve">                                              </w:t>
      </w:r>
    </w:p>
    <w:p w14:paraId="3437A719">
      <w:pPr>
        <w:snapToGrid w:val="0"/>
        <w:spacing w:line="48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电话：</w:t>
      </w:r>
      <w:r>
        <w:rPr>
          <w:rFonts w:hint="eastAsia" w:ascii="仿宋" w:hAnsi="仿宋" w:eastAsia="仿宋" w:cs="仿宋"/>
          <w:color w:val="auto"/>
          <w:sz w:val="24"/>
          <w:highlight w:val="none"/>
          <w:u w:val="single"/>
        </w:rPr>
        <w:t xml:space="preserve">                                                  </w:t>
      </w:r>
    </w:p>
    <w:p w14:paraId="12A6D910">
      <w:pPr>
        <w:pStyle w:val="29"/>
        <w:snapToGrid w:val="0"/>
        <w:spacing w:before="0" w:beforeAutospacing="0" w:after="0" w:afterAutospacing="0" w:line="480" w:lineRule="exact"/>
        <w:jc w:val="both"/>
        <w:rPr>
          <w:rFonts w:hint="eastAsia" w:ascii="仿宋" w:hAnsi="仿宋" w:eastAsia="仿宋" w:cs="仿宋"/>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年      月      日</w:t>
      </w:r>
    </w:p>
    <w:p w14:paraId="4D6E7A95">
      <w:pPr>
        <w:pStyle w:val="3"/>
        <w:spacing w:before="0" w:line="360" w:lineRule="auto"/>
        <w:jc w:val="both"/>
        <w:rPr>
          <w:rFonts w:hint="eastAsia" w:ascii="仿宋" w:hAnsi="仿宋" w:eastAsia="仿宋" w:cs="仿宋"/>
          <w:color w:val="auto"/>
          <w:szCs w:val="24"/>
          <w:highlight w:val="none"/>
        </w:rPr>
      </w:pPr>
      <w:bookmarkStart w:id="402" w:name="_Toc16186"/>
      <w:bookmarkStart w:id="403" w:name="_Toc515647799"/>
      <w:bookmarkStart w:id="404" w:name="_Toc532473491"/>
      <w:bookmarkStart w:id="405" w:name="_Toc21748"/>
      <w:r>
        <w:rPr>
          <w:rFonts w:hint="eastAsia" w:ascii="仿宋" w:hAnsi="仿宋" w:eastAsia="仿宋" w:cs="仿宋"/>
          <w:color w:val="auto"/>
          <w:szCs w:val="24"/>
          <w:highlight w:val="none"/>
        </w:rPr>
        <w:br w:type="page"/>
      </w:r>
      <w:bookmarkEnd w:id="402"/>
      <w:bookmarkEnd w:id="403"/>
      <w:bookmarkEnd w:id="404"/>
      <w:bookmarkEnd w:id="405"/>
      <w:bookmarkStart w:id="406" w:name="_Toc16581"/>
      <w:bookmarkStart w:id="407" w:name="_Toc6548"/>
      <w:bookmarkStart w:id="408" w:name="_Toc29054"/>
      <w:bookmarkStart w:id="409" w:name="_Toc21247"/>
      <w:bookmarkStart w:id="410" w:name="_Toc515647800"/>
      <w:bookmarkStart w:id="411" w:name="_Toc532473492"/>
      <w:bookmarkStart w:id="412" w:name="_Toc10951"/>
      <w:r>
        <w:rPr>
          <w:rFonts w:hint="eastAsia" w:ascii="仿宋" w:hAnsi="仿宋" w:eastAsia="仿宋" w:cs="仿宋"/>
          <w:b w:val="0"/>
          <w:bCs/>
          <w:color w:val="auto"/>
          <w:sz w:val="28"/>
          <w:szCs w:val="22"/>
          <w:highlight w:val="none"/>
        </w:rPr>
        <w:t>附件2：履约担保函格式</w:t>
      </w:r>
      <w:bookmarkEnd w:id="406"/>
      <w:bookmarkEnd w:id="407"/>
      <w:bookmarkEnd w:id="408"/>
      <w:bookmarkEnd w:id="409"/>
      <w:bookmarkEnd w:id="410"/>
      <w:bookmarkEnd w:id="411"/>
      <w:bookmarkEnd w:id="412"/>
    </w:p>
    <w:p w14:paraId="6B370C99">
      <w:pPr>
        <w:snapToGrid w:val="0"/>
        <w:spacing w:line="336"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编号：</w:t>
      </w:r>
    </w:p>
    <w:p w14:paraId="5C44E301">
      <w:pPr>
        <w:snapToGrid w:val="0"/>
        <w:spacing w:line="336" w:lineRule="auto"/>
        <w:rPr>
          <w:rFonts w:hint="eastAsia" w:ascii="仿宋" w:hAnsi="仿宋" w:eastAsia="仿宋" w:cs="仿宋"/>
          <w:color w:val="auto"/>
          <w:sz w:val="24"/>
          <w:highlight w:val="none"/>
        </w:rPr>
      </w:pPr>
    </w:p>
    <w:p w14:paraId="007FA971">
      <w:pPr>
        <w:snapToGrid w:val="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（采购人名称）：</w:t>
      </w:r>
    </w:p>
    <w:p w14:paraId="05FE94A0">
      <w:pPr>
        <w:snapToGrid w:val="0"/>
        <w:spacing w:line="336"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鉴于你方与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（以下简称供应商）于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日签定编号为   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政府采购合同》（以下简称主合同），且依据该合同的约定，供应商应在</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日前向你方交纳履约保证金，且可以履约担保函的形式交纳履约保证金。应供应商的申请，我方以保证的方式向你方提供如下履约保证金担保：</w:t>
      </w:r>
    </w:p>
    <w:p w14:paraId="58F4D1E9">
      <w:pPr>
        <w:snapToGrid w:val="0"/>
        <w:spacing w:line="336"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一、保证责任的情形及保证金额</w:t>
      </w:r>
    </w:p>
    <w:p w14:paraId="501440AC">
      <w:pPr>
        <w:snapToGrid w:val="0"/>
        <w:spacing w:line="336"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（一）在供应商出现下列情形之一时，我方承担保证责任：</w:t>
      </w:r>
    </w:p>
    <w:p w14:paraId="7A805F02">
      <w:pPr>
        <w:snapToGrid w:val="0"/>
        <w:spacing w:line="336"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1．将中标项目转让给他人，或者在投标文件中未说明，且未经采购招标机构人同意，将中标项目分包给他人的；</w:t>
      </w:r>
    </w:p>
    <w:p w14:paraId="5A4DD79F">
      <w:pPr>
        <w:snapToGrid w:val="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2．主合同约定的应当缴纳履约保证金的情形: </w:t>
      </w:r>
    </w:p>
    <w:p w14:paraId="4249B109">
      <w:pPr>
        <w:snapToGrid w:val="0"/>
        <w:spacing w:line="336"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（1）未按主合同约定的质量、数量和期限供应货物/提供服务/完成工程的；</w:t>
      </w:r>
    </w:p>
    <w:p w14:paraId="3B130584">
      <w:pPr>
        <w:snapToGrid w:val="0"/>
        <w:spacing w:line="336"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p>
    <w:p w14:paraId="1E827B7E">
      <w:pPr>
        <w:snapToGrid w:val="0"/>
        <w:spacing w:line="336"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（二）我方的保证范围是主合同约定的合同价款总额的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%数额为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元（大写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），币种为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。（即主合同履约保证金金额）</w:t>
      </w:r>
    </w:p>
    <w:p w14:paraId="25F3C1A8">
      <w:pPr>
        <w:snapToGrid w:val="0"/>
        <w:spacing w:line="336"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二、保证的方式及保证期间</w:t>
      </w:r>
    </w:p>
    <w:p w14:paraId="7D8C6B8A">
      <w:pPr>
        <w:snapToGrid w:val="0"/>
        <w:spacing w:line="336"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我方保证的方式为：连带责任保证。</w:t>
      </w:r>
    </w:p>
    <w:p w14:paraId="397E783B">
      <w:pPr>
        <w:snapToGrid w:val="0"/>
        <w:spacing w:line="336"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我方保证的期间为：自本合同生效之日起至供应商按照主合同约定的供货/完工期限届满后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日内。</w:t>
      </w:r>
    </w:p>
    <w:p w14:paraId="6033DC84">
      <w:pPr>
        <w:snapToGrid w:val="0"/>
        <w:spacing w:line="336"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如果供应商未按主合同约定向贵方供应货物/提供服务/完成工程的，由我方在保证金额内向你方支付上述款项。</w:t>
      </w:r>
    </w:p>
    <w:p w14:paraId="0AE699CC">
      <w:pPr>
        <w:snapToGrid w:val="0"/>
        <w:spacing w:line="336"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三、承担保证责任的程序</w:t>
      </w:r>
    </w:p>
    <w:p w14:paraId="3086C82A">
      <w:pPr>
        <w:snapToGrid w:val="0"/>
        <w:spacing w:line="336"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1．你方要求我方承担保证责任的，应在本保函保证期间内向我方发出书面索赔通知。索赔通知应写明要求索赔的金额，支付款项应到达的账号。并附有证明供应商违约事实的证明材料。</w:t>
      </w:r>
    </w:p>
    <w:p w14:paraId="23E7C01F">
      <w:pPr>
        <w:snapToGrid w:val="0"/>
        <w:spacing w:line="336"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如果你方与供应商因货物质量问题产生争议，你方还需同时提供</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部门出具的质量检测报告，或经诉讼（仲裁）程序裁决后的裁决书、调解书，本保证人即按照检测结果或裁决书、调解书决定是否承担保证责任。</w:t>
      </w:r>
    </w:p>
    <w:p w14:paraId="36E0214E">
      <w:pPr>
        <w:snapToGrid w:val="0"/>
        <w:spacing w:line="336"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 我方收到你方的书面索赔通知及相应证明材料，在</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工作日内进行核定后按照本保函的承诺承担保证责任。</w:t>
      </w:r>
    </w:p>
    <w:p w14:paraId="2C7809D0">
      <w:pPr>
        <w:snapToGrid w:val="0"/>
        <w:spacing w:line="336"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四、保证责任的终止</w:t>
      </w:r>
    </w:p>
    <w:p w14:paraId="6822BBF9">
      <w:pPr>
        <w:snapToGrid w:val="0"/>
        <w:spacing w:line="336"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1．保证期间届满你方未向我方书面主张保证责任的，自保证期间届满次日起，我方保证责任自动终止。保证期间届满前，主合同约定的货物\工程\服务全部验收合格的，自验收合格日起，我方保证责任自动终止。</w:t>
      </w:r>
    </w:p>
    <w:p w14:paraId="438F549A">
      <w:pPr>
        <w:snapToGrid w:val="0"/>
        <w:spacing w:line="336"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2．我方按照本保函向你方履行了保证责任后，自我方向你方支付款项（支付款项从我方账户划出）之日起，保证责任即终止。</w:t>
      </w:r>
    </w:p>
    <w:p w14:paraId="36587E9A">
      <w:pPr>
        <w:snapToGrid w:val="0"/>
        <w:spacing w:line="336"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3．按照法律法规的规定或出现应终止我方保证责任的其它情形的，我方在本保函项下的保证责任亦终止。</w:t>
      </w:r>
    </w:p>
    <w:p w14:paraId="340FADA8">
      <w:pPr>
        <w:snapToGrid w:val="0"/>
        <w:spacing w:line="336"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14:paraId="55050EC3">
      <w:pPr>
        <w:snapToGrid w:val="0"/>
        <w:spacing w:line="336"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五、免责条款</w:t>
      </w:r>
    </w:p>
    <w:p w14:paraId="718CC45D">
      <w:pPr>
        <w:snapToGrid w:val="0"/>
        <w:spacing w:line="336"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1．因你方违反主合同约定致使供应商不能履行义务的，我方不承担保证责任。</w:t>
      </w:r>
    </w:p>
    <w:p w14:paraId="4E004583">
      <w:pPr>
        <w:snapToGrid w:val="0"/>
        <w:spacing w:line="336"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2．依照法律法规的规定或你方与供应商的另行约定，全部或者部分免除供应商应缴纳的保证金义务的，我方亦免除相应的保证责任。</w:t>
      </w:r>
    </w:p>
    <w:p w14:paraId="226EC9E4">
      <w:pPr>
        <w:snapToGrid w:val="0"/>
        <w:spacing w:line="336"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3．因不可抗力造成供应商不能履行供货义务的，我方不承担保证责任。</w:t>
      </w:r>
    </w:p>
    <w:p w14:paraId="601E916F">
      <w:pPr>
        <w:snapToGrid w:val="0"/>
        <w:spacing w:line="336"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六、争议的解决</w:t>
      </w:r>
    </w:p>
    <w:p w14:paraId="5950DC49">
      <w:pPr>
        <w:snapToGrid w:val="0"/>
        <w:spacing w:line="336"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因本保函发生的纠纷，由你我双方协商解决，协商不成的，通过诉讼程序解决，诉讼管辖地法院为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法院。</w:t>
      </w:r>
    </w:p>
    <w:p w14:paraId="157B84DC">
      <w:pPr>
        <w:snapToGrid w:val="0"/>
        <w:spacing w:line="336"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七、保函的生效</w:t>
      </w:r>
    </w:p>
    <w:p w14:paraId="0C2439EC">
      <w:pPr>
        <w:snapToGrid w:val="0"/>
        <w:spacing w:line="336"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本保函自我方加盖公章之日起生效。</w:t>
      </w:r>
    </w:p>
    <w:p w14:paraId="4D9647A9">
      <w:pPr>
        <w:snapToGrid w:val="0"/>
        <w:spacing w:line="336" w:lineRule="auto"/>
        <w:rPr>
          <w:rFonts w:hint="eastAsia" w:ascii="仿宋" w:hAnsi="仿宋" w:eastAsia="仿宋" w:cs="仿宋"/>
          <w:color w:val="auto"/>
          <w:sz w:val="24"/>
          <w:highlight w:val="none"/>
        </w:rPr>
      </w:pPr>
    </w:p>
    <w:p w14:paraId="7725FD17">
      <w:pPr>
        <w:snapToGrid w:val="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p>
    <w:p w14:paraId="15697C34">
      <w:pPr>
        <w:pStyle w:val="15"/>
        <w:spacing w:line="360" w:lineRule="auto"/>
        <w:ind w:left="1079" w:leftChars="257" w:hanging="540"/>
        <w:rPr>
          <w:rFonts w:hint="eastAsia" w:ascii="仿宋" w:hAnsi="仿宋" w:eastAsia="仿宋" w:cs="仿宋"/>
          <w:color w:val="auto"/>
          <w:sz w:val="24"/>
          <w:highlight w:val="none"/>
        </w:rPr>
      </w:pPr>
      <w:r>
        <w:rPr>
          <w:rFonts w:hint="eastAsia" w:ascii="仿宋" w:hAnsi="仿宋" w:eastAsia="仿宋" w:cs="仿宋"/>
          <w:color w:val="auto"/>
          <w:sz w:val="24"/>
          <w:highlight w:val="none"/>
        </w:rPr>
        <w:t>出具保函单位名称（盖公章）：</w:t>
      </w:r>
      <w:r>
        <w:rPr>
          <w:rFonts w:hint="eastAsia" w:ascii="仿宋" w:hAnsi="仿宋" w:eastAsia="仿宋" w:cs="仿宋"/>
          <w:color w:val="auto"/>
          <w:sz w:val="24"/>
          <w:highlight w:val="none"/>
          <w:u w:val="single"/>
        </w:rPr>
        <w:t xml:space="preserve">                   </w:t>
      </w:r>
    </w:p>
    <w:p w14:paraId="6B41D95F">
      <w:pPr>
        <w:pStyle w:val="15"/>
        <w:spacing w:line="360" w:lineRule="auto"/>
        <w:ind w:left="1079" w:leftChars="257" w:hanging="54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签字人姓名和职务：</w:t>
      </w:r>
      <w:r>
        <w:rPr>
          <w:rFonts w:hint="eastAsia" w:ascii="仿宋" w:hAnsi="仿宋" w:eastAsia="仿宋" w:cs="仿宋"/>
          <w:color w:val="auto"/>
          <w:sz w:val="24"/>
          <w:highlight w:val="none"/>
          <w:u w:val="single"/>
        </w:rPr>
        <w:t xml:space="preserve">                             </w:t>
      </w:r>
    </w:p>
    <w:p w14:paraId="633F727E">
      <w:pPr>
        <w:pStyle w:val="15"/>
        <w:spacing w:line="360" w:lineRule="auto"/>
        <w:ind w:left="1079" w:leftChars="257" w:hanging="540"/>
        <w:rPr>
          <w:rFonts w:hint="eastAsia" w:ascii="仿宋" w:hAnsi="仿宋" w:eastAsia="仿宋" w:cs="仿宋"/>
          <w:color w:val="auto"/>
          <w:sz w:val="24"/>
          <w:highlight w:val="none"/>
        </w:rPr>
      </w:pPr>
      <w:r>
        <w:rPr>
          <w:rFonts w:hint="eastAsia" w:ascii="仿宋" w:hAnsi="仿宋" w:eastAsia="仿宋" w:cs="仿宋"/>
          <w:color w:val="auto"/>
          <w:sz w:val="24"/>
          <w:highlight w:val="none"/>
        </w:rPr>
        <w:t>签字人签名：</w:t>
      </w:r>
      <w:r>
        <w:rPr>
          <w:rFonts w:hint="eastAsia" w:ascii="仿宋" w:hAnsi="仿宋" w:eastAsia="仿宋" w:cs="仿宋"/>
          <w:color w:val="auto"/>
          <w:sz w:val="24"/>
          <w:highlight w:val="none"/>
          <w:u w:val="single"/>
        </w:rPr>
        <w:t xml:space="preserve">                                   </w:t>
      </w:r>
    </w:p>
    <w:p w14:paraId="3E9F4D13">
      <w:pPr>
        <w:pStyle w:val="15"/>
        <w:spacing w:line="360" w:lineRule="auto"/>
        <w:ind w:left="1079" w:leftChars="257" w:hanging="54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时间：</w:t>
      </w:r>
      <w:r>
        <w:rPr>
          <w:rFonts w:hint="eastAsia" w:ascii="仿宋" w:hAnsi="仿宋" w:eastAsia="仿宋" w:cs="仿宋"/>
          <w:color w:val="auto"/>
          <w:sz w:val="24"/>
          <w:highlight w:val="none"/>
          <w:u w:val="single"/>
        </w:rPr>
        <w:t xml:space="preserve">         年      月      日              </w:t>
      </w:r>
    </w:p>
    <w:p w14:paraId="0E2C9865">
      <w:pPr>
        <w:pStyle w:val="15"/>
        <w:spacing w:line="360" w:lineRule="auto"/>
        <w:ind w:left="1079" w:leftChars="257" w:hanging="540"/>
        <w:rPr>
          <w:rFonts w:hint="eastAsia" w:ascii="仿宋" w:hAnsi="仿宋" w:eastAsia="仿宋" w:cs="仿宋"/>
          <w:color w:val="auto"/>
          <w:sz w:val="24"/>
          <w:highlight w:val="none"/>
          <w:u w:val="single"/>
        </w:rPr>
      </w:pPr>
    </w:p>
    <w:p w14:paraId="1B41AA37">
      <w:pPr>
        <w:pStyle w:val="4"/>
        <w:spacing w:line="360" w:lineRule="auto"/>
        <w:ind w:firstLine="0"/>
        <w:rPr>
          <w:rFonts w:hint="eastAsia" w:ascii="仿宋" w:hAnsi="仿宋" w:eastAsia="仿宋" w:cs="仿宋"/>
          <w:color w:val="auto"/>
          <w:kern w:val="2"/>
          <w:szCs w:val="24"/>
          <w:highlight w:val="none"/>
        </w:rPr>
      </w:pPr>
    </w:p>
    <w:p w14:paraId="18A0CD49">
      <w:pPr>
        <w:pStyle w:val="31"/>
        <w:rPr>
          <w:rFonts w:hint="eastAsia" w:ascii="仿宋" w:hAnsi="仿宋" w:eastAsia="仿宋" w:cs="仿宋"/>
          <w:color w:val="auto"/>
          <w:highlight w:val="none"/>
        </w:rPr>
      </w:pPr>
      <w:bookmarkStart w:id="413" w:name="_Toc532044540"/>
      <w:bookmarkStart w:id="414" w:name="_Toc507399907"/>
      <w:bookmarkStart w:id="415" w:name="_Toc532473756"/>
      <w:bookmarkStart w:id="416" w:name="_Toc515647832"/>
      <w:bookmarkStart w:id="417" w:name="_Toc32647"/>
      <w:bookmarkStart w:id="418" w:name="_Toc7971"/>
      <w:bookmarkStart w:id="419" w:name="_Toc515647802"/>
      <w:bookmarkStart w:id="420" w:name="_Toc216582812"/>
      <w:bookmarkStart w:id="421" w:name="_Toc532473493"/>
      <w:bookmarkStart w:id="422" w:name="_Toc702"/>
      <w:bookmarkStart w:id="423" w:name="_Toc728"/>
      <w:r>
        <w:rPr>
          <w:rFonts w:hint="eastAsia" w:ascii="仿宋" w:hAnsi="仿宋" w:eastAsia="仿宋" w:cs="仿宋"/>
          <w:color w:val="auto"/>
          <w:highlight w:val="none"/>
        </w:rPr>
        <w:br w:type="page"/>
      </w:r>
      <w:bookmarkStart w:id="424" w:name="_Toc13441"/>
      <w:r>
        <w:rPr>
          <w:rFonts w:hint="eastAsia" w:ascii="仿宋" w:hAnsi="仿宋" w:eastAsia="仿宋" w:cs="仿宋"/>
          <w:color w:val="auto"/>
          <w:highlight w:val="none"/>
        </w:rPr>
        <w:t>第三章  评标方法和标准</w:t>
      </w:r>
      <w:bookmarkEnd w:id="413"/>
      <w:bookmarkEnd w:id="414"/>
      <w:bookmarkEnd w:id="415"/>
      <w:bookmarkEnd w:id="416"/>
      <w:bookmarkEnd w:id="417"/>
      <w:bookmarkEnd w:id="418"/>
      <w:bookmarkEnd w:id="424"/>
    </w:p>
    <w:p w14:paraId="00959AB5">
      <w:pPr>
        <w:pStyle w:val="11"/>
        <w:tabs>
          <w:tab w:val="clear" w:pos="567"/>
        </w:tabs>
        <w:spacing w:before="0" w:line="360" w:lineRule="auto"/>
        <w:ind w:firstLine="540" w:firstLineChars="225"/>
        <w:rPr>
          <w:rFonts w:hint="eastAsia" w:ascii="仿宋" w:hAnsi="仿宋" w:eastAsia="仿宋" w:cs="仿宋"/>
          <w:color w:val="auto"/>
          <w:highlight w:val="none"/>
        </w:rPr>
      </w:pPr>
      <w:r>
        <w:rPr>
          <w:rFonts w:hint="eastAsia" w:ascii="仿宋" w:hAnsi="仿宋" w:eastAsia="仿宋" w:cs="仿宋"/>
          <w:color w:val="auto"/>
          <w:highlight w:val="none"/>
        </w:rPr>
        <w:t>采购人委托采购代理机构负责组织本项目的评标工作。资格审查由采购人或者采购代理机构负责，评标工作由评标委员会负责。工作程序如下：</w:t>
      </w:r>
    </w:p>
    <w:p w14:paraId="661E3B7B">
      <w:pPr>
        <w:pStyle w:val="11"/>
        <w:tabs>
          <w:tab w:val="clear" w:pos="567"/>
        </w:tabs>
        <w:spacing w:before="0" w:line="360" w:lineRule="auto"/>
        <w:ind w:firstLine="540" w:firstLineChars="225"/>
        <w:outlineLvl w:val="1"/>
        <w:rPr>
          <w:rFonts w:hint="eastAsia" w:ascii="仿宋" w:hAnsi="仿宋" w:eastAsia="仿宋" w:cs="仿宋"/>
          <w:color w:val="auto"/>
          <w:highlight w:val="none"/>
        </w:rPr>
      </w:pPr>
      <w:bookmarkStart w:id="425" w:name="_Toc9772"/>
      <w:bookmarkStart w:id="426" w:name="_Toc20776"/>
      <w:bookmarkStart w:id="427" w:name="_Toc20141"/>
      <w:r>
        <w:rPr>
          <w:rFonts w:hint="eastAsia" w:ascii="仿宋" w:hAnsi="仿宋" w:eastAsia="仿宋" w:cs="仿宋"/>
          <w:color w:val="auto"/>
          <w:highlight w:val="none"/>
        </w:rPr>
        <w:t>一、由</w:t>
      </w:r>
      <w:r>
        <w:rPr>
          <w:rFonts w:hint="eastAsia" w:ascii="仿宋" w:hAnsi="仿宋" w:eastAsia="仿宋" w:cs="仿宋"/>
          <w:b/>
          <w:color w:val="auto"/>
          <w:highlight w:val="none"/>
        </w:rPr>
        <w:t>采购人或者采购代理机构</w:t>
      </w:r>
      <w:r>
        <w:rPr>
          <w:rFonts w:hint="eastAsia" w:ascii="仿宋" w:hAnsi="仿宋" w:eastAsia="仿宋" w:cs="仿宋"/>
          <w:color w:val="auto"/>
          <w:highlight w:val="none"/>
        </w:rPr>
        <w:t>负责资格审查工作。资格审查标准见本章附表一。</w:t>
      </w:r>
      <w:bookmarkEnd w:id="425"/>
      <w:bookmarkEnd w:id="426"/>
      <w:bookmarkEnd w:id="427"/>
    </w:p>
    <w:p w14:paraId="4F51E642">
      <w:pPr>
        <w:pStyle w:val="11"/>
        <w:tabs>
          <w:tab w:val="clear" w:pos="567"/>
        </w:tabs>
        <w:spacing w:before="0"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投标文件中的资格证明文件出现下列情况者（但不限于），按无效投标处理：</w:t>
      </w:r>
    </w:p>
    <w:p w14:paraId="0521F4C5">
      <w:pPr>
        <w:autoSpaceDE w:val="0"/>
        <w:autoSpaceDN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1、投标人资格证明文件的完整性、有效性或符合性不符合要求的。</w:t>
      </w:r>
    </w:p>
    <w:p w14:paraId="4F4C3C2E">
      <w:pPr>
        <w:autoSpaceDE w:val="0"/>
        <w:autoSpaceDN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2、投标人法定代表人授权书的完整性、有效性、符合性不符合要求的。</w:t>
      </w:r>
    </w:p>
    <w:p w14:paraId="53CE387A">
      <w:pPr>
        <w:pStyle w:val="11"/>
        <w:tabs>
          <w:tab w:val="clear" w:pos="567"/>
        </w:tabs>
        <w:spacing w:before="0"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3、信用查询不符合要求的。</w:t>
      </w:r>
    </w:p>
    <w:p w14:paraId="22271A95">
      <w:pPr>
        <w:pStyle w:val="11"/>
        <w:tabs>
          <w:tab w:val="clear" w:pos="567"/>
        </w:tabs>
        <w:spacing w:before="0" w:line="360" w:lineRule="auto"/>
        <w:ind w:firstLine="480" w:firstLineChars="200"/>
        <w:outlineLvl w:val="1"/>
        <w:rPr>
          <w:rFonts w:hint="eastAsia" w:ascii="仿宋" w:hAnsi="仿宋" w:eastAsia="仿宋" w:cs="仿宋"/>
          <w:color w:val="auto"/>
          <w:highlight w:val="none"/>
        </w:rPr>
      </w:pPr>
      <w:bookmarkStart w:id="428" w:name="_Toc16302"/>
      <w:bookmarkStart w:id="429" w:name="_Toc32149"/>
      <w:bookmarkStart w:id="430" w:name="_Toc22469"/>
      <w:r>
        <w:rPr>
          <w:rFonts w:hint="eastAsia" w:ascii="仿宋" w:hAnsi="仿宋" w:eastAsia="仿宋" w:cs="仿宋"/>
          <w:color w:val="auto"/>
          <w:highlight w:val="none"/>
        </w:rPr>
        <w:t>二、由</w:t>
      </w:r>
      <w:r>
        <w:rPr>
          <w:rFonts w:hint="eastAsia" w:ascii="仿宋" w:hAnsi="仿宋" w:eastAsia="仿宋" w:cs="仿宋"/>
          <w:b/>
          <w:color w:val="auto"/>
          <w:highlight w:val="none"/>
        </w:rPr>
        <w:t>评标委员会</w:t>
      </w:r>
      <w:r>
        <w:rPr>
          <w:rFonts w:hint="eastAsia" w:ascii="仿宋" w:hAnsi="仿宋" w:eastAsia="仿宋" w:cs="仿宋"/>
          <w:color w:val="auto"/>
          <w:highlight w:val="none"/>
        </w:rPr>
        <w:t>负责的审查评审工作。</w:t>
      </w:r>
      <w:bookmarkEnd w:id="428"/>
      <w:bookmarkEnd w:id="429"/>
      <w:bookmarkEnd w:id="430"/>
    </w:p>
    <w:p w14:paraId="44307194">
      <w:pPr>
        <w:pStyle w:val="11"/>
        <w:tabs>
          <w:tab w:val="clear" w:pos="567"/>
        </w:tabs>
        <w:spacing w:before="0"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1、符合性审查是指评标委员会依据招标文件的规定，从商务和技术角度对投标文件的有效性和完整性进行审查，以确定是否对招标文件的实质性要求做出响应。符合性审查标准见本章附表二。出现下列情况者（但不限于），按无效投标处理。</w:t>
      </w:r>
    </w:p>
    <w:p w14:paraId="2609007A">
      <w:pPr>
        <w:autoSpaceDE w:val="0"/>
        <w:autoSpaceDN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1.1 投标文件未按招标文件要求签署、盖章的。</w:t>
      </w:r>
    </w:p>
    <w:p w14:paraId="7465D7E4">
      <w:pPr>
        <w:autoSpaceDE w:val="0"/>
        <w:autoSpaceDN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1.2 投标人投标报价超出采购预算或最高限价的。</w:t>
      </w:r>
    </w:p>
    <w:p w14:paraId="4C4CA0BE">
      <w:pPr>
        <w:autoSpaceDE w:val="0"/>
        <w:autoSpaceDN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1.3 投标人的报价明显低于其他通过符合性审查投标人的报价，有可能影响产品质量或者不能诚信履约的，且投标人不能证明其报价合理性的。</w:t>
      </w:r>
    </w:p>
    <w:p w14:paraId="4CDDA36F">
      <w:pPr>
        <w:autoSpaceDE w:val="0"/>
        <w:autoSpaceDN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1.4 投标保证金未提交或金额、形式不符合招标文件要求的。</w:t>
      </w:r>
    </w:p>
    <w:p w14:paraId="24DF98A1">
      <w:pPr>
        <w:autoSpaceDE w:val="0"/>
        <w:autoSpaceDN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1.5 未满足招标文件中商务要求或技术实质性要求、存在漏项或数量与要求不符；</w:t>
      </w:r>
    </w:p>
    <w:p w14:paraId="48874957">
      <w:pPr>
        <w:pStyle w:val="11"/>
        <w:tabs>
          <w:tab w:val="clear" w:pos="567"/>
        </w:tabs>
        <w:spacing w:before="0" w:line="360" w:lineRule="auto"/>
        <w:ind w:firstLine="360" w:firstLineChars="150"/>
        <w:rPr>
          <w:rFonts w:hint="eastAsia" w:ascii="仿宋" w:hAnsi="仿宋" w:eastAsia="仿宋" w:cs="仿宋"/>
          <w:color w:val="auto"/>
          <w:highlight w:val="none"/>
        </w:rPr>
      </w:pPr>
      <w:r>
        <w:rPr>
          <w:rFonts w:hint="eastAsia" w:ascii="仿宋" w:hAnsi="仿宋" w:eastAsia="仿宋" w:cs="仿宋"/>
          <w:color w:val="auto"/>
          <w:highlight w:val="none"/>
        </w:rPr>
        <w:t>2、如有必要，要求投标人对投标文件有关事项作出书面澄清或者说明。</w:t>
      </w:r>
    </w:p>
    <w:p w14:paraId="6988C38F">
      <w:pPr>
        <w:pStyle w:val="11"/>
        <w:tabs>
          <w:tab w:val="clear" w:pos="567"/>
        </w:tabs>
        <w:spacing w:before="0" w:line="360" w:lineRule="auto"/>
        <w:ind w:left="120" w:firstLine="240" w:firstLineChars="100"/>
        <w:rPr>
          <w:rFonts w:hint="eastAsia" w:ascii="仿宋" w:hAnsi="仿宋" w:eastAsia="仿宋" w:cs="仿宋"/>
          <w:color w:val="auto"/>
          <w:highlight w:val="none"/>
        </w:rPr>
      </w:pPr>
      <w:r>
        <w:rPr>
          <w:rFonts w:hint="eastAsia" w:ascii="仿宋" w:hAnsi="仿宋" w:eastAsia="仿宋" w:cs="仿宋"/>
          <w:color w:val="auto"/>
          <w:highlight w:val="none"/>
        </w:rPr>
        <w:t>3、对投标文件进行比较和评价。评审要素和标准见本章附表三。</w:t>
      </w:r>
    </w:p>
    <w:p w14:paraId="11B09654">
      <w:pPr>
        <w:pStyle w:val="11"/>
        <w:tabs>
          <w:tab w:val="clear" w:pos="567"/>
        </w:tabs>
        <w:spacing w:before="0" w:line="360" w:lineRule="auto"/>
        <w:ind w:firstLine="600" w:firstLineChars="250"/>
        <w:rPr>
          <w:rFonts w:hint="eastAsia" w:ascii="仿宋" w:hAnsi="仿宋" w:eastAsia="仿宋" w:cs="仿宋"/>
          <w:color w:val="auto"/>
          <w:highlight w:val="none"/>
        </w:rPr>
      </w:pPr>
      <w:r>
        <w:rPr>
          <w:rFonts w:hint="eastAsia" w:ascii="仿宋" w:hAnsi="仿宋" w:eastAsia="仿宋" w:cs="仿宋"/>
          <w:color w:val="auto"/>
          <w:highlight w:val="none"/>
        </w:rPr>
        <w:t>3.1 如本项目评标方法为最低评标价法，评标委员会在审查投标文件满足招标文件全部实质性要求后，按投标报价从低到高顺序确定中标候选人。</w:t>
      </w:r>
    </w:p>
    <w:p w14:paraId="2120E850">
      <w:pPr>
        <w:pStyle w:val="11"/>
        <w:tabs>
          <w:tab w:val="clear" w:pos="567"/>
        </w:tabs>
        <w:spacing w:before="0" w:line="360" w:lineRule="auto"/>
        <w:ind w:firstLine="540" w:firstLineChars="225"/>
        <w:rPr>
          <w:rFonts w:hint="eastAsia" w:ascii="仿宋" w:hAnsi="仿宋" w:eastAsia="仿宋" w:cs="仿宋"/>
          <w:color w:val="auto"/>
          <w:highlight w:val="none"/>
        </w:rPr>
      </w:pPr>
      <w:r>
        <w:rPr>
          <w:rFonts w:hint="eastAsia" w:ascii="仿宋" w:hAnsi="仿宋" w:eastAsia="仿宋" w:cs="仿宋"/>
          <w:color w:val="auto"/>
          <w:highlight w:val="none"/>
        </w:rPr>
        <w:t>除了算术修正和落实政府采购政策需进行的价格扣除外，不得对投标人的投标价格进行任何调整。</w:t>
      </w:r>
    </w:p>
    <w:p w14:paraId="7EBB3CB9">
      <w:pPr>
        <w:pStyle w:val="11"/>
        <w:tabs>
          <w:tab w:val="clear" w:pos="567"/>
        </w:tabs>
        <w:spacing w:before="0"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3.2 如本项目评标方法为综合评分法，评标委员会对满足招标文件全部实质性要求的投标文件，按照招标文件规定的评审因素的量化指标进行评审打分，以评审得分从高到低顺序确定中标候选人。</w:t>
      </w:r>
    </w:p>
    <w:p w14:paraId="6EBEF7F1">
      <w:pPr>
        <w:pStyle w:val="11"/>
        <w:tabs>
          <w:tab w:val="clear" w:pos="567"/>
        </w:tabs>
        <w:spacing w:before="0" w:line="360" w:lineRule="auto"/>
        <w:ind w:firstLine="540" w:firstLineChars="225"/>
        <w:rPr>
          <w:rFonts w:hint="eastAsia" w:ascii="仿宋" w:hAnsi="仿宋" w:eastAsia="仿宋" w:cs="仿宋"/>
          <w:color w:val="auto"/>
          <w:highlight w:val="none"/>
        </w:rPr>
      </w:pPr>
      <w:r>
        <w:rPr>
          <w:rFonts w:hint="eastAsia" w:ascii="仿宋" w:hAnsi="仿宋" w:eastAsia="仿宋" w:cs="仿宋"/>
          <w:color w:val="auto"/>
          <w:highlight w:val="none"/>
        </w:rPr>
        <w:t>评标委员会每位成员独立对每个有效投标人的投标文件进行评价、打分；然后汇总每个投标人的得分，计算得分平均值，以平均值由高到低进行排序，按排序顺序推荐中标候选人。分值计算保留小数点后</w:t>
      </w:r>
      <w:r>
        <w:rPr>
          <w:rFonts w:hint="eastAsia" w:ascii="仿宋" w:hAnsi="仿宋" w:eastAsia="仿宋" w:cs="仿宋"/>
          <w:color w:val="auto"/>
          <w:highlight w:val="none"/>
          <w:lang w:val="en-US" w:eastAsia="zh-CN"/>
        </w:rPr>
        <w:t>两</w:t>
      </w:r>
      <w:r>
        <w:rPr>
          <w:rFonts w:hint="eastAsia" w:ascii="仿宋" w:hAnsi="仿宋" w:eastAsia="仿宋" w:cs="仿宋"/>
          <w:color w:val="auto"/>
          <w:highlight w:val="none"/>
        </w:rPr>
        <w:t>位，第二位四舍五入。</w:t>
      </w:r>
    </w:p>
    <w:p w14:paraId="1B77F721">
      <w:pPr>
        <w:pStyle w:val="11"/>
        <w:tabs>
          <w:tab w:val="clear" w:pos="567"/>
        </w:tabs>
        <w:spacing w:before="0"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4、推荐中标候选人名单，或者根据采购人委托直接确定中标人。</w:t>
      </w:r>
    </w:p>
    <w:p w14:paraId="61F11BC2">
      <w:pPr>
        <w:pStyle w:val="11"/>
        <w:tabs>
          <w:tab w:val="clear" w:pos="567"/>
        </w:tabs>
        <w:spacing w:before="0"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5、采购代理机构</w:t>
      </w:r>
      <w:r>
        <w:rPr>
          <w:rFonts w:hint="eastAsia" w:ascii="仿宋" w:hAnsi="仿宋" w:eastAsia="仿宋" w:cs="仿宋"/>
          <w:color w:val="auto"/>
          <w:highlight w:val="none"/>
          <w:lang w:val="en-US" w:eastAsia="zh-CN"/>
        </w:rPr>
        <w:t>复核评标报告</w:t>
      </w:r>
      <w:r>
        <w:rPr>
          <w:rFonts w:hint="eastAsia" w:ascii="仿宋" w:hAnsi="仿宋" w:eastAsia="仿宋" w:cs="仿宋"/>
          <w:color w:val="auto"/>
          <w:highlight w:val="none"/>
        </w:rPr>
        <w:t>。</w:t>
      </w:r>
    </w:p>
    <w:p w14:paraId="1E436AA9">
      <w:pPr>
        <w:pStyle w:val="11"/>
        <w:tabs>
          <w:tab w:val="clear" w:pos="567"/>
        </w:tabs>
        <w:spacing w:before="0" w:line="360" w:lineRule="auto"/>
        <w:ind w:firstLine="480" w:firstLineChars="200"/>
        <w:outlineLvl w:val="1"/>
        <w:rPr>
          <w:rFonts w:hint="eastAsia" w:ascii="仿宋" w:hAnsi="仿宋" w:eastAsia="仿宋" w:cs="仿宋"/>
          <w:color w:val="auto"/>
          <w:highlight w:val="none"/>
        </w:rPr>
      </w:pPr>
      <w:bookmarkStart w:id="431" w:name="_Toc14998"/>
      <w:bookmarkStart w:id="432" w:name="_Toc3004"/>
      <w:bookmarkStart w:id="433" w:name="_Toc29502"/>
      <w:r>
        <w:rPr>
          <w:rFonts w:hint="eastAsia" w:ascii="仿宋" w:hAnsi="仿宋" w:eastAsia="仿宋" w:cs="仿宋"/>
          <w:color w:val="auto"/>
          <w:highlight w:val="none"/>
        </w:rPr>
        <w:t>三、评审标准中应</w:t>
      </w:r>
      <w:r>
        <w:rPr>
          <w:rFonts w:hint="eastAsia" w:ascii="仿宋" w:hAnsi="仿宋" w:eastAsia="仿宋" w:cs="仿宋"/>
          <w:color w:val="auto"/>
          <w:highlight w:val="none"/>
          <w:lang w:val="en-US" w:eastAsia="zh-CN"/>
        </w:rPr>
        <w:t>落实的政府采购政策及应</w:t>
      </w:r>
      <w:r>
        <w:rPr>
          <w:rFonts w:hint="eastAsia" w:ascii="仿宋" w:hAnsi="仿宋" w:eastAsia="仿宋" w:cs="仿宋"/>
          <w:color w:val="auto"/>
          <w:highlight w:val="none"/>
        </w:rPr>
        <w:t>考虑因素</w:t>
      </w:r>
      <w:bookmarkEnd w:id="431"/>
      <w:bookmarkEnd w:id="432"/>
      <w:bookmarkEnd w:id="433"/>
    </w:p>
    <w:p w14:paraId="208E3EB1">
      <w:pPr>
        <w:pStyle w:val="11"/>
        <w:tabs>
          <w:tab w:val="clear" w:pos="567"/>
        </w:tabs>
        <w:spacing w:before="0" w:line="360" w:lineRule="auto"/>
        <w:ind w:firstLine="540" w:firstLineChars="225"/>
        <w:rPr>
          <w:rFonts w:hint="eastAsia" w:ascii="仿宋" w:hAnsi="仿宋" w:eastAsia="仿宋" w:cs="仿宋"/>
          <w:color w:val="auto"/>
          <w:highlight w:val="none"/>
        </w:rPr>
      </w:pPr>
      <w:r>
        <w:rPr>
          <w:rFonts w:hint="eastAsia" w:ascii="仿宋" w:hAnsi="仿宋" w:eastAsia="仿宋" w:cs="仿宋"/>
          <w:color w:val="auto"/>
          <w:highlight w:val="none"/>
        </w:rPr>
        <w:t>1、根据《关于进一步加大政府采购支持中小企业力度的通知》（财库〔2022〕19号）、《政府采购促进中小企业发展管理办法》（财库〔2020〕46号）、《财政部 司法部关于政府采购支持监狱企业发展有关问题的通知》（财库〔2014〕68号）和《财政部 民政部 中国残疾人联合会关于促进残疾人就业政府采购政策的通知》（财库〔2017〕141号）的规定，对满足价格扣除条件且在投标文件中提交了《中小企业声明函》、《残疾人福利性单位声明函》或省级以上监狱管理局、戒毒管理局（含新疆生产建设兵团）出具的属于监狱企业的证明文件的投标人，</w:t>
      </w:r>
      <w:r>
        <w:rPr>
          <w:rFonts w:hint="eastAsia" w:ascii="仿宋" w:hAnsi="仿宋" w:eastAsia="仿宋" w:cs="仿宋"/>
          <w:b/>
          <w:bCs/>
          <w:color w:val="auto"/>
          <w:highlight w:val="none"/>
          <w:lang w:val="en-US" w:eastAsia="zh-CN"/>
        </w:rPr>
        <w:t>合同包1：</w:t>
      </w:r>
      <w:r>
        <w:rPr>
          <w:rFonts w:hint="eastAsia" w:ascii="仿宋" w:hAnsi="仿宋" w:eastAsia="仿宋" w:cs="仿宋"/>
          <w:b/>
          <w:bCs/>
          <w:color w:val="auto"/>
          <w:highlight w:val="none"/>
        </w:rPr>
        <w:t>投标报价扣除</w:t>
      </w:r>
      <w:r>
        <w:rPr>
          <w:rFonts w:hint="eastAsia" w:ascii="仿宋" w:hAnsi="仿宋" w:eastAsia="仿宋" w:cs="仿宋"/>
          <w:b/>
          <w:bCs/>
          <w:color w:val="auto"/>
          <w:highlight w:val="none"/>
          <w:u w:val="single"/>
        </w:rPr>
        <w:t xml:space="preserve"> </w:t>
      </w:r>
      <w:r>
        <w:rPr>
          <w:rFonts w:hint="eastAsia" w:ascii="仿宋" w:hAnsi="仿宋" w:eastAsia="仿宋" w:cs="仿宋"/>
          <w:b/>
          <w:bCs/>
          <w:i w:val="0"/>
          <w:iCs/>
          <w:color w:val="auto"/>
          <w:highlight w:val="none"/>
          <w:u w:val="single"/>
          <w:lang w:val="en-US" w:eastAsia="zh-CN"/>
        </w:rPr>
        <w:t>2</w:t>
      </w:r>
      <w:r>
        <w:rPr>
          <w:rFonts w:hint="eastAsia" w:ascii="仿宋" w:hAnsi="仿宋" w:eastAsia="仿宋" w:cs="仿宋"/>
          <w:b/>
          <w:bCs/>
          <w:i w:val="0"/>
          <w:iCs/>
          <w:color w:val="auto"/>
          <w:highlight w:val="none"/>
          <w:u w:val="single"/>
        </w:rPr>
        <w:t>0%</w:t>
      </w:r>
      <w:r>
        <w:rPr>
          <w:rFonts w:hint="eastAsia" w:ascii="仿宋" w:hAnsi="仿宋" w:eastAsia="仿宋" w:cs="仿宋"/>
          <w:b/>
          <w:bCs/>
          <w:color w:val="auto"/>
          <w:highlight w:val="none"/>
          <w:u w:val="single"/>
        </w:rPr>
        <w:t xml:space="preserve"> </w:t>
      </w:r>
      <w:r>
        <w:rPr>
          <w:rFonts w:hint="eastAsia" w:ascii="仿宋" w:hAnsi="仿宋" w:eastAsia="仿宋" w:cs="仿宋"/>
          <w:b/>
          <w:bCs/>
          <w:color w:val="auto"/>
          <w:highlight w:val="none"/>
        </w:rPr>
        <w:t>后参与评审</w:t>
      </w:r>
      <w:r>
        <w:rPr>
          <w:rFonts w:hint="eastAsia" w:ascii="仿宋" w:hAnsi="仿宋" w:eastAsia="仿宋" w:cs="仿宋"/>
          <w:b/>
          <w:bCs/>
          <w:color w:val="auto"/>
          <w:highlight w:val="none"/>
          <w:lang w:eastAsia="zh-CN"/>
        </w:rPr>
        <w:t>；</w:t>
      </w:r>
      <w:r>
        <w:rPr>
          <w:rFonts w:hint="eastAsia" w:ascii="仿宋" w:hAnsi="仿宋" w:eastAsia="仿宋" w:cs="仿宋"/>
          <w:b/>
          <w:bCs/>
          <w:color w:val="auto"/>
          <w:highlight w:val="none"/>
          <w:lang w:val="en-US" w:eastAsia="zh-CN"/>
        </w:rPr>
        <w:t>合同包2: 设置价格分值的3%作为小型微型企业优惠</w:t>
      </w:r>
      <w:r>
        <w:rPr>
          <w:rFonts w:hint="eastAsia" w:ascii="仿宋" w:hAnsi="仿宋" w:eastAsia="仿宋" w:cs="仿宋"/>
          <w:color w:val="auto"/>
          <w:highlight w:val="none"/>
        </w:rPr>
        <w:t>。对于同时属于小微企业、监狱企业或残疾人福利性单位的，不重复进行投标报价扣除。</w:t>
      </w:r>
    </w:p>
    <w:p w14:paraId="717CAAAD">
      <w:pPr>
        <w:pStyle w:val="11"/>
        <w:tabs>
          <w:tab w:val="clear" w:pos="567"/>
        </w:tabs>
        <w:spacing w:before="0" w:line="360" w:lineRule="auto"/>
        <w:ind w:firstLine="540" w:firstLineChars="225"/>
        <w:rPr>
          <w:rFonts w:hint="eastAsia" w:ascii="仿宋" w:hAnsi="仿宋" w:eastAsia="仿宋" w:cs="仿宋"/>
          <w:color w:val="auto"/>
          <w:highlight w:val="none"/>
        </w:rPr>
      </w:pPr>
      <w:r>
        <w:rPr>
          <w:rFonts w:hint="eastAsia" w:ascii="仿宋" w:hAnsi="仿宋" w:eastAsia="仿宋" w:cs="仿宋"/>
          <w:color w:val="auto"/>
          <w:highlight w:val="none"/>
        </w:rPr>
        <w:t>如项目专门面向中小企业采购，则不再进行价格扣除。</w:t>
      </w:r>
    </w:p>
    <w:p w14:paraId="43270708">
      <w:pPr>
        <w:pStyle w:val="11"/>
        <w:tabs>
          <w:tab w:val="clear" w:pos="567"/>
        </w:tabs>
        <w:spacing w:before="0" w:line="360" w:lineRule="auto"/>
        <w:ind w:firstLine="540" w:firstLineChars="225"/>
        <w:rPr>
          <w:rFonts w:hint="eastAsia" w:ascii="仿宋" w:hAnsi="仿宋" w:eastAsia="仿宋" w:cs="仿宋"/>
          <w:color w:val="auto"/>
          <w:highlight w:val="none"/>
        </w:rPr>
      </w:pPr>
      <w:r>
        <w:rPr>
          <w:rFonts w:hint="eastAsia" w:ascii="仿宋" w:hAnsi="仿宋" w:eastAsia="仿宋" w:cs="仿宋"/>
          <w:color w:val="auto"/>
          <w:highlight w:val="none"/>
        </w:rPr>
        <w:t>2、联合协议或分包意向协议（如有）中约定，小型、微型企业的合同金额占到合同总金额30%以上的，可给予联合体</w:t>
      </w:r>
      <w:r>
        <w:rPr>
          <w:rFonts w:hint="eastAsia" w:ascii="仿宋" w:hAnsi="仿宋" w:eastAsia="仿宋" w:cs="仿宋"/>
          <w:color w:val="auto"/>
          <w:highlight w:val="none"/>
          <w:u w:val="single"/>
        </w:rPr>
        <w:t>4%</w:t>
      </w:r>
      <w:r>
        <w:rPr>
          <w:rFonts w:hint="eastAsia" w:ascii="仿宋" w:hAnsi="仿宋" w:eastAsia="仿宋" w:cs="仿宋"/>
          <w:color w:val="auto"/>
          <w:highlight w:val="none"/>
        </w:rPr>
        <w:t>的价格扣除。</w:t>
      </w:r>
    </w:p>
    <w:p w14:paraId="5E9B9270">
      <w:pPr>
        <w:pStyle w:val="11"/>
        <w:tabs>
          <w:tab w:val="clear" w:pos="567"/>
        </w:tabs>
        <w:spacing w:before="0" w:line="360" w:lineRule="auto"/>
        <w:ind w:firstLine="540" w:firstLineChars="225"/>
        <w:rPr>
          <w:rFonts w:hint="eastAsia" w:ascii="仿宋" w:hAnsi="仿宋" w:eastAsia="仿宋" w:cs="仿宋"/>
          <w:color w:val="auto"/>
          <w:highlight w:val="none"/>
        </w:rPr>
      </w:pPr>
      <w:r>
        <w:rPr>
          <w:rFonts w:hint="eastAsia" w:ascii="仿宋" w:hAnsi="仿宋" w:eastAsia="仿宋" w:cs="仿宋"/>
          <w:color w:val="auto"/>
          <w:highlight w:val="none"/>
        </w:rPr>
        <w:t>联合体各方均为小型、微型企业和监狱企业的，联合体视同为小型、微型企业和监狱企业。</w:t>
      </w:r>
    </w:p>
    <w:p w14:paraId="0342081D">
      <w:pPr>
        <w:pStyle w:val="11"/>
        <w:tabs>
          <w:tab w:val="clear" w:pos="567"/>
        </w:tabs>
        <w:spacing w:before="0" w:line="360" w:lineRule="auto"/>
        <w:ind w:firstLine="540" w:firstLineChars="225"/>
        <w:rPr>
          <w:rFonts w:hint="eastAsia" w:ascii="仿宋" w:hAnsi="仿宋" w:eastAsia="仿宋" w:cs="仿宋"/>
          <w:color w:val="auto"/>
          <w:highlight w:val="none"/>
        </w:rPr>
      </w:pPr>
      <w:r>
        <w:rPr>
          <w:rFonts w:hint="eastAsia" w:ascii="仿宋" w:hAnsi="仿宋" w:eastAsia="仿宋" w:cs="仿宋"/>
          <w:color w:val="auto"/>
          <w:highlight w:val="none"/>
        </w:rPr>
        <w:t>3、根据《关于调整优化节能产品、环境标志产品政府采购执行机制的通知》（财库〔2019〕9号）的规定，投标人</w:t>
      </w:r>
      <w:r>
        <w:rPr>
          <w:rFonts w:hint="eastAsia" w:ascii="仿宋" w:hAnsi="仿宋" w:eastAsia="仿宋" w:cs="仿宋"/>
          <w:color w:val="auto"/>
          <w:highlight w:val="none"/>
          <w:lang w:val="en-US" w:eastAsia="zh-CN"/>
        </w:rPr>
        <w:t>所投产品</w:t>
      </w:r>
      <w:r>
        <w:rPr>
          <w:rFonts w:hint="eastAsia" w:ascii="仿宋" w:hAnsi="仿宋" w:eastAsia="仿宋" w:cs="仿宋"/>
          <w:color w:val="auto"/>
          <w:highlight w:val="none"/>
        </w:rPr>
        <w:t>属于节能产品、环境标志产品品目清单范围内，且投标人所投产品具有有效期内的产品认证证书，在评标时予以优先采购，具体见评审因素和指标内容。</w:t>
      </w:r>
    </w:p>
    <w:p w14:paraId="490E6A70">
      <w:pPr>
        <w:pStyle w:val="11"/>
        <w:tabs>
          <w:tab w:val="clear" w:pos="567"/>
        </w:tabs>
        <w:spacing w:before="0" w:line="360" w:lineRule="auto"/>
        <w:ind w:firstLine="540" w:firstLineChars="225"/>
        <w:rPr>
          <w:rFonts w:hint="eastAsia" w:ascii="仿宋" w:hAnsi="仿宋" w:eastAsia="仿宋" w:cs="仿宋"/>
          <w:color w:val="auto"/>
          <w:highlight w:val="none"/>
        </w:rPr>
      </w:pPr>
      <w:r>
        <w:rPr>
          <w:rFonts w:hint="eastAsia" w:ascii="仿宋" w:hAnsi="仿宋" w:eastAsia="仿宋" w:cs="仿宋"/>
          <w:color w:val="auto"/>
          <w:highlight w:val="none"/>
        </w:rPr>
        <w:t>4、如投标人</w:t>
      </w:r>
      <w:r>
        <w:rPr>
          <w:rFonts w:hint="eastAsia" w:ascii="仿宋" w:hAnsi="仿宋" w:eastAsia="仿宋" w:cs="仿宋"/>
          <w:color w:val="auto"/>
          <w:highlight w:val="none"/>
          <w:lang w:val="en-US" w:eastAsia="zh-CN"/>
        </w:rPr>
        <w:t>所投产品</w:t>
      </w:r>
      <w:r>
        <w:rPr>
          <w:rFonts w:hint="eastAsia" w:ascii="仿宋" w:hAnsi="仿宋" w:eastAsia="仿宋" w:cs="仿宋"/>
          <w:color w:val="auto"/>
          <w:highlight w:val="none"/>
        </w:rPr>
        <w:t>为政府强制采购的节能产品，投标人应提供有效期内的认证证书或相关证明，否则其投标将被认定为投标无效。</w:t>
      </w:r>
    </w:p>
    <w:p w14:paraId="3FAA375C">
      <w:pPr>
        <w:pStyle w:val="11"/>
        <w:tabs>
          <w:tab w:val="clear" w:pos="567"/>
        </w:tabs>
        <w:spacing w:before="0" w:line="360" w:lineRule="auto"/>
        <w:ind w:firstLine="540" w:firstLineChars="225"/>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5、</w:t>
      </w:r>
      <w:r>
        <w:rPr>
          <w:rFonts w:hint="eastAsia" w:ascii="仿宋" w:hAnsi="仿宋" w:eastAsia="仿宋" w:cs="仿宋"/>
          <w:color w:val="auto"/>
          <w:highlight w:val="none"/>
        </w:rPr>
        <w:t>如投标人所投产品属于网络关键设备和网络安全专用产品的，投标人所投产品应为经具备资格的机构安全认证合格或者安全检测符合要求的产品。投标人应提供相关证明，否则其投标将被认定为投标无效。</w:t>
      </w:r>
    </w:p>
    <w:p w14:paraId="4E998871">
      <w:pPr>
        <w:pStyle w:val="11"/>
        <w:tabs>
          <w:tab w:val="clear" w:pos="567"/>
        </w:tabs>
        <w:spacing w:before="0" w:line="360" w:lineRule="auto"/>
        <w:ind w:firstLine="540" w:firstLineChars="225"/>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6、</w:t>
      </w:r>
      <w:r>
        <w:rPr>
          <w:rFonts w:hint="eastAsia" w:ascii="仿宋" w:hAnsi="仿宋" w:eastAsia="仿宋" w:cs="仿宋"/>
          <w:color w:val="auto"/>
          <w:sz w:val="24"/>
          <w:highlight w:val="none"/>
          <w:lang w:eastAsia="zh-CN"/>
        </w:rPr>
        <w:t>政府采购货物项目和服务项目中涉及的货物，</w:t>
      </w:r>
      <w:r>
        <w:rPr>
          <w:rFonts w:hint="eastAsia" w:ascii="仿宋" w:hAnsi="仿宋" w:eastAsia="仿宋" w:cs="仿宋"/>
          <w:color w:val="auto"/>
          <w:highlight w:val="none"/>
          <w:lang w:val="en-US" w:eastAsia="zh-CN"/>
        </w:rPr>
        <w:t>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未达到80%，不享受价格评审优惠。本项目适用情形详见“投标人须知前附表”的规定。对供应商所出具的《声明函》完整性、准确性进行审查。符合澄清补正情形的，应以书面形式要求供应商澄清补正，澄清补正后仍不符合要求的，不享受价格评审优惠。当涉及政府采购政策叠加适用，统一在原投标报价的基础上进行价格扣除。</w:t>
      </w:r>
    </w:p>
    <w:p w14:paraId="6F0F0C26">
      <w:pPr>
        <w:pStyle w:val="11"/>
        <w:spacing w:line="360" w:lineRule="auto"/>
        <w:ind w:firstLine="540" w:firstLineChars="225"/>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7</w:t>
      </w:r>
      <w:r>
        <w:rPr>
          <w:rFonts w:hint="eastAsia" w:ascii="仿宋" w:hAnsi="仿宋" w:eastAsia="仿宋" w:cs="仿宋"/>
          <w:color w:val="auto"/>
          <w:highlight w:val="none"/>
        </w:rPr>
        <w:t>、采用最低评标价法的采购项目，提供相同品牌产品</w:t>
      </w: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单一产品或核心产品品牌相同。核心产品超过一种产品的，核心产品中只要有一种产品为相同品牌，即认定为核心产品为相同品牌</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3570E079">
      <w:pPr>
        <w:pStyle w:val="11"/>
        <w:tabs>
          <w:tab w:val="clear" w:pos="567"/>
        </w:tabs>
        <w:spacing w:before="0"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使用综合评分法的采购项目，提供相同品牌产品</w:t>
      </w: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单一产品或核心产品品牌相同。核心产品超过一种产品的，核心产品中只要有一种产品为相同品牌，即认定为核心产品为相同品牌</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544484D8">
      <w:pPr>
        <w:pStyle w:val="11"/>
        <w:tabs>
          <w:tab w:val="clear" w:pos="567"/>
        </w:tabs>
        <w:spacing w:before="0" w:line="360" w:lineRule="auto"/>
        <w:ind w:left="-180" w:leftChars="-86" w:firstLine="660" w:firstLineChars="275"/>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8、异常低价审查 </w:t>
      </w:r>
    </w:p>
    <w:p w14:paraId="49453708">
      <w:pPr>
        <w:pStyle w:val="11"/>
        <w:tabs>
          <w:tab w:val="clear" w:pos="567"/>
        </w:tabs>
        <w:spacing w:before="0" w:line="360" w:lineRule="auto"/>
        <w:ind w:left="-180" w:leftChars="-86" w:firstLine="660" w:firstLineChars="275"/>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8.1评审中出现下列情形之一的，评标委员会应当启动异常低价投标审查程序： </w:t>
      </w:r>
    </w:p>
    <w:p w14:paraId="2030B648">
      <w:pPr>
        <w:pStyle w:val="11"/>
        <w:tabs>
          <w:tab w:val="clear" w:pos="567"/>
        </w:tabs>
        <w:spacing w:before="0" w:line="360" w:lineRule="auto"/>
        <w:ind w:left="-180" w:leftChars="-86" w:firstLine="660" w:firstLineChars="275"/>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1.投标报价低于全部通过符合性审查供应商投标报价平均值50%的，即投标报价&lt;全部通过符合性审查供应商投标报价平均值×50%； </w:t>
      </w:r>
    </w:p>
    <w:p w14:paraId="4BCBB8C9">
      <w:pPr>
        <w:pStyle w:val="11"/>
        <w:tabs>
          <w:tab w:val="clear" w:pos="567"/>
        </w:tabs>
        <w:spacing w:before="0" w:line="360" w:lineRule="auto"/>
        <w:ind w:left="-180" w:leftChars="-86" w:firstLine="660" w:firstLineChars="275"/>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2.投标报价低于通过符合性审查的次低报价供应商投标报价50%的，即投标报价&lt;通过符合性审查的次低报价供应商投标报价×50%； </w:t>
      </w:r>
    </w:p>
    <w:p w14:paraId="74232147">
      <w:pPr>
        <w:pStyle w:val="11"/>
        <w:tabs>
          <w:tab w:val="clear" w:pos="567"/>
        </w:tabs>
        <w:spacing w:before="0" w:line="360" w:lineRule="auto"/>
        <w:ind w:left="-180" w:leftChars="-86" w:firstLine="660" w:firstLineChars="275"/>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3.投标报价低于采购项目最高限价45%的，即投标报价&lt;采购项目最高限价×45%； </w:t>
      </w:r>
    </w:p>
    <w:p w14:paraId="230E7661">
      <w:pPr>
        <w:pStyle w:val="11"/>
        <w:tabs>
          <w:tab w:val="clear" w:pos="567"/>
        </w:tabs>
        <w:spacing w:before="0" w:line="360" w:lineRule="auto"/>
        <w:ind w:left="-180" w:leftChars="-86" w:firstLine="660" w:firstLineChars="275"/>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4.评标委员会基于专业判断，认为供应商报价过低，有可能影响产品质量或者不能诚信履约的其他情形。 </w:t>
      </w:r>
    </w:p>
    <w:p w14:paraId="6919522F">
      <w:pPr>
        <w:pStyle w:val="11"/>
        <w:tabs>
          <w:tab w:val="clear" w:pos="567"/>
        </w:tabs>
        <w:spacing w:before="0" w:line="360" w:lineRule="auto"/>
        <w:ind w:left="-180" w:leftChars="-86" w:firstLine="660" w:firstLineChars="275"/>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相关法律法规对供应商报价有规定的，从其规定。 </w:t>
      </w:r>
    </w:p>
    <w:p w14:paraId="1B103B76">
      <w:pPr>
        <w:pStyle w:val="11"/>
        <w:tabs>
          <w:tab w:val="clear" w:pos="567"/>
        </w:tabs>
        <w:spacing w:before="0" w:line="360" w:lineRule="auto"/>
        <w:ind w:left="-180" w:leftChars="-86" w:firstLine="660" w:firstLineChars="275"/>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 </w:t>
      </w:r>
    </w:p>
    <w:p w14:paraId="42E84E1F">
      <w:pPr>
        <w:pStyle w:val="11"/>
        <w:tabs>
          <w:tab w:val="clear" w:pos="567"/>
        </w:tabs>
        <w:spacing w:before="0" w:line="360" w:lineRule="auto"/>
        <w:ind w:left="-180" w:leftChars="-86" w:firstLine="660" w:firstLineChars="275"/>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 </w:t>
      </w:r>
    </w:p>
    <w:p w14:paraId="409D95A4">
      <w:pPr>
        <w:pStyle w:val="11"/>
        <w:tabs>
          <w:tab w:val="clear" w:pos="567"/>
        </w:tabs>
        <w:spacing w:before="0" w:line="360" w:lineRule="auto"/>
        <w:ind w:left="-180" w:leftChars="-86" w:firstLine="660" w:firstLineChars="275"/>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 </w:t>
      </w:r>
    </w:p>
    <w:p w14:paraId="4D244EE0">
      <w:pPr>
        <w:pStyle w:val="11"/>
        <w:tabs>
          <w:tab w:val="clear" w:pos="567"/>
        </w:tabs>
        <w:spacing w:before="0" w:line="360" w:lineRule="auto"/>
        <w:ind w:left="-180" w:leftChars="-86" w:firstLine="660" w:firstLineChars="275"/>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异常低价投标审查的启动原因、审查意见和审查结果应当在评审报告中记录，并随供应商提供的相关书面说明及证明材料，以及评标委员会有关互联网浏览、查询历史一并归档。 </w:t>
      </w:r>
    </w:p>
    <w:p w14:paraId="68A71FA9">
      <w:pPr>
        <w:pStyle w:val="11"/>
        <w:tabs>
          <w:tab w:val="clear" w:pos="567"/>
        </w:tabs>
        <w:spacing w:before="0" w:line="360" w:lineRule="auto"/>
        <w:ind w:left="-180" w:leftChars="-86" w:firstLine="660" w:firstLineChars="275"/>
        <w:rPr>
          <w:rFonts w:hint="eastAsia" w:ascii="仿宋" w:hAnsi="仿宋" w:eastAsia="仿宋" w:cs="仿宋"/>
          <w:color w:val="auto"/>
          <w:highlight w:val="none"/>
          <w:lang w:eastAsia="zh-CN"/>
        </w:rPr>
      </w:pPr>
      <w:r>
        <w:rPr>
          <w:rFonts w:hint="eastAsia" w:ascii="仿宋" w:hAnsi="仿宋" w:eastAsia="仿宋" w:cs="仿宋"/>
          <w:color w:val="auto"/>
          <w:highlight w:val="none"/>
          <w:lang w:val="en-US" w:eastAsia="zh-CN"/>
        </w:rPr>
        <w:t>9</w:t>
      </w:r>
      <w:r>
        <w:rPr>
          <w:rFonts w:hint="eastAsia" w:ascii="仿宋" w:hAnsi="仿宋" w:eastAsia="仿宋" w:cs="仿宋"/>
          <w:color w:val="auto"/>
          <w:highlight w:val="none"/>
        </w:rPr>
        <w:t>、中标候选人并列时的处理方式</w:t>
      </w:r>
    </w:p>
    <w:p w14:paraId="1D051BF3">
      <w:pPr>
        <w:pStyle w:val="11"/>
        <w:tabs>
          <w:tab w:val="clear" w:pos="567"/>
        </w:tabs>
        <w:spacing w:before="0" w:line="360" w:lineRule="auto"/>
        <w:ind w:left="-180" w:leftChars="-86" w:firstLine="660" w:firstLineChars="275"/>
        <w:rPr>
          <w:rFonts w:hint="eastAsia" w:ascii="仿宋" w:hAnsi="仿宋" w:eastAsia="仿宋" w:cs="仿宋"/>
          <w:color w:val="auto"/>
          <w:highlight w:val="none"/>
        </w:rPr>
      </w:pPr>
      <w:r>
        <w:rPr>
          <w:rFonts w:hint="eastAsia" w:ascii="仿宋" w:hAnsi="仿宋" w:eastAsia="仿宋" w:cs="仿宋"/>
          <w:color w:val="auto"/>
          <w:highlight w:val="none"/>
        </w:rPr>
        <w:t>如采用最低评标办法，则：在全部满足以上实质性要求前提下，依据统一的价格要素评定最低报价，以提出最低报价的投标人作为排名第一的中标候选人。投标报价相同的，按照技术指标优劣排序。</w:t>
      </w:r>
    </w:p>
    <w:p w14:paraId="14C4C1F0">
      <w:pPr>
        <w:pStyle w:val="11"/>
        <w:tabs>
          <w:tab w:val="clear" w:pos="567"/>
        </w:tabs>
        <w:spacing w:before="0" w:line="360" w:lineRule="auto"/>
        <w:ind w:left="-180" w:leftChars="-86" w:firstLine="660" w:firstLineChars="275"/>
        <w:rPr>
          <w:rFonts w:hint="eastAsia" w:ascii="仿宋" w:hAnsi="仿宋" w:eastAsia="仿宋" w:cs="仿宋"/>
          <w:color w:val="auto"/>
          <w:highlight w:val="none"/>
        </w:rPr>
      </w:pPr>
      <w:r>
        <w:rPr>
          <w:rFonts w:hint="eastAsia" w:ascii="仿宋" w:hAnsi="仿宋" w:eastAsia="仿宋" w:cs="仿宋"/>
          <w:color w:val="auto"/>
          <w:highlight w:val="none"/>
        </w:rPr>
        <w:t>如采用综合评分法，则：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696C89A7">
      <w:pPr>
        <w:pStyle w:val="11"/>
        <w:tabs>
          <w:tab w:val="clear" w:pos="567"/>
        </w:tabs>
        <w:spacing w:before="0" w:line="360" w:lineRule="auto"/>
        <w:jc w:val="center"/>
        <w:outlineLvl w:val="1"/>
        <w:rPr>
          <w:rFonts w:hint="eastAsia" w:ascii="仿宋" w:hAnsi="仿宋" w:eastAsia="仿宋" w:cs="仿宋"/>
          <w:b/>
          <w:color w:val="auto"/>
          <w:sz w:val="32"/>
          <w:szCs w:val="32"/>
          <w:highlight w:val="none"/>
        </w:rPr>
      </w:pPr>
      <w:r>
        <w:rPr>
          <w:rFonts w:hint="eastAsia" w:ascii="仿宋" w:hAnsi="仿宋" w:eastAsia="仿宋" w:cs="仿宋"/>
          <w:color w:val="auto"/>
          <w:highlight w:val="none"/>
        </w:rPr>
        <w:br w:type="page"/>
      </w:r>
      <w:bookmarkStart w:id="434" w:name="_Toc18693"/>
      <w:bookmarkStart w:id="435" w:name="_Toc32454"/>
      <w:bookmarkStart w:id="436" w:name="_Toc2856"/>
      <w:r>
        <w:rPr>
          <w:rFonts w:hint="eastAsia" w:ascii="仿宋" w:hAnsi="仿宋" w:eastAsia="仿宋" w:cs="仿宋"/>
          <w:b/>
          <w:color w:val="auto"/>
          <w:sz w:val="32"/>
          <w:szCs w:val="32"/>
          <w:highlight w:val="none"/>
        </w:rPr>
        <w:t>附表一  资格审查标准</w:t>
      </w:r>
      <w:bookmarkEnd w:id="434"/>
      <w:bookmarkEnd w:id="435"/>
      <w:bookmarkEnd w:id="436"/>
    </w:p>
    <w:p w14:paraId="6643BA47">
      <w:pPr>
        <w:pStyle w:val="6"/>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合同包1</w:t>
      </w:r>
    </w:p>
    <w:tbl>
      <w:tblPr>
        <w:tblStyle w:val="34"/>
        <w:tblW w:w="903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8"/>
        <w:gridCol w:w="1862"/>
        <w:gridCol w:w="5269"/>
        <w:gridCol w:w="1200"/>
      </w:tblGrid>
      <w:tr w14:paraId="011DD7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blHeader/>
        </w:trPr>
        <w:tc>
          <w:tcPr>
            <w:tcW w:w="708" w:type="dxa"/>
            <w:noWrap w:val="0"/>
            <w:vAlign w:val="center"/>
          </w:tcPr>
          <w:p w14:paraId="798A2C9F">
            <w:pPr>
              <w:pStyle w:val="188"/>
              <w:ind w:left="117" w:right="111" w:firstLine="17"/>
              <w:jc w:val="center"/>
              <w:rPr>
                <w:rFonts w:hint="eastAsia" w:ascii="仿宋" w:hAnsi="仿宋" w:eastAsia="仿宋" w:cs="仿宋"/>
                <w:color w:val="auto"/>
                <w:sz w:val="21"/>
                <w:szCs w:val="21"/>
                <w:highlight w:val="none"/>
                <w:lang w:eastAsia="zh-CN"/>
              </w:rPr>
            </w:pPr>
            <w:r>
              <w:rPr>
                <w:rFonts w:hint="eastAsia" w:ascii="仿宋" w:hAnsi="仿宋" w:eastAsia="仿宋" w:cs="仿宋"/>
                <w:b/>
                <w:bCs/>
                <w:color w:val="auto"/>
                <w:spacing w:val="-17"/>
                <w:sz w:val="21"/>
                <w:szCs w:val="21"/>
                <w:highlight w:val="none"/>
                <w:lang w:eastAsia="zh-CN"/>
              </w:rPr>
              <w:t>序号</w:t>
            </w:r>
          </w:p>
        </w:tc>
        <w:tc>
          <w:tcPr>
            <w:tcW w:w="1862" w:type="dxa"/>
            <w:noWrap w:val="0"/>
            <w:vAlign w:val="center"/>
          </w:tcPr>
          <w:p w14:paraId="0D579FCA">
            <w:pPr>
              <w:pStyle w:val="188"/>
              <w:jc w:val="center"/>
              <w:rPr>
                <w:rFonts w:hint="eastAsia" w:ascii="仿宋" w:hAnsi="仿宋" w:eastAsia="仿宋" w:cs="仿宋"/>
                <w:color w:val="auto"/>
                <w:sz w:val="21"/>
                <w:szCs w:val="21"/>
                <w:highlight w:val="none"/>
                <w:lang w:eastAsia="zh-CN"/>
              </w:rPr>
            </w:pPr>
            <w:r>
              <w:rPr>
                <w:rFonts w:hint="eastAsia" w:ascii="仿宋" w:hAnsi="仿宋" w:eastAsia="仿宋" w:cs="仿宋"/>
                <w:b/>
                <w:bCs/>
                <w:color w:val="auto"/>
                <w:spacing w:val="-5"/>
                <w:sz w:val="21"/>
                <w:szCs w:val="21"/>
                <w:highlight w:val="none"/>
                <w:lang w:eastAsia="zh-CN"/>
              </w:rPr>
              <w:t>审查要素</w:t>
            </w:r>
          </w:p>
        </w:tc>
        <w:tc>
          <w:tcPr>
            <w:tcW w:w="5269" w:type="dxa"/>
            <w:noWrap w:val="0"/>
            <w:vAlign w:val="center"/>
          </w:tcPr>
          <w:p w14:paraId="66000B51">
            <w:pPr>
              <w:pStyle w:val="188"/>
              <w:jc w:val="center"/>
              <w:rPr>
                <w:rFonts w:hint="eastAsia" w:ascii="仿宋" w:hAnsi="仿宋" w:eastAsia="仿宋" w:cs="仿宋"/>
                <w:color w:val="auto"/>
                <w:sz w:val="21"/>
                <w:szCs w:val="21"/>
                <w:highlight w:val="none"/>
              </w:rPr>
            </w:pPr>
            <w:r>
              <w:rPr>
                <w:rFonts w:hint="eastAsia" w:ascii="仿宋" w:hAnsi="仿宋" w:eastAsia="仿宋" w:cs="仿宋"/>
                <w:b/>
                <w:bCs/>
                <w:color w:val="auto"/>
                <w:spacing w:val="-4"/>
                <w:sz w:val="21"/>
                <w:szCs w:val="21"/>
                <w:highlight w:val="none"/>
                <w:lang w:eastAsia="zh-CN"/>
              </w:rPr>
              <w:t>审查</w:t>
            </w:r>
            <w:r>
              <w:rPr>
                <w:rFonts w:hint="eastAsia" w:ascii="仿宋" w:hAnsi="仿宋" w:eastAsia="仿宋" w:cs="仿宋"/>
                <w:b/>
                <w:bCs/>
                <w:color w:val="auto"/>
                <w:spacing w:val="-4"/>
                <w:sz w:val="21"/>
                <w:szCs w:val="21"/>
                <w:highlight w:val="none"/>
              </w:rPr>
              <w:t>标准</w:t>
            </w:r>
          </w:p>
        </w:tc>
        <w:tc>
          <w:tcPr>
            <w:tcW w:w="1200" w:type="dxa"/>
            <w:noWrap w:val="0"/>
            <w:vAlign w:val="center"/>
          </w:tcPr>
          <w:p w14:paraId="0458772C">
            <w:pPr>
              <w:pStyle w:val="188"/>
              <w:jc w:val="center"/>
              <w:rPr>
                <w:rFonts w:hint="eastAsia" w:ascii="仿宋" w:hAnsi="仿宋" w:eastAsia="仿宋" w:cs="仿宋"/>
                <w:b/>
                <w:bCs/>
                <w:color w:val="auto"/>
                <w:spacing w:val="-4"/>
                <w:sz w:val="21"/>
                <w:szCs w:val="21"/>
                <w:highlight w:val="none"/>
                <w:lang w:eastAsia="zh-CN"/>
              </w:rPr>
            </w:pPr>
            <w:r>
              <w:rPr>
                <w:rFonts w:hint="eastAsia" w:ascii="仿宋" w:hAnsi="仿宋" w:eastAsia="仿宋" w:cs="仿宋"/>
                <w:b/>
                <w:bCs/>
                <w:color w:val="auto"/>
                <w:spacing w:val="-4"/>
                <w:sz w:val="21"/>
                <w:szCs w:val="21"/>
                <w:highlight w:val="none"/>
                <w:lang w:eastAsia="zh-CN"/>
              </w:rPr>
              <w:t>审查结果</w:t>
            </w:r>
          </w:p>
        </w:tc>
      </w:tr>
      <w:tr w14:paraId="509CA3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708" w:type="dxa"/>
            <w:noWrap w:val="0"/>
            <w:vAlign w:val="center"/>
          </w:tcPr>
          <w:p w14:paraId="178DECB8">
            <w:pPr>
              <w:pStyle w:val="188"/>
              <w:jc w:val="center"/>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1</w:t>
            </w:r>
          </w:p>
        </w:tc>
        <w:tc>
          <w:tcPr>
            <w:tcW w:w="1862" w:type="dxa"/>
            <w:noWrap w:val="0"/>
            <w:vAlign w:val="center"/>
          </w:tcPr>
          <w:p w14:paraId="635DE5CE">
            <w:pPr>
              <w:pStyle w:val="188"/>
              <w:ind w:right="279"/>
              <w:rPr>
                <w:rFonts w:hint="eastAsia" w:ascii="仿宋" w:hAnsi="仿宋" w:eastAsia="仿宋" w:cs="仿宋"/>
                <w:color w:val="auto"/>
                <w:sz w:val="21"/>
                <w:szCs w:val="21"/>
                <w:highlight w:val="none"/>
              </w:rPr>
            </w:pPr>
            <w:r>
              <w:rPr>
                <w:rFonts w:hint="eastAsia" w:ascii="仿宋" w:hAnsi="仿宋" w:eastAsia="仿宋" w:cs="仿宋"/>
                <w:color w:val="auto"/>
                <w:spacing w:val="-2"/>
                <w:sz w:val="21"/>
                <w:szCs w:val="21"/>
                <w:highlight w:val="none"/>
              </w:rPr>
              <w:t>法人或者其他组织、自然人的营业执照等证明</w:t>
            </w:r>
            <w:r>
              <w:rPr>
                <w:rFonts w:hint="eastAsia" w:ascii="仿宋" w:hAnsi="仿宋" w:eastAsia="仿宋" w:cs="仿宋"/>
                <w:color w:val="auto"/>
                <w:spacing w:val="-3"/>
                <w:sz w:val="21"/>
                <w:szCs w:val="21"/>
                <w:highlight w:val="none"/>
              </w:rPr>
              <w:t>文件</w:t>
            </w:r>
          </w:p>
        </w:tc>
        <w:tc>
          <w:tcPr>
            <w:tcW w:w="5269" w:type="dxa"/>
            <w:noWrap w:val="0"/>
            <w:vAlign w:val="top"/>
          </w:tcPr>
          <w:p w14:paraId="32EE27B4">
            <w:pPr>
              <w:pStyle w:val="188"/>
              <w:ind w:left="105" w:leftChars="50" w:right="119"/>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（1）</w:t>
            </w:r>
            <w:r>
              <w:rPr>
                <w:rFonts w:hint="eastAsia" w:ascii="仿宋" w:hAnsi="仿宋" w:eastAsia="仿宋" w:cs="仿宋"/>
                <w:color w:val="auto"/>
                <w:sz w:val="21"/>
                <w:szCs w:val="21"/>
                <w:highlight w:val="none"/>
              </w:rPr>
              <w:t>投标人是企业（包括合伙企业）的，应提供其在市场监督管理部门注册的有效“营业执照 ”的复印件；</w:t>
            </w:r>
          </w:p>
          <w:p w14:paraId="1A91CE20">
            <w:pPr>
              <w:pStyle w:val="188"/>
              <w:ind w:left="105" w:leftChars="50" w:right="239"/>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（2）投标人</w:t>
            </w:r>
            <w:r>
              <w:rPr>
                <w:rFonts w:hint="eastAsia" w:ascii="仿宋" w:hAnsi="仿宋" w:eastAsia="仿宋" w:cs="仿宋"/>
                <w:color w:val="auto"/>
                <w:sz w:val="21"/>
                <w:szCs w:val="21"/>
                <w:highlight w:val="none"/>
              </w:rPr>
              <w:t>是事业单位的，应提供其有效的“事业单位法人证书”复印件；</w:t>
            </w:r>
          </w:p>
          <w:p w14:paraId="7E3F89FD">
            <w:pPr>
              <w:pStyle w:val="188"/>
              <w:ind w:left="105" w:leftChars="50" w:right="239"/>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（3）</w:t>
            </w:r>
            <w:r>
              <w:rPr>
                <w:rFonts w:hint="eastAsia" w:ascii="仿宋" w:hAnsi="仿宋" w:eastAsia="仿宋" w:cs="仿宋"/>
                <w:color w:val="auto"/>
                <w:sz w:val="21"/>
                <w:szCs w:val="21"/>
                <w:highlight w:val="none"/>
              </w:rPr>
              <w:t>投标人是非企业专业服务机构的，应提供其有效的“执业许可证”复印件；</w:t>
            </w:r>
          </w:p>
          <w:p w14:paraId="66DEF0E4">
            <w:pPr>
              <w:pStyle w:val="188"/>
              <w:ind w:left="105" w:leftChars="50" w:right="239"/>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（4）</w:t>
            </w:r>
            <w:r>
              <w:rPr>
                <w:rFonts w:hint="eastAsia" w:ascii="仿宋" w:hAnsi="仿宋" w:eastAsia="仿宋" w:cs="仿宋"/>
                <w:color w:val="auto"/>
                <w:sz w:val="21"/>
                <w:szCs w:val="21"/>
                <w:highlight w:val="none"/>
              </w:rPr>
              <w:t>投标人是民办非企业单位的，应提供其有效的登记证书复印件；</w:t>
            </w:r>
          </w:p>
          <w:p w14:paraId="30821DC3">
            <w:pPr>
              <w:pStyle w:val="188"/>
              <w:ind w:left="105" w:leftChars="50" w:right="239"/>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（5）</w:t>
            </w:r>
            <w:r>
              <w:rPr>
                <w:rFonts w:hint="eastAsia" w:ascii="仿宋" w:hAnsi="仿宋" w:eastAsia="仿宋" w:cs="仿宋"/>
                <w:color w:val="auto"/>
                <w:sz w:val="21"/>
                <w:szCs w:val="21"/>
                <w:highlight w:val="none"/>
              </w:rPr>
              <w:t>投标人是个体工商户的，应提供其有效的“营业执照”复印件；</w:t>
            </w:r>
          </w:p>
          <w:p w14:paraId="7AD0235C">
            <w:pPr>
              <w:pStyle w:val="188"/>
              <w:ind w:left="105" w:leftChars="50" w:right="239"/>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（6）</w:t>
            </w:r>
            <w:r>
              <w:rPr>
                <w:rFonts w:hint="eastAsia" w:ascii="仿宋" w:hAnsi="仿宋" w:eastAsia="仿宋" w:cs="仿宋"/>
                <w:color w:val="auto"/>
                <w:sz w:val="21"/>
                <w:szCs w:val="21"/>
                <w:highlight w:val="none"/>
              </w:rPr>
              <w:t>投标人是自然人的，应提供其有效的自然人身份证明复印件。</w:t>
            </w:r>
          </w:p>
        </w:tc>
        <w:tc>
          <w:tcPr>
            <w:tcW w:w="1200" w:type="dxa"/>
            <w:noWrap w:val="0"/>
            <w:vAlign w:val="top"/>
          </w:tcPr>
          <w:p w14:paraId="799512C4">
            <w:pPr>
              <w:pStyle w:val="188"/>
              <w:ind w:left="531" w:right="239" w:hanging="409"/>
              <w:rPr>
                <w:rFonts w:hint="eastAsia" w:ascii="仿宋" w:hAnsi="仿宋" w:eastAsia="仿宋" w:cs="仿宋"/>
                <w:color w:val="auto"/>
                <w:position w:val="-5"/>
                <w:sz w:val="21"/>
                <w:szCs w:val="21"/>
                <w:highlight w:val="none"/>
              </w:rPr>
            </w:pPr>
          </w:p>
        </w:tc>
      </w:tr>
      <w:tr w14:paraId="786FCF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708" w:type="dxa"/>
            <w:vMerge w:val="restart"/>
            <w:noWrap w:val="0"/>
            <w:vAlign w:val="center"/>
          </w:tcPr>
          <w:p w14:paraId="68669983">
            <w:pPr>
              <w:pStyle w:val="188"/>
              <w:jc w:val="center"/>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2</w:t>
            </w:r>
          </w:p>
        </w:tc>
        <w:tc>
          <w:tcPr>
            <w:tcW w:w="1862" w:type="dxa"/>
            <w:vMerge w:val="restart"/>
            <w:noWrap w:val="0"/>
            <w:vAlign w:val="center"/>
          </w:tcPr>
          <w:p w14:paraId="3EA1844D">
            <w:pPr>
              <w:pStyle w:val="188"/>
              <w:rPr>
                <w:rFonts w:hint="eastAsia" w:ascii="仿宋" w:hAnsi="仿宋" w:eastAsia="仿宋" w:cs="仿宋"/>
                <w:color w:val="auto"/>
                <w:sz w:val="21"/>
                <w:szCs w:val="21"/>
                <w:highlight w:val="none"/>
              </w:rPr>
            </w:pPr>
            <w:r>
              <w:rPr>
                <w:rFonts w:hint="eastAsia" w:ascii="仿宋" w:hAnsi="仿宋" w:eastAsia="仿宋" w:cs="仿宋"/>
                <w:color w:val="auto"/>
                <w:spacing w:val="-2"/>
                <w:sz w:val="21"/>
                <w:szCs w:val="21"/>
                <w:highlight w:val="none"/>
              </w:rPr>
              <w:t>财务状况报告：提供（1）或提供（2）</w:t>
            </w:r>
          </w:p>
        </w:tc>
        <w:tc>
          <w:tcPr>
            <w:tcW w:w="5269" w:type="dxa"/>
            <w:noWrap w:val="0"/>
            <w:vAlign w:val="top"/>
          </w:tcPr>
          <w:p w14:paraId="42B8E065">
            <w:pPr>
              <w:pStyle w:val="188"/>
              <w:ind w:left="105" w:leftChars="50" w:right="179"/>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（1）提供递交投标文件截止之日前两年内任意一个年度经审计的财务报告，应满足以下要求：</w:t>
            </w:r>
          </w:p>
          <w:p w14:paraId="3FDE4A02">
            <w:pPr>
              <w:pStyle w:val="188"/>
              <w:ind w:left="105" w:leftChars="50" w:right="239"/>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①投标人是企业的，财务</w:t>
            </w:r>
            <w:r>
              <w:rPr>
                <w:rFonts w:hint="eastAsia" w:ascii="仿宋" w:hAnsi="仿宋" w:eastAsia="仿宋" w:cs="仿宋"/>
                <w:color w:val="auto"/>
                <w:sz w:val="21"/>
                <w:szCs w:val="21"/>
                <w:highlight w:val="none"/>
                <w:lang w:val="en-US" w:eastAsia="zh-CN"/>
              </w:rPr>
              <w:t>报告</w:t>
            </w:r>
            <w:r>
              <w:rPr>
                <w:rFonts w:hint="eastAsia" w:ascii="仿宋" w:hAnsi="仿宋" w:eastAsia="仿宋" w:cs="仿宋"/>
                <w:color w:val="auto"/>
                <w:sz w:val="21"/>
                <w:szCs w:val="21"/>
                <w:highlight w:val="none"/>
              </w:rPr>
              <w:t>是指经会计师事务所审计的上述指定年度整个会计年度财务报表（须提供会计师事务所出具的审计报告复印件）,复印件至少须包括</w:t>
            </w:r>
            <w:r>
              <w:rPr>
                <w:rFonts w:hint="eastAsia" w:ascii="仿宋" w:hAnsi="仿宋" w:eastAsia="仿宋" w:cs="仿宋"/>
                <w:color w:val="auto"/>
                <w:sz w:val="21"/>
                <w:szCs w:val="21"/>
                <w:highlight w:val="none"/>
                <w:lang w:val="en-US" w:eastAsia="zh-CN"/>
              </w:rPr>
              <w:t>报告正文、</w:t>
            </w:r>
            <w:r>
              <w:rPr>
                <w:rFonts w:hint="eastAsia" w:ascii="仿宋" w:hAnsi="仿宋" w:eastAsia="仿宋" w:cs="仿宋"/>
                <w:color w:val="auto"/>
                <w:sz w:val="21"/>
                <w:szCs w:val="21"/>
                <w:highlight w:val="none"/>
              </w:rPr>
              <w:t>资产负债表、现金流量表、利润表</w:t>
            </w:r>
            <w:r>
              <w:rPr>
                <w:rFonts w:hint="eastAsia" w:ascii="仿宋" w:hAnsi="仿宋" w:eastAsia="仿宋" w:cs="仿宋"/>
                <w:color w:val="auto"/>
                <w:sz w:val="21"/>
                <w:szCs w:val="21"/>
                <w:highlight w:val="none"/>
                <w:lang w:val="en-US" w:eastAsia="zh-CN"/>
              </w:rPr>
              <w:t>、附注和会计师事务所营业执照，报告正文应当有会计师事务所公章和2名注册会计师的签字及盖章。</w:t>
            </w:r>
            <w:r>
              <w:rPr>
                <w:rFonts w:hint="eastAsia" w:ascii="仿宋" w:hAnsi="仿宋" w:eastAsia="仿宋" w:cs="仿宋"/>
                <w:b/>
                <w:bCs/>
                <w:color w:val="auto"/>
                <w:sz w:val="21"/>
                <w:szCs w:val="21"/>
                <w:highlight w:val="none"/>
                <w:lang w:val="en-US" w:eastAsia="zh-CN"/>
              </w:rPr>
              <w:t>且2022年10月1日后出具的审计报告应当经过注册会计师行业统一监管平台备案赋码</w:t>
            </w:r>
            <w:r>
              <w:rPr>
                <w:rFonts w:hint="eastAsia" w:ascii="仿宋" w:hAnsi="仿宋" w:eastAsia="仿宋" w:cs="仿宋"/>
                <w:b/>
                <w:bCs/>
                <w:color w:val="auto"/>
                <w:sz w:val="21"/>
                <w:szCs w:val="21"/>
                <w:highlight w:val="none"/>
                <w:lang w:eastAsia="zh-CN"/>
              </w:rPr>
              <w:t>。</w:t>
            </w:r>
          </w:p>
          <w:p w14:paraId="4DDAAAB4">
            <w:pPr>
              <w:pStyle w:val="188"/>
              <w:ind w:left="105" w:leftChars="50" w:right="239"/>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②投标人适用《事业单位会计准则》的，财务报</w:t>
            </w:r>
            <w:r>
              <w:rPr>
                <w:rFonts w:hint="eastAsia" w:ascii="仿宋" w:hAnsi="仿宋" w:eastAsia="仿宋" w:cs="仿宋"/>
                <w:color w:val="auto"/>
                <w:sz w:val="21"/>
                <w:szCs w:val="21"/>
                <w:highlight w:val="none"/>
                <w:lang w:eastAsia="zh-CN"/>
              </w:rPr>
              <w:t>告</w:t>
            </w:r>
            <w:r>
              <w:rPr>
                <w:rFonts w:hint="eastAsia" w:ascii="仿宋" w:hAnsi="仿宋" w:eastAsia="仿宋" w:cs="仿宋"/>
                <w:color w:val="auto"/>
                <w:sz w:val="21"/>
                <w:szCs w:val="21"/>
                <w:highlight w:val="none"/>
              </w:rPr>
              <w:t>是指上述指定年度整个会计年度财务报表（不要求必须是经审计的），复印件至少须包括资产负债表、收入支出表（或收入费用表）、财政补助收入支出表。</w:t>
            </w:r>
          </w:p>
          <w:p w14:paraId="4D86CA7A">
            <w:pPr>
              <w:pStyle w:val="188"/>
              <w:ind w:left="105" w:leftChars="50" w:right="239"/>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③投标人适用《政府会计准则》的，财务报</w:t>
            </w:r>
            <w:r>
              <w:rPr>
                <w:rFonts w:hint="eastAsia" w:ascii="仿宋" w:hAnsi="仿宋" w:eastAsia="仿宋" w:cs="仿宋"/>
                <w:color w:val="auto"/>
                <w:sz w:val="21"/>
                <w:szCs w:val="21"/>
                <w:highlight w:val="none"/>
                <w:lang w:eastAsia="zh-CN"/>
              </w:rPr>
              <w:t>告</w:t>
            </w:r>
            <w:r>
              <w:rPr>
                <w:rFonts w:hint="eastAsia" w:ascii="仿宋" w:hAnsi="仿宋" w:eastAsia="仿宋" w:cs="仿宋"/>
                <w:color w:val="auto"/>
                <w:sz w:val="21"/>
                <w:szCs w:val="21"/>
                <w:highlight w:val="none"/>
              </w:rPr>
              <w:t>是指上述指定年度整个会计年度财务报表（不要求必须是经审计的），复印件至少须包括资产负债表、收入费用表。</w:t>
            </w:r>
          </w:p>
          <w:p w14:paraId="527A83D3">
            <w:pPr>
              <w:pStyle w:val="188"/>
              <w:ind w:left="105" w:leftChars="5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④投标人适用《民间非营利组织会计制度》的，</w:t>
            </w:r>
            <w:r>
              <w:rPr>
                <w:rFonts w:hint="eastAsia" w:ascii="仿宋" w:hAnsi="仿宋" w:eastAsia="仿宋" w:cs="仿宋"/>
                <w:color w:val="auto"/>
                <w:sz w:val="21"/>
                <w:szCs w:val="21"/>
                <w:highlight w:val="none"/>
                <w:lang w:eastAsia="zh-CN"/>
              </w:rPr>
              <w:t>财</w:t>
            </w:r>
            <w:r>
              <w:rPr>
                <w:rFonts w:hint="eastAsia" w:ascii="仿宋" w:hAnsi="仿宋" w:eastAsia="仿宋" w:cs="仿宋"/>
                <w:color w:val="auto"/>
                <w:sz w:val="21"/>
                <w:szCs w:val="21"/>
                <w:highlight w:val="none"/>
              </w:rPr>
              <w:t>务报</w:t>
            </w:r>
            <w:r>
              <w:rPr>
                <w:rFonts w:hint="eastAsia" w:ascii="仿宋" w:hAnsi="仿宋" w:eastAsia="仿宋" w:cs="仿宋"/>
                <w:color w:val="auto"/>
                <w:sz w:val="21"/>
                <w:szCs w:val="21"/>
                <w:highlight w:val="none"/>
                <w:lang w:eastAsia="zh-CN"/>
              </w:rPr>
              <w:t>告</w:t>
            </w:r>
            <w:r>
              <w:rPr>
                <w:rFonts w:hint="eastAsia" w:ascii="仿宋" w:hAnsi="仿宋" w:eastAsia="仿宋" w:cs="仿宋"/>
                <w:color w:val="auto"/>
                <w:sz w:val="21"/>
                <w:szCs w:val="21"/>
                <w:highlight w:val="none"/>
              </w:rPr>
              <w:t>是指上述指定年度整个会计年度财务报表（不要求必须是经审计的），复印件至少须包括资产负债表、业务活动表、现金流量表。</w:t>
            </w:r>
          </w:p>
          <w:p w14:paraId="2BD0676F">
            <w:pPr>
              <w:pStyle w:val="188"/>
              <w:ind w:left="105" w:leftChars="50" w:right="23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⑤投标人是上述四种情况以外情况的，按照其依法适用的会计制度、财务规则或会计准则提供财务报表复印件（不要求必须是经审计的）。</w:t>
            </w:r>
          </w:p>
        </w:tc>
        <w:tc>
          <w:tcPr>
            <w:tcW w:w="1200" w:type="dxa"/>
            <w:noWrap w:val="0"/>
            <w:vAlign w:val="top"/>
          </w:tcPr>
          <w:p w14:paraId="3B917648">
            <w:pPr>
              <w:pStyle w:val="188"/>
              <w:ind w:left="533" w:right="238" w:hanging="408"/>
              <w:rPr>
                <w:rFonts w:hint="eastAsia" w:ascii="仿宋" w:hAnsi="仿宋" w:eastAsia="仿宋" w:cs="仿宋"/>
                <w:color w:val="auto"/>
                <w:position w:val="-5"/>
                <w:sz w:val="21"/>
                <w:szCs w:val="21"/>
                <w:highlight w:val="none"/>
              </w:rPr>
            </w:pPr>
          </w:p>
        </w:tc>
      </w:tr>
      <w:tr w14:paraId="30819C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708" w:type="dxa"/>
            <w:vMerge w:val="continue"/>
            <w:noWrap w:val="0"/>
            <w:vAlign w:val="top"/>
          </w:tcPr>
          <w:p w14:paraId="0638AAE4">
            <w:pPr>
              <w:rPr>
                <w:rFonts w:hint="eastAsia" w:ascii="仿宋" w:hAnsi="仿宋" w:eastAsia="仿宋" w:cs="仿宋"/>
                <w:color w:val="auto"/>
                <w:szCs w:val="21"/>
                <w:highlight w:val="none"/>
              </w:rPr>
            </w:pPr>
          </w:p>
        </w:tc>
        <w:tc>
          <w:tcPr>
            <w:tcW w:w="1862" w:type="dxa"/>
            <w:vMerge w:val="continue"/>
            <w:noWrap w:val="0"/>
            <w:vAlign w:val="top"/>
          </w:tcPr>
          <w:p w14:paraId="42151E0D">
            <w:pPr>
              <w:rPr>
                <w:rFonts w:hint="eastAsia" w:ascii="仿宋" w:hAnsi="仿宋" w:eastAsia="仿宋" w:cs="仿宋"/>
                <w:color w:val="auto"/>
                <w:szCs w:val="21"/>
                <w:highlight w:val="none"/>
              </w:rPr>
            </w:pPr>
          </w:p>
        </w:tc>
        <w:tc>
          <w:tcPr>
            <w:tcW w:w="5269" w:type="dxa"/>
            <w:noWrap w:val="0"/>
            <w:vAlign w:val="top"/>
          </w:tcPr>
          <w:p w14:paraId="6A434822">
            <w:pPr>
              <w:pStyle w:val="188"/>
              <w:ind w:left="105" w:leftChars="50" w:right="239"/>
              <w:rPr>
                <w:rFonts w:hint="eastAsia" w:ascii="仿宋" w:hAnsi="仿宋" w:eastAsia="仿宋" w:cs="仿宋"/>
                <w:color w:val="auto"/>
                <w:sz w:val="21"/>
                <w:szCs w:val="21"/>
                <w:highlight w:val="none"/>
              </w:rPr>
            </w:pPr>
            <w:r>
              <w:rPr>
                <w:rFonts w:hint="eastAsia" w:ascii="仿宋" w:hAnsi="仿宋" w:eastAsia="仿宋" w:cs="仿宋"/>
                <w:color w:val="auto"/>
                <w:spacing w:val="-2"/>
                <w:sz w:val="21"/>
                <w:szCs w:val="21"/>
                <w:highlight w:val="none"/>
              </w:rPr>
              <w:t>（2</w:t>
            </w:r>
            <w:r>
              <w:rPr>
                <w:rFonts w:hint="eastAsia" w:ascii="仿宋" w:hAnsi="仿宋" w:eastAsia="仿宋" w:cs="仿宋"/>
                <w:color w:val="auto"/>
                <w:sz w:val="21"/>
                <w:szCs w:val="21"/>
                <w:highlight w:val="none"/>
              </w:rPr>
              <w:t>）</w:t>
            </w:r>
            <w:r>
              <w:rPr>
                <w:rFonts w:hint="eastAsia" w:ascii="仿宋" w:hAnsi="仿宋" w:eastAsia="仿宋" w:cs="仿宋"/>
                <w:b/>
                <w:bCs/>
                <w:color w:val="auto"/>
                <w:sz w:val="21"/>
                <w:szCs w:val="21"/>
                <w:highlight w:val="none"/>
              </w:rPr>
              <w:t>提供资信证明原件或复印件</w:t>
            </w:r>
            <w:r>
              <w:rPr>
                <w:rFonts w:hint="eastAsia" w:ascii="仿宋" w:hAnsi="仿宋" w:eastAsia="仿宋" w:cs="仿宋"/>
                <w:b/>
                <w:bCs/>
                <w:color w:val="auto"/>
                <w:sz w:val="21"/>
                <w:szCs w:val="21"/>
                <w:highlight w:val="none"/>
                <w:lang w:eastAsia="zh-CN"/>
              </w:rPr>
              <w:t>，</w:t>
            </w:r>
            <w:r>
              <w:rPr>
                <w:rFonts w:hint="eastAsia" w:ascii="仿宋" w:hAnsi="仿宋" w:eastAsia="仿宋" w:cs="仿宋"/>
                <w:b/>
                <w:bCs/>
                <w:color w:val="auto"/>
                <w:sz w:val="21"/>
                <w:szCs w:val="21"/>
                <w:highlight w:val="none"/>
                <w:lang w:val="en-US" w:eastAsia="zh-CN"/>
              </w:rPr>
              <w:t>后附开户许可证或基本户信息</w:t>
            </w:r>
            <w:r>
              <w:rPr>
                <w:rFonts w:hint="eastAsia" w:ascii="仿宋" w:hAnsi="仿宋" w:eastAsia="仿宋" w:cs="仿宋"/>
                <w:b/>
                <w:bCs/>
                <w:color w:val="auto"/>
                <w:sz w:val="21"/>
                <w:szCs w:val="21"/>
                <w:highlight w:val="none"/>
              </w:rPr>
              <w:t>复印件，应满足以下要求：</w:t>
            </w:r>
          </w:p>
          <w:p w14:paraId="61BF0C20">
            <w:pPr>
              <w:pStyle w:val="188"/>
              <w:ind w:left="105" w:leftChars="50" w:right="239"/>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①资信证明须为</w:t>
            </w:r>
            <w:r>
              <w:rPr>
                <w:rFonts w:hint="eastAsia" w:ascii="仿宋" w:hAnsi="仿宋" w:eastAsia="仿宋" w:cs="仿宋"/>
                <w:color w:val="auto"/>
                <w:sz w:val="21"/>
                <w:szCs w:val="21"/>
                <w:highlight w:val="none"/>
                <w:lang w:eastAsia="zh-CN"/>
              </w:rPr>
              <w:t>递交投标文件截止时间</w:t>
            </w:r>
            <w:r>
              <w:rPr>
                <w:rFonts w:hint="eastAsia" w:ascii="仿宋" w:hAnsi="仿宋" w:eastAsia="仿宋" w:cs="仿宋"/>
                <w:color w:val="auto"/>
                <w:sz w:val="21"/>
                <w:szCs w:val="21"/>
                <w:highlight w:val="none"/>
              </w:rPr>
              <w:t>前三个月内由投标人</w:t>
            </w:r>
            <w:r>
              <w:rPr>
                <w:rFonts w:hint="eastAsia" w:ascii="仿宋" w:hAnsi="仿宋" w:eastAsia="仿宋" w:cs="仿宋"/>
                <w:color w:val="auto"/>
                <w:sz w:val="21"/>
                <w:szCs w:val="21"/>
                <w:highlight w:val="none"/>
                <w:lang w:eastAsia="zh-CN"/>
              </w:rPr>
              <w:t>基本账户</w:t>
            </w:r>
            <w:r>
              <w:rPr>
                <w:rFonts w:hint="eastAsia" w:ascii="仿宋" w:hAnsi="仿宋" w:eastAsia="仿宋" w:cs="仿宋"/>
                <w:color w:val="auto"/>
                <w:sz w:val="21"/>
                <w:szCs w:val="21"/>
                <w:highlight w:val="none"/>
              </w:rPr>
              <w:t>开户银行出具。</w:t>
            </w:r>
          </w:p>
          <w:p w14:paraId="31E3A135">
            <w:pPr>
              <w:pStyle w:val="188"/>
              <w:ind w:left="105" w:leftChars="50" w:right="1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②无论开具银行是否标明“复印无效”，投标人提供的复印件在本次投标中予以认可（即不因“复印无效”字样而认定资信证明复印件无效）</w:t>
            </w:r>
            <w:r>
              <w:rPr>
                <w:rFonts w:hint="eastAsia" w:ascii="仿宋" w:hAnsi="仿宋" w:eastAsia="仿宋" w:cs="仿宋"/>
                <w:color w:val="auto"/>
                <w:position w:val="1"/>
                <w:sz w:val="21"/>
                <w:szCs w:val="21"/>
                <w:highlight w:val="none"/>
              </w:rPr>
              <w:t>。</w:t>
            </w:r>
          </w:p>
          <w:p w14:paraId="7D130250">
            <w:pPr>
              <w:pStyle w:val="188"/>
              <w:ind w:left="105" w:leftChars="5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③银行出具的存款证明不能替代银行资信证明。</w:t>
            </w:r>
          </w:p>
        </w:tc>
        <w:tc>
          <w:tcPr>
            <w:tcW w:w="1200" w:type="dxa"/>
            <w:noWrap w:val="0"/>
            <w:vAlign w:val="top"/>
          </w:tcPr>
          <w:p w14:paraId="69EAB362">
            <w:pPr>
              <w:pStyle w:val="188"/>
              <w:ind w:left="113" w:right="311" w:firstLine="4"/>
              <w:rPr>
                <w:rFonts w:hint="eastAsia" w:ascii="仿宋" w:hAnsi="仿宋" w:eastAsia="仿宋" w:cs="仿宋"/>
                <w:color w:val="auto"/>
                <w:spacing w:val="-2"/>
                <w:sz w:val="21"/>
                <w:szCs w:val="21"/>
                <w:highlight w:val="none"/>
              </w:rPr>
            </w:pPr>
          </w:p>
        </w:tc>
      </w:tr>
      <w:tr w14:paraId="198F81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 w:hRule="atLeast"/>
        </w:trPr>
        <w:tc>
          <w:tcPr>
            <w:tcW w:w="708" w:type="dxa"/>
            <w:noWrap w:val="0"/>
            <w:vAlign w:val="center"/>
          </w:tcPr>
          <w:p w14:paraId="2162D6F0">
            <w:pPr>
              <w:pStyle w:val="188"/>
              <w:jc w:val="center"/>
              <w:rPr>
                <w:rFonts w:hint="eastAsia" w:ascii="仿宋" w:hAnsi="仿宋" w:eastAsia="仿宋" w:cs="仿宋"/>
                <w:color w:val="auto"/>
                <w:sz w:val="21"/>
                <w:szCs w:val="21"/>
                <w:highlight w:val="none"/>
              </w:rPr>
            </w:pPr>
            <w:r>
              <w:rPr>
                <w:rFonts w:hint="eastAsia" w:ascii="仿宋" w:hAnsi="仿宋" w:eastAsia="仿宋" w:cs="仿宋"/>
                <w:color w:val="auto"/>
                <w:spacing w:val="-4"/>
                <w:sz w:val="21"/>
                <w:szCs w:val="21"/>
                <w:highlight w:val="none"/>
              </w:rPr>
              <w:t>3</w:t>
            </w:r>
          </w:p>
        </w:tc>
        <w:tc>
          <w:tcPr>
            <w:tcW w:w="1862" w:type="dxa"/>
            <w:noWrap w:val="0"/>
            <w:vAlign w:val="center"/>
          </w:tcPr>
          <w:p w14:paraId="4A177030">
            <w:pPr>
              <w:pStyle w:val="188"/>
              <w:ind w:right="279"/>
              <w:rPr>
                <w:rFonts w:hint="eastAsia" w:ascii="仿宋" w:hAnsi="仿宋" w:eastAsia="仿宋" w:cs="仿宋"/>
                <w:color w:val="auto"/>
                <w:sz w:val="21"/>
                <w:szCs w:val="21"/>
                <w:highlight w:val="none"/>
              </w:rPr>
            </w:pPr>
            <w:r>
              <w:rPr>
                <w:rFonts w:hint="eastAsia" w:ascii="仿宋" w:hAnsi="仿宋" w:eastAsia="仿宋" w:cs="仿宋"/>
                <w:color w:val="auto"/>
                <w:spacing w:val="-2"/>
                <w:sz w:val="21"/>
                <w:szCs w:val="21"/>
                <w:highlight w:val="none"/>
              </w:rPr>
              <w:t>依法缴纳税收的相关材</w:t>
            </w:r>
            <w:r>
              <w:rPr>
                <w:rFonts w:hint="eastAsia" w:ascii="仿宋" w:hAnsi="仿宋" w:eastAsia="仿宋" w:cs="仿宋"/>
                <w:color w:val="auto"/>
                <w:sz w:val="21"/>
                <w:szCs w:val="21"/>
                <w:highlight w:val="none"/>
              </w:rPr>
              <w:t>料</w:t>
            </w:r>
          </w:p>
        </w:tc>
        <w:tc>
          <w:tcPr>
            <w:tcW w:w="5269" w:type="dxa"/>
            <w:noWrap w:val="0"/>
            <w:vAlign w:val="top"/>
          </w:tcPr>
          <w:p w14:paraId="78150D61">
            <w:pPr>
              <w:pStyle w:val="188"/>
              <w:ind w:left="105" w:leftChars="50" w:right="179"/>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（1）投标人应提供投标截止时间前近6个月中任何1个月缴税凭证，时间以税款所属时期为准（银行出具的缴税凭证或税务机关出具的证明的复印件，并加盖本单位公章）。</w:t>
            </w:r>
          </w:p>
          <w:p w14:paraId="298DE08B">
            <w:pPr>
              <w:pStyle w:val="188"/>
              <w:ind w:left="105" w:leftChars="50" w:right="179"/>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（2）缴纳凭证复印件须清晰可辨，并能显示出投标人名称和所缴纳税种种类，单位代扣代缴的个人所得税不能作为单位纳税的凭证。</w:t>
            </w:r>
          </w:p>
          <w:p w14:paraId="00FE2CF6">
            <w:pPr>
              <w:pStyle w:val="188"/>
              <w:ind w:left="105" w:leftChars="50" w:right="179"/>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（3）依法免税的投标人，应提供相应文件证明其依法免税。</w:t>
            </w:r>
          </w:p>
        </w:tc>
        <w:tc>
          <w:tcPr>
            <w:tcW w:w="1200" w:type="dxa"/>
            <w:noWrap w:val="0"/>
            <w:vAlign w:val="top"/>
          </w:tcPr>
          <w:p w14:paraId="55DAAB75">
            <w:pPr>
              <w:pStyle w:val="188"/>
              <w:ind w:left="110" w:right="179" w:firstLine="2"/>
              <w:rPr>
                <w:rFonts w:hint="eastAsia" w:ascii="仿宋" w:hAnsi="仿宋" w:eastAsia="仿宋" w:cs="仿宋"/>
                <w:color w:val="auto"/>
                <w:sz w:val="21"/>
                <w:szCs w:val="21"/>
                <w:highlight w:val="none"/>
              </w:rPr>
            </w:pPr>
          </w:p>
        </w:tc>
      </w:tr>
      <w:tr w14:paraId="0962E5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708" w:type="dxa"/>
            <w:noWrap w:val="0"/>
            <w:vAlign w:val="center"/>
          </w:tcPr>
          <w:p w14:paraId="62D401E5">
            <w:pPr>
              <w:pStyle w:val="188"/>
              <w:jc w:val="center"/>
              <w:rPr>
                <w:rFonts w:hint="eastAsia" w:ascii="仿宋" w:hAnsi="仿宋" w:eastAsia="仿宋" w:cs="仿宋"/>
                <w:color w:val="auto"/>
                <w:sz w:val="21"/>
                <w:szCs w:val="21"/>
                <w:highlight w:val="none"/>
              </w:rPr>
            </w:pPr>
            <w:r>
              <w:rPr>
                <w:rFonts w:hint="eastAsia" w:ascii="仿宋" w:hAnsi="仿宋" w:eastAsia="仿宋" w:cs="仿宋"/>
                <w:color w:val="auto"/>
                <w:spacing w:val="-4"/>
                <w:sz w:val="21"/>
                <w:szCs w:val="21"/>
                <w:highlight w:val="none"/>
              </w:rPr>
              <w:t>4</w:t>
            </w:r>
          </w:p>
        </w:tc>
        <w:tc>
          <w:tcPr>
            <w:tcW w:w="1862" w:type="dxa"/>
            <w:noWrap w:val="0"/>
            <w:vAlign w:val="center"/>
          </w:tcPr>
          <w:p w14:paraId="1D882DD1">
            <w:pPr>
              <w:pStyle w:val="188"/>
              <w:ind w:right="279"/>
              <w:rPr>
                <w:rFonts w:hint="eastAsia" w:ascii="仿宋" w:hAnsi="仿宋" w:eastAsia="仿宋" w:cs="仿宋"/>
                <w:color w:val="auto"/>
                <w:sz w:val="21"/>
                <w:szCs w:val="21"/>
                <w:highlight w:val="none"/>
              </w:rPr>
            </w:pPr>
            <w:r>
              <w:rPr>
                <w:rFonts w:hint="eastAsia" w:ascii="仿宋" w:hAnsi="仿宋" w:eastAsia="仿宋" w:cs="仿宋"/>
                <w:color w:val="auto"/>
                <w:spacing w:val="-2"/>
                <w:sz w:val="21"/>
                <w:szCs w:val="21"/>
                <w:highlight w:val="none"/>
              </w:rPr>
              <w:t>依法缴纳社会保障资金</w:t>
            </w:r>
            <w:r>
              <w:rPr>
                <w:rFonts w:hint="eastAsia" w:ascii="仿宋" w:hAnsi="仿宋" w:eastAsia="仿宋" w:cs="仿宋"/>
                <w:color w:val="auto"/>
                <w:spacing w:val="-5"/>
                <w:sz w:val="21"/>
                <w:szCs w:val="21"/>
                <w:highlight w:val="none"/>
              </w:rPr>
              <w:t>的相关材料</w:t>
            </w:r>
          </w:p>
        </w:tc>
        <w:tc>
          <w:tcPr>
            <w:tcW w:w="5269" w:type="dxa"/>
            <w:noWrap w:val="0"/>
            <w:vAlign w:val="top"/>
          </w:tcPr>
          <w:p w14:paraId="016BF083">
            <w:pPr>
              <w:pStyle w:val="188"/>
              <w:ind w:left="105" w:leftChars="50" w:right="179"/>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（1）投标人应提供投标截止时间前近6个月中至少1个月的缴纳社会保险的凭据（专用收据或社会保险缴纳清单），并加盖本单位公章。</w:t>
            </w:r>
          </w:p>
          <w:p w14:paraId="1DD9B199">
            <w:pPr>
              <w:pStyle w:val="188"/>
              <w:ind w:left="105" w:leftChars="50" w:right="179"/>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（2）凭证复印件须清晰可辨，并能显示出投标人名称和所缴纳的社保的种类。</w:t>
            </w:r>
          </w:p>
          <w:p w14:paraId="646D26AE">
            <w:pPr>
              <w:pStyle w:val="188"/>
              <w:ind w:left="105" w:leftChars="50" w:right="179"/>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（3）依法不需要缴纳社会保障资金的，应提供相应文件说明其依法不需要缴纳的证明材料复印件，并加盖本单位公章。</w:t>
            </w:r>
          </w:p>
        </w:tc>
        <w:tc>
          <w:tcPr>
            <w:tcW w:w="1200" w:type="dxa"/>
            <w:noWrap w:val="0"/>
            <w:vAlign w:val="top"/>
          </w:tcPr>
          <w:p w14:paraId="3699CA4F">
            <w:pPr>
              <w:pStyle w:val="188"/>
              <w:ind w:left="113" w:right="179"/>
              <w:rPr>
                <w:rFonts w:hint="eastAsia" w:ascii="仿宋" w:hAnsi="仿宋" w:eastAsia="仿宋" w:cs="仿宋"/>
                <w:color w:val="auto"/>
                <w:sz w:val="21"/>
                <w:szCs w:val="21"/>
                <w:highlight w:val="none"/>
              </w:rPr>
            </w:pPr>
          </w:p>
        </w:tc>
      </w:tr>
      <w:tr w14:paraId="492B1F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708" w:type="dxa"/>
            <w:noWrap w:val="0"/>
            <w:vAlign w:val="center"/>
          </w:tcPr>
          <w:p w14:paraId="6A4BCD53">
            <w:pPr>
              <w:pStyle w:val="188"/>
              <w:jc w:val="center"/>
              <w:rPr>
                <w:rFonts w:hint="eastAsia" w:ascii="仿宋" w:hAnsi="仿宋" w:eastAsia="仿宋" w:cs="仿宋"/>
                <w:color w:val="auto"/>
                <w:sz w:val="21"/>
                <w:szCs w:val="21"/>
                <w:highlight w:val="none"/>
              </w:rPr>
            </w:pPr>
            <w:r>
              <w:rPr>
                <w:rFonts w:hint="eastAsia" w:ascii="仿宋" w:hAnsi="仿宋" w:eastAsia="仿宋" w:cs="仿宋"/>
                <w:color w:val="auto"/>
                <w:spacing w:val="-4"/>
                <w:sz w:val="21"/>
                <w:szCs w:val="21"/>
                <w:highlight w:val="none"/>
              </w:rPr>
              <w:t>5</w:t>
            </w:r>
          </w:p>
        </w:tc>
        <w:tc>
          <w:tcPr>
            <w:tcW w:w="1862" w:type="dxa"/>
            <w:noWrap w:val="0"/>
            <w:vAlign w:val="center"/>
          </w:tcPr>
          <w:p w14:paraId="775DEB04">
            <w:pPr>
              <w:pStyle w:val="188"/>
              <w:ind w:left="108" w:right="279" w:firstLine="4"/>
              <w:rPr>
                <w:rFonts w:hint="eastAsia" w:ascii="仿宋" w:hAnsi="仿宋" w:eastAsia="仿宋" w:cs="仿宋"/>
                <w:color w:val="auto"/>
                <w:sz w:val="21"/>
                <w:szCs w:val="21"/>
                <w:highlight w:val="none"/>
              </w:rPr>
            </w:pPr>
            <w:r>
              <w:rPr>
                <w:rFonts w:hint="eastAsia" w:ascii="仿宋" w:hAnsi="仿宋" w:eastAsia="仿宋" w:cs="仿宋"/>
                <w:color w:val="auto"/>
                <w:spacing w:val="-2"/>
                <w:sz w:val="21"/>
                <w:szCs w:val="21"/>
                <w:highlight w:val="none"/>
              </w:rPr>
              <w:t>具备履行合同所必需的</w:t>
            </w:r>
            <w:r>
              <w:rPr>
                <w:rFonts w:hint="eastAsia" w:ascii="仿宋" w:hAnsi="仿宋" w:eastAsia="仿宋" w:cs="仿宋"/>
                <w:color w:val="auto"/>
                <w:spacing w:val="-1"/>
                <w:sz w:val="21"/>
                <w:szCs w:val="21"/>
                <w:highlight w:val="none"/>
              </w:rPr>
              <w:t>设备和专业技术能力的</w:t>
            </w:r>
            <w:r>
              <w:rPr>
                <w:rFonts w:hint="eastAsia" w:ascii="仿宋" w:hAnsi="仿宋" w:eastAsia="仿宋" w:cs="仿宋"/>
                <w:color w:val="auto"/>
                <w:spacing w:val="-2"/>
                <w:sz w:val="21"/>
                <w:szCs w:val="21"/>
                <w:highlight w:val="none"/>
              </w:rPr>
              <w:t>证明材料</w:t>
            </w:r>
          </w:p>
        </w:tc>
        <w:tc>
          <w:tcPr>
            <w:tcW w:w="5269" w:type="dxa"/>
            <w:noWrap w:val="0"/>
            <w:vAlign w:val="center"/>
          </w:tcPr>
          <w:p w14:paraId="4CFFEC95">
            <w:pPr>
              <w:pStyle w:val="188"/>
              <w:ind w:left="105" w:leftChars="50" w:right="179"/>
              <w:rPr>
                <w:rFonts w:hint="eastAsia" w:ascii="仿宋" w:hAnsi="仿宋" w:eastAsia="仿宋" w:cs="仿宋"/>
                <w:b/>
                <w:color w:val="auto"/>
                <w:sz w:val="21"/>
                <w:szCs w:val="21"/>
                <w:highlight w:val="none"/>
                <w:lang w:eastAsia="zh-CN"/>
              </w:rPr>
            </w:pPr>
            <w:r>
              <w:rPr>
                <w:rFonts w:hint="eastAsia" w:ascii="仿宋" w:hAnsi="仿宋" w:eastAsia="仿宋" w:cs="仿宋"/>
                <w:b/>
                <w:color w:val="auto"/>
                <w:sz w:val="21"/>
                <w:szCs w:val="21"/>
                <w:highlight w:val="none"/>
              </w:rPr>
              <w:t>按照</w:t>
            </w:r>
            <w:r>
              <w:rPr>
                <w:rFonts w:hint="eastAsia" w:ascii="仿宋" w:hAnsi="仿宋" w:eastAsia="仿宋" w:cs="仿宋"/>
                <w:b/>
                <w:color w:val="auto"/>
                <w:sz w:val="21"/>
                <w:szCs w:val="21"/>
                <w:highlight w:val="none"/>
                <w:lang w:eastAsia="zh-CN"/>
              </w:rPr>
              <w:t>资格证明文件附件6-5</w:t>
            </w:r>
            <w:r>
              <w:rPr>
                <w:rFonts w:hint="eastAsia" w:ascii="仿宋" w:hAnsi="仿宋" w:eastAsia="仿宋" w:cs="仿宋"/>
                <w:b/>
                <w:color w:val="auto"/>
                <w:sz w:val="21"/>
                <w:szCs w:val="21"/>
                <w:highlight w:val="none"/>
              </w:rPr>
              <w:t>格式作出相关承诺</w:t>
            </w:r>
            <w:r>
              <w:rPr>
                <w:rFonts w:hint="eastAsia" w:ascii="仿宋" w:hAnsi="仿宋" w:eastAsia="仿宋" w:cs="仿宋"/>
                <w:b/>
                <w:color w:val="auto"/>
                <w:sz w:val="21"/>
                <w:szCs w:val="21"/>
                <w:highlight w:val="none"/>
                <w:lang w:eastAsia="zh-CN"/>
              </w:rPr>
              <w:t>。</w:t>
            </w:r>
          </w:p>
        </w:tc>
        <w:tc>
          <w:tcPr>
            <w:tcW w:w="1200" w:type="dxa"/>
            <w:noWrap w:val="0"/>
            <w:vAlign w:val="center"/>
          </w:tcPr>
          <w:p w14:paraId="37DC322B">
            <w:pPr>
              <w:pStyle w:val="188"/>
              <w:ind w:right="179"/>
              <w:rPr>
                <w:rFonts w:hint="eastAsia" w:ascii="仿宋" w:hAnsi="仿宋" w:eastAsia="仿宋" w:cs="仿宋"/>
                <w:color w:val="auto"/>
                <w:sz w:val="21"/>
                <w:szCs w:val="21"/>
                <w:highlight w:val="none"/>
              </w:rPr>
            </w:pPr>
          </w:p>
        </w:tc>
      </w:tr>
      <w:tr w14:paraId="780380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708" w:type="dxa"/>
            <w:noWrap w:val="0"/>
            <w:vAlign w:val="center"/>
          </w:tcPr>
          <w:p w14:paraId="18F8B617">
            <w:pPr>
              <w:pStyle w:val="188"/>
              <w:jc w:val="center"/>
              <w:rPr>
                <w:rFonts w:hint="eastAsia" w:ascii="仿宋" w:hAnsi="仿宋" w:eastAsia="仿宋" w:cs="仿宋"/>
                <w:color w:val="auto"/>
                <w:sz w:val="21"/>
                <w:szCs w:val="21"/>
                <w:highlight w:val="none"/>
              </w:rPr>
            </w:pPr>
            <w:r>
              <w:rPr>
                <w:rFonts w:hint="eastAsia" w:ascii="仿宋" w:hAnsi="仿宋" w:eastAsia="仿宋" w:cs="仿宋"/>
                <w:color w:val="auto"/>
                <w:spacing w:val="-4"/>
                <w:sz w:val="21"/>
                <w:szCs w:val="21"/>
                <w:highlight w:val="none"/>
              </w:rPr>
              <w:t>6</w:t>
            </w:r>
          </w:p>
        </w:tc>
        <w:tc>
          <w:tcPr>
            <w:tcW w:w="1862" w:type="dxa"/>
            <w:noWrap w:val="0"/>
            <w:vAlign w:val="center"/>
          </w:tcPr>
          <w:p w14:paraId="5035EAE3">
            <w:pPr>
              <w:pStyle w:val="188"/>
              <w:rPr>
                <w:rFonts w:hint="eastAsia" w:ascii="仿宋" w:hAnsi="仿宋" w:eastAsia="仿宋" w:cs="仿宋"/>
                <w:color w:val="auto"/>
                <w:sz w:val="21"/>
                <w:szCs w:val="21"/>
                <w:highlight w:val="none"/>
              </w:rPr>
            </w:pPr>
            <w:r>
              <w:rPr>
                <w:rFonts w:hint="eastAsia" w:ascii="仿宋" w:hAnsi="仿宋" w:eastAsia="仿宋" w:cs="仿宋"/>
                <w:color w:val="auto"/>
                <w:spacing w:val="-2"/>
                <w:sz w:val="21"/>
                <w:szCs w:val="21"/>
                <w:highlight w:val="none"/>
              </w:rPr>
              <w:t>参加政府采购活动前3年内在经营活动中没有重大违法记录的书面</w:t>
            </w:r>
            <w:r>
              <w:rPr>
                <w:rFonts w:hint="eastAsia" w:ascii="仿宋" w:hAnsi="仿宋" w:eastAsia="仿宋" w:cs="仿宋"/>
                <w:color w:val="auto"/>
                <w:spacing w:val="-3"/>
                <w:sz w:val="21"/>
                <w:szCs w:val="21"/>
                <w:highlight w:val="none"/>
              </w:rPr>
              <w:t>声明</w:t>
            </w:r>
          </w:p>
        </w:tc>
        <w:tc>
          <w:tcPr>
            <w:tcW w:w="5269" w:type="dxa"/>
            <w:noWrap w:val="0"/>
            <w:vAlign w:val="center"/>
          </w:tcPr>
          <w:p w14:paraId="7534B14F">
            <w:pPr>
              <w:pStyle w:val="188"/>
              <w:ind w:left="105" w:leftChars="50" w:right="179"/>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按照</w:t>
            </w:r>
            <w:r>
              <w:rPr>
                <w:rFonts w:hint="eastAsia" w:ascii="仿宋" w:hAnsi="仿宋" w:eastAsia="仿宋" w:cs="仿宋"/>
                <w:b/>
                <w:color w:val="auto"/>
                <w:sz w:val="21"/>
                <w:szCs w:val="21"/>
                <w:highlight w:val="none"/>
                <w:lang w:eastAsia="zh-CN"/>
              </w:rPr>
              <w:t>资格证明文件附件6-6</w:t>
            </w:r>
            <w:r>
              <w:rPr>
                <w:rFonts w:hint="eastAsia" w:ascii="仿宋" w:hAnsi="仿宋" w:eastAsia="仿宋" w:cs="仿宋"/>
                <w:b/>
                <w:color w:val="auto"/>
                <w:sz w:val="21"/>
                <w:szCs w:val="21"/>
                <w:highlight w:val="none"/>
              </w:rPr>
              <w:t>格式作出相关承诺。</w:t>
            </w:r>
          </w:p>
        </w:tc>
        <w:tc>
          <w:tcPr>
            <w:tcW w:w="1200" w:type="dxa"/>
            <w:noWrap w:val="0"/>
            <w:vAlign w:val="center"/>
          </w:tcPr>
          <w:p w14:paraId="1931197F">
            <w:pPr>
              <w:pStyle w:val="188"/>
              <w:ind w:right="179"/>
              <w:rPr>
                <w:rFonts w:hint="eastAsia" w:ascii="仿宋" w:hAnsi="仿宋" w:eastAsia="仿宋" w:cs="仿宋"/>
                <w:color w:val="auto"/>
                <w:sz w:val="21"/>
                <w:szCs w:val="21"/>
                <w:highlight w:val="none"/>
              </w:rPr>
            </w:pPr>
          </w:p>
        </w:tc>
      </w:tr>
      <w:tr w14:paraId="7A9919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708" w:type="dxa"/>
            <w:vMerge w:val="restart"/>
            <w:noWrap w:val="0"/>
            <w:vAlign w:val="center"/>
          </w:tcPr>
          <w:p w14:paraId="489F84D7">
            <w:pPr>
              <w:pStyle w:val="188"/>
              <w:jc w:val="center"/>
              <w:rPr>
                <w:rFonts w:hint="eastAsia" w:ascii="仿宋" w:hAnsi="仿宋" w:eastAsia="仿宋" w:cs="仿宋"/>
                <w:color w:val="auto"/>
                <w:spacing w:val="-4"/>
                <w:sz w:val="21"/>
                <w:szCs w:val="21"/>
                <w:highlight w:val="none"/>
                <w:lang w:eastAsia="zh-CN"/>
              </w:rPr>
            </w:pPr>
            <w:r>
              <w:rPr>
                <w:rFonts w:hint="eastAsia" w:ascii="仿宋" w:hAnsi="仿宋" w:eastAsia="仿宋" w:cs="仿宋"/>
                <w:color w:val="auto"/>
                <w:spacing w:val="-4"/>
                <w:sz w:val="21"/>
                <w:szCs w:val="21"/>
                <w:highlight w:val="none"/>
                <w:lang w:eastAsia="zh-CN"/>
              </w:rPr>
              <w:t>7</w:t>
            </w:r>
          </w:p>
        </w:tc>
        <w:tc>
          <w:tcPr>
            <w:tcW w:w="1862" w:type="dxa"/>
            <w:vMerge w:val="restart"/>
            <w:noWrap w:val="0"/>
            <w:vAlign w:val="center"/>
          </w:tcPr>
          <w:p w14:paraId="5BD45B2D">
            <w:pPr>
              <w:pStyle w:val="188"/>
              <w:ind w:left="111" w:right="237"/>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特定资格要求</w:t>
            </w:r>
          </w:p>
        </w:tc>
        <w:tc>
          <w:tcPr>
            <w:tcW w:w="5269" w:type="dxa"/>
            <w:noWrap w:val="0"/>
            <w:vAlign w:val="center"/>
          </w:tcPr>
          <w:p w14:paraId="39CC7FFE">
            <w:pPr>
              <w:pStyle w:val="188"/>
              <w:ind w:left="105" w:leftChars="50" w:right="237"/>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7-1投标人在递交投标文件截止时间前被“信用中国”网站（www.creditchina.gov.cn）和中国政府采购网（www.ccgp.gov.cn）上被列入失信被执行人、重大税收违法失信主体、政府采购严重违法失信行为记录名单的，不得参加投标；</w:t>
            </w:r>
          </w:p>
          <w:p w14:paraId="66A9C5CA">
            <w:pPr>
              <w:pStyle w:val="188"/>
              <w:ind w:left="105" w:leftChars="50" w:right="237"/>
              <w:rPr>
                <w:rFonts w:hint="eastAsia" w:ascii="仿宋" w:hAnsi="仿宋" w:eastAsia="仿宋" w:cs="仿宋"/>
                <w:color w:val="auto"/>
                <w:sz w:val="21"/>
                <w:szCs w:val="21"/>
                <w:highlight w:val="none"/>
                <w:lang w:eastAsia="zh-CN"/>
              </w:rPr>
            </w:pPr>
            <w:r>
              <w:rPr>
                <w:rFonts w:hint="eastAsia" w:ascii="仿宋" w:hAnsi="仿宋" w:eastAsia="仿宋" w:cs="仿宋"/>
                <w:b/>
                <w:color w:val="auto"/>
                <w:sz w:val="21"/>
                <w:szCs w:val="21"/>
                <w:highlight w:val="none"/>
                <w:lang w:eastAsia="zh-CN"/>
              </w:rPr>
              <w:t>（以采购代理机构于递交投标文件截止时间当天进行资格审查时在“信用中国”网站（www.creditchina.gov.cn）及中国政府采购网(www.ccgp.gov.cn)查询结果为准）</w:t>
            </w:r>
            <w:r>
              <w:rPr>
                <w:rFonts w:hint="eastAsia" w:ascii="仿宋" w:hAnsi="仿宋" w:eastAsia="仿宋" w:cs="仿宋"/>
                <w:color w:val="auto"/>
                <w:sz w:val="21"/>
                <w:szCs w:val="21"/>
                <w:highlight w:val="none"/>
                <w:lang w:eastAsia="zh-CN"/>
              </w:rPr>
              <w:t>。</w:t>
            </w:r>
          </w:p>
        </w:tc>
        <w:tc>
          <w:tcPr>
            <w:tcW w:w="1200" w:type="dxa"/>
            <w:noWrap w:val="0"/>
            <w:vAlign w:val="center"/>
          </w:tcPr>
          <w:p w14:paraId="23B6E858">
            <w:pPr>
              <w:pStyle w:val="188"/>
              <w:ind w:left="111" w:right="237"/>
              <w:rPr>
                <w:rFonts w:hint="eastAsia" w:ascii="仿宋" w:hAnsi="仿宋" w:eastAsia="仿宋" w:cs="仿宋"/>
                <w:color w:val="auto"/>
                <w:sz w:val="21"/>
                <w:szCs w:val="21"/>
                <w:highlight w:val="none"/>
                <w:lang w:eastAsia="zh-CN"/>
              </w:rPr>
            </w:pPr>
          </w:p>
        </w:tc>
      </w:tr>
      <w:tr w14:paraId="2ADF5C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708" w:type="dxa"/>
            <w:vMerge w:val="continue"/>
            <w:noWrap w:val="0"/>
            <w:vAlign w:val="center"/>
          </w:tcPr>
          <w:p w14:paraId="1AAE8F46">
            <w:pPr>
              <w:pStyle w:val="188"/>
              <w:jc w:val="center"/>
              <w:rPr>
                <w:rFonts w:hint="eastAsia" w:ascii="仿宋" w:hAnsi="仿宋" w:eastAsia="仿宋" w:cs="仿宋"/>
                <w:color w:val="auto"/>
                <w:spacing w:val="-4"/>
                <w:sz w:val="21"/>
                <w:szCs w:val="21"/>
                <w:highlight w:val="none"/>
                <w:lang w:eastAsia="zh-CN"/>
              </w:rPr>
            </w:pPr>
          </w:p>
        </w:tc>
        <w:tc>
          <w:tcPr>
            <w:tcW w:w="1862" w:type="dxa"/>
            <w:vMerge w:val="continue"/>
            <w:noWrap w:val="0"/>
            <w:vAlign w:val="center"/>
          </w:tcPr>
          <w:p w14:paraId="1E925EC4">
            <w:pPr>
              <w:pStyle w:val="188"/>
              <w:ind w:left="111" w:right="237"/>
              <w:rPr>
                <w:rFonts w:hint="eastAsia" w:ascii="仿宋" w:hAnsi="仿宋" w:eastAsia="仿宋" w:cs="仿宋"/>
                <w:color w:val="auto"/>
                <w:sz w:val="21"/>
                <w:szCs w:val="21"/>
                <w:highlight w:val="none"/>
                <w:lang w:eastAsia="zh-CN"/>
              </w:rPr>
            </w:pPr>
          </w:p>
        </w:tc>
        <w:tc>
          <w:tcPr>
            <w:tcW w:w="5269" w:type="dxa"/>
            <w:noWrap w:val="0"/>
            <w:vAlign w:val="center"/>
          </w:tcPr>
          <w:p w14:paraId="53E9CA73">
            <w:pPr>
              <w:pStyle w:val="188"/>
              <w:ind w:left="105" w:leftChars="50" w:right="237"/>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7</w:t>
            </w:r>
            <w:r>
              <w:rPr>
                <w:rFonts w:hint="eastAsia" w:ascii="仿宋" w:hAnsi="仿宋" w:eastAsia="仿宋" w:cs="仿宋"/>
                <w:color w:val="auto"/>
                <w:sz w:val="21"/>
                <w:szCs w:val="21"/>
                <w:highlight w:val="none"/>
                <w:lang w:eastAsia="zh-CN"/>
              </w:rPr>
              <w:t>-2法定代表人/单位负责人身份证明书、授权委托书及授权代表在本单位缴纳养老保险证明</w:t>
            </w:r>
          </w:p>
          <w:p w14:paraId="2A45E907">
            <w:pPr>
              <w:pStyle w:val="188"/>
              <w:ind w:left="105" w:leftChars="50" w:right="237"/>
              <w:rPr>
                <w:rFonts w:hint="eastAsia" w:ascii="仿宋" w:hAnsi="仿宋" w:eastAsia="仿宋" w:cs="仿宋"/>
                <w:b/>
                <w:bCs/>
                <w:color w:val="auto"/>
                <w:sz w:val="21"/>
                <w:szCs w:val="21"/>
                <w:highlight w:val="none"/>
                <w:lang w:eastAsia="zh-CN"/>
              </w:rPr>
            </w:pPr>
            <w:r>
              <w:rPr>
                <w:rFonts w:hint="eastAsia" w:ascii="仿宋" w:hAnsi="仿宋" w:eastAsia="仿宋" w:cs="仿宋"/>
                <w:b/>
                <w:bCs/>
                <w:color w:val="auto"/>
                <w:sz w:val="21"/>
                <w:szCs w:val="21"/>
                <w:highlight w:val="none"/>
                <w:lang w:eastAsia="zh-CN"/>
              </w:rPr>
              <w:t>（1）法定代表人或单位负责人投标的，应提供法定代表人或单位负责人身份证明；</w:t>
            </w:r>
          </w:p>
          <w:p w14:paraId="7594B4DD">
            <w:pPr>
              <w:pStyle w:val="188"/>
              <w:ind w:left="105" w:leftChars="50" w:right="237"/>
              <w:rPr>
                <w:rFonts w:hint="eastAsia" w:ascii="仿宋" w:hAnsi="仿宋" w:eastAsia="仿宋" w:cs="仿宋"/>
                <w:color w:val="auto"/>
                <w:sz w:val="21"/>
                <w:szCs w:val="21"/>
                <w:highlight w:val="none"/>
                <w:lang w:eastAsia="zh-CN"/>
              </w:rPr>
            </w:pPr>
            <w:r>
              <w:rPr>
                <w:rFonts w:hint="eastAsia" w:ascii="仿宋" w:hAnsi="仿宋" w:eastAsia="仿宋" w:cs="仿宋"/>
                <w:b/>
                <w:bCs/>
                <w:color w:val="auto"/>
                <w:sz w:val="21"/>
                <w:szCs w:val="21"/>
                <w:highlight w:val="none"/>
                <w:lang w:eastAsia="zh-CN"/>
              </w:rPr>
              <w:t>（2）授权代表投标的，应提供法定代表人或单位负责人身份证明、授权委托书及授权代表在本单位缴纳养老保险证明。</w:t>
            </w:r>
          </w:p>
        </w:tc>
        <w:tc>
          <w:tcPr>
            <w:tcW w:w="1200" w:type="dxa"/>
            <w:noWrap w:val="0"/>
            <w:vAlign w:val="center"/>
          </w:tcPr>
          <w:p w14:paraId="09E3D321">
            <w:pPr>
              <w:pStyle w:val="188"/>
              <w:ind w:left="111" w:right="237"/>
              <w:rPr>
                <w:rFonts w:hint="eastAsia" w:ascii="仿宋" w:hAnsi="仿宋" w:eastAsia="仿宋" w:cs="仿宋"/>
                <w:color w:val="auto"/>
                <w:sz w:val="21"/>
                <w:szCs w:val="21"/>
                <w:highlight w:val="none"/>
                <w:lang w:eastAsia="zh-CN"/>
              </w:rPr>
            </w:pPr>
          </w:p>
        </w:tc>
      </w:tr>
      <w:tr w14:paraId="0C65B5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708" w:type="dxa"/>
            <w:vMerge w:val="continue"/>
            <w:noWrap w:val="0"/>
            <w:vAlign w:val="center"/>
          </w:tcPr>
          <w:p w14:paraId="70478A41">
            <w:pPr>
              <w:pStyle w:val="188"/>
              <w:jc w:val="center"/>
              <w:rPr>
                <w:rFonts w:hint="eastAsia" w:ascii="仿宋" w:hAnsi="仿宋" w:eastAsia="仿宋" w:cs="仿宋"/>
                <w:color w:val="auto"/>
                <w:spacing w:val="-4"/>
                <w:sz w:val="21"/>
                <w:szCs w:val="21"/>
                <w:highlight w:val="none"/>
                <w:lang w:eastAsia="zh-CN"/>
              </w:rPr>
            </w:pPr>
          </w:p>
        </w:tc>
        <w:tc>
          <w:tcPr>
            <w:tcW w:w="1862" w:type="dxa"/>
            <w:vMerge w:val="continue"/>
            <w:noWrap w:val="0"/>
            <w:vAlign w:val="center"/>
          </w:tcPr>
          <w:p w14:paraId="1AD8FA7F">
            <w:pPr>
              <w:pStyle w:val="188"/>
              <w:ind w:left="111" w:right="237"/>
              <w:rPr>
                <w:rFonts w:hint="eastAsia" w:ascii="仿宋" w:hAnsi="仿宋" w:eastAsia="仿宋" w:cs="仿宋"/>
                <w:color w:val="auto"/>
                <w:sz w:val="21"/>
                <w:szCs w:val="21"/>
                <w:highlight w:val="none"/>
                <w:lang w:eastAsia="zh-CN"/>
              </w:rPr>
            </w:pPr>
          </w:p>
        </w:tc>
        <w:tc>
          <w:tcPr>
            <w:tcW w:w="5269" w:type="dxa"/>
            <w:noWrap w:val="0"/>
            <w:vAlign w:val="center"/>
          </w:tcPr>
          <w:p w14:paraId="4E8CF90F">
            <w:pPr>
              <w:pStyle w:val="188"/>
              <w:ind w:left="105" w:leftChars="50" w:right="237"/>
              <w:rPr>
                <w:rFonts w:hint="eastAsia" w:ascii="仿宋" w:hAnsi="仿宋" w:eastAsia="仿宋" w:cs="仿宋"/>
                <w:b w:val="0"/>
                <w:bCs w:val="0"/>
                <w:color w:val="auto"/>
                <w:sz w:val="21"/>
                <w:szCs w:val="21"/>
                <w:highlight w:val="none"/>
                <w:lang w:eastAsia="zh-CN"/>
              </w:rPr>
            </w:pPr>
            <w:r>
              <w:rPr>
                <w:rFonts w:hint="eastAsia" w:ascii="仿宋" w:hAnsi="仿宋" w:eastAsia="仿宋" w:cs="仿宋"/>
                <w:b w:val="0"/>
                <w:bCs w:val="0"/>
                <w:color w:val="auto"/>
                <w:sz w:val="21"/>
                <w:szCs w:val="21"/>
                <w:highlight w:val="none"/>
                <w:lang w:val="en-US" w:eastAsia="zh-CN"/>
              </w:rPr>
              <w:t>7-3</w:t>
            </w:r>
            <w:r>
              <w:rPr>
                <w:rFonts w:hint="eastAsia" w:ascii="仿宋" w:hAnsi="仿宋" w:eastAsia="仿宋" w:cs="仿宋"/>
                <w:b w:val="0"/>
                <w:bCs w:val="0"/>
                <w:color w:val="auto"/>
                <w:sz w:val="21"/>
                <w:szCs w:val="21"/>
                <w:highlight w:val="none"/>
                <w:lang w:eastAsia="zh-CN"/>
              </w:rPr>
              <w:t>投标产品属于第二类医疗器械管理的投标人需提供第二类医疗器械经营备案凭证（投标产品须在其经营范围内），投标产品属于第三类医疗器械管理的投标人需提供医疗器械经营许可证（投标产品须在其经营范围内），投标人为制造厂家同时提供医疗器械生产许可证（投标产品须在其生产范围内）；</w:t>
            </w:r>
          </w:p>
        </w:tc>
        <w:tc>
          <w:tcPr>
            <w:tcW w:w="1200" w:type="dxa"/>
            <w:noWrap w:val="0"/>
            <w:vAlign w:val="center"/>
          </w:tcPr>
          <w:p w14:paraId="45C3F91E">
            <w:pPr>
              <w:pStyle w:val="188"/>
              <w:ind w:left="111" w:right="237"/>
              <w:rPr>
                <w:rFonts w:hint="eastAsia" w:ascii="仿宋" w:hAnsi="仿宋" w:eastAsia="仿宋" w:cs="仿宋"/>
                <w:color w:val="auto"/>
                <w:sz w:val="21"/>
                <w:szCs w:val="21"/>
                <w:highlight w:val="none"/>
                <w:lang w:eastAsia="zh-CN"/>
              </w:rPr>
            </w:pPr>
          </w:p>
        </w:tc>
      </w:tr>
      <w:tr w14:paraId="06D853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708" w:type="dxa"/>
            <w:vMerge w:val="continue"/>
            <w:noWrap w:val="0"/>
            <w:vAlign w:val="center"/>
          </w:tcPr>
          <w:p w14:paraId="4565AA83">
            <w:pPr>
              <w:pStyle w:val="188"/>
              <w:jc w:val="center"/>
              <w:rPr>
                <w:rFonts w:hint="eastAsia" w:ascii="仿宋" w:hAnsi="仿宋" w:eastAsia="仿宋" w:cs="仿宋"/>
                <w:color w:val="auto"/>
                <w:spacing w:val="-4"/>
                <w:sz w:val="21"/>
                <w:szCs w:val="21"/>
                <w:highlight w:val="none"/>
                <w:lang w:eastAsia="zh-CN"/>
              </w:rPr>
            </w:pPr>
          </w:p>
        </w:tc>
        <w:tc>
          <w:tcPr>
            <w:tcW w:w="1862" w:type="dxa"/>
            <w:vMerge w:val="continue"/>
            <w:noWrap w:val="0"/>
            <w:vAlign w:val="center"/>
          </w:tcPr>
          <w:p w14:paraId="5366D89E">
            <w:pPr>
              <w:pStyle w:val="188"/>
              <w:ind w:left="111" w:right="237"/>
              <w:rPr>
                <w:rFonts w:hint="eastAsia" w:ascii="仿宋" w:hAnsi="仿宋" w:eastAsia="仿宋" w:cs="仿宋"/>
                <w:color w:val="auto"/>
                <w:sz w:val="21"/>
                <w:szCs w:val="21"/>
                <w:highlight w:val="none"/>
                <w:lang w:eastAsia="zh-CN"/>
              </w:rPr>
            </w:pPr>
          </w:p>
        </w:tc>
        <w:tc>
          <w:tcPr>
            <w:tcW w:w="5269" w:type="dxa"/>
            <w:noWrap w:val="0"/>
            <w:vAlign w:val="center"/>
          </w:tcPr>
          <w:p w14:paraId="338D1819">
            <w:pPr>
              <w:pStyle w:val="188"/>
              <w:ind w:left="105" w:leftChars="50" w:right="237"/>
              <w:rPr>
                <w:rFonts w:hint="eastAsia" w:ascii="仿宋" w:hAnsi="仿宋" w:eastAsia="仿宋" w:cs="仿宋"/>
                <w:b w:val="0"/>
                <w:bCs w:val="0"/>
                <w:color w:val="auto"/>
                <w:sz w:val="21"/>
                <w:szCs w:val="21"/>
                <w:highlight w:val="none"/>
                <w:lang w:eastAsia="zh-CN"/>
              </w:rPr>
            </w:pPr>
            <w:r>
              <w:rPr>
                <w:rFonts w:hint="eastAsia" w:ascii="仿宋" w:hAnsi="仿宋" w:eastAsia="仿宋" w:cs="仿宋"/>
                <w:b w:val="0"/>
                <w:bCs w:val="0"/>
                <w:color w:val="auto"/>
                <w:sz w:val="21"/>
                <w:szCs w:val="21"/>
                <w:highlight w:val="none"/>
                <w:lang w:val="en-US" w:eastAsia="zh-CN"/>
              </w:rPr>
              <w:t>7-4</w:t>
            </w:r>
            <w:r>
              <w:rPr>
                <w:rFonts w:hint="eastAsia" w:ascii="仿宋" w:hAnsi="仿宋" w:eastAsia="仿宋" w:cs="仿宋"/>
                <w:b w:val="0"/>
                <w:bCs w:val="0"/>
                <w:color w:val="auto"/>
                <w:sz w:val="21"/>
                <w:szCs w:val="21"/>
                <w:highlight w:val="none"/>
                <w:lang w:eastAsia="zh-CN"/>
              </w:rPr>
              <w:t>投标产品属于医疗器械管理范围的须提供医疗器械注册证（国内生产的需同时提供厂家生产许可证或备案证等证明文件）；</w:t>
            </w:r>
          </w:p>
        </w:tc>
        <w:tc>
          <w:tcPr>
            <w:tcW w:w="1200" w:type="dxa"/>
            <w:noWrap w:val="0"/>
            <w:vAlign w:val="center"/>
          </w:tcPr>
          <w:p w14:paraId="65C06E35">
            <w:pPr>
              <w:pStyle w:val="188"/>
              <w:ind w:left="111" w:right="237"/>
              <w:rPr>
                <w:rFonts w:hint="eastAsia" w:ascii="仿宋" w:hAnsi="仿宋" w:eastAsia="仿宋" w:cs="仿宋"/>
                <w:color w:val="auto"/>
                <w:sz w:val="21"/>
                <w:szCs w:val="21"/>
                <w:highlight w:val="none"/>
                <w:lang w:eastAsia="zh-CN"/>
              </w:rPr>
            </w:pPr>
          </w:p>
        </w:tc>
      </w:tr>
      <w:tr w14:paraId="44DF96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708" w:type="dxa"/>
            <w:vMerge w:val="continue"/>
            <w:noWrap w:val="0"/>
            <w:vAlign w:val="center"/>
          </w:tcPr>
          <w:p w14:paraId="68261BB8">
            <w:pPr>
              <w:pStyle w:val="188"/>
              <w:jc w:val="center"/>
              <w:rPr>
                <w:rFonts w:hint="eastAsia" w:ascii="仿宋" w:hAnsi="仿宋" w:eastAsia="仿宋" w:cs="仿宋"/>
                <w:color w:val="auto"/>
                <w:spacing w:val="-4"/>
                <w:sz w:val="21"/>
                <w:szCs w:val="21"/>
                <w:highlight w:val="none"/>
                <w:lang w:eastAsia="zh-CN"/>
              </w:rPr>
            </w:pPr>
          </w:p>
        </w:tc>
        <w:tc>
          <w:tcPr>
            <w:tcW w:w="1862" w:type="dxa"/>
            <w:vMerge w:val="continue"/>
            <w:noWrap w:val="0"/>
            <w:vAlign w:val="center"/>
          </w:tcPr>
          <w:p w14:paraId="37BECBC7">
            <w:pPr>
              <w:pStyle w:val="188"/>
              <w:ind w:left="111" w:right="237"/>
              <w:rPr>
                <w:rFonts w:hint="eastAsia" w:ascii="仿宋" w:hAnsi="仿宋" w:eastAsia="仿宋" w:cs="仿宋"/>
                <w:color w:val="auto"/>
                <w:sz w:val="21"/>
                <w:szCs w:val="21"/>
                <w:highlight w:val="none"/>
                <w:lang w:eastAsia="zh-CN"/>
              </w:rPr>
            </w:pPr>
          </w:p>
        </w:tc>
        <w:tc>
          <w:tcPr>
            <w:tcW w:w="5269" w:type="dxa"/>
            <w:noWrap w:val="0"/>
            <w:vAlign w:val="center"/>
          </w:tcPr>
          <w:p w14:paraId="0AE64DB2">
            <w:pPr>
              <w:pStyle w:val="188"/>
              <w:ind w:left="105" w:leftChars="50" w:right="237"/>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7-</w:t>
            </w: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lang w:eastAsia="zh-CN"/>
              </w:rPr>
              <w:t>-1单位负责人为同一人或者存在直接控股、管理关系的不同供应商，不得参加同一合同项下的政府采购活动</w:t>
            </w:r>
          </w:p>
          <w:p w14:paraId="084174E8">
            <w:pPr>
              <w:pStyle w:val="188"/>
              <w:ind w:left="105" w:leftChars="50" w:right="237"/>
              <w:rPr>
                <w:rFonts w:hint="eastAsia" w:ascii="仿宋" w:hAnsi="仿宋" w:eastAsia="仿宋" w:cs="仿宋"/>
                <w:color w:val="auto"/>
                <w:sz w:val="21"/>
                <w:szCs w:val="21"/>
                <w:highlight w:val="none"/>
                <w:lang w:eastAsia="zh-CN"/>
              </w:rPr>
            </w:pPr>
            <w:r>
              <w:rPr>
                <w:rFonts w:hint="eastAsia" w:ascii="仿宋" w:hAnsi="仿宋" w:eastAsia="仿宋" w:cs="仿宋"/>
                <w:b/>
                <w:bCs/>
                <w:color w:val="auto"/>
                <w:sz w:val="21"/>
                <w:szCs w:val="21"/>
                <w:highlight w:val="none"/>
                <w:lang w:eastAsia="zh-CN"/>
              </w:rPr>
              <w:t>按照资格证明文件附件6-7格式做出说明</w:t>
            </w:r>
          </w:p>
        </w:tc>
        <w:tc>
          <w:tcPr>
            <w:tcW w:w="1200" w:type="dxa"/>
            <w:noWrap w:val="0"/>
            <w:vAlign w:val="center"/>
          </w:tcPr>
          <w:p w14:paraId="1E0C5112">
            <w:pPr>
              <w:pStyle w:val="188"/>
              <w:ind w:left="111" w:right="237"/>
              <w:rPr>
                <w:rFonts w:hint="eastAsia" w:ascii="仿宋" w:hAnsi="仿宋" w:eastAsia="仿宋" w:cs="仿宋"/>
                <w:color w:val="auto"/>
                <w:sz w:val="21"/>
                <w:szCs w:val="21"/>
                <w:highlight w:val="none"/>
                <w:lang w:eastAsia="zh-CN"/>
              </w:rPr>
            </w:pPr>
          </w:p>
        </w:tc>
      </w:tr>
      <w:tr w14:paraId="02E3F2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708" w:type="dxa"/>
            <w:vMerge w:val="continue"/>
            <w:noWrap w:val="0"/>
            <w:vAlign w:val="center"/>
          </w:tcPr>
          <w:p w14:paraId="68A0FE8A">
            <w:pPr>
              <w:pStyle w:val="188"/>
              <w:jc w:val="center"/>
              <w:rPr>
                <w:rFonts w:hint="eastAsia" w:ascii="仿宋" w:hAnsi="仿宋" w:eastAsia="仿宋" w:cs="仿宋"/>
                <w:color w:val="auto"/>
                <w:spacing w:val="-4"/>
                <w:sz w:val="21"/>
                <w:szCs w:val="21"/>
                <w:highlight w:val="none"/>
                <w:lang w:eastAsia="zh-CN"/>
              </w:rPr>
            </w:pPr>
          </w:p>
        </w:tc>
        <w:tc>
          <w:tcPr>
            <w:tcW w:w="1862" w:type="dxa"/>
            <w:vMerge w:val="continue"/>
            <w:noWrap w:val="0"/>
            <w:vAlign w:val="center"/>
          </w:tcPr>
          <w:p w14:paraId="5CF11061">
            <w:pPr>
              <w:pStyle w:val="188"/>
              <w:ind w:left="111" w:right="237"/>
              <w:rPr>
                <w:rFonts w:hint="eastAsia" w:ascii="仿宋" w:hAnsi="仿宋" w:eastAsia="仿宋" w:cs="仿宋"/>
                <w:color w:val="auto"/>
                <w:sz w:val="21"/>
                <w:szCs w:val="21"/>
                <w:highlight w:val="none"/>
                <w:lang w:eastAsia="zh-CN"/>
              </w:rPr>
            </w:pPr>
          </w:p>
        </w:tc>
        <w:tc>
          <w:tcPr>
            <w:tcW w:w="5269" w:type="dxa"/>
            <w:noWrap w:val="0"/>
            <w:vAlign w:val="center"/>
          </w:tcPr>
          <w:p w14:paraId="013E086B">
            <w:pPr>
              <w:pStyle w:val="188"/>
              <w:ind w:left="105" w:leftChars="50" w:right="237"/>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7</w:t>
            </w: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lang w:eastAsia="zh-CN"/>
              </w:rPr>
              <w:t>2为本项目提供整体设计、规范编制或者项目管理、监理、检测等服务的供应商，不得再参加本项目的采购活动</w:t>
            </w:r>
          </w:p>
          <w:p w14:paraId="716193C7">
            <w:pPr>
              <w:pStyle w:val="188"/>
              <w:ind w:left="105" w:leftChars="50" w:right="237"/>
              <w:rPr>
                <w:rFonts w:hint="eastAsia" w:ascii="仿宋" w:hAnsi="仿宋" w:eastAsia="仿宋" w:cs="仿宋"/>
                <w:b/>
                <w:bCs/>
                <w:color w:val="auto"/>
                <w:sz w:val="21"/>
                <w:szCs w:val="21"/>
                <w:highlight w:val="none"/>
                <w:lang w:eastAsia="zh-CN"/>
              </w:rPr>
            </w:pPr>
            <w:r>
              <w:rPr>
                <w:rFonts w:hint="eastAsia" w:ascii="仿宋" w:hAnsi="仿宋" w:eastAsia="仿宋" w:cs="仿宋"/>
                <w:b/>
                <w:color w:val="auto"/>
                <w:sz w:val="21"/>
                <w:szCs w:val="21"/>
                <w:highlight w:val="none"/>
              </w:rPr>
              <w:t>按照</w:t>
            </w:r>
            <w:r>
              <w:rPr>
                <w:rFonts w:hint="eastAsia" w:ascii="仿宋" w:hAnsi="仿宋" w:eastAsia="仿宋" w:cs="仿宋"/>
                <w:b/>
                <w:color w:val="auto"/>
                <w:sz w:val="21"/>
                <w:szCs w:val="21"/>
                <w:highlight w:val="none"/>
                <w:lang w:eastAsia="zh-CN"/>
              </w:rPr>
              <w:t>资格证明文件附件6-8</w:t>
            </w:r>
            <w:r>
              <w:rPr>
                <w:rFonts w:hint="eastAsia" w:ascii="仿宋" w:hAnsi="仿宋" w:eastAsia="仿宋" w:cs="仿宋"/>
                <w:b/>
                <w:color w:val="auto"/>
                <w:sz w:val="21"/>
                <w:szCs w:val="21"/>
                <w:highlight w:val="none"/>
              </w:rPr>
              <w:t>格式</w:t>
            </w:r>
            <w:r>
              <w:rPr>
                <w:rFonts w:hint="eastAsia" w:ascii="仿宋" w:hAnsi="仿宋" w:eastAsia="仿宋" w:cs="仿宋"/>
                <w:b/>
                <w:color w:val="auto"/>
                <w:sz w:val="21"/>
                <w:szCs w:val="21"/>
                <w:highlight w:val="none"/>
                <w:lang w:eastAsia="zh-CN"/>
              </w:rPr>
              <w:t>做出声明。</w:t>
            </w:r>
          </w:p>
        </w:tc>
        <w:tc>
          <w:tcPr>
            <w:tcW w:w="1200" w:type="dxa"/>
            <w:noWrap w:val="0"/>
            <w:vAlign w:val="center"/>
          </w:tcPr>
          <w:p w14:paraId="233B0C0F">
            <w:pPr>
              <w:pStyle w:val="188"/>
              <w:ind w:left="111" w:right="237"/>
              <w:rPr>
                <w:rFonts w:hint="eastAsia" w:ascii="仿宋" w:hAnsi="仿宋" w:eastAsia="仿宋" w:cs="仿宋"/>
                <w:color w:val="auto"/>
                <w:sz w:val="21"/>
                <w:szCs w:val="21"/>
                <w:highlight w:val="none"/>
                <w:lang w:eastAsia="zh-CN"/>
              </w:rPr>
            </w:pPr>
          </w:p>
        </w:tc>
      </w:tr>
      <w:tr w14:paraId="15C122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708" w:type="dxa"/>
            <w:vMerge w:val="continue"/>
            <w:noWrap w:val="0"/>
            <w:vAlign w:val="center"/>
          </w:tcPr>
          <w:p w14:paraId="7F689E76">
            <w:pPr>
              <w:pStyle w:val="188"/>
              <w:jc w:val="center"/>
              <w:rPr>
                <w:rFonts w:hint="eastAsia" w:ascii="仿宋" w:hAnsi="仿宋" w:eastAsia="仿宋" w:cs="仿宋"/>
                <w:color w:val="auto"/>
                <w:spacing w:val="-4"/>
                <w:sz w:val="21"/>
                <w:szCs w:val="21"/>
                <w:highlight w:val="none"/>
                <w:lang w:eastAsia="zh-CN"/>
              </w:rPr>
            </w:pPr>
          </w:p>
        </w:tc>
        <w:tc>
          <w:tcPr>
            <w:tcW w:w="1862" w:type="dxa"/>
            <w:vMerge w:val="continue"/>
            <w:noWrap w:val="0"/>
            <w:vAlign w:val="center"/>
          </w:tcPr>
          <w:p w14:paraId="41FEC85F">
            <w:pPr>
              <w:pStyle w:val="188"/>
              <w:ind w:left="111" w:right="237"/>
              <w:rPr>
                <w:rFonts w:hint="eastAsia" w:ascii="仿宋" w:hAnsi="仿宋" w:eastAsia="仿宋" w:cs="仿宋"/>
                <w:color w:val="auto"/>
                <w:sz w:val="21"/>
                <w:szCs w:val="21"/>
                <w:highlight w:val="none"/>
                <w:lang w:eastAsia="zh-CN"/>
              </w:rPr>
            </w:pPr>
          </w:p>
        </w:tc>
        <w:tc>
          <w:tcPr>
            <w:tcW w:w="5269" w:type="dxa"/>
            <w:noWrap w:val="0"/>
            <w:vAlign w:val="center"/>
          </w:tcPr>
          <w:p w14:paraId="128BE03D">
            <w:pPr>
              <w:pStyle w:val="188"/>
              <w:ind w:left="105" w:leftChars="50" w:right="237"/>
              <w:rPr>
                <w:rFonts w:hint="eastAsia" w:ascii="仿宋" w:hAnsi="仿宋" w:eastAsia="仿宋" w:cs="仿宋"/>
                <w:b w:val="0"/>
                <w:bCs/>
                <w:color w:val="auto"/>
                <w:sz w:val="21"/>
                <w:szCs w:val="21"/>
                <w:highlight w:val="none"/>
                <w:lang w:val="en-US" w:eastAsia="zh-CN"/>
              </w:rPr>
            </w:pPr>
            <w:r>
              <w:rPr>
                <w:rFonts w:hint="eastAsia" w:ascii="仿宋" w:hAnsi="仿宋" w:eastAsia="仿宋" w:cs="仿宋"/>
                <w:b w:val="0"/>
                <w:bCs/>
                <w:color w:val="auto"/>
                <w:sz w:val="21"/>
                <w:szCs w:val="21"/>
                <w:highlight w:val="none"/>
                <w:lang w:val="en-US" w:eastAsia="zh-CN"/>
              </w:rPr>
              <w:t>7-6需向采购代理机构获取招标文件并登记备案，未向采购代理机构获取招标文件并登记备案的供应商均无资格参加投标</w:t>
            </w:r>
          </w:p>
        </w:tc>
        <w:tc>
          <w:tcPr>
            <w:tcW w:w="1200" w:type="dxa"/>
            <w:noWrap w:val="0"/>
            <w:vAlign w:val="center"/>
          </w:tcPr>
          <w:p w14:paraId="7B929590">
            <w:pPr>
              <w:pStyle w:val="188"/>
              <w:ind w:left="111" w:right="237"/>
              <w:rPr>
                <w:rFonts w:hint="eastAsia" w:ascii="仿宋" w:hAnsi="仿宋" w:eastAsia="仿宋" w:cs="仿宋"/>
                <w:color w:val="auto"/>
                <w:sz w:val="21"/>
                <w:szCs w:val="21"/>
                <w:highlight w:val="none"/>
                <w:lang w:eastAsia="zh-CN"/>
              </w:rPr>
            </w:pPr>
          </w:p>
        </w:tc>
      </w:tr>
      <w:tr w14:paraId="1C48B2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708" w:type="dxa"/>
            <w:noWrap w:val="0"/>
            <w:vAlign w:val="center"/>
          </w:tcPr>
          <w:p w14:paraId="7858B8DF">
            <w:pPr>
              <w:pStyle w:val="188"/>
              <w:jc w:val="center"/>
              <w:rPr>
                <w:rFonts w:hint="eastAsia" w:ascii="仿宋" w:hAnsi="仿宋" w:eastAsia="仿宋" w:cs="仿宋"/>
                <w:color w:val="auto"/>
                <w:spacing w:val="-4"/>
                <w:sz w:val="21"/>
                <w:szCs w:val="21"/>
                <w:highlight w:val="none"/>
                <w:lang w:eastAsia="zh-CN"/>
              </w:rPr>
            </w:pPr>
            <w:r>
              <w:rPr>
                <w:rFonts w:hint="eastAsia" w:ascii="仿宋" w:hAnsi="仿宋" w:eastAsia="仿宋" w:cs="仿宋"/>
                <w:color w:val="auto"/>
                <w:spacing w:val="-4"/>
                <w:sz w:val="21"/>
                <w:szCs w:val="21"/>
                <w:highlight w:val="none"/>
                <w:lang w:eastAsia="zh-CN"/>
              </w:rPr>
              <w:t>8</w:t>
            </w:r>
          </w:p>
        </w:tc>
        <w:tc>
          <w:tcPr>
            <w:tcW w:w="1862" w:type="dxa"/>
            <w:noWrap w:val="0"/>
            <w:vAlign w:val="center"/>
          </w:tcPr>
          <w:p w14:paraId="3DBD96F4">
            <w:pPr>
              <w:pStyle w:val="188"/>
              <w:ind w:left="111" w:right="237"/>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法律、行政法规规定的其他条件</w:t>
            </w:r>
          </w:p>
        </w:tc>
        <w:tc>
          <w:tcPr>
            <w:tcW w:w="5269" w:type="dxa"/>
            <w:noWrap w:val="0"/>
            <w:vAlign w:val="center"/>
          </w:tcPr>
          <w:p w14:paraId="50B4FCB1">
            <w:pPr>
              <w:pStyle w:val="188"/>
              <w:ind w:left="105" w:leftChars="50" w:right="237"/>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不存在违反法律法规的情况</w:t>
            </w:r>
          </w:p>
        </w:tc>
        <w:tc>
          <w:tcPr>
            <w:tcW w:w="1200" w:type="dxa"/>
            <w:noWrap w:val="0"/>
            <w:vAlign w:val="center"/>
          </w:tcPr>
          <w:p w14:paraId="38C850CB">
            <w:pPr>
              <w:pStyle w:val="188"/>
              <w:ind w:left="111" w:right="237"/>
              <w:rPr>
                <w:rFonts w:hint="eastAsia" w:ascii="仿宋" w:hAnsi="仿宋" w:eastAsia="仿宋" w:cs="仿宋"/>
                <w:color w:val="auto"/>
                <w:sz w:val="21"/>
                <w:szCs w:val="21"/>
                <w:highlight w:val="none"/>
                <w:lang w:eastAsia="zh-CN"/>
              </w:rPr>
            </w:pPr>
          </w:p>
        </w:tc>
      </w:tr>
      <w:tr w14:paraId="6B56A1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2570" w:type="dxa"/>
            <w:gridSpan w:val="2"/>
            <w:noWrap w:val="0"/>
            <w:vAlign w:val="center"/>
          </w:tcPr>
          <w:p w14:paraId="2ECE20B4">
            <w:pPr>
              <w:pStyle w:val="188"/>
              <w:ind w:left="111" w:right="237"/>
              <w:jc w:val="center"/>
              <w:rPr>
                <w:rFonts w:hint="eastAsia" w:ascii="仿宋" w:hAnsi="仿宋" w:eastAsia="仿宋" w:cs="仿宋"/>
                <w:color w:val="auto"/>
                <w:sz w:val="21"/>
                <w:szCs w:val="21"/>
                <w:highlight w:val="none"/>
                <w:lang w:eastAsia="zh-CN"/>
              </w:rPr>
            </w:pPr>
            <w:r>
              <w:rPr>
                <w:rFonts w:hint="eastAsia" w:ascii="仿宋" w:hAnsi="仿宋" w:eastAsia="仿宋" w:cs="仿宋"/>
                <w:b/>
                <w:bCs/>
                <w:color w:val="auto"/>
                <w:sz w:val="21"/>
                <w:szCs w:val="21"/>
                <w:highlight w:val="none"/>
                <w:lang w:eastAsia="zh-CN"/>
              </w:rPr>
              <w:t>审查结论</w:t>
            </w:r>
          </w:p>
        </w:tc>
        <w:tc>
          <w:tcPr>
            <w:tcW w:w="6469" w:type="dxa"/>
            <w:gridSpan w:val="2"/>
            <w:noWrap w:val="0"/>
            <w:vAlign w:val="center"/>
          </w:tcPr>
          <w:p w14:paraId="08671B58">
            <w:pPr>
              <w:pStyle w:val="188"/>
              <w:ind w:left="105" w:leftChars="50" w:right="237"/>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通过/不通过</w:t>
            </w:r>
          </w:p>
        </w:tc>
      </w:tr>
    </w:tbl>
    <w:p w14:paraId="3F4BC9D0">
      <w:pPr>
        <w:pStyle w:val="6"/>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合同包2</w:t>
      </w:r>
    </w:p>
    <w:tbl>
      <w:tblPr>
        <w:tblStyle w:val="34"/>
        <w:tblW w:w="903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8"/>
        <w:gridCol w:w="1862"/>
        <w:gridCol w:w="5269"/>
        <w:gridCol w:w="1200"/>
      </w:tblGrid>
      <w:tr w14:paraId="29F414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blHeader/>
        </w:trPr>
        <w:tc>
          <w:tcPr>
            <w:tcW w:w="708" w:type="dxa"/>
            <w:noWrap w:val="0"/>
            <w:vAlign w:val="center"/>
          </w:tcPr>
          <w:p w14:paraId="005489FC">
            <w:pPr>
              <w:pStyle w:val="188"/>
              <w:ind w:left="117" w:right="111" w:firstLine="17"/>
              <w:jc w:val="center"/>
              <w:rPr>
                <w:rFonts w:hint="eastAsia" w:ascii="仿宋" w:hAnsi="仿宋" w:eastAsia="仿宋" w:cs="仿宋"/>
                <w:color w:val="auto"/>
                <w:sz w:val="21"/>
                <w:szCs w:val="21"/>
                <w:highlight w:val="none"/>
                <w:lang w:eastAsia="zh-CN"/>
              </w:rPr>
            </w:pPr>
            <w:r>
              <w:rPr>
                <w:rFonts w:hint="eastAsia" w:ascii="仿宋" w:hAnsi="仿宋" w:eastAsia="仿宋" w:cs="仿宋"/>
                <w:b/>
                <w:bCs/>
                <w:color w:val="auto"/>
                <w:spacing w:val="-17"/>
                <w:sz w:val="21"/>
                <w:szCs w:val="21"/>
                <w:highlight w:val="none"/>
                <w:lang w:eastAsia="zh-CN"/>
              </w:rPr>
              <w:t>序号</w:t>
            </w:r>
          </w:p>
        </w:tc>
        <w:tc>
          <w:tcPr>
            <w:tcW w:w="1862" w:type="dxa"/>
            <w:noWrap w:val="0"/>
            <w:vAlign w:val="center"/>
          </w:tcPr>
          <w:p w14:paraId="14422194">
            <w:pPr>
              <w:pStyle w:val="188"/>
              <w:jc w:val="center"/>
              <w:rPr>
                <w:rFonts w:hint="eastAsia" w:ascii="仿宋" w:hAnsi="仿宋" w:eastAsia="仿宋" w:cs="仿宋"/>
                <w:color w:val="auto"/>
                <w:sz w:val="21"/>
                <w:szCs w:val="21"/>
                <w:highlight w:val="none"/>
                <w:lang w:eastAsia="zh-CN"/>
              </w:rPr>
            </w:pPr>
            <w:r>
              <w:rPr>
                <w:rFonts w:hint="eastAsia" w:ascii="仿宋" w:hAnsi="仿宋" w:eastAsia="仿宋" w:cs="仿宋"/>
                <w:b/>
                <w:bCs/>
                <w:color w:val="auto"/>
                <w:spacing w:val="-5"/>
                <w:sz w:val="21"/>
                <w:szCs w:val="21"/>
                <w:highlight w:val="none"/>
                <w:lang w:eastAsia="zh-CN"/>
              </w:rPr>
              <w:t>审查要素</w:t>
            </w:r>
          </w:p>
        </w:tc>
        <w:tc>
          <w:tcPr>
            <w:tcW w:w="5269" w:type="dxa"/>
            <w:noWrap w:val="0"/>
            <w:vAlign w:val="center"/>
          </w:tcPr>
          <w:p w14:paraId="4DA1E46A">
            <w:pPr>
              <w:pStyle w:val="188"/>
              <w:jc w:val="center"/>
              <w:rPr>
                <w:rFonts w:hint="eastAsia" w:ascii="仿宋" w:hAnsi="仿宋" w:eastAsia="仿宋" w:cs="仿宋"/>
                <w:color w:val="auto"/>
                <w:sz w:val="21"/>
                <w:szCs w:val="21"/>
                <w:highlight w:val="none"/>
              </w:rPr>
            </w:pPr>
            <w:r>
              <w:rPr>
                <w:rFonts w:hint="eastAsia" w:ascii="仿宋" w:hAnsi="仿宋" w:eastAsia="仿宋" w:cs="仿宋"/>
                <w:b/>
                <w:bCs/>
                <w:color w:val="auto"/>
                <w:spacing w:val="-4"/>
                <w:sz w:val="21"/>
                <w:szCs w:val="21"/>
                <w:highlight w:val="none"/>
                <w:lang w:eastAsia="zh-CN"/>
              </w:rPr>
              <w:t>审查</w:t>
            </w:r>
            <w:r>
              <w:rPr>
                <w:rFonts w:hint="eastAsia" w:ascii="仿宋" w:hAnsi="仿宋" w:eastAsia="仿宋" w:cs="仿宋"/>
                <w:b/>
                <w:bCs/>
                <w:color w:val="auto"/>
                <w:spacing w:val="-4"/>
                <w:sz w:val="21"/>
                <w:szCs w:val="21"/>
                <w:highlight w:val="none"/>
              </w:rPr>
              <w:t>标准</w:t>
            </w:r>
          </w:p>
        </w:tc>
        <w:tc>
          <w:tcPr>
            <w:tcW w:w="1200" w:type="dxa"/>
            <w:noWrap w:val="0"/>
            <w:vAlign w:val="center"/>
          </w:tcPr>
          <w:p w14:paraId="365223B1">
            <w:pPr>
              <w:pStyle w:val="188"/>
              <w:jc w:val="center"/>
              <w:rPr>
                <w:rFonts w:hint="eastAsia" w:ascii="仿宋" w:hAnsi="仿宋" w:eastAsia="仿宋" w:cs="仿宋"/>
                <w:b/>
                <w:bCs/>
                <w:color w:val="auto"/>
                <w:spacing w:val="-4"/>
                <w:sz w:val="21"/>
                <w:szCs w:val="21"/>
                <w:highlight w:val="none"/>
                <w:lang w:eastAsia="zh-CN"/>
              </w:rPr>
            </w:pPr>
            <w:r>
              <w:rPr>
                <w:rFonts w:hint="eastAsia" w:ascii="仿宋" w:hAnsi="仿宋" w:eastAsia="仿宋" w:cs="仿宋"/>
                <w:b/>
                <w:bCs/>
                <w:color w:val="auto"/>
                <w:spacing w:val="-4"/>
                <w:sz w:val="21"/>
                <w:szCs w:val="21"/>
                <w:highlight w:val="none"/>
                <w:lang w:eastAsia="zh-CN"/>
              </w:rPr>
              <w:t>审查结果</w:t>
            </w:r>
          </w:p>
        </w:tc>
      </w:tr>
      <w:tr w14:paraId="663D07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708" w:type="dxa"/>
            <w:noWrap w:val="0"/>
            <w:vAlign w:val="center"/>
          </w:tcPr>
          <w:p w14:paraId="3AD97D4E">
            <w:pPr>
              <w:pStyle w:val="188"/>
              <w:jc w:val="center"/>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1</w:t>
            </w:r>
          </w:p>
        </w:tc>
        <w:tc>
          <w:tcPr>
            <w:tcW w:w="1862" w:type="dxa"/>
            <w:noWrap w:val="0"/>
            <w:vAlign w:val="center"/>
          </w:tcPr>
          <w:p w14:paraId="27106C86">
            <w:pPr>
              <w:pStyle w:val="188"/>
              <w:ind w:right="279"/>
              <w:rPr>
                <w:rFonts w:hint="eastAsia" w:ascii="仿宋" w:hAnsi="仿宋" w:eastAsia="仿宋" w:cs="仿宋"/>
                <w:color w:val="auto"/>
                <w:sz w:val="21"/>
                <w:szCs w:val="21"/>
                <w:highlight w:val="none"/>
              </w:rPr>
            </w:pPr>
            <w:r>
              <w:rPr>
                <w:rFonts w:hint="eastAsia" w:ascii="仿宋" w:hAnsi="仿宋" w:eastAsia="仿宋" w:cs="仿宋"/>
                <w:color w:val="auto"/>
                <w:spacing w:val="-2"/>
                <w:sz w:val="21"/>
                <w:szCs w:val="21"/>
                <w:highlight w:val="none"/>
              </w:rPr>
              <w:t>法人或者其他组织、自然人的营业执照等证明</w:t>
            </w:r>
            <w:r>
              <w:rPr>
                <w:rFonts w:hint="eastAsia" w:ascii="仿宋" w:hAnsi="仿宋" w:eastAsia="仿宋" w:cs="仿宋"/>
                <w:color w:val="auto"/>
                <w:spacing w:val="-3"/>
                <w:sz w:val="21"/>
                <w:szCs w:val="21"/>
                <w:highlight w:val="none"/>
              </w:rPr>
              <w:t>文件</w:t>
            </w:r>
          </w:p>
        </w:tc>
        <w:tc>
          <w:tcPr>
            <w:tcW w:w="5269" w:type="dxa"/>
            <w:noWrap w:val="0"/>
            <w:vAlign w:val="top"/>
          </w:tcPr>
          <w:p w14:paraId="17A5AC66">
            <w:pPr>
              <w:pStyle w:val="188"/>
              <w:ind w:left="105" w:leftChars="50" w:right="119"/>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（1）</w:t>
            </w:r>
            <w:r>
              <w:rPr>
                <w:rFonts w:hint="eastAsia" w:ascii="仿宋" w:hAnsi="仿宋" w:eastAsia="仿宋" w:cs="仿宋"/>
                <w:color w:val="auto"/>
                <w:sz w:val="21"/>
                <w:szCs w:val="21"/>
                <w:highlight w:val="none"/>
              </w:rPr>
              <w:t>投标人是企业（包括合伙企业）的，应提供其在市场监督管理部门注册的有效“营业执照 ”的复印件；</w:t>
            </w:r>
          </w:p>
          <w:p w14:paraId="602C6CCB">
            <w:pPr>
              <w:pStyle w:val="188"/>
              <w:ind w:left="105" w:leftChars="50" w:right="239"/>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（2）投标人</w:t>
            </w:r>
            <w:r>
              <w:rPr>
                <w:rFonts w:hint="eastAsia" w:ascii="仿宋" w:hAnsi="仿宋" w:eastAsia="仿宋" w:cs="仿宋"/>
                <w:color w:val="auto"/>
                <w:sz w:val="21"/>
                <w:szCs w:val="21"/>
                <w:highlight w:val="none"/>
              </w:rPr>
              <w:t>是事业单位的，应提供其有效的“事业单位法人证书”复印件；</w:t>
            </w:r>
          </w:p>
          <w:p w14:paraId="43863ECC">
            <w:pPr>
              <w:pStyle w:val="188"/>
              <w:ind w:left="105" w:leftChars="50" w:right="239"/>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（3）</w:t>
            </w:r>
            <w:r>
              <w:rPr>
                <w:rFonts w:hint="eastAsia" w:ascii="仿宋" w:hAnsi="仿宋" w:eastAsia="仿宋" w:cs="仿宋"/>
                <w:color w:val="auto"/>
                <w:sz w:val="21"/>
                <w:szCs w:val="21"/>
                <w:highlight w:val="none"/>
              </w:rPr>
              <w:t>投标人是非企业专业服务机构的，应提供其有效的“执业许可证”复印件；</w:t>
            </w:r>
          </w:p>
          <w:p w14:paraId="3BF18773">
            <w:pPr>
              <w:pStyle w:val="188"/>
              <w:ind w:left="105" w:leftChars="50" w:right="239"/>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（4）</w:t>
            </w:r>
            <w:r>
              <w:rPr>
                <w:rFonts w:hint="eastAsia" w:ascii="仿宋" w:hAnsi="仿宋" w:eastAsia="仿宋" w:cs="仿宋"/>
                <w:color w:val="auto"/>
                <w:sz w:val="21"/>
                <w:szCs w:val="21"/>
                <w:highlight w:val="none"/>
              </w:rPr>
              <w:t>投标人是民办非企业单位的，应提供其有效的登记证书复印件；</w:t>
            </w:r>
          </w:p>
          <w:p w14:paraId="151F5A68">
            <w:pPr>
              <w:pStyle w:val="188"/>
              <w:ind w:left="105" w:leftChars="50" w:right="239"/>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（5）</w:t>
            </w:r>
            <w:r>
              <w:rPr>
                <w:rFonts w:hint="eastAsia" w:ascii="仿宋" w:hAnsi="仿宋" w:eastAsia="仿宋" w:cs="仿宋"/>
                <w:color w:val="auto"/>
                <w:sz w:val="21"/>
                <w:szCs w:val="21"/>
                <w:highlight w:val="none"/>
              </w:rPr>
              <w:t>投标人是个体工商户的，应提供其有效的“营业执照”复印件；</w:t>
            </w:r>
          </w:p>
          <w:p w14:paraId="50F554DA">
            <w:pPr>
              <w:pStyle w:val="188"/>
              <w:ind w:left="105" w:leftChars="50" w:right="239"/>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（6）</w:t>
            </w:r>
            <w:r>
              <w:rPr>
                <w:rFonts w:hint="eastAsia" w:ascii="仿宋" w:hAnsi="仿宋" w:eastAsia="仿宋" w:cs="仿宋"/>
                <w:color w:val="auto"/>
                <w:sz w:val="21"/>
                <w:szCs w:val="21"/>
                <w:highlight w:val="none"/>
              </w:rPr>
              <w:t>投标人是自然人的，应提供其有效的自然人身份证明复印件。</w:t>
            </w:r>
          </w:p>
        </w:tc>
        <w:tc>
          <w:tcPr>
            <w:tcW w:w="1200" w:type="dxa"/>
            <w:noWrap w:val="0"/>
            <w:vAlign w:val="top"/>
          </w:tcPr>
          <w:p w14:paraId="0F45EB3F">
            <w:pPr>
              <w:pStyle w:val="188"/>
              <w:ind w:left="531" w:right="239" w:hanging="409"/>
              <w:rPr>
                <w:rFonts w:hint="eastAsia" w:ascii="仿宋" w:hAnsi="仿宋" w:eastAsia="仿宋" w:cs="仿宋"/>
                <w:color w:val="auto"/>
                <w:position w:val="-5"/>
                <w:sz w:val="21"/>
                <w:szCs w:val="21"/>
                <w:highlight w:val="none"/>
              </w:rPr>
            </w:pPr>
          </w:p>
        </w:tc>
      </w:tr>
      <w:tr w14:paraId="7BA338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708" w:type="dxa"/>
            <w:vMerge w:val="restart"/>
            <w:noWrap w:val="0"/>
            <w:vAlign w:val="center"/>
          </w:tcPr>
          <w:p w14:paraId="63982956">
            <w:pPr>
              <w:pStyle w:val="188"/>
              <w:jc w:val="center"/>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2</w:t>
            </w:r>
          </w:p>
        </w:tc>
        <w:tc>
          <w:tcPr>
            <w:tcW w:w="1862" w:type="dxa"/>
            <w:vMerge w:val="restart"/>
            <w:noWrap w:val="0"/>
            <w:vAlign w:val="center"/>
          </w:tcPr>
          <w:p w14:paraId="4A4A377C">
            <w:pPr>
              <w:pStyle w:val="188"/>
              <w:rPr>
                <w:rFonts w:hint="eastAsia" w:ascii="仿宋" w:hAnsi="仿宋" w:eastAsia="仿宋" w:cs="仿宋"/>
                <w:color w:val="auto"/>
                <w:sz w:val="21"/>
                <w:szCs w:val="21"/>
                <w:highlight w:val="none"/>
              </w:rPr>
            </w:pPr>
            <w:r>
              <w:rPr>
                <w:rFonts w:hint="eastAsia" w:ascii="仿宋" w:hAnsi="仿宋" w:eastAsia="仿宋" w:cs="仿宋"/>
                <w:color w:val="auto"/>
                <w:spacing w:val="-2"/>
                <w:sz w:val="21"/>
                <w:szCs w:val="21"/>
                <w:highlight w:val="none"/>
              </w:rPr>
              <w:t>财务状况报告：提供（1）或提供（2）</w:t>
            </w:r>
          </w:p>
        </w:tc>
        <w:tc>
          <w:tcPr>
            <w:tcW w:w="5269" w:type="dxa"/>
            <w:noWrap w:val="0"/>
            <w:vAlign w:val="top"/>
          </w:tcPr>
          <w:p w14:paraId="59B04747">
            <w:pPr>
              <w:pStyle w:val="188"/>
              <w:ind w:left="105" w:leftChars="50" w:right="179"/>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（1）提供递交投标文件截止之日前两年内任意一个年度经审计的财务报告，应满足以下要求：</w:t>
            </w:r>
          </w:p>
          <w:p w14:paraId="4039D150">
            <w:pPr>
              <w:pStyle w:val="188"/>
              <w:ind w:left="105" w:leftChars="50" w:right="239"/>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①投标人是企业的，财务</w:t>
            </w:r>
            <w:r>
              <w:rPr>
                <w:rFonts w:hint="eastAsia" w:ascii="仿宋" w:hAnsi="仿宋" w:eastAsia="仿宋" w:cs="仿宋"/>
                <w:color w:val="auto"/>
                <w:sz w:val="21"/>
                <w:szCs w:val="21"/>
                <w:highlight w:val="none"/>
                <w:lang w:val="en-US" w:eastAsia="zh-CN"/>
              </w:rPr>
              <w:t>报告</w:t>
            </w:r>
            <w:r>
              <w:rPr>
                <w:rFonts w:hint="eastAsia" w:ascii="仿宋" w:hAnsi="仿宋" w:eastAsia="仿宋" w:cs="仿宋"/>
                <w:color w:val="auto"/>
                <w:sz w:val="21"/>
                <w:szCs w:val="21"/>
                <w:highlight w:val="none"/>
              </w:rPr>
              <w:t>是指经会计师事务所审计的上述指定年度整个会计年度财务报表（须提供会计师事务所出具的审计报告复印件）,复印件至少须包括</w:t>
            </w:r>
            <w:r>
              <w:rPr>
                <w:rFonts w:hint="eastAsia" w:ascii="仿宋" w:hAnsi="仿宋" w:eastAsia="仿宋" w:cs="仿宋"/>
                <w:color w:val="auto"/>
                <w:sz w:val="21"/>
                <w:szCs w:val="21"/>
                <w:highlight w:val="none"/>
                <w:lang w:val="en-US" w:eastAsia="zh-CN"/>
              </w:rPr>
              <w:t>报告正文、</w:t>
            </w:r>
            <w:r>
              <w:rPr>
                <w:rFonts w:hint="eastAsia" w:ascii="仿宋" w:hAnsi="仿宋" w:eastAsia="仿宋" w:cs="仿宋"/>
                <w:color w:val="auto"/>
                <w:sz w:val="21"/>
                <w:szCs w:val="21"/>
                <w:highlight w:val="none"/>
              </w:rPr>
              <w:t>资产负债表、现金流量表、利润表</w:t>
            </w:r>
            <w:r>
              <w:rPr>
                <w:rFonts w:hint="eastAsia" w:ascii="仿宋" w:hAnsi="仿宋" w:eastAsia="仿宋" w:cs="仿宋"/>
                <w:color w:val="auto"/>
                <w:sz w:val="21"/>
                <w:szCs w:val="21"/>
                <w:highlight w:val="none"/>
                <w:lang w:val="en-US" w:eastAsia="zh-CN"/>
              </w:rPr>
              <w:t>、附注和会计师事务所营业执照，报告正文应当有会计师事务所公章和2名注册会计师的签字及盖章。</w:t>
            </w:r>
            <w:r>
              <w:rPr>
                <w:rFonts w:hint="eastAsia" w:ascii="仿宋" w:hAnsi="仿宋" w:eastAsia="仿宋" w:cs="仿宋"/>
                <w:b/>
                <w:bCs/>
                <w:color w:val="auto"/>
                <w:sz w:val="21"/>
                <w:szCs w:val="21"/>
                <w:highlight w:val="none"/>
                <w:lang w:val="en-US" w:eastAsia="zh-CN"/>
              </w:rPr>
              <w:t>且2022年10月1日后出具的审计报告应当经过注册会计师行业统一监管平台备案赋码</w:t>
            </w:r>
            <w:r>
              <w:rPr>
                <w:rFonts w:hint="eastAsia" w:ascii="仿宋" w:hAnsi="仿宋" w:eastAsia="仿宋" w:cs="仿宋"/>
                <w:b/>
                <w:bCs/>
                <w:color w:val="auto"/>
                <w:sz w:val="21"/>
                <w:szCs w:val="21"/>
                <w:highlight w:val="none"/>
                <w:lang w:eastAsia="zh-CN"/>
              </w:rPr>
              <w:t>。</w:t>
            </w:r>
          </w:p>
          <w:p w14:paraId="779D20A2">
            <w:pPr>
              <w:pStyle w:val="188"/>
              <w:ind w:left="105" w:leftChars="50" w:right="239"/>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②投标人适用《事业单位会计准则》的，财务报</w:t>
            </w:r>
            <w:r>
              <w:rPr>
                <w:rFonts w:hint="eastAsia" w:ascii="仿宋" w:hAnsi="仿宋" w:eastAsia="仿宋" w:cs="仿宋"/>
                <w:color w:val="auto"/>
                <w:sz w:val="21"/>
                <w:szCs w:val="21"/>
                <w:highlight w:val="none"/>
                <w:lang w:eastAsia="zh-CN"/>
              </w:rPr>
              <w:t>告</w:t>
            </w:r>
            <w:r>
              <w:rPr>
                <w:rFonts w:hint="eastAsia" w:ascii="仿宋" w:hAnsi="仿宋" w:eastAsia="仿宋" w:cs="仿宋"/>
                <w:color w:val="auto"/>
                <w:sz w:val="21"/>
                <w:szCs w:val="21"/>
                <w:highlight w:val="none"/>
              </w:rPr>
              <w:t>是指上述指定年度整个会计年度财务报表（不要求必须是经审计的），复印件至少须包括资产负债表、收入支出表（或收入费用表）、财政补助收入支出表。</w:t>
            </w:r>
          </w:p>
          <w:p w14:paraId="7A46C9F4">
            <w:pPr>
              <w:pStyle w:val="188"/>
              <w:ind w:left="105" w:leftChars="50" w:right="239"/>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③投标人适用《政府会计准则》的，财务报</w:t>
            </w:r>
            <w:r>
              <w:rPr>
                <w:rFonts w:hint="eastAsia" w:ascii="仿宋" w:hAnsi="仿宋" w:eastAsia="仿宋" w:cs="仿宋"/>
                <w:color w:val="auto"/>
                <w:sz w:val="21"/>
                <w:szCs w:val="21"/>
                <w:highlight w:val="none"/>
                <w:lang w:eastAsia="zh-CN"/>
              </w:rPr>
              <w:t>告</w:t>
            </w:r>
            <w:r>
              <w:rPr>
                <w:rFonts w:hint="eastAsia" w:ascii="仿宋" w:hAnsi="仿宋" w:eastAsia="仿宋" w:cs="仿宋"/>
                <w:color w:val="auto"/>
                <w:sz w:val="21"/>
                <w:szCs w:val="21"/>
                <w:highlight w:val="none"/>
              </w:rPr>
              <w:t>是指上述指定年度整个会计年度财务报表（不要求必须是经审计的），复印件至少须包括资产负债表、收入费用表。</w:t>
            </w:r>
          </w:p>
          <w:p w14:paraId="0A2BFEFF">
            <w:pPr>
              <w:pStyle w:val="188"/>
              <w:ind w:left="105" w:leftChars="5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④投标人适用《民间非营利组织会计制度》的，</w:t>
            </w:r>
            <w:r>
              <w:rPr>
                <w:rFonts w:hint="eastAsia" w:ascii="仿宋" w:hAnsi="仿宋" w:eastAsia="仿宋" w:cs="仿宋"/>
                <w:color w:val="auto"/>
                <w:sz w:val="21"/>
                <w:szCs w:val="21"/>
                <w:highlight w:val="none"/>
                <w:lang w:eastAsia="zh-CN"/>
              </w:rPr>
              <w:t>财</w:t>
            </w:r>
            <w:r>
              <w:rPr>
                <w:rFonts w:hint="eastAsia" w:ascii="仿宋" w:hAnsi="仿宋" w:eastAsia="仿宋" w:cs="仿宋"/>
                <w:color w:val="auto"/>
                <w:sz w:val="21"/>
                <w:szCs w:val="21"/>
                <w:highlight w:val="none"/>
              </w:rPr>
              <w:t>务报</w:t>
            </w:r>
            <w:r>
              <w:rPr>
                <w:rFonts w:hint="eastAsia" w:ascii="仿宋" w:hAnsi="仿宋" w:eastAsia="仿宋" w:cs="仿宋"/>
                <w:color w:val="auto"/>
                <w:sz w:val="21"/>
                <w:szCs w:val="21"/>
                <w:highlight w:val="none"/>
                <w:lang w:eastAsia="zh-CN"/>
              </w:rPr>
              <w:t>告</w:t>
            </w:r>
            <w:r>
              <w:rPr>
                <w:rFonts w:hint="eastAsia" w:ascii="仿宋" w:hAnsi="仿宋" w:eastAsia="仿宋" w:cs="仿宋"/>
                <w:color w:val="auto"/>
                <w:sz w:val="21"/>
                <w:szCs w:val="21"/>
                <w:highlight w:val="none"/>
              </w:rPr>
              <w:t>是指上述指定年度整个会计年度财务报表（不要求必须是经审计的），复印件至少须包括资产负债表、业务活动表、现金流量表。</w:t>
            </w:r>
          </w:p>
          <w:p w14:paraId="28762032">
            <w:pPr>
              <w:pStyle w:val="188"/>
              <w:ind w:left="105" w:leftChars="50" w:right="23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⑤投标人是上述四种情况以外情况的，按照其依法适用的会计制度、财务规则或会计准则提供财务报表复印件（不要求必须是经审计的）。</w:t>
            </w:r>
          </w:p>
        </w:tc>
        <w:tc>
          <w:tcPr>
            <w:tcW w:w="1200" w:type="dxa"/>
            <w:noWrap w:val="0"/>
            <w:vAlign w:val="top"/>
          </w:tcPr>
          <w:p w14:paraId="3BF6ED72">
            <w:pPr>
              <w:pStyle w:val="188"/>
              <w:ind w:left="533" w:right="238" w:hanging="408"/>
              <w:rPr>
                <w:rFonts w:hint="eastAsia" w:ascii="仿宋" w:hAnsi="仿宋" w:eastAsia="仿宋" w:cs="仿宋"/>
                <w:color w:val="auto"/>
                <w:position w:val="-5"/>
                <w:sz w:val="21"/>
                <w:szCs w:val="21"/>
                <w:highlight w:val="none"/>
              </w:rPr>
            </w:pPr>
          </w:p>
        </w:tc>
      </w:tr>
      <w:tr w14:paraId="3B23A3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708" w:type="dxa"/>
            <w:vMerge w:val="continue"/>
            <w:noWrap w:val="0"/>
            <w:vAlign w:val="top"/>
          </w:tcPr>
          <w:p w14:paraId="3FFA06B6">
            <w:pPr>
              <w:rPr>
                <w:rFonts w:hint="eastAsia" w:ascii="仿宋" w:hAnsi="仿宋" w:eastAsia="仿宋" w:cs="仿宋"/>
                <w:color w:val="auto"/>
                <w:szCs w:val="21"/>
                <w:highlight w:val="none"/>
              </w:rPr>
            </w:pPr>
          </w:p>
        </w:tc>
        <w:tc>
          <w:tcPr>
            <w:tcW w:w="1862" w:type="dxa"/>
            <w:vMerge w:val="continue"/>
            <w:noWrap w:val="0"/>
            <w:vAlign w:val="top"/>
          </w:tcPr>
          <w:p w14:paraId="5E931E3A">
            <w:pPr>
              <w:rPr>
                <w:rFonts w:hint="eastAsia" w:ascii="仿宋" w:hAnsi="仿宋" w:eastAsia="仿宋" w:cs="仿宋"/>
                <w:color w:val="auto"/>
                <w:szCs w:val="21"/>
                <w:highlight w:val="none"/>
              </w:rPr>
            </w:pPr>
          </w:p>
        </w:tc>
        <w:tc>
          <w:tcPr>
            <w:tcW w:w="5269" w:type="dxa"/>
            <w:noWrap w:val="0"/>
            <w:vAlign w:val="top"/>
          </w:tcPr>
          <w:p w14:paraId="795AC0D6">
            <w:pPr>
              <w:pStyle w:val="188"/>
              <w:ind w:left="105" w:leftChars="50" w:right="239"/>
              <w:rPr>
                <w:rFonts w:hint="eastAsia" w:ascii="仿宋" w:hAnsi="仿宋" w:eastAsia="仿宋" w:cs="仿宋"/>
                <w:color w:val="auto"/>
                <w:sz w:val="21"/>
                <w:szCs w:val="21"/>
                <w:highlight w:val="none"/>
              </w:rPr>
            </w:pPr>
            <w:r>
              <w:rPr>
                <w:rFonts w:hint="eastAsia" w:ascii="仿宋" w:hAnsi="仿宋" w:eastAsia="仿宋" w:cs="仿宋"/>
                <w:color w:val="auto"/>
                <w:spacing w:val="-2"/>
                <w:sz w:val="21"/>
                <w:szCs w:val="21"/>
                <w:highlight w:val="none"/>
              </w:rPr>
              <w:t>（2</w:t>
            </w:r>
            <w:r>
              <w:rPr>
                <w:rFonts w:hint="eastAsia" w:ascii="仿宋" w:hAnsi="仿宋" w:eastAsia="仿宋" w:cs="仿宋"/>
                <w:color w:val="auto"/>
                <w:sz w:val="21"/>
                <w:szCs w:val="21"/>
                <w:highlight w:val="none"/>
              </w:rPr>
              <w:t>）</w:t>
            </w:r>
            <w:r>
              <w:rPr>
                <w:rFonts w:hint="eastAsia" w:ascii="仿宋" w:hAnsi="仿宋" w:eastAsia="仿宋" w:cs="仿宋"/>
                <w:b/>
                <w:bCs/>
                <w:color w:val="auto"/>
                <w:sz w:val="21"/>
                <w:szCs w:val="21"/>
                <w:highlight w:val="none"/>
              </w:rPr>
              <w:t>提供资信证明原件或复印件</w:t>
            </w:r>
            <w:r>
              <w:rPr>
                <w:rFonts w:hint="eastAsia" w:ascii="仿宋" w:hAnsi="仿宋" w:eastAsia="仿宋" w:cs="仿宋"/>
                <w:b/>
                <w:bCs/>
                <w:color w:val="auto"/>
                <w:sz w:val="21"/>
                <w:szCs w:val="21"/>
                <w:highlight w:val="none"/>
                <w:lang w:eastAsia="zh-CN"/>
              </w:rPr>
              <w:t>，</w:t>
            </w:r>
            <w:r>
              <w:rPr>
                <w:rFonts w:hint="eastAsia" w:ascii="仿宋" w:hAnsi="仿宋" w:eastAsia="仿宋" w:cs="仿宋"/>
                <w:b/>
                <w:bCs/>
                <w:color w:val="auto"/>
                <w:sz w:val="21"/>
                <w:szCs w:val="21"/>
                <w:highlight w:val="none"/>
                <w:lang w:val="en-US" w:eastAsia="zh-CN"/>
              </w:rPr>
              <w:t>后附开户许可证或基本户信息</w:t>
            </w:r>
            <w:r>
              <w:rPr>
                <w:rFonts w:hint="eastAsia" w:ascii="仿宋" w:hAnsi="仿宋" w:eastAsia="仿宋" w:cs="仿宋"/>
                <w:b/>
                <w:bCs/>
                <w:color w:val="auto"/>
                <w:sz w:val="21"/>
                <w:szCs w:val="21"/>
                <w:highlight w:val="none"/>
              </w:rPr>
              <w:t>复印件，应满足以下要求：</w:t>
            </w:r>
          </w:p>
          <w:p w14:paraId="0075157F">
            <w:pPr>
              <w:pStyle w:val="188"/>
              <w:ind w:left="105" w:leftChars="50" w:right="239"/>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①资信证明须为</w:t>
            </w:r>
            <w:r>
              <w:rPr>
                <w:rFonts w:hint="eastAsia" w:ascii="仿宋" w:hAnsi="仿宋" w:eastAsia="仿宋" w:cs="仿宋"/>
                <w:color w:val="auto"/>
                <w:sz w:val="21"/>
                <w:szCs w:val="21"/>
                <w:highlight w:val="none"/>
                <w:lang w:eastAsia="zh-CN"/>
              </w:rPr>
              <w:t>递交投标文件截止时间</w:t>
            </w:r>
            <w:r>
              <w:rPr>
                <w:rFonts w:hint="eastAsia" w:ascii="仿宋" w:hAnsi="仿宋" w:eastAsia="仿宋" w:cs="仿宋"/>
                <w:color w:val="auto"/>
                <w:sz w:val="21"/>
                <w:szCs w:val="21"/>
                <w:highlight w:val="none"/>
              </w:rPr>
              <w:t>前三个月内由投标人</w:t>
            </w:r>
            <w:r>
              <w:rPr>
                <w:rFonts w:hint="eastAsia" w:ascii="仿宋" w:hAnsi="仿宋" w:eastAsia="仿宋" w:cs="仿宋"/>
                <w:color w:val="auto"/>
                <w:sz w:val="21"/>
                <w:szCs w:val="21"/>
                <w:highlight w:val="none"/>
                <w:lang w:eastAsia="zh-CN"/>
              </w:rPr>
              <w:t>基本账户</w:t>
            </w:r>
            <w:r>
              <w:rPr>
                <w:rFonts w:hint="eastAsia" w:ascii="仿宋" w:hAnsi="仿宋" w:eastAsia="仿宋" w:cs="仿宋"/>
                <w:color w:val="auto"/>
                <w:sz w:val="21"/>
                <w:szCs w:val="21"/>
                <w:highlight w:val="none"/>
              </w:rPr>
              <w:t>开户银行出具。</w:t>
            </w:r>
          </w:p>
          <w:p w14:paraId="1120C13B">
            <w:pPr>
              <w:pStyle w:val="188"/>
              <w:ind w:left="105" w:leftChars="50" w:right="1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②无论开具银行是否标明“复印无效”，投标人提供的复印件在本次投标中予以认可（即不因“复印无效”字样而认定资信证明复印件无效）</w:t>
            </w:r>
            <w:r>
              <w:rPr>
                <w:rFonts w:hint="eastAsia" w:ascii="仿宋" w:hAnsi="仿宋" w:eastAsia="仿宋" w:cs="仿宋"/>
                <w:color w:val="auto"/>
                <w:position w:val="1"/>
                <w:sz w:val="21"/>
                <w:szCs w:val="21"/>
                <w:highlight w:val="none"/>
              </w:rPr>
              <w:t>。</w:t>
            </w:r>
          </w:p>
          <w:p w14:paraId="137CE32C">
            <w:pPr>
              <w:pStyle w:val="188"/>
              <w:ind w:left="105" w:leftChars="5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③银行出具的存款证明不能替代银行资信证明。</w:t>
            </w:r>
          </w:p>
        </w:tc>
        <w:tc>
          <w:tcPr>
            <w:tcW w:w="1200" w:type="dxa"/>
            <w:noWrap w:val="0"/>
            <w:vAlign w:val="top"/>
          </w:tcPr>
          <w:p w14:paraId="45A8867D">
            <w:pPr>
              <w:pStyle w:val="188"/>
              <w:ind w:left="113" w:right="311" w:firstLine="4"/>
              <w:rPr>
                <w:rFonts w:hint="eastAsia" w:ascii="仿宋" w:hAnsi="仿宋" w:eastAsia="仿宋" w:cs="仿宋"/>
                <w:color w:val="auto"/>
                <w:spacing w:val="-2"/>
                <w:sz w:val="21"/>
                <w:szCs w:val="21"/>
                <w:highlight w:val="none"/>
              </w:rPr>
            </w:pPr>
          </w:p>
        </w:tc>
      </w:tr>
      <w:tr w14:paraId="3FC64A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 w:hRule="atLeast"/>
        </w:trPr>
        <w:tc>
          <w:tcPr>
            <w:tcW w:w="708" w:type="dxa"/>
            <w:noWrap w:val="0"/>
            <w:vAlign w:val="center"/>
          </w:tcPr>
          <w:p w14:paraId="128D9DFA">
            <w:pPr>
              <w:pStyle w:val="188"/>
              <w:jc w:val="center"/>
              <w:rPr>
                <w:rFonts w:hint="eastAsia" w:ascii="仿宋" w:hAnsi="仿宋" w:eastAsia="仿宋" w:cs="仿宋"/>
                <w:color w:val="auto"/>
                <w:sz w:val="21"/>
                <w:szCs w:val="21"/>
                <w:highlight w:val="none"/>
              </w:rPr>
            </w:pPr>
            <w:r>
              <w:rPr>
                <w:rFonts w:hint="eastAsia" w:ascii="仿宋" w:hAnsi="仿宋" w:eastAsia="仿宋" w:cs="仿宋"/>
                <w:color w:val="auto"/>
                <w:spacing w:val="-4"/>
                <w:sz w:val="21"/>
                <w:szCs w:val="21"/>
                <w:highlight w:val="none"/>
              </w:rPr>
              <w:t>3</w:t>
            </w:r>
          </w:p>
        </w:tc>
        <w:tc>
          <w:tcPr>
            <w:tcW w:w="1862" w:type="dxa"/>
            <w:noWrap w:val="0"/>
            <w:vAlign w:val="center"/>
          </w:tcPr>
          <w:p w14:paraId="5820BEC1">
            <w:pPr>
              <w:pStyle w:val="188"/>
              <w:ind w:right="279"/>
              <w:rPr>
                <w:rFonts w:hint="eastAsia" w:ascii="仿宋" w:hAnsi="仿宋" w:eastAsia="仿宋" w:cs="仿宋"/>
                <w:color w:val="auto"/>
                <w:sz w:val="21"/>
                <w:szCs w:val="21"/>
                <w:highlight w:val="none"/>
              </w:rPr>
            </w:pPr>
            <w:r>
              <w:rPr>
                <w:rFonts w:hint="eastAsia" w:ascii="仿宋" w:hAnsi="仿宋" w:eastAsia="仿宋" w:cs="仿宋"/>
                <w:color w:val="auto"/>
                <w:spacing w:val="-2"/>
                <w:sz w:val="21"/>
                <w:szCs w:val="21"/>
                <w:highlight w:val="none"/>
              </w:rPr>
              <w:t>依法缴纳税收的相关材</w:t>
            </w:r>
            <w:r>
              <w:rPr>
                <w:rFonts w:hint="eastAsia" w:ascii="仿宋" w:hAnsi="仿宋" w:eastAsia="仿宋" w:cs="仿宋"/>
                <w:color w:val="auto"/>
                <w:sz w:val="21"/>
                <w:szCs w:val="21"/>
                <w:highlight w:val="none"/>
              </w:rPr>
              <w:t>料</w:t>
            </w:r>
          </w:p>
        </w:tc>
        <w:tc>
          <w:tcPr>
            <w:tcW w:w="5269" w:type="dxa"/>
            <w:noWrap w:val="0"/>
            <w:vAlign w:val="top"/>
          </w:tcPr>
          <w:p w14:paraId="14E0BA9A">
            <w:pPr>
              <w:pStyle w:val="188"/>
              <w:ind w:left="105" w:leftChars="50" w:right="179"/>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（1）投标人应提供投标截止时间前近6个月中任何1个月缴税凭证，时间以税款所属时期为准（银行出具的缴税凭证或税务机关出具的证明的复印件，并加盖本单位公章）。</w:t>
            </w:r>
          </w:p>
          <w:p w14:paraId="56F8CB43">
            <w:pPr>
              <w:pStyle w:val="188"/>
              <w:ind w:left="105" w:leftChars="50" w:right="179"/>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（2）缴纳凭证复印件须清晰可辨，并能显示出投标人名称和所缴纳税种种类，单位代扣代缴的个人所得税不能作为单位纳税的凭证。</w:t>
            </w:r>
          </w:p>
          <w:p w14:paraId="1CC09B4A">
            <w:pPr>
              <w:pStyle w:val="188"/>
              <w:ind w:left="105" w:leftChars="50" w:right="179"/>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（3）依法免税的投标人，应提供相应文件证明其依法免税。</w:t>
            </w:r>
          </w:p>
        </w:tc>
        <w:tc>
          <w:tcPr>
            <w:tcW w:w="1200" w:type="dxa"/>
            <w:noWrap w:val="0"/>
            <w:vAlign w:val="top"/>
          </w:tcPr>
          <w:p w14:paraId="76FC7F7A">
            <w:pPr>
              <w:pStyle w:val="188"/>
              <w:ind w:left="110" w:right="179" w:firstLine="2"/>
              <w:rPr>
                <w:rFonts w:hint="eastAsia" w:ascii="仿宋" w:hAnsi="仿宋" w:eastAsia="仿宋" w:cs="仿宋"/>
                <w:color w:val="auto"/>
                <w:sz w:val="21"/>
                <w:szCs w:val="21"/>
                <w:highlight w:val="none"/>
              </w:rPr>
            </w:pPr>
          </w:p>
        </w:tc>
      </w:tr>
      <w:tr w14:paraId="33C8A0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708" w:type="dxa"/>
            <w:noWrap w:val="0"/>
            <w:vAlign w:val="center"/>
          </w:tcPr>
          <w:p w14:paraId="0E155185">
            <w:pPr>
              <w:pStyle w:val="188"/>
              <w:jc w:val="center"/>
              <w:rPr>
                <w:rFonts w:hint="eastAsia" w:ascii="仿宋" w:hAnsi="仿宋" w:eastAsia="仿宋" w:cs="仿宋"/>
                <w:color w:val="auto"/>
                <w:sz w:val="21"/>
                <w:szCs w:val="21"/>
                <w:highlight w:val="none"/>
              </w:rPr>
            </w:pPr>
            <w:r>
              <w:rPr>
                <w:rFonts w:hint="eastAsia" w:ascii="仿宋" w:hAnsi="仿宋" w:eastAsia="仿宋" w:cs="仿宋"/>
                <w:color w:val="auto"/>
                <w:spacing w:val="-4"/>
                <w:sz w:val="21"/>
                <w:szCs w:val="21"/>
                <w:highlight w:val="none"/>
              </w:rPr>
              <w:t>4</w:t>
            </w:r>
          </w:p>
        </w:tc>
        <w:tc>
          <w:tcPr>
            <w:tcW w:w="1862" w:type="dxa"/>
            <w:noWrap w:val="0"/>
            <w:vAlign w:val="center"/>
          </w:tcPr>
          <w:p w14:paraId="1689B231">
            <w:pPr>
              <w:pStyle w:val="188"/>
              <w:ind w:right="279"/>
              <w:rPr>
                <w:rFonts w:hint="eastAsia" w:ascii="仿宋" w:hAnsi="仿宋" w:eastAsia="仿宋" w:cs="仿宋"/>
                <w:color w:val="auto"/>
                <w:sz w:val="21"/>
                <w:szCs w:val="21"/>
                <w:highlight w:val="none"/>
              </w:rPr>
            </w:pPr>
            <w:r>
              <w:rPr>
                <w:rFonts w:hint="eastAsia" w:ascii="仿宋" w:hAnsi="仿宋" w:eastAsia="仿宋" w:cs="仿宋"/>
                <w:color w:val="auto"/>
                <w:spacing w:val="-2"/>
                <w:sz w:val="21"/>
                <w:szCs w:val="21"/>
                <w:highlight w:val="none"/>
              </w:rPr>
              <w:t>依法缴纳社会保障资金</w:t>
            </w:r>
            <w:r>
              <w:rPr>
                <w:rFonts w:hint="eastAsia" w:ascii="仿宋" w:hAnsi="仿宋" w:eastAsia="仿宋" w:cs="仿宋"/>
                <w:color w:val="auto"/>
                <w:spacing w:val="-5"/>
                <w:sz w:val="21"/>
                <w:szCs w:val="21"/>
                <w:highlight w:val="none"/>
              </w:rPr>
              <w:t>的相关材料</w:t>
            </w:r>
          </w:p>
        </w:tc>
        <w:tc>
          <w:tcPr>
            <w:tcW w:w="5269" w:type="dxa"/>
            <w:noWrap w:val="0"/>
            <w:vAlign w:val="top"/>
          </w:tcPr>
          <w:p w14:paraId="4A6E3C86">
            <w:pPr>
              <w:pStyle w:val="188"/>
              <w:ind w:left="105" w:leftChars="50" w:right="179"/>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（1）投标人应提供投标截止时间前近6个月中至少1个月的缴纳社会保险的凭据（专用收据或社会保险缴纳清单），并加盖本单位公章。</w:t>
            </w:r>
          </w:p>
          <w:p w14:paraId="7E02DD1B">
            <w:pPr>
              <w:pStyle w:val="188"/>
              <w:ind w:left="105" w:leftChars="50" w:right="179"/>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（2）凭证复印件须清晰可辨，并能显示出投标人名称和所缴纳的社保的种类。</w:t>
            </w:r>
          </w:p>
          <w:p w14:paraId="2511789D">
            <w:pPr>
              <w:pStyle w:val="188"/>
              <w:ind w:left="105" w:leftChars="50" w:right="179"/>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（3）依法不需要缴纳社会保障资金的，应提供相应文件说明其依法不需要缴纳的证明材料复印件，并加盖本单位公章。</w:t>
            </w:r>
          </w:p>
        </w:tc>
        <w:tc>
          <w:tcPr>
            <w:tcW w:w="1200" w:type="dxa"/>
            <w:noWrap w:val="0"/>
            <w:vAlign w:val="top"/>
          </w:tcPr>
          <w:p w14:paraId="48B40232">
            <w:pPr>
              <w:pStyle w:val="188"/>
              <w:ind w:left="113" w:right="179"/>
              <w:rPr>
                <w:rFonts w:hint="eastAsia" w:ascii="仿宋" w:hAnsi="仿宋" w:eastAsia="仿宋" w:cs="仿宋"/>
                <w:color w:val="auto"/>
                <w:sz w:val="21"/>
                <w:szCs w:val="21"/>
                <w:highlight w:val="none"/>
              </w:rPr>
            </w:pPr>
          </w:p>
        </w:tc>
      </w:tr>
      <w:tr w14:paraId="39CCB9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708" w:type="dxa"/>
            <w:noWrap w:val="0"/>
            <w:vAlign w:val="center"/>
          </w:tcPr>
          <w:p w14:paraId="703FDBD8">
            <w:pPr>
              <w:pStyle w:val="188"/>
              <w:jc w:val="center"/>
              <w:rPr>
                <w:rFonts w:hint="eastAsia" w:ascii="仿宋" w:hAnsi="仿宋" w:eastAsia="仿宋" w:cs="仿宋"/>
                <w:color w:val="auto"/>
                <w:sz w:val="21"/>
                <w:szCs w:val="21"/>
                <w:highlight w:val="none"/>
              </w:rPr>
            </w:pPr>
            <w:r>
              <w:rPr>
                <w:rFonts w:hint="eastAsia" w:ascii="仿宋" w:hAnsi="仿宋" w:eastAsia="仿宋" w:cs="仿宋"/>
                <w:color w:val="auto"/>
                <w:spacing w:val="-4"/>
                <w:sz w:val="21"/>
                <w:szCs w:val="21"/>
                <w:highlight w:val="none"/>
              </w:rPr>
              <w:t>5</w:t>
            </w:r>
          </w:p>
        </w:tc>
        <w:tc>
          <w:tcPr>
            <w:tcW w:w="1862" w:type="dxa"/>
            <w:noWrap w:val="0"/>
            <w:vAlign w:val="center"/>
          </w:tcPr>
          <w:p w14:paraId="7AB1D86C">
            <w:pPr>
              <w:pStyle w:val="188"/>
              <w:ind w:left="108" w:right="279" w:firstLine="4"/>
              <w:rPr>
                <w:rFonts w:hint="eastAsia" w:ascii="仿宋" w:hAnsi="仿宋" w:eastAsia="仿宋" w:cs="仿宋"/>
                <w:color w:val="auto"/>
                <w:sz w:val="21"/>
                <w:szCs w:val="21"/>
                <w:highlight w:val="none"/>
              </w:rPr>
            </w:pPr>
            <w:r>
              <w:rPr>
                <w:rFonts w:hint="eastAsia" w:ascii="仿宋" w:hAnsi="仿宋" w:eastAsia="仿宋" w:cs="仿宋"/>
                <w:color w:val="auto"/>
                <w:spacing w:val="-2"/>
                <w:sz w:val="21"/>
                <w:szCs w:val="21"/>
                <w:highlight w:val="none"/>
              </w:rPr>
              <w:t>具备履行合同所必需的</w:t>
            </w:r>
            <w:r>
              <w:rPr>
                <w:rFonts w:hint="eastAsia" w:ascii="仿宋" w:hAnsi="仿宋" w:eastAsia="仿宋" w:cs="仿宋"/>
                <w:color w:val="auto"/>
                <w:spacing w:val="-1"/>
                <w:sz w:val="21"/>
                <w:szCs w:val="21"/>
                <w:highlight w:val="none"/>
              </w:rPr>
              <w:t>设备和专业技术能力的</w:t>
            </w:r>
            <w:r>
              <w:rPr>
                <w:rFonts w:hint="eastAsia" w:ascii="仿宋" w:hAnsi="仿宋" w:eastAsia="仿宋" w:cs="仿宋"/>
                <w:color w:val="auto"/>
                <w:spacing w:val="-2"/>
                <w:sz w:val="21"/>
                <w:szCs w:val="21"/>
                <w:highlight w:val="none"/>
              </w:rPr>
              <w:t>证明材料</w:t>
            </w:r>
          </w:p>
        </w:tc>
        <w:tc>
          <w:tcPr>
            <w:tcW w:w="5269" w:type="dxa"/>
            <w:noWrap w:val="0"/>
            <w:vAlign w:val="center"/>
          </w:tcPr>
          <w:p w14:paraId="22E2B47E">
            <w:pPr>
              <w:pStyle w:val="188"/>
              <w:ind w:left="105" w:leftChars="50" w:right="179"/>
              <w:rPr>
                <w:rFonts w:hint="eastAsia" w:ascii="仿宋" w:hAnsi="仿宋" w:eastAsia="仿宋" w:cs="仿宋"/>
                <w:b/>
                <w:color w:val="auto"/>
                <w:sz w:val="21"/>
                <w:szCs w:val="21"/>
                <w:highlight w:val="none"/>
                <w:lang w:eastAsia="zh-CN"/>
              </w:rPr>
            </w:pPr>
            <w:r>
              <w:rPr>
                <w:rFonts w:hint="eastAsia" w:ascii="仿宋" w:hAnsi="仿宋" w:eastAsia="仿宋" w:cs="仿宋"/>
                <w:b/>
                <w:color w:val="auto"/>
                <w:sz w:val="21"/>
                <w:szCs w:val="21"/>
                <w:highlight w:val="none"/>
              </w:rPr>
              <w:t>按照</w:t>
            </w:r>
            <w:r>
              <w:rPr>
                <w:rFonts w:hint="eastAsia" w:ascii="仿宋" w:hAnsi="仿宋" w:eastAsia="仿宋" w:cs="仿宋"/>
                <w:b/>
                <w:color w:val="auto"/>
                <w:sz w:val="21"/>
                <w:szCs w:val="21"/>
                <w:highlight w:val="none"/>
                <w:lang w:eastAsia="zh-CN"/>
              </w:rPr>
              <w:t>资格证明文件附件6-5</w:t>
            </w:r>
            <w:r>
              <w:rPr>
                <w:rFonts w:hint="eastAsia" w:ascii="仿宋" w:hAnsi="仿宋" w:eastAsia="仿宋" w:cs="仿宋"/>
                <w:b/>
                <w:color w:val="auto"/>
                <w:sz w:val="21"/>
                <w:szCs w:val="21"/>
                <w:highlight w:val="none"/>
              </w:rPr>
              <w:t>格式作出相关承诺</w:t>
            </w:r>
            <w:r>
              <w:rPr>
                <w:rFonts w:hint="eastAsia" w:ascii="仿宋" w:hAnsi="仿宋" w:eastAsia="仿宋" w:cs="仿宋"/>
                <w:b/>
                <w:color w:val="auto"/>
                <w:sz w:val="21"/>
                <w:szCs w:val="21"/>
                <w:highlight w:val="none"/>
                <w:lang w:eastAsia="zh-CN"/>
              </w:rPr>
              <w:t>。</w:t>
            </w:r>
          </w:p>
        </w:tc>
        <w:tc>
          <w:tcPr>
            <w:tcW w:w="1200" w:type="dxa"/>
            <w:noWrap w:val="0"/>
            <w:vAlign w:val="center"/>
          </w:tcPr>
          <w:p w14:paraId="16C0817F">
            <w:pPr>
              <w:pStyle w:val="188"/>
              <w:ind w:right="179"/>
              <w:rPr>
                <w:rFonts w:hint="eastAsia" w:ascii="仿宋" w:hAnsi="仿宋" w:eastAsia="仿宋" w:cs="仿宋"/>
                <w:color w:val="auto"/>
                <w:sz w:val="21"/>
                <w:szCs w:val="21"/>
                <w:highlight w:val="none"/>
              </w:rPr>
            </w:pPr>
          </w:p>
        </w:tc>
      </w:tr>
      <w:tr w14:paraId="52DA22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708" w:type="dxa"/>
            <w:noWrap w:val="0"/>
            <w:vAlign w:val="center"/>
          </w:tcPr>
          <w:p w14:paraId="2303E595">
            <w:pPr>
              <w:pStyle w:val="188"/>
              <w:jc w:val="center"/>
              <w:rPr>
                <w:rFonts w:hint="eastAsia" w:ascii="仿宋" w:hAnsi="仿宋" w:eastAsia="仿宋" w:cs="仿宋"/>
                <w:color w:val="auto"/>
                <w:sz w:val="21"/>
                <w:szCs w:val="21"/>
                <w:highlight w:val="none"/>
              </w:rPr>
            </w:pPr>
            <w:r>
              <w:rPr>
                <w:rFonts w:hint="eastAsia" w:ascii="仿宋" w:hAnsi="仿宋" w:eastAsia="仿宋" w:cs="仿宋"/>
                <w:color w:val="auto"/>
                <w:spacing w:val="-4"/>
                <w:sz w:val="21"/>
                <w:szCs w:val="21"/>
                <w:highlight w:val="none"/>
              </w:rPr>
              <w:t>6</w:t>
            </w:r>
          </w:p>
        </w:tc>
        <w:tc>
          <w:tcPr>
            <w:tcW w:w="1862" w:type="dxa"/>
            <w:noWrap w:val="0"/>
            <w:vAlign w:val="center"/>
          </w:tcPr>
          <w:p w14:paraId="51E2F141">
            <w:pPr>
              <w:pStyle w:val="188"/>
              <w:rPr>
                <w:rFonts w:hint="eastAsia" w:ascii="仿宋" w:hAnsi="仿宋" w:eastAsia="仿宋" w:cs="仿宋"/>
                <w:color w:val="auto"/>
                <w:sz w:val="21"/>
                <w:szCs w:val="21"/>
                <w:highlight w:val="none"/>
              </w:rPr>
            </w:pPr>
            <w:r>
              <w:rPr>
                <w:rFonts w:hint="eastAsia" w:ascii="仿宋" w:hAnsi="仿宋" w:eastAsia="仿宋" w:cs="仿宋"/>
                <w:color w:val="auto"/>
                <w:spacing w:val="-2"/>
                <w:sz w:val="21"/>
                <w:szCs w:val="21"/>
                <w:highlight w:val="none"/>
              </w:rPr>
              <w:t>参加政府采购活动前3年内在经营活动中没有重大违法记录的书面</w:t>
            </w:r>
            <w:r>
              <w:rPr>
                <w:rFonts w:hint="eastAsia" w:ascii="仿宋" w:hAnsi="仿宋" w:eastAsia="仿宋" w:cs="仿宋"/>
                <w:color w:val="auto"/>
                <w:spacing w:val="-3"/>
                <w:sz w:val="21"/>
                <w:szCs w:val="21"/>
                <w:highlight w:val="none"/>
              </w:rPr>
              <w:t>声明</w:t>
            </w:r>
          </w:p>
        </w:tc>
        <w:tc>
          <w:tcPr>
            <w:tcW w:w="5269" w:type="dxa"/>
            <w:noWrap w:val="0"/>
            <w:vAlign w:val="center"/>
          </w:tcPr>
          <w:p w14:paraId="5BB79AFE">
            <w:pPr>
              <w:pStyle w:val="188"/>
              <w:ind w:left="105" w:leftChars="50" w:right="179"/>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按照</w:t>
            </w:r>
            <w:r>
              <w:rPr>
                <w:rFonts w:hint="eastAsia" w:ascii="仿宋" w:hAnsi="仿宋" w:eastAsia="仿宋" w:cs="仿宋"/>
                <w:b/>
                <w:color w:val="auto"/>
                <w:sz w:val="21"/>
                <w:szCs w:val="21"/>
                <w:highlight w:val="none"/>
                <w:lang w:eastAsia="zh-CN"/>
              </w:rPr>
              <w:t>资格证明文件附件6-6</w:t>
            </w:r>
            <w:r>
              <w:rPr>
                <w:rFonts w:hint="eastAsia" w:ascii="仿宋" w:hAnsi="仿宋" w:eastAsia="仿宋" w:cs="仿宋"/>
                <w:b/>
                <w:color w:val="auto"/>
                <w:sz w:val="21"/>
                <w:szCs w:val="21"/>
                <w:highlight w:val="none"/>
              </w:rPr>
              <w:t>格式作出相关承诺。</w:t>
            </w:r>
          </w:p>
        </w:tc>
        <w:tc>
          <w:tcPr>
            <w:tcW w:w="1200" w:type="dxa"/>
            <w:noWrap w:val="0"/>
            <w:vAlign w:val="center"/>
          </w:tcPr>
          <w:p w14:paraId="47A7A575">
            <w:pPr>
              <w:pStyle w:val="188"/>
              <w:ind w:right="179"/>
              <w:rPr>
                <w:rFonts w:hint="eastAsia" w:ascii="仿宋" w:hAnsi="仿宋" w:eastAsia="仿宋" w:cs="仿宋"/>
                <w:color w:val="auto"/>
                <w:sz w:val="21"/>
                <w:szCs w:val="21"/>
                <w:highlight w:val="none"/>
              </w:rPr>
            </w:pPr>
          </w:p>
        </w:tc>
      </w:tr>
      <w:tr w14:paraId="40ED3C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708" w:type="dxa"/>
            <w:vMerge w:val="restart"/>
            <w:noWrap w:val="0"/>
            <w:vAlign w:val="center"/>
          </w:tcPr>
          <w:p w14:paraId="5B162EC0">
            <w:pPr>
              <w:pStyle w:val="188"/>
              <w:jc w:val="center"/>
              <w:rPr>
                <w:rFonts w:hint="eastAsia" w:ascii="仿宋" w:hAnsi="仿宋" w:eastAsia="仿宋" w:cs="仿宋"/>
                <w:color w:val="auto"/>
                <w:spacing w:val="-4"/>
                <w:sz w:val="21"/>
                <w:szCs w:val="21"/>
                <w:highlight w:val="none"/>
                <w:lang w:eastAsia="zh-CN"/>
              </w:rPr>
            </w:pPr>
            <w:r>
              <w:rPr>
                <w:rFonts w:hint="eastAsia" w:ascii="仿宋" w:hAnsi="仿宋" w:eastAsia="仿宋" w:cs="仿宋"/>
                <w:color w:val="auto"/>
                <w:spacing w:val="-4"/>
                <w:sz w:val="21"/>
                <w:szCs w:val="21"/>
                <w:highlight w:val="none"/>
                <w:lang w:eastAsia="zh-CN"/>
              </w:rPr>
              <w:t>7</w:t>
            </w:r>
          </w:p>
        </w:tc>
        <w:tc>
          <w:tcPr>
            <w:tcW w:w="1862" w:type="dxa"/>
            <w:vMerge w:val="restart"/>
            <w:noWrap w:val="0"/>
            <w:vAlign w:val="center"/>
          </w:tcPr>
          <w:p w14:paraId="2923FE0A">
            <w:pPr>
              <w:pStyle w:val="188"/>
              <w:ind w:left="111" w:right="237"/>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特定资格要求</w:t>
            </w:r>
          </w:p>
        </w:tc>
        <w:tc>
          <w:tcPr>
            <w:tcW w:w="5269" w:type="dxa"/>
            <w:noWrap w:val="0"/>
            <w:vAlign w:val="center"/>
          </w:tcPr>
          <w:p w14:paraId="43F07E9A">
            <w:pPr>
              <w:pStyle w:val="188"/>
              <w:ind w:left="105" w:leftChars="50" w:right="237"/>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7-1投标人在递交投标文件截止时间前被“信用中国”网站（www.creditchina.gov.cn）和中国政府采购网（www.ccgp.gov.cn）上被列入失信被执行人、重大税收违法失信主体、政府采购严重违法失信行为记录名单的，不得参加投标；</w:t>
            </w:r>
          </w:p>
          <w:p w14:paraId="6BD8BDCA">
            <w:pPr>
              <w:pStyle w:val="188"/>
              <w:ind w:left="105" w:leftChars="50" w:right="237"/>
              <w:rPr>
                <w:rFonts w:hint="eastAsia" w:ascii="仿宋" w:hAnsi="仿宋" w:eastAsia="仿宋" w:cs="仿宋"/>
                <w:color w:val="auto"/>
                <w:sz w:val="21"/>
                <w:szCs w:val="21"/>
                <w:highlight w:val="none"/>
                <w:lang w:eastAsia="zh-CN"/>
              </w:rPr>
            </w:pPr>
            <w:r>
              <w:rPr>
                <w:rFonts w:hint="eastAsia" w:ascii="仿宋" w:hAnsi="仿宋" w:eastAsia="仿宋" w:cs="仿宋"/>
                <w:b/>
                <w:color w:val="auto"/>
                <w:sz w:val="21"/>
                <w:szCs w:val="21"/>
                <w:highlight w:val="none"/>
                <w:lang w:eastAsia="zh-CN"/>
              </w:rPr>
              <w:t>（以采购代理机构于递交投标文件截止时间当天进行资格审查时在“信用中国”网站（www.creditchina.gov.cn）及中国政府采购网(www.ccgp.gov.cn)查询结果为准）</w:t>
            </w:r>
            <w:r>
              <w:rPr>
                <w:rFonts w:hint="eastAsia" w:ascii="仿宋" w:hAnsi="仿宋" w:eastAsia="仿宋" w:cs="仿宋"/>
                <w:color w:val="auto"/>
                <w:sz w:val="21"/>
                <w:szCs w:val="21"/>
                <w:highlight w:val="none"/>
                <w:lang w:eastAsia="zh-CN"/>
              </w:rPr>
              <w:t>。</w:t>
            </w:r>
          </w:p>
        </w:tc>
        <w:tc>
          <w:tcPr>
            <w:tcW w:w="1200" w:type="dxa"/>
            <w:noWrap w:val="0"/>
            <w:vAlign w:val="center"/>
          </w:tcPr>
          <w:p w14:paraId="28F1788B">
            <w:pPr>
              <w:pStyle w:val="188"/>
              <w:ind w:left="111" w:right="237"/>
              <w:rPr>
                <w:rFonts w:hint="eastAsia" w:ascii="仿宋" w:hAnsi="仿宋" w:eastAsia="仿宋" w:cs="仿宋"/>
                <w:color w:val="auto"/>
                <w:sz w:val="21"/>
                <w:szCs w:val="21"/>
                <w:highlight w:val="none"/>
                <w:lang w:eastAsia="zh-CN"/>
              </w:rPr>
            </w:pPr>
          </w:p>
        </w:tc>
      </w:tr>
      <w:tr w14:paraId="495135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708" w:type="dxa"/>
            <w:vMerge w:val="continue"/>
            <w:noWrap w:val="0"/>
            <w:vAlign w:val="center"/>
          </w:tcPr>
          <w:p w14:paraId="3E7E759B">
            <w:pPr>
              <w:pStyle w:val="188"/>
              <w:jc w:val="center"/>
              <w:rPr>
                <w:rFonts w:hint="eastAsia" w:ascii="仿宋" w:hAnsi="仿宋" w:eastAsia="仿宋" w:cs="仿宋"/>
                <w:color w:val="auto"/>
                <w:spacing w:val="-4"/>
                <w:sz w:val="21"/>
                <w:szCs w:val="21"/>
                <w:highlight w:val="none"/>
                <w:lang w:eastAsia="zh-CN"/>
              </w:rPr>
            </w:pPr>
          </w:p>
        </w:tc>
        <w:tc>
          <w:tcPr>
            <w:tcW w:w="1862" w:type="dxa"/>
            <w:vMerge w:val="continue"/>
            <w:noWrap w:val="0"/>
            <w:vAlign w:val="center"/>
          </w:tcPr>
          <w:p w14:paraId="42D82508">
            <w:pPr>
              <w:pStyle w:val="188"/>
              <w:ind w:left="111" w:right="237"/>
              <w:rPr>
                <w:rFonts w:hint="eastAsia" w:ascii="仿宋" w:hAnsi="仿宋" w:eastAsia="仿宋" w:cs="仿宋"/>
                <w:color w:val="auto"/>
                <w:sz w:val="21"/>
                <w:szCs w:val="21"/>
                <w:highlight w:val="none"/>
                <w:lang w:eastAsia="zh-CN"/>
              </w:rPr>
            </w:pPr>
          </w:p>
        </w:tc>
        <w:tc>
          <w:tcPr>
            <w:tcW w:w="5269" w:type="dxa"/>
            <w:noWrap w:val="0"/>
            <w:vAlign w:val="center"/>
          </w:tcPr>
          <w:p w14:paraId="5B05116F">
            <w:pPr>
              <w:pStyle w:val="188"/>
              <w:ind w:left="105" w:leftChars="50" w:right="237"/>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7</w:t>
            </w:r>
            <w:r>
              <w:rPr>
                <w:rFonts w:hint="eastAsia" w:ascii="仿宋" w:hAnsi="仿宋" w:eastAsia="仿宋" w:cs="仿宋"/>
                <w:color w:val="auto"/>
                <w:sz w:val="21"/>
                <w:szCs w:val="21"/>
                <w:highlight w:val="none"/>
                <w:lang w:eastAsia="zh-CN"/>
              </w:rPr>
              <w:t>-2法定代表人/单位负责人身份证明书、授权委托书及授权代表在本单位缴纳养老保险证明</w:t>
            </w:r>
          </w:p>
          <w:p w14:paraId="25BA8F41">
            <w:pPr>
              <w:pStyle w:val="188"/>
              <w:ind w:left="105" w:leftChars="50" w:right="237"/>
              <w:rPr>
                <w:rFonts w:hint="eastAsia" w:ascii="仿宋" w:hAnsi="仿宋" w:eastAsia="仿宋" w:cs="仿宋"/>
                <w:b/>
                <w:bCs/>
                <w:color w:val="auto"/>
                <w:sz w:val="21"/>
                <w:szCs w:val="21"/>
                <w:highlight w:val="none"/>
                <w:lang w:eastAsia="zh-CN"/>
              </w:rPr>
            </w:pPr>
            <w:r>
              <w:rPr>
                <w:rFonts w:hint="eastAsia" w:ascii="仿宋" w:hAnsi="仿宋" w:eastAsia="仿宋" w:cs="仿宋"/>
                <w:b/>
                <w:bCs/>
                <w:color w:val="auto"/>
                <w:sz w:val="21"/>
                <w:szCs w:val="21"/>
                <w:highlight w:val="none"/>
                <w:lang w:eastAsia="zh-CN"/>
              </w:rPr>
              <w:t>（1）法定代表人或单位负责人投标的，应提供法定代表人或单位负责人身份证明；</w:t>
            </w:r>
          </w:p>
          <w:p w14:paraId="1078BCC8">
            <w:pPr>
              <w:pStyle w:val="188"/>
              <w:ind w:left="105" w:leftChars="50" w:right="237"/>
              <w:rPr>
                <w:rFonts w:hint="eastAsia" w:ascii="仿宋" w:hAnsi="仿宋" w:eastAsia="仿宋" w:cs="仿宋"/>
                <w:color w:val="auto"/>
                <w:sz w:val="21"/>
                <w:szCs w:val="21"/>
                <w:highlight w:val="none"/>
                <w:lang w:eastAsia="zh-CN"/>
              </w:rPr>
            </w:pPr>
            <w:r>
              <w:rPr>
                <w:rFonts w:hint="eastAsia" w:ascii="仿宋" w:hAnsi="仿宋" w:eastAsia="仿宋" w:cs="仿宋"/>
                <w:b/>
                <w:bCs/>
                <w:color w:val="auto"/>
                <w:sz w:val="21"/>
                <w:szCs w:val="21"/>
                <w:highlight w:val="none"/>
                <w:lang w:eastAsia="zh-CN"/>
              </w:rPr>
              <w:t>（2）授权代表投标的，应提供法定代表人或单位负责人身份证明、授权委托书及授权代表在本单位缴纳养老保险证明。</w:t>
            </w:r>
          </w:p>
        </w:tc>
        <w:tc>
          <w:tcPr>
            <w:tcW w:w="1200" w:type="dxa"/>
            <w:noWrap w:val="0"/>
            <w:vAlign w:val="center"/>
          </w:tcPr>
          <w:p w14:paraId="2D11A78D">
            <w:pPr>
              <w:pStyle w:val="188"/>
              <w:ind w:left="111" w:right="237"/>
              <w:rPr>
                <w:rFonts w:hint="eastAsia" w:ascii="仿宋" w:hAnsi="仿宋" w:eastAsia="仿宋" w:cs="仿宋"/>
                <w:color w:val="auto"/>
                <w:sz w:val="21"/>
                <w:szCs w:val="21"/>
                <w:highlight w:val="none"/>
                <w:lang w:eastAsia="zh-CN"/>
              </w:rPr>
            </w:pPr>
          </w:p>
        </w:tc>
      </w:tr>
      <w:tr w14:paraId="176702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708" w:type="dxa"/>
            <w:vMerge w:val="continue"/>
            <w:noWrap w:val="0"/>
            <w:vAlign w:val="center"/>
          </w:tcPr>
          <w:p w14:paraId="34167B2A">
            <w:pPr>
              <w:pStyle w:val="188"/>
              <w:jc w:val="center"/>
              <w:rPr>
                <w:rFonts w:hint="eastAsia" w:ascii="仿宋" w:hAnsi="仿宋" w:eastAsia="仿宋" w:cs="仿宋"/>
                <w:color w:val="auto"/>
                <w:spacing w:val="-4"/>
                <w:sz w:val="21"/>
                <w:szCs w:val="21"/>
                <w:highlight w:val="none"/>
                <w:lang w:eastAsia="zh-CN"/>
              </w:rPr>
            </w:pPr>
          </w:p>
        </w:tc>
        <w:tc>
          <w:tcPr>
            <w:tcW w:w="1862" w:type="dxa"/>
            <w:vMerge w:val="continue"/>
            <w:noWrap w:val="0"/>
            <w:vAlign w:val="center"/>
          </w:tcPr>
          <w:p w14:paraId="69D06BC0">
            <w:pPr>
              <w:pStyle w:val="188"/>
              <w:ind w:left="111" w:right="237"/>
              <w:rPr>
                <w:rFonts w:hint="eastAsia" w:ascii="仿宋" w:hAnsi="仿宋" w:eastAsia="仿宋" w:cs="仿宋"/>
                <w:color w:val="auto"/>
                <w:sz w:val="21"/>
                <w:szCs w:val="21"/>
                <w:highlight w:val="none"/>
                <w:lang w:eastAsia="zh-CN"/>
              </w:rPr>
            </w:pPr>
          </w:p>
        </w:tc>
        <w:tc>
          <w:tcPr>
            <w:tcW w:w="5269" w:type="dxa"/>
            <w:noWrap w:val="0"/>
            <w:vAlign w:val="center"/>
          </w:tcPr>
          <w:p w14:paraId="0E7A9E91">
            <w:pPr>
              <w:pStyle w:val="188"/>
              <w:ind w:left="105" w:leftChars="50" w:right="237"/>
              <w:rPr>
                <w:rFonts w:hint="eastAsia" w:ascii="仿宋" w:hAnsi="仿宋" w:eastAsia="仿宋" w:cs="仿宋"/>
                <w:b w:val="0"/>
                <w:bCs w:val="0"/>
                <w:color w:val="auto"/>
                <w:sz w:val="21"/>
                <w:szCs w:val="21"/>
                <w:highlight w:val="none"/>
                <w:lang w:eastAsia="zh-CN"/>
              </w:rPr>
            </w:pPr>
            <w:r>
              <w:rPr>
                <w:rFonts w:hint="eastAsia" w:ascii="仿宋" w:hAnsi="仿宋" w:eastAsia="仿宋" w:cs="仿宋"/>
                <w:b w:val="0"/>
                <w:bCs w:val="0"/>
                <w:color w:val="auto"/>
                <w:sz w:val="21"/>
                <w:szCs w:val="21"/>
                <w:highlight w:val="none"/>
                <w:lang w:val="en-US" w:eastAsia="zh-CN"/>
              </w:rPr>
              <w:t>7-3</w:t>
            </w:r>
            <w:r>
              <w:rPr>
                <w:rFonts w:hint="eastAsia" w:ascii="仿宋" w:hAnsi="仿宋" w:eastAsia="仿宋" w:cs="仿宋"/>
                <w:b w:val="0"/>
                <w:bCs w:val="0"/>
                <w:color w:val="auto"/>
                <w:sz w:val="21"/>
                <w:szCs w:val="21"/>
                <w:highlight w:val="none"/>
                <w:lang w:eastAsia="zh-CN"/>
              </w:rPr>
              <w:t>供应商须具备建筑工程施工总承包三级及以上资质，并具备合法有效的安全生产许可证；</w:t>
            </w:r>
          </w:p>
        </w:tc>
        <w:tc>
          <w:tcPr>
            <w:tcW w:w="1200" w:type="dxa"/>
            <w:noWrap w:val="0"/>
            <w:vAlign w:val="center"/>
          </w:tcPr>
          <w:p w14:paraId="4C47C5EB">
            <w:pPr>
              <w:pStyle w:val="188"/>
              <w:ind w:left="111" w:right="237"/>
              <w:rPr>
                <w:rFonts w:hint="eastAsia" w:ascii="仿宋" w:hAnsi="仿宋" w:eastAsia="仿宋" w:cs="仿宋"/>
                <w:color w:val="auto"/>
                <w:sz w:val="21"/>
                <w:szCs w:val="21"/>
                <w:highlight w:val="none"/>
                <w:lang w:eastAsia="zh-CN"/>
              </w:rPr>
            </w:pPr>
          </w:p>
        </w:tc>
      </w:tr>
      <w:tr w14:paraId="6B4708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708" w:type="dxa"/>
            <w:vMerge w:val="continue"/>
            <w:noWrap w:val="0"/>
            <w:vAlign w:val="center"/>
          </w:tcPr>
          <w:p w14:paraId="59DA8247">
            <w:pPr>
              <w:pStyle w:val="188"/>
              <w:jc w:val="center"/>
              <w:rPr>
                <w:rFonts w:hint="eastAsia" w:ascii="仿宋" w:hAnsi="仿宋" w:eastAsia="仿宋" w:cs="仿宋"/>
                <w:color w:val="auto"/>
                <w:spacing w:val="-4"/>
                <w:sz w:val="21"/>
                <w:szCs w:val="21"/>
                <w:highlight w:val="none"/>
                <w:lang w:eastAsia="zh-CN"/>
              </w:rPr>
            </w:pPr>
          </w:p>
        </w:tc>
        <w:tc>
          <w:tcPr>
            <w:tcW w:w="1862" w:type="dxa"/>
            <w:vMerge w:val="continue"/>
            <w:noWrap w:val="0"/>
            <w:vAlign w:val="center"/>
          </w:tcPr>
          <w:p w14:paraId="4A442BE5">
            <w:pPr>
              <w:pStyle w:val="188"/>
              <w:ind w:left="111" w:right="237"/>
              <w:rPr>
                <w:rFonts w:hint="eastAsia" w:ascii="仿宋" w:hAnsi="仿宋" w:eastAsia="仿宋" w:cs="仿宋"/>
                <w:color w:val="auto"/>
                <w:sz w:val="21"/>
                <w:szCs w:val="21"/>
                <w:highlight w:val="none"/>
                <w:lang w:eastAsia="zh-CN"/>
              </w:rPr>
            </w:pPr>
          </w:p>
        </w:tc>
        <w:tc>
          <w:tcPr>
            <w:tcW w:w="5269" w:type="dxa"/>
            <w:noWrap w:val="0"/>
            <w:vAlign w:val="center"/>
          </w:tcPr>
          <w:p w14:paraId="6B4CDB83">
            <w:pPr>
              <w:pStyle w:val="188"/>
              <w:ind w:left="105" w:leftChars="50" w:right="237"/>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7-4拟派项目经理须具有建筑工程专业二级及以上注册建造师证书和有效的安全生产考核证书（B证）且无在建工程、无不良记录（提供无在建工程、无不良记录承诺书）；</w:t>
            </w:r>
          </w:p>
        </w:tc>
        <w:tc>
          <w:tcPr>
            <w:tcW w:w="1200" w:type="dxa"/>
            <w:noWrap w:val="0"/>
            <w:vAlign w:val="center"/>
          </w:tcPr>
          <w:p w14:paraId="4E8B7509">
            <w:pPr>
              <w:pStyle w:val="188"/>
              <w:ind w:left="111" w:right="237"/>
              <w:rPr>
                <w:rFonts w:hint="eastAsia" w:ascii="仿宋" w:hAnsi="仿宋" w:eastAsia="仿宋" w:cs="仿宋"/>
                <w:color w:val="auto"/>
                <w:sz w:val="21"/>
                <w:szCs w:val="21"/>
                <w:highlight w:val="none"/>
                <w:lang w:eastAsia="zh-CN"/>
              </w:rPr>
            </w:pPr>
          </w:p>
        </w:tc>
      </w:tr>
      <w:tr w14:paraId="218E26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708" w:type="dxa"/>
            <w:vMerge w:val="continue"/>
            <w:noWrap w:val="0"/>
            <w:vAlign w:val="center"/>
          </w:tcPr>
          <w:p w14:paraId="77E00F66">
            <w:pPr>
              <w:pStyle w:val="188"/>
              <w:jc w:val="center"/>
              <w:rPr>
                <w:rFonts w:hint="eastAsia" w:ascii="仿宋" w:hAnsi="仿宋" w:eastAsia="仿宋" w:cs="仿宋"/>
                <w:color w:val="auto"/>
                <w:spacing w:val="-4"/>
                <w:sz w:val="21"/>
                <w:szCs w:val="21"/>
                <w:highlight w:val="none"/>
                <w:lang w:eastAsia="zh-CN"/>
              </w:rPr>
            </w:pPr>
          </w:p>
        </w:tc>
        <w:tc>
          <w:tcPr>
            <w:tcW w:w="1862" w:type="dxa"/>
            <w:vMerge w:val="continue"/>
            <w:noWrap w:val="0"/>
            <w:vAlign w:val="center"/>
          </w:tcPr>
          <w:p w14:paraId="27BA04C6">
            <w:pPr>
              <w:pStyle w:val="188"/>
              <w:ind w:left="111" w:right="237"/>
              <w:rPr>
                <w:rFonts w:hint="eastAsia" w:ascii="仿宋" w:hAnsi="仿宋" w:eastAsia="仿宋" w:cs="仿宋"/>
                <w:color w:val="auto"/>
                <w:sz w:val="21"/>
                <w:szCs w:val="21"/>
                <w:highlight w:val="none"/>
                <w:lang w:eastAsia="zh-CN"/>
              </w:rPr>
            </w:pPr>
          </w:p>
        </w:tc>
        <w:tc>
          <w:tcPr>
            <w:tcW w:w="5269" w:type="dxa"/>
            <w:noWrap w:val="0"/>
            <w:vAlign w:val="center"/>
          </w:tcPr>
          <w:p w14:paraId="6C6A761B">
            <w:pPr>
              <w:pStyle w:val="188"/>
              <w:ind w:left="105" w:leftChars="50" w:right="237"/>
              <w:rPr>
                <w:rFonts w:hint="eastAsia" w:ascii="仿宋" w:hAnsi="仿宋" w:eastAsia="仿宋" w:cs="仿宋"/>
                <w:b w:val="0"/>
                <w:bCs w:val="0"/>
                <w:color w:val="auto"/>
                <w:sz w:val="21"/>
                <w:szCs w:val="21"/>
                <w:highlight w:val="none"/>
                <w:lang w:eastAsia="zh-CN"/>
              </w:rPr>
            </w:pPr>
            <w:r>
              <w:rPr>
                <w:rFonts w:hint="eastAsia" w:ascii="仿宋" w:hAnsi="仿宋" w:eastAsia="仿宋" w:cs="仿宋"/>
                <w:b w:val="0"/>
                <w:bCs w:val="0"/>
                <w:color w:val="auto"/>
                <w:sz w:val="21"/>
                <w:szCs w:val="21"/>
                <w:highlight w:val="none"/>
                <w:lang w:val="en-US" w:eastAsia="zh-CN"/>
              </w:rPr>
              <w:t>7-5</w:t>
            </w:r>
            <w:r>
              <w:rPr>
                <w:rFonts w:hint="eastAsia" w:ascii="仿宋" w:hAnsi="仿宋" w:eastAsia="仿宋" w:cs="仿宋"/>
                <w:b w:val="0"/>
                <w:bCs w:val="0"/>
                <w:color w:val="auto"/>
                <w:sz w:val="21"/>
                <w:szCs w:val="21"/>
                <w:highlight w:val="none"/>
                <w:lang w:eastAsia="zh-CN"/>
              </w:rPr>
              <w:t>供应商基本信息及拟派项目经理基本信息：供应商基本信息及拟派项目经理(建造师)的基本信息在“陕西省住房和城乡建设厅网站(http://js.shaanxi.gov.cn/)”可查询；</w:t>
            </w:r>
          </w:p>
        </w:tc>
        <w:tc>
          <w:tcPr>
            <w:tcW w:w="1200" w:type="dxa"/>
            <w:noWrap w:val="0"/>
            <w:vAlign w:val="center"/>
          </w:tcPr>
          <w:p w14:paraId="0C21C57A">
            <w:pPr>
              <w:pStyle w:val="188"/>
              <w:ind w:left="111" w:right="237"/>
              <w:rPr>
                <w:rFonts w:hint="eastAsia" w:ascii="仿宋" w:hAnsi="仿宋" w:eastAsia="仿宋" w:cs="仿宋"/>
                <w:color w:val="auto"/>
                <w:sz w:val="21"/>
                <w:szCs w:val="21"/>
                <w:highlight w:val="none"/>
                <w:lang w:eastAsia="zh-CN"/>
              </w:rPr>
            </w:pPr>
          </w:p>
        </w:tc>
      </w:tr>
      <w:tr w14:paraId="59DAC4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708" w:type="dxa"/>
            <w:vMerge w:val="continue"/>
            <w:noWrap w:val="0"/>
            <w:vAlign w:val="center"/>
          </w:tcPr>
          <w:p w14:paraId="1B50F3E8">
            <w:pPr>
              <w:pStyle w:val="188"/>
              <w:jc w:val="center"/>
              <w:rPr>
                <w:rFonts w:hint="eastAsia" w:ascii="仿宋" w:hAnsi="仿宋" w:eastAsia="仿宋" w:cs="仿宋"/>
                <w:color w:val="auto"/>
                <w:spacing w:val="-4"/>
                <w:sz w:val="21"/>
                <w:szCs w:val="21"/>
                <w:highlight w:val="none"/>
                <w:lang w:eastAsia="zh-CN"/>
              </w:rPr>
            </w:pPr>
          </w:p>
        </w:tc>
        <w:tc>
          <w:tcPr>
            <w:tcW w:w="1862" w:type="dxa"/>
            <w:vMerge w:val="continue"/>
            <w:noWrap w:val="0"/>
            <w:vAlign w:val="center"/>
          </w:tcPr>
          <w:p w14:paraId="766E690A">
            <w:pPr>
              <w:pStyle w:val="188"/>
              <w:ind w:left="111" w:right="237"/>
              <w:rPr>
                <w:rFonts w:hint="eastAsia" w:ascii="仿宋" w:hAnsi="仿宋" w:eastAsia="仿宋" w:cs="仿宋"/>
                <w:color w:val="auto"/>
                <w:sz w:val="21"/>
                <w:szCs w:val="21"/>
                <w:highlight w:val="none"/>
                <w:lang w:eastAsia="zh-CN"/>
              </w:rPr>
            </w:pPr>
          </w:p>
        </w:tc>
        <w:tc>
          <w:tcPr>
            <w:tcW w:w="5269" w:type="dxa"/>
            <w:noWrap w:val="0"/>
            <w:vAlign w:val="center"/>
          </w:tcPr>
          <w:p w14:paraId="5A6C6294">
            <w:pPr>
              <w:pStyle w:val="188"/>
              <w:ind w:left="105" w:leftChars="50" w:right="237"/>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7-</w:t>
            </w: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lang w:eastAsia="zh-CN"/>
              </w:rPr>
              <w:t>-1单位负责人为同一人或者存在直接控股、管理关系的不同供应商，不得参加同一合同项下的政府采购活动</w:t>
            </w:r>
          </w:p>
          <w:p w14:paraId="0BF14DA5">
            <w:pPr>
              <w:pStyle w:val="188"/>
              <w:ind w:left="105" w:leftChars="50" w:right="237"/>
              <w:rPr>
                <w:rFonts w:hint="eastAsia" w:ascii="仿宋" w:hAnsi="仿宋" w:eastAsia="仿宋" w:cs="仿宋"/>
                <w:color w:val="auto"/>
                <w:sz w:val="21"/>
                <w:szCs w:val="21"/>
                <w:highlight w:val="none"/>
                <w:lang w:eastAsia="zh-CN"/>
              </w:rPr>
            </w:pPr>
            <w:r>
              <w:rPr>
                <w:rFonts w:hint="eastAsia" w:ascii="仿宋" w:hAnsi="仿宋" w:eastAsia="仿宋" w:cs="仿宋"/>
                <w:b/>
                <w:bCs/>
                <w:color w:val="auto"/>
                <w:sz w:val="21"/>
                <w:szCs w:val="21"/>
                <w:highlight w:val="none"/>
                <w:lang w:eastAsia="zh-CN"/>
              </w:rPr>
              <w:t>按照资格证明文件附件6-7格式做出说明</w:t>
            </w:r>
          </w:p>
        </w:tc>
        <w:tc>
          <w:tcPr>
            <w:tcW w:w="1200" w:type="dxa"/>
            <w:noWrap w:val="0"/>
            <w:vAlign w:val="center"/>
          </w:tcPr>
          <w:p w14:paraId="76C48373">
            <w:pPr>
              <w:pStyle w:val="188"/>
              <w:ind w:left="111" w:right="237"/>
              <w:rPr>
                <w:rFonts w:hint="eastAsia" w:ascii="仿宋" w:hAnsi="仿宋" w:eastAsia="仿宋" w:cs="仿宋"/>
                <w:color w:val="auto"/>
                <w:sz w:val="21"/>
                <w:szCs w:val="21"/>
                <w:highlight w:val="none"/>
                <w:lang w:eastAsia="zh-CN"/>
              </w:rPr>
            </w:pPr>
          </w:p>
        </w:tc>
      </w:tr>
      <w:tr w14:paraId="1E6471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708" w:type="dxa"/>
            <w:vMerge w:val="continue"/>
            <w:noWrap w:val="0"/>
            <w:vAlign w:val="center"/>
          </w:tcPr>
          <w:p w14:paraId="066FBB33">
            <w:pPr>
              <w:pStyle w:val="188"/>
              <w:jc w:val="center"/>
              <w:rPr>
                <w:rFonts w:hint="eastAsia" w:ascii="仿宋" w:hAnsi="仿宋" w:eastAsia="仿宋" w:cs="仿宋"/>
                <w:color w:val="auto"/>
                <w:spacing w:val="-4"/>
                <w:sz w:val="21"/>
                <w:szCs w:val="21"/>
                <w:highlight w:val="none"/>
                <w:lang w:eastAsia="zh-CN"/>
              </w:rPr>
            </w:pPr>
          </w:p>
        </w:tc>
        <w:tc>
          <w:tcPr>
            <w:tcW w:w="1862" w:type="dxa"/>
            <w:vMerge w:val="continue"/>
            <w:noWrap w:val="0"/>
            <w:vAlign w:val="center"/>
          </w:tcPr>
          <w:p w14:paraId="797DD89F">
            <w:pPr>
              <w:pStyle w:val="188"/>
              <w:ind w:left="111" w:right="237"/>
              <w:rPr>
                <w:rFonts w:hint="eastAsia" w:ascii="仿宋" w:hAnsi="仿宋" w:eastAsia="仿宋" w:cs="仿宋"/>
                <w:color w:val="auto"/>
                <w:sz w:val="21"/>
                <w:szCs w:val="21"/>
                <w:highlight w:val="none"/>
                <w:lang w:eastAsia="zh-CN"/>
              </w:rPr>
            </w:pPr>
          </w:p>
        </w:tc>
        <w:tc>
          <w:tcPr>
            <w:tcW w:w="5269" w:type="dxa"/>
            <w:noWrap w:val="0"/>
            <w:vAlign w:val="center"/>
          </w:tcPr>
          <w:p w14:paraId="2F9433C4">
            <w:pPr>
              <w:pStyle w:val="188"/>
              <w:ind w:left="105" w:leftChars="50" w:right="237"/>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7-</w:t>
            </w: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lang w:eastAsia="zh-CN"/>
              </w:rPr>
              <w:t>2为本项目提供整体设计、规范编制或者项目管理、监理、检测等服务的供应商，不得再参加本项目的采购活动</w:t>
            </w:r>
          </w:p>
          <w:p w14:paraId="673E912C">
            <w:pPr>
              <w:pStyle w:val="188"/>
              <w:ind w:left="105" w:leftChars="50" w:right="237"/>
              <w:rPr>
                <w:rFonts w:hint="eastAsia" w:ascii="仿宋" w:hAnsi="仿宋" w:eastAsia="仿宋" w:cs="仿宋"/>
                <w:b/>
                <w:bCs/>
                <w:color w:val="auto"/>
                <w:sz w:val="21"/>
                <w:szCs w:val="21"/>
                <w:highlight w:val="none"/>
                <w:lang w:eastAsia="zh-CN"/>
              </w:rPr>
            </w:pPr>
            <w:r>
              <w:rPr>
                <w:rFonts w:hint="eastAsia" w:ascii="仿宋" w:hAnsi="仿宋" w:eastAsia="仿宋" w:cs="仿宋"/>
                <w:b/>
                <w:color w:val="auto"/>
                <w:sz w:val="21"/>
                <w:szCs w:val="21"/>
                <w:highlight w:val="none"/>
              </w:rPr>
              <w:t>按照</w:t>
            </w:r>
            <w:r>
              <w:rPr>
                <w:rFonts w:hint="eastAsia" w:ascii="仿宋" w:hAnsi="仿宋" w:eastAsia="仿宋" w:cs="仿宋"/>
                <w:b/>
                <w:color w:val="auto"/>
                <w:sz w:val="21"/>
                <w:szCs w:val="21"/>
                <w:highlight w:val="none"/>
                <w:lang w:eastAsia="zh-CN"/>
              </w:rPr>
              <w:t>资格证明文件附件6-8</w:t>
            </w:r>
            <w:r>
              <w:rPr>
                <w:rFonts w:hint="eastAsia" w:ascii="仿宋" w:hAnsi="仿宋" w:eastAsia="仿宋" w:cs="仿宋"/>
                <w:b/>
                <w:color w:val="auto"/>
                <w:sz w:val="21"/>
                <w:szCs w:val="21"/>
                <w:highlight w:val="none"/>
              </w:rPr>
              <w:t>格式</w:t>
            </w:r>
            <w:r>
              <w:rPr>
                <w:rFonts w:hint="eastAsia" w:ascii="仿宋" w:hAnsi="仿宋" w:eastAsia="仿宋" w:cs="仿宋"/>
                <w:b/>
                <w:color w:val="auto"/>
                <w:sz w:val="21"/>
                <w:szCs w:val="21"/>
                <w:highlight w:val="none"/>
                <w:lang w:eastAsia="zh-CN"/>
              </w:rPr>
              <w:t>做出声明。</w:t>
            </w:r>
          </w:p>
        </w:tc>
        <w:tc>
          <w:tcPr>
            <w:tcW w:w="1200" w:type="dxa"/>
            <w:noWrap w:val="0"/>
            <w:vAlign w:val="center"/>
          </w:tcPr>
          <w:p w14:paraId="33B7FC3F">
            <w:pPr>
              <w:pStyle w:val="188"/>
              <w:ind w:left="111" w:right="237"/>
              <w:rPr>
                <w:rFonts w:hint="eastAsia" w:ascii="仿宋" w:hAnsi="仿宋" w:eastAsia="仿宋" w:cs="仿宋"/>
                <w:color w:val="auto"/>
                <w:sz w:val="21"/>
                <w:szCs w:val="21"/>
                <w:highlight w:val="none"/>
                <w:lang w:eastAsia="zh-CN"/>
              </w:rPr>
            </w:pPr>
          </w:p>
        </w:tc>
      </w:tr>
      <w:tr w14:paraId="3B2390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708" w:type="dxa"/>
            <w:vMerge w:val="continue"/>
            <w:noWrap w:val="0"/>
            <w:vAlign w:val="center"/>
          </w:tcPr>
          <w:p w14:paraId="5C9207EB">
            <w:pPr>
              <w:pStyle w:val="188"/>
              <w:jc w:val="center"/>
              <w:rPr>
                <w:rFonts w:hint="eastAsia" w:ascii="仿宋" w:hAnsi="仿宋" w:eastAsia="仿宋" w:cs="仿宋"/>
                <w:color w:val="auto"/>
                <w:spacing w:val="-4"/>
                <w:sz w:val="21"/>
                <w:szCs w:val="21"/>
                <w:highlight w:val="none"/>
                <w:lang w:eastAsia="zh-CN"/>
              </w:rPr>
            </w:pPr>
          </w:p>
        </w:tc>
        <w:tc>
          <w:tcPr>
            <w:tcW w:w="1862" w:type="dxa"/>
            <w:vMerge w:val="continue"/>
            <w:noWrap w:val="0"/>
            <w:vAlign w:val="center"/>
          </w:tcPr>
          <w:p w14:paraId="48D92C0A">
            <w:pPr>
              <w:pStyle w:val="188"/>
              <w:ind w:left="111" w:right="237"/>
              <w:rPr>
                <w:rFonts w:hint="eastAsia" w:ascii="仿宋" w:hAnsi="仿宋" w:eastAsia="仿宋" w:cs="仿宋"/>
                <w:color w:val="auto"/>
                <w:sz w:val="21"/>
                <w:szCs w:val="21"/>
                <w:highlight w:val="none"/>
                <w:lang w:eastAsia="zh-CN"/>
              </w:rPr>
            </w:pPr>
          </w:p>
        </w:tc>
        <w:tc>
          <w:tcPr>
            <w:tcW w:w="5269" w:type="dxa"/>
            <w:noWrap w:val="0"/>
            <w:vAlign w:val="center"/>
          </w:tcPr>
          <w:p w14:paraId="59B93E31">
            <w:pPr>
              <w:pStyle w:val="188"/>
              <w:ind w:left="105" w:leftChars="50" w:right="237"/>
              <w:rPr>
                <w:rFonts w:hint="eastAsia" w:ascii="仿宋" w:hAnsi="仿宋" w:eastAsia="仿宋" w:cs="仿宋"/>
                <w:b w:val="0"/>
                <w:bCs/>
                <w:color w:val="auto"/>
                <w:sz w:val="21"/>
                <w:szCs w:val="21"/>
                <w:highlight w:val="none"/>
                <w:lang w:val="en-US" w:eastAsia="zh-CN"/>
              </w:rPr>
            </w:pPr>
            <w:r>
              <w:rPr>
                <w:rFonts w:hint="eastAsia" w:ascii="仿宋" w:hAnsi="仿宋" w:eastAsia="仿宋" w:cs="仿宋"/>
                <w:b w:val="0"/>
                <w:bCs/>
                <w:color w:val="auto"/>
                <w:sz w:val="21"/>
                <w:szCs w:val="21"/>
                <w:highlight w:val="none"/>
                <w:lang w:val="en-US" w:eastAsia="zh-CN"/>
              </w:rPr>
              <w:t>7-7需向采购代理机构获取招标文件并登记备案，未向采购代理机构获取招标文件并登记备案的供应商均无资格参加投标</w:t>
            </w:r>
          </w:p>
        </w:tc>
        <w:tc>
          <w:tcPr>
            <w:tcW w:w="1200" w:type="dxa"/>
            <w:noWrap w:val="0"/>
            <w:vAlign w:val="center"/>
          </w:tcPr>
          <w:p w14:paraId="510315DD">
            <w:pPr>
              <w:pStyle w:val="188"/>
              <w:ind w:left="111" w:right="237"/>
              <w:rPr>
                <w:rFonts w:hint="eastAsia" w:ascii="仿宋" w:hAnsi="仿宋" w:eastAsia="仿宋" w:cs="仿宋"/>
                <w:color w:val="auto"/>
                <w:sz w:val="21"/>
                <w:szCs w:val="21"/>
                <w:highlight w:val="none"/>
                <w:lang w:eastAsia="zh-CN"/>
              </w:rPr>
            </w:pPr>
          </w:p>
        </w:tc>
      </w:tr>
      <w:tr w14:paraId="2EEB3C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708" w:type="dxa"/>
            <w:noWrap w:val="0"/>
            <w:vAlign w:val="center"/>
          </w:tcPr>
          <w:p w14:paraId="5FDD299A">
            <w:pPr>
              <w:pStyle w:val="188"/>
              <w:jc w:val="center"/>
              <w:rPr>
                <w:rFonts w:hint="eastAsia" w:ascii="仿宋" w:hAnsi="仿宋" w:eastAsia="仿宋" w:cs="仿宋"/>
                <w:color w:val="auto"/>
                <w:spacing w:val="-4"/>
                <w:sz w:val="21"/>
                <w:szCs w:val="21"/>
                <w:highlight w:val="none"/>
                <w:lang w:eastAsia="zh-CN"/>
              </w:rPr>
            </w:pPr>
            <w:r>
              <w:rPr>
                <w:rFonts w:hint="eastAsia" w:ascii="仿宋" w:hAnsi="仿宋" w:eastAsia="仿宋" w:cs="仿宋"/>
                <w:color w:val="auto"/>
                <w:spacing w:val="-4"/>
                <w:sz w:val="21"/>
                <w:szCs w:val="21"/>
                <w:highlight w:val="none"/>
                <w:lang w:eastAsia="zh-CN"/>
              </w:rPr>
              <w:t>8</w:t>
            </w:r>
          </w:p>
        </w:tc>
        <w:tc>
          <w:tcPr>
            <w:tcW w:w="1862" w:type="dxa"/>
            <w:noWrap w:val="0"/>
            <w:vAlign w:val="center"/>
          </w:tcPr>
          <w:p w14:paraId="175B1E9C">
            <w:pPr>
              <w:pStyle w:val="188"/>
              <w:ind w:left="111" w:right="237"/>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法律、行政法规规定的其他条件</w:t>
            </w:r>
          </w:p>
        </w:tc>
        <w:tc>
          <w:tcPr>
            <w:tcW w:w="5269" w:type="dxa"/>
            <w:noWrap w:val="0"/>
            <w:vAlign w:val="center"/>
          </w:tcPr>
          <w:p w14:paraId="2E9676B7">
            <w:pPr>
              <w:pStyle w:val="188"/>
              <w:ind w:left="105" w:leftChars="50" w:right="237"/>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不存在违反法律法规的情况</w:t>
            </w:r>
          </w:p>
        </w:tc>
        <w:tc>
          <w:tcPr>
            <w:tcW w:w="1200" w:type="dxa"/>
            <w:noWrap w:val="0"/>
            <w:vAlign w:val="center"/>
          </w:tcPr>
          <w:p w14:paraId="39CD4301">
            <w:pPr>
              <w:pStyle w:val="188"/>
              <w:ind w:left="111" w:right="237"/>
              <w:rPr>
                <w:rFonts w:hint="eastAsia" w:ascii="仿宋" w:hAnsi="仿宋" w:eastAsia="仿宋" w:cs="仿宋"/>
                <w:color w:val="auto"/>
                <w:sz w:val="21"/>
                <w:szCs w:val="21"/>
                <w:highlight w:val="none"/>
                <w:lang w:eastAsia="zh-CN"/>
              </w:rPr>
            </w:pPr>
          </w:p>
        </w:tc>
      </w:tr>
      <w:tr w14:paraId="1FF260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2570" w:type="dxa"/>
            <w:gridSpan w:val="2"/>
            <w:noWrap w:val="0"/>
            <w:vAlign w:val="center"/>
          </w:tcPr>
          <w:p w14:paraId="5B59E082">
            <w:pPr>
              <w:pStyle w:val="188"/>
              <w:ind w:left="111" w:right="237"/>
              <w:jc w:val="center"/>
              <w:rPr>
                <w:rFonts w:hint="eastAsia" w:ascii="仿宋" w:hAnsi="仿宋" w:eastAsia="仿宋" w:cs="仿宋"/>
                <w:color w:val="auto"/>
                <w:sz w:val="21"/>
                <w:szCs w:val="21"/>
                <w:highlight w:val="none"/>
                <w:lang w:eastAsia="zh-CN"/>
              </w:rPr>
            </w:pPr>
            <w:r>
              <w:rPr>
                <w:rFonts w:hint="eastAsia" w:ascii="仿宋" w:hAnsi="仿宋" w:eastAsia="仿宋" w:cs="仿宋"/>
                <w:b/>
                <w:bCs/>
                <w:color w:val="auto"/>
                <w:sz w:val="21"/>
                <w:szCs w:val="21"/>
                <w:highlight w:val="none"/>
                <w:lang w:eastAsia="zh-CN"/>
              </w:rPr>
              <w:t>审查结论</w:t>
            </w:r>
          </w:p>
        </w:tc>
        <w:tc>
          <w:tcPr>
            <w:tcW w:w="6469" w:type="dxa"/>
            <w:gridSpan w:val="2"/>
            <w:noWrap w:val="0"/>
            <w:vAlign w:val="center"/>
          </w:tcPr>
          <w:p w14:paraId="73147AF5">
            <w:pPr>
              <w:pStyle w:val="188"/>
              <w:ind w:left="105" w:leftChars="50" w:right="237"/>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通过/不通过</w:t>
            </w:r>
          </w:p>
        </w:tc>
      </w:tr>
    </w:tbl>
    <w:p w14:paraId="2E6FA63F">
      <w:pPr>
        <w:pStyle w:val="11"/>
        <w:bidi w:val="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注：</w:t>
      </w:r>
    </w:p>
    <w:p w14:paraId="11E130C9">
      <w:pPr>
        <w:pStyle w:val="11"/>
        <w:bidi w:val="0"/>
        <w:rPr>
          <w:rFonts w:hint="eastAsia" w:ascii="仿宋" w:hAnsi="仿宋" w:eastAsia="仿宋" w:cs="仿宋"/>
          <w:color w:val="auto"/>
          <w:highlight w:val="none"/>
        </w:rPr>
      </w:pPr>
      <w:r>
        <w:rPr>
          <w:rFonts w:hint="eastAsia" w:ascii="仿宋" w:hAnsi="仿宋" w:eastAsia="仿宋" w:cs="仿宋"/>
          <w:color w:val="auto"/>
          <w:highlight w:val="none"/>
        </w:rPr>
        <w:t>1．采购人或采购代理机构对投标</w:t>
      </w:r>
      <w:r>
        <w:rPr>
          <w:rFonts w:hint="eastAsia" w:ascii="仿宋" w:hAnsi="仿宋" w:eastAsia="仿宋" w:cs="仿宋"/>
          <w:color w:val="auto"/>
          <w:highlight w:val="none"/>
          <w:lang w:val="en-US" w:eastAsia="zh-CN"/>
        </w:rPr>
        <w:t>文件</w:t>
      </w:r>
      <w:r>
        <w:rPr>
          <w:rFonts w:hint="eastAsia" w:ascii="仿宋" w:hAnsi="仿宋" w:eastAsia="仿宋" w:cs="仿宋"/>
          <w:color w:val="auto"/>
          <w:highlight w:val="none"/>
        </w:rPr>
        <w:t>是否满足要求逐条标注</w:t>
      </w:r>
      <w:r>
        <w:rPr>
          <w:rFonts w:hint="eastAsia" w:ascii="仿宋" w:hAnsi="仿宋" w:eastAsia="仿宋" w:cs="仿宋"/>
          <w:color w:val="auto"/>
          <w:highlight w:val="none"/>
          <w:lang w:val="en-US" w:eastAsia="zh-CN"/>
        </w:rPr>
        <w:t>审查</w:t>
      </w:r>
      <w:r>
        <w:rPr>
          <w:rFonts w:hint="eastAsia" w:ascii="仿宋" w:hAnsi="仿宋" w:eastAsia="仿宋" w:cs="仿宋"/>
          <w:color w:val="auto"/>
          <w:highlight w:val="none"/>
        </w:rPr>
        <w:t>意见，</w:t>
      </w:r>
      <w:r>
        <w:rPr>
          <w:rFonts w:hint="eastAsia" w:ascii="仿宋" w:hAnsi="仿宋" w:eastAsia="仿宋" w:cs="仿宋"/>
          <w:color w:val="auto"/>
          <w:highlight w:val="none"/>
          <w:lang w:val="en-US" w:eastAsia="zh-CN"/>
        </w:rPr>
        <w:t>符合的</w:t>
      </w:r>
      <w:r>
        <w:rPr>
          <w:rFonts w:hint="eastAsia" w:ascii="仿宋" w:hAnsi="仿宋" w:eastAsia="仿宋" w:cs="仿宋"/>
          <w:color w:val="auto"/>
          <w:highlight w:val="none"/>
        </w:rPr>
        <w:t>标记为“√”，</w:t>
      </w:r>
      <w:r>
        <w:rPr>
          <w:rFonts w:hint="eastAsia" w:ascii="仿宋" w:hAnsi="仿宋" w:eastAsia="仿宋" w:cs="仿宋"/>
          <w:color w:val="auto"/>
          <w:highlight w:val="none"/>
          <w:lang w:val="en-US" w:eastAsia="zh-CN"/>
        </w:rPr>
        <w:t>不符合的</w:t>
      </w:r>
      <w:r>
        <w:rPr>
          <w:rFonts w:hint="eastAsia" w:ascii="仿宋" w:hAnsi="仿宋" w:eastAsia="仿宋" w:cs="仿宋"/>
          <w:color w:val="auto"/>
          <w:highlight w:val="none"/>
        </w:rPr>
        <w:t>标记为“×”；</w:t>
      </w:r>
    </w:p>
    <w:p w14:paraId="426CB262">
      <w:pPr>
        <w:pStyle w:val="11"/>
        <w:bidi w:val="0"/>
        <w:rPr>
          <w:rFonts w:hint="eastAsia" w:ascii="仿宋" w:hAnsi="仿宋" w:eastAsia="仿宋" w:cs="仿宋"/>
          <w:color w:val="auto"/>
          <w:highlight w:val="none"/>
        </w:rPr>
      </w:pPr>
      <w:r>
        <w:rPr>
          <w:rFonts w:hint="eastAsia" w:ascii="仿宋" w:hAnsi="仿宋" w:eastAsia="仿宋" w:cs="仿宋"/>
          <w:color w:val="auto"/>
          <w:highlight w:val="none"/>
        </w:rPr>
        <w:t>2．</w:t>
      </w:r>
      <w:r>
        <w:rPr>
          <w:rFonts w:hint="eastAsia" w:ascii="仿宋" w:hAnsi="仿宋" w:eastAsia="仿宋" w:cs="仿宋"/>
          <w:color w:val="auto"/>
          <w:highlight w:val="none"/>
          <w:lang w:val="en-US" w:eastAsia="zh-CN"/>
        </w:rPr>
        <w:t>审查</w:t>
      </w:r>
      <w:r>
        <w:rPr>
          <w:rFonts w:hint="eastAsia" w:ascii="仿宋" w:hAnsi="仿宋" w:eastAsia="仿宋" w:cs="仿宋"/>
          <w:color w:val="auto"/>
          <w:highlight w:val="none"/>
        </w:rPr>
        <w:t>结论栏统一填写为“通过”或“不通过” ，出现一个“×”为“不通过”</w:t>
      </w:r>
      <w:r>
        <w:rPr>
          <w:rFonts w:hint="eastAsia" w:ascii="仿宋" w:hAnsi="仿宋" w:eastAsia="仿宋" w:cs="仿宋"/>
          <w:color w:val="auto"/>
          <w:highlight w:val="none"/>
          <w:lang w:eastAsia="zh-CN"/>
        </w:rPr>
        <w:t>，不进入后续评审</w:t>
      </w:r>
      <w:r>
        <w:rPr>
          <w:rFonts w:hint="eastAsia" w:ascii="仿宋" w:hAnsi="仿宋" w:eastAsia="仿宋" w:cs="仿宋"/>
          <w:color w:val="auto"/>
          <w:highlight w:val="none"/>
        </w:rPr>
        <w:t>；</w:t>
      </w:r>
    </w:p>
    <w:p w14:paraId="1F4CFE9D">
      <w:pPr>
        <w:pStyle w:val="11"/>
        <w:bidi w:val="0"/>
        <w:rPr>
          <w:rFonts w:hint="eastAsia" w:ascii="仿宋" w:hAnsi="仿宋" w:eastAsia="仿宋" w:cs="仿宋"/>
          <w:color w:val="auto"/>
          <w:highlight w:val="none"/>
        </w:rPr>
      </w:pPr>
      <w:r>
        <w:rPr>
          <w:rFonts w:hint="eastAsia" w:ascii="仿宋" w:hAnsi="仿宋" w:eastAsia="仿宋" w:cs="仿宋"/>
          <w:color w:val="auto"/>
          <w:highlight w:val="none"/>
        </w:rPr>
        <w:t>3．对</w:t>
      </w:r>
      <w:r>
        <w:rPr>
          <w:rFonts w:hint="eastAsia" w:ascii="仿宋" w:hAnsi="仿宋" w:eastAsia="仿宋" w:cs="仿宋"/>
          <w:color w:val="auto"/>
          <w:highlight w:val="none"/>
          <w:lang w:val="en-US" w:eastAsia="zh-CN"/>
        </w:rPr>
        <w:t>审查</w:t>
      </w:r>
      <w:r>
        <w:rPr>
          <w:rFonts w:hint="eastAsia" w:ascii="仿宋" w:hAnsi="仿宋" w:eastAsia="仿宋" w:cs="仿宋"/>
          <w:color w:val="auto"/>
          <w:highlight w:val="none"/>
        </w:rPr>
        <w:t>结论为“不通过”的，要说明原因。</w:t>
      </w:r>
    </w:p>
    <w:p w14:paraId="56AE6702">
      <w:pPr>
        <w:pStyle w:val="11"/>
        <w:tabs>
          <w:tab w:val="clear" w:pos="567"/>
        </w:tabs>
        <w:spacing w:before="0" w:line="360" w:lineRule="auto"/>
        <w:jc w:val="center"/>
        <w:outlineLvl w:val="1"/>
        <w:rPr>
          <w:rFonts w:hint="eastAsia" w:ascii="仿宋" w:hAnsi="仿宋" w:eastAsia="仿宋" w:cs="仿宋"/>
          <w:b/>
          <w:color w:val="auto"/>
          <w:sz w:val="32"/>
          <w:szCs w:val="32"/>
          <w:highlight w:val="none"/>
        </w:rPr>
      </w:pPr>
      <w:r>
        <w:rPr>
          <w:rFonts w:hint="eastAsia" w:ascii="仿宋" w:hAnsi="仿宋" w:eastAsia="仿宋" w:cs="仿宋"/>
          <w:b w:val="0"/>
          <w:bCs/>
          <w:color w:val="auto"/>
          <w:sz w:val="24"/>
          <w:szCs w:val="24"/>
          <w:highlight w:val="none"/>
        </w:rPr>
        <w:br w:type="page"/>
      </w:r>
      <w:bookmarkStart w:id="437" w:name="_Toc9605"/>
      <w:bookmarkStart w:id="438" w:name="_Toc23469"/>
      <w:bookmarkStart w:id="439" w:name="_Toc32054"/>
      <w:r>
        <w:rPr>
          <w:rFonts w:hint="eastAsia" w:ascii="仿宋" w:hAnsi="仿宋" w:eastAsia="仿宋" w:cs="仿宋"/>
          <w:b/>
          <w:color w:val="auto"/>
          <w:sz w:val="32"/>
          <w:szCs w:val="32"/>
          <w:highlight w:val="none"/>
        </w:rPr>
        <w:t>附表二  符合性审查标准</w:t>
      </w:r>
      <w:bookmarkEnd w:id="437"/>
      <w:bookmarkEnd w:id="438"/>
      <w:bookmarkEnd w:id="439"/>
    </w:p>
    <w:tbl>
      <w:tblPr>
        <w:tblStyle w:val="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0"/>
        <w:gridCol w:w="1638"/>
        <w:gridCol w:w="5244"/>
        <w:gridCol w:w="1623"/>
      </w:tblGrid>
      <w:tr w14:paraId="1C3A7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0"/>
            <w:vAlign w:val="center"/>
          </w:tcPr>
          <w:p w14:paraId="162ABE8A">
            <w:pPr>
              <w:pStyle w:val="11"/>
              <w:spacing w:before="0" w:line="240" w:lineRule="auto"/>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序号</w:t>
            </w:r>
          </w:p>
        </w:tc>
        <w:tc>
          <w:tcPr>
            <w:tcW w:w="1638" w:type="dxa"/>
            <w:noWrap w:val="0"/>
            <w:vAlign w:val="center"/>
          </w:tcPr>
          <w:p w14:paraId="1BB9F698">
            <w:pPr>
              <w:pStyle w:val="11"/>
              <w:spacing w:before="0" w:line="240" w:lineRule="auto"/>
              <w:jc w:val="center"/>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rPr>
              <w:t>审查</w:t>
            </w:r>
            <w:r>
              <w:rPr>
                <w:rFonts w:hint="eastAsia" w:ascii="仿宋" w:hAnsi="仿宋" w:eastAsia="仿宋" w:cs="仿宋"/>
                <w:b/>
                <w:bCs/>
                <w:color w:val="auto"/>
                <w:highlight w:val="none"/>
                <w:lang w:val="en-US" w:eastAsia="zh-CN"/>
              </w:rPr>
              <w:t>要素</w:t>
            </w:r>
          </w:p>
        </w:tc>
        <w:tc>
          <w:tcPr>
            <w:tcW w:w="5244" w:type="dxa"/>
            <w:noWrap w:val="0"/>
            <w:vAlign w:val="center"/>
          </w:tcPr>
          <w:p w14:paraId="2BFAAEF2">
            <w:pPr>
              <w:pStyle w:val="11"/>
              <w:spacing w:before="0" w:line="240" w:lineRule="auto"/>
              <w:jc w:val="center"/>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t>审查标准</w:t>
            </w:r>
          </w:p>
        </w:tc>
        <w:tc>
          <w:tcPr>
            <w:tcW w:w="1623" w:type="dxa"/>
            <w:noWrap w:val="0"/>
            <w:vAlign w:val="center"/>
          </w:tcPr>
          <w:p w14:paraId="7EA0054D">
            <w:pPr>
              <w:pStyle w:val="11"/>
              <w:spacing w:before="0" w:line="240" w:lineRule="auto"/>
              <w:jc w:val="center"/>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t>审查结果</w:t>
            </w:r>
          </w:p>
        </w:tc>
      </w:tr>
      <w:tr w14:paraId="7536B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0"/>
            <w:vAlign w:val="center"/>
          </w:tcPr>
          <w:p w14:paraId="27F8E5B1">
            <w:pPr>
              <w:pStyle w:val="11"/>
              <w:spacing w:before="0" w:line="24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1</w:t>
            </w:r>
          </w:p>
        </w:tc>
        <w:tc>
          <w:tcPr>
            <w:tcW w:w="1638" w:type="dxa"/>
            <w:noWrap w:val="0"/>
            <w:vAlign w:val="center"/>
          </w:tcPr>
          <w:p w14:paraId="6D60BFC1">
            <w:pPr>
              <w:pStyle w:val="11"/>
              <w:spacing w:before="0" w:line="240" w:lineRule="auto"/>
              <w:jc w:val="center"/>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投标文件</w:t>
            </w:r>
            <w:r>
              <w:rPr>
                <w:rFonts w:hint="eastAsia" w:ascii="仿宋" w:hAnsi="仿宋" w:eastAsia="仿宋" w:cs="仿宋"/>
                <w:color w:val="auto"/>
                <w:highlight w:val="none"/>
              </w:rPr>
              <w:t>签署、盖章</w:t>
            </w:r>
          </w:p>
        </w:tc>
        <w:tc>
          <w:tcPr>
            <w:tcW w:w="5244" w:type="dxa"/>
            <w:noWrap w:val="0"/>
            <w:vAlign w:val="center"/>
          </w:tcPr>
          <w:p w14:paraId="488D3D53">
            <w:pPr>
              <w:pStyle w:val="11"/>
              <w:spacing w:line="240" w:lineRule="auto"/>
              <w:rPr>
                <w:rFonts w:hint="eastAsia" w:ascii="仿宋" w:hAnsi="仿宋" w:eastAsia="仿宋" w:cs="仿宋"/>
                <w:color w:val="auto"/>
                <w:highlight w:val="none"/>
                <w:lang w:eastAsia="zh-CN"/>
              </w:rPr>
            </w:pPr>
            <w:r>
              <w:rPr>
                <w:rFonts w:hint="eastAsia" w:ascii="仿宋" w:hAnsi="仿宋" w:eastAsia="仿宋" w:cs="仿宋"/>
                <w:color w:val="auto"/>
                <w:highlight w:val="none"/>
              </w:rPr>
              <w:t>投标文件按招标文件要求签署、盖章</w:t>
            </w:r>
          </w:p>
        </w:tc>
        <w:tc>
          <w:tcPr>
            <w:tcW w:w="1623" w:type="dxa"/>
            <w:noWrap w:val="0"/>
            <w:vAlign w:val="center"/>
          </w:tcPr>
          <w:p w14:paraId="64308773">
            <w:pPr>
              <w:pStyle w:val="11"/>
              <w:spacing w:line="240" w:lineRule="auto"/>
              <w:rPr>
                <w:rFonts w:hint="eastAsia" w:ascii="仿宋" w:hAnsi="仿宋" w:eastAsia="仿宋" w:cs="仿宋"/>
                <w:color w:val="auto"/>
                <w:highlight w:val="none"/>
              </w:rPr>
            </w:pPr>
          </w:p>
        </w:tc>
      </w:tr>
      <w:tr w14:paraId="142B8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0"/>
            <w:vAlign w:val="center"/>
          </w:tcPr>
          <w:p w14:paraId="19F05E26">
            <w:pPr>
              <w:pStyle w:val="11"/>
              <w:spacing w:before="0" w:line="24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highlight w:val="none"/>
              </w:rPr>
              <w:t>2</w:t>
            </w:r>
          </w:p>
        </w:tc>
        <w:tc>
          <w:tcPr>
            <w:tcW w:w="1638" w:type="dxa"/>
            <w:noWrap w:val="0"/>
            <w:vAlign w:val="center"/>
          </w:tcPr>
          <w:p w14:paraId="03BA388F">
            <w:pPr>
              <w:pStyle w:val="11"/>
              <w:spacing w:before="0" w:line="240" w:lineRule="auto"/>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投标有效期</w:t>
            </w:r>
          </w:p>
        </w:tc>
        <w:tc>
          <w:tcPr>
            <w:tcW w:w="5244" w:type="dxa"/>
            <w:noWrap w:val="0"/>
            <w:vAlign w:val="center"/>
          </w:tcPr>
          <w:p w14:paraId="79A06B62">
            <w:pPr>
              <w:pStyle w:val="11"/>
              <w:spacing w:line="240" w:lineRule="auto"/>
              <w:rPr>
                <w:rFonts w:hint="eastAsia" w:ascii="仿宋" w:hAnsi="仿宋" w:eastAsia="仿宋" w:cs="仿宋"/>
                <w:color w:val="auto"/>
                <w:highlight w:val="none"/>
                <w:lang w:eastAsia="zh-CN"/>
              </w:rPr>
            </w:pPr>
            <w:r>
              <w:rPr>
                <w:rFonts w:hint="eastAsia" w:ascii="仿宋" w:hAnsi="仿宋" w:eastAsia="仿宋" w:cs="仿宋"/>
                <w:color w:val="auto"/>
                <w:highlight w:val="none"/>
              </w:rPr>
              <w:t>投标有效期</w:t>
            </w:r>
            <w:r>
              <w:rPr>
                <w:rFonts w:hint="eastAsia" w:ascii="仿宋" w:hAnsi="仿宋" w:eastAsia="仿宋" w:cs="仿宋"/>
                <w:color w:val="auto"/>
                <w:highlight w:val="none"/>
                <w:lang w:val="en-US" w:eastAsia="zh-CN"/>
              </w:rPr>
              <w:t>满足</w:t>
            </w:r>
            <w:r>
              <w:rPr>
                <w:rFonts w:hint="eastAsia" w:ascii="仿宋" w:hAnsi="仿宋" w:eastAsia="仿宋" w:cs="仿宋"/>
                <w:color w:val="auto"/>
                <w:highlight w:val="none"/>
              </w:rPr>
              <w:t>招标文件要求</w:t>
            </w:r>
            <w:r>
              <w:rPr>
                <w:rFonts w:hint="eastAsia" w:ascii="仿宋" w:hAnsi="仿宋" w:eastAsia="仿宋" w:cs="仿宋"/>
                <w:color w:val="auto"/>
                <w:highlight w:val="none"/>
                <w:lang w:eastAsia="zh-CN"/>
              </w:rPr>
              <w:t>的</w:t>
            </w:r>
          </w:p>
        </w:tc>
        <w:tc>
          <w:tcPr>
            <w:tcW w:w="1623" w:type="dxa"/>
            <w:noWrap w:val="0"/>
            <w:vAlign w:val="center"/>
          </w:tcPr>
          <w:p w14:paraId="7CB83155">
            <w:pPr>
              <w:pStyle w:val="11"/>
              <w:spacing w:line="240" w:lineRule="auto"/>
              <w:rPr>
                <w:rFonts w:hint="eastAsia" w:ascii="仿宋" w:hAnsi="仿宋" w:eastAsia="仿宋" w:cs="仿宋"/>
                <w:color w:val="auto"/>
                <w:highlight w:val="none"/>
              </w:rPr>
            </w:pPr>
          </w:p>
        </w:tc>
      </w:tr>
      <w:tr w14:paraId="32B6E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0"/>
            <w:vAlign w:val="center"/>
          </w:tcPr>
          <w:p w14:paraId="522CF51E">
            <w:pPr>
              <w:pStyle w:val="11"/>
              <w:spacing w:before="0" w:line="24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highlight w:val="none"/>
              </w:rPr>
              <w:t>3</w:t>
            </w:r>
          </w:p>
        </w:tc>
        <w:tc>
          <w:tcPr>
            <w:tcW w:w="1638" w:type="dxa"/>
            <w:noWrap w:val="0"/>
            <w:vAlign w:val="center"/>
          </w:tcPr>
          <w:p w14:paraId="5F19839D">
            <w:pPr>
              <w:pStyle w:val="11"/>
              <w:spacing w:before="0" w:line="24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投标报价</w:t>
            </w:r>
          </w:p>
        </w:tc>
        <w:tc>
          <w:tcPr>
            <w:tcW w:w="5244" w:type="dxa"/>
            <w:noWrap w:val="0"/>
            <w:vAlign w:val="center"/>
          </w:tcPr>
          <w:p w14:paraId="547A5E85">
            <w:pPr>
              <w:pStyle w:val="11"/>
              <w:spacing w:before="0" w:line="240" w:lineRule="auto"/>
              <w:rPr>
                <w:rFonts w:hint="eastAsia" w:ascii="仿宋" w:hAnsi="仿宋" w:eastAsia="仿宋" w:cs="仿宋"/>
                <w:color w:val="auto"/>
                <w:highlight w:val="none"/>
              </w:rPr>
            </w:pPr>
            <w:r>
              <w:rPr>
                <w:rFonts w:hint="eastAsia" w:ascii="仿宋" w:hAnsi="仿宋" w:eastAsia="仿宋" w:cs="仿宋"/>
                <w:color w:val="auto"/>
                <w:highlight w:val="none"/>
              </w:rPr>
              <w:t>投标人投标报价</w:t>
            </w:r>
            <w:r>
              <w:rPr>
                <w:rFonts w:hint="eastAsia" w:ascii="仿宋" w:hAnsi="仿宋" w:eastAsia="仿宋" w:cs="仿宋"/>
                <w:color w:val="auto"/>
                <w:highlight w:val="none"/>
                <w:lang w:val="en-US" w:eastAsia="zh-CN"/>
              </w:rPr>
              <w:t>没有</w:t>
            </w:r>
            <w:r>
              <w:rPr>
                <w:rFonts w:hint="eastAsia" w:ascii="仿宋" w:hAnsi="仿宋" w:eastAsia="仿宋" w:cs="仿宋"/>
                <w:color w:val="auto"/>
                <w:highlight w:val="none"/>
              </w:rPr>
              <w:t>超出采购预算或最高限价</w:t>
            </w:r>
          </w:p>
        </w:tc>
        <w:tc>
          <w:tcPr>
            <w:tcW w:w="1623" w:type="dxa"/>
            <w:noWrap w:val="0"/>
            <w:vAlign w:val="center"/>
          </w:tcPr>
          <w:p w14:paraId="3F3D4FC7">
            <w:pPr>
              <w:pStyle w:val="11"/>
              <w:spacing w:before="0" w:line="240" w:lineRule="auto"/>
              <w:rPr>
                <w:rFonts w:hint="eastAsia" w:ascii="仿宋" w:hAnsi="仿宋" w:eastAsia="仿宋" w:cs="仿宋"/>
                <w:color w:val="auto"/>
                <w:highlight w:val="none"/>
              </w:rPr>
            </w:pPr>
          </w:p>
        </w:tc>
      </w:tr>
      <w:tr w14:paraId="5938F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0"/>
            <w:vAlign w:val="center"/>
          </w:tcPr>
          <w:p w14:paraId="30E4EE25">
            <w:pPr>
              <w:pStyle w:val="11"/>
              <w:spacing w:before="0" w:line="24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highlight w:val="none"/>
              </w:rPr>
              <w:t>4</w:t>
            </w:r>
          </w:p>
        </w:tc>
        <w:tc>
          <w:tcPr>
            <w:tcW w:w="1638" w:type="dxa"/>
            <w:noWrap w:val="0"/>
            <w:vAlign w:val="center"/>
          </w:tcPr>
          <w:p w14:paraId="15D34D35">
            <w:pPr>
              <w:pStyle w:val="11"/>
              <w:spacing w:before="0" w:line="24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highlight w:val="none"/>
              </w:rPr>
              <w:t>投标信用承诺书</w:t>
            </w:r>
          </w:p>
        </w:tc>
        <w:tc>
          <w:tcPr>
            <w:tcW w:w="5244" w:type="dxa"/>
            <w:noWrap w:val="0"/>
            <w:vAlign w:val="center"/>
          </w:tcPr>
          <w:p w14:paraId="4D7A620F">
            <w:pPr>
              <w:pStyle w:val="11"/>
              <w:spacing w:before="0" w:line="240" w:lineRule="auto"/>
              <w:rPr>
                <w:rFonts w:hint="eastAsia" w:ascii="仿宋" w:hAnsi="仿宋" w:eastAsia="仿宋" w:cs="仿宋"/>
                <w:color w:val="auto"/>
                <w:highlight w:val="none"/>
              </w:rPr>
            </w:pPr>
            <w:r>
              <w:rPr>
                <w:rFonts w:hint="eastAsia" w:ascii="仿宋" w:hAnsi="仿宋" w:eastAsia="仿宋" w:cs="仿宋"/>
                <w:color w:val="auto"/>
                <w:sz w:val="24"/>
                <w:highlight w:val="none"/>
              </w:rPr>
              <w:t>投标信用承诺书</w:t>
            </w:r>
          </w:p>
        </w:tc>
        <w:tc>
          <w:tcPr>
            <w:tcW w:w="1623" w:type="dxa"/>
            <w:noWrap w:val="0"/>
            <w:vAlign w:val="center"/>
          </w:tcPr>
          <w:p w14:paraId="669EC9E5">
            <w:pPr>
              <w:pStyle w:val="11"/>
              <w:spacing w:before="0" w:line="240" w:lineRule="auto"/>
              <w:rPr>
                <w:rFonts w:hint="eastAsia" w:ascii="仿宋" w:hAnsi="仿宋" w:eastAsia="仿宋" w:cs="仿宋"/>
                <w:color w:val="auto"/>
                <w:highlight w:val="none"/>
              </w:rPr>
            </w:pPr>
          </w:p>
        </w:tc>
      </w:tr>
      <w:tr w14:paraId="4E22C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0"/>
            <w:vAlign w:val="center"/>
          </w:tcPr>
          <w:p w14:paraId="36ABAC8E">
            <w:pPr>
              <w:pStyle w:val="11"/>
              <w:spacing w:before="0" w:line="24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highlight w:val="none"/>
                <w:lang w:val="en-US" w:eastAsia="zh-CN"/>
              </w:rPr>
              <w:t>5</w:t>
            </w:r>
          </w:p>
        </w:tc>
        <w:tc>
          <w:tcPr>
            <w:tcW w:w="1638" w:type="dxa"/>
            <w:noWrap w:val="0"/>
            <w:vAlign w:val="center"/>
          </w:tcPr>
          <w:p w14:paraId="54D23A04">
            <w:pPr>
              <w:pStyle w:val="11"/>
              <w:spacing w:before="0" w:line="240" w:lineRule="auto"/>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预防不正当竞争</w:t>
            </w:r>
          </w:p>
        </w:tc>
        <w:tc>
          <w:tcPr>
            <w:tcW w:w="5244" w:type="dxa"/>
            <w:noWrap w:val="0"/>
            <w:vAlign w:val="center"/>
          </w:tcPr>
          <w:p w14:paraId="2BF1F12D">
            <w:pPr>
              <w:pStyle w:val="11"/>
              <w:spacing w:before="0" w:line="240" w:lineRule="auto"/>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投标人的报价</w:t>
            </w:r>
            <w:r>
              <w:rPr>
                <w:rFonts w:hint="eastAsia" w:ascii="仿宋" w:hAnsi="仿宋" w:eastAsia="仿宋" w:cs="仿宋"/>
                <w:color w:val="auto"/>
                <w:highlight w:val="none"/>
                <w:lang w:val="en-US" w:eastAsia="zh-CN"/>
              </w:rPr>
              <w:t>不存在</w:t>
            </w:r>
            <w:r>
              <w:rPr>
                <w:rFonts w:hint="eastAsia" w:ascii="仿宋" w:hAnsi="仿宋" w:eastAsia="仿宋" w:cs="仿宋"/>
                <w:color w:val="auto"/>
                <w:highlight w:val="none"/>
              </w:rPr>
              <w:t>明显低于其他通过符合性审查投标人的报价，有可能影响产品质量或者不能诚信履约的，且投标人不能证明其报价合理性的</w:t>
            </w:r>
            <w:r>
              <w:rPr>
                <w:rFonts w:hint="eastAsia" w:ascii="仿宋" w:hAnsi="仿宋" w:eastAsia="仿宋" w:cs="仿宋"/>
                <w:color w:val="auto"/>
                <w:highlight w:val="none"/>
                <w:lang w:val="en-US" w:eastAsia="zh-CN"/>
              </w:rPr>
              <w:t>情况</w:t>
            </w:r>
          </w:p>
        </w:tc>
        <w:tc>
          <w:tcPr>
            <w:tcW w:w="1623" w:type="dxa"/>
            <w:noWrap w:val="0"/>
            <w:vAlign w:val="center"/>
          </w:tcPr>
          <w:p w14:paraId="4DD090C3">
            <w:pPr>
              <w:pStyle w:val="11"/>
              <w:spacing w:before="0" w:line="240" w:lineRule="auto"/>
              <w:rPr>
                <w:rFonts w:hint="eastAsia" w:ascii="仿宋" w:hAnsi="仿宋" w:eastAsia="仿宋" w:cs="仿宋"/>
                <w:color w:val="auto"/>
                <w:highlight w:val="none"/>
              </w:rPr>
            </w:pPr>
          </w:p>
        </w:tc>
      </w:tr>
      <w:tr w14:paraId="1BB94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0"/>
            <w:vAlign w:val="center"/>
          </w:tcPr>
          <w:p w14:paraId="779BCAC1">
            <w:pPr>
              <w:pStyle w:val="11"/>
              <w:spacing w:before="0" w:line="24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highlight w:val="none"/>
                <w:lang w:val="en-US" w:eastAsia="zh-CN"/>
              </w:rPr>
              <w:t>6</w:t>
            </w:r>
          </w:p>
        </w:tc>
        <w:tc>
          <w:tcPr>
            <w:tcW w:w="1638" w:type="dxa"/>
            <w:noWrap w:val="0"/>
            <w:vAlign w:val="center"/>
          </w:tcPr>
          <w:p w14:paraId="2FC340CE">
            <w:pPr>
              <w:pStyle w:val="11"/>
              <w:spacing w:before="0" w:line="24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投标内容</w:t>
            </w:r>
          </w:p>
        </w:tc>
        <w:tc>
          <w:tcPr>
            <w:tcW w:w="5244" w:type="dxa"/>
            <w:noWrap w:val="0"/>
            <w:vAlign w:val="center"/>
          </w:tcPr>
          <w:p w14:paraId="7E19026A">
            <w:pPr>
              <w:pStyle w:val="11"/>
              <w:spacing w:before="0" w:line="240" w:lineRule="auto"/>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投标内容</w:t>
            </w:r>
            <w:r>
              <w:rPr>
                <w:rFonts w:hint="eastAsia" w:ascii="仿宋" w:hAnsi="仿宋" w:eastAsia="仿宋" w:cs="仿宋"/>
                <w:color w:val="auto"/>
                <w:highlight w:val="none"/>
                <w:lang w:val="en-US" w:eastAsia="zh-CN"/>
              </w:rPr>
              <w:t>满足招标文件中商务要求及技术实质性要求（★为实质性要求）、不存在漏项或数量与要求不符</w:t>
            </w:r>
          </w:p>
        </w:tc>
        <w:tc>
          <w:tcPr>
            <w:tcW w:w="1623" w:type="dxa"/>
            <w:noWrap w:val="0"/>
            <w:vAlign w:val="center"/>
          </w:tcPr>
          <w:p w14:paraId="50895AE1">
            <w:pPr>
              <w:pStyle w:val="11"/>
              <w:spacing w:before="0" w:line="240" w:lineRule="auto"/>
              <w:rPr>
                <w:rFonts w:hint="eastAsia" w:ascii="仿宋" w:hAnsi="仿宋" w:eastAsia="仿宋" w:cs="仿宋"/>
                <w:color w:val="auto"/>
                <w:highlight w:val="none"/>
              </w:rPr>
            </w:pPr>
          </w:p>
        </w:tc>
      </w:tr>
      <w:tr w14:paraId="71B76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0"/>
            <w:vAlign w:val="center"/>
          </w:tcPr>
          <w:p w14:paraId="17D7E306">
            <w:pPr>
              <w:pStyle w:val="11"/>
              <w:spacing w:before="0" w:line="24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highlight w:val="none"/>
                <w:lang w:val="en-US" w:eastAsia="zh-CN"/>
              </w:rPr>
              <w:t>7</w:t>
            </w:r>
          </w:p>
        </w:tc>
        <w:tc>
          <w:tcPr>
            <w:tcW w:w="1638" w:type="dxa"/>
            <w:noWrap w:val="0"/>
            <w:vAlign w:val="center"/>
          </w:tcPr>
          <w:p w14:paraId="0FDB681D">
            <w:pPr>
              <w:pStyle w:val="11"/>
              <w:spacing w:before="0" w:line="240" w:lineRule="auto"/>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公平竞争</w:t>
            </w:r>
          </w:p>
        </w:tc>
        <w:tc>
          <w:tcPr>
            <w:tcW w:w="5244" w:type="dxa"/>
            <w:noWrap w:val="0"/>
            <w:vAlign w:val="center"/>
          </w:tcPr>
          <w:p w14:paraId="6F8A201E">
            <w:pPr>
              <w:pStyle w:val="11"/>
              <w:spacing w:before="0" w:line="240" w:lineRule="auto"/>
              <w:rPr>
                <w:rFonts w:hint="eastAsia" w:ascii="仿宋" w:hAnsi="仿宋" w:eastAsia="仿宋" w:cs="仿宋"/>
                <w:color w:val="auto"/>
                <w:highlight w:val="none"/>
              </w:rPr>
            </w:pPr>
            <w:r>
              <w:rPr>
                <w:rFonts w:hint="eastAsia" w:ascii="仿宋" w:hAnsi="仿宋" w:eastAsia="仿宋" w:cs="仿宋"/>
                <w:color w:val="auto"/>
                <w:highlight w:val="none"/>
              </w:rPr>
              <w:t>遵循公平竞争的原则，没有弄虚作假、恶意串通或妨碍其他投标人的竞争行为，损害采购人或者其他投标人的合法权益。</w:t>
            </w:r>
          </w:p>
          <w:p w14:paraId="1209942D">
            <w:pPr>
              <w:pStyle w:val="11"/>
              <w:spacing w:before="0" w:line="240" w:lineRule="auto"/>
              <w:rPr>
                <w:rFonts w:hint="eastAsia" w:ascii="仿宋" w:hAnsi="仿宋" w:eastAsia="仿宋" w:cs="仿宋"/>
                <w:color w:val="auto"/>
                <w:highlight w:val="none"/>
              </w:rPr>
            </w:pPr>
            <w:r>
              <w:rPr>
                <w:rFonts w:hint="eastAsia" w:ascii="仿宋" w:hAnsi="仿宋" w:eastAsia="仿宋" w:cs="仿宋"/>
                <w:color w:val="auto"/>
                <w:highlight w:val="none"/>
                <w:lang w:eastAsia="zh-CN"/>
              </w:rPr>
              <w:t>（</w:t>
            </w:r>
            <w:r>
              <w:rPr>
                <w:rFonts w:hint="eastAsia" w:ascii="仿宋" w:hAnsi="仿宋" w:eastAsia="仿宋" w:cs="仿宋"/>
                <w:color w:val="auto"/>
                <w:highlight w:val="none"/>
              </w:rPr>
              <w:t>弄虚作假、串通投标的情形见附注</w:t>
            </w:r>
            <w:r>
              <w:rPr>
                <w:rFonts w:hint="eastAsia" w:ascii="仿宋" w:hAnsi="仿宋" w:eastAsia="仿宋" w:cs="仿宋"/>
                <w:color w:val="auto"/>
                <w:highlight w:val="none"/>
                <w:lang w:eastAsia="zh-CN"/>
              </w:rPr>
              <w:t>）</w:t>
            </w:r>
          </w:p>
        </w:tc>
        <w:tc>
          <w:tcPr>
            <w:tcW w:w="1623" w:type="dxa"/>
            <w:noWrap w:val="0"/>
            <w:vAlign w:val="center"/>
          </w:tcPr>
          <w:p w14:paraId="121C8541">
            <w:pPr>
              <w:pStyle w:val="11"/>
              <w:spacing w:before="0" w:line="240" w:lineRule="auto"/>
              <w:rPr>
                <w:rFonts w:hint="eastAsia" w:ascii="仿宋" w:hAnsi="仿宋" w:eastAsia="仿宋" w:cs="仿宋"/>
                <w:color w:val="auto"/>
                <w:highlight w:val="none"/>
              </w:rPr>
            </w:pPr>
          </w:p>
        </w:tc>
      </w:tr>
      <w:tr w14:paraId="5EC13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0"/>
            <w:vAlign w:val="center"/>
          </w:tcPr>
          <w:p w14:paraId="65B886DA">
            <w:pPr>
              <w:pStyle w:val="11"/>
              <w:spacing w:before="0" w:line="240" w:lineRule="auto"/>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8</w:t>
            </w:r>
          </w:p>
        </w:tc>
        <w:tc>
          <w:tcPr>
            <w:tcW w:w="1638" w:type="dxa"/>
            <w:noWrap w:val="0"/>
            <w:vAlign w:val="center"/>
          </w:tcPr>
          <w:p w14:paraId="27306D19">
            <w:pPr>
              <w:pStyle w:val="11"/>
              <w:spacing w:before="0" w:line="24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其它</w:t>
            </w:r>
          </w:p>
        </w:tc>
        <w:tc>
          <w:tcPr>
            <w:tcW w:w="5244" w:type="dxa"/>
            <w:noWrap w:val="0"/>
            <w:vAlign w:val="center"/>
          </w:tcPr>
          <w:p w14:paraId="6C3F5B12">
            <w:pPr>
              <w:pStyle w:val="11"/>
              <w:spacing w:before="0" w:line="240" w:lineRule="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不</w:t>
            </w:r>
            <w:r>
              <w:rPr>
                <w:rFonts w:hint="eastAsia" w:ascii="仿宋" w:hAnsi="仿宋" w:eastAsia="仿宋" w:cs="仿宋"/>
                <w:color w:val="auto"/>
                <w:highlight w:val="none"/>
              </w:rPr>
              <w:t>存在其它不符合法律法规或招标文件规定的投标无效条款</w:t>
            </w:r>
            <w:r>
              <w:rPr>
                <w:rFonts w:hint="eastAsia" w:ascii="仿宋" w:hAnsi="仿宋" w:eastAsia="仿宋" w:cs="仿宋"/>
                <w:color w:val="auto"/>
                <w:highlight w:val="none"/>
                <w:lang w:eastAsia="zh-CN"/>
              </w:rPr>
              <w:t>的</w:t>
            </w:r>
            <w:r>
              <w:rPr>
                <w:rFonts w:hint="eastAsia" w:ascii="仿宋" w:hAnsi="仿宋" w:eastAsia="仿宋" w:cs="仿宋"/>
                <w:color w:val="auto"/>
                <w:highlight w:val="none"/>
                <w:lang w:val="en-US" w:eastAsia="zh-CN"/>
              </w:rPr>
              <w:t>情形</w:t>
            </w:r>
          </w:p>
        </w:tc>
        <w:tc>
          <w:tcPr>
            <w:tcW w:w="1623" w:type="dxa"/>
            <w:noWrap w:val="0"/>
            <w:vAlign w:val="center"/>
          </w:tcPr>
          <w:p w14:paraId="58F5EB35">
            <w:pPr>
              <w:pStyle w:val="11"/>
              <w:spacing w:before="0" w:line="240" w:lineRule="auto"/>
              <w:rPr>
                <w:rFonts w:hint="eastAsia" w:ascii="仿宋" w:hAnsi="仿宋" w:eastAsia="仿宋" w:cs="仿宋"/>
                <w:color w:val="auto"/>
                <w:highlight w:val="none"/>
              </w:rPr>
            </w:pPr>
          </w:p>
        </w:tc>
      </w:tr>
      <w:tr w14:paraId="14980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18" w:type="dxa"/>
            <w:gridSpan w:val="2"/>
            <w:noWrap w:val="0"/>
            <w:vAlign w:val="center"/>
          </w:tcPr>
          <w:p w14:paraId="3B318352">
            <w:pPr>
              <w:pStyle w:val="11"/>
              <w:spacing w:before="0" w:line="240" w:lineRule="auto"/>
              <w:jc w:val="center"/>
              <w:rPr>
                <w:rFonts w:hint="eastAsia" w:ascii="仿宋" w:hAnsi="仿宋" w:eastAsia="仿宋" w:cs="仿宋"/>
                <w:color w:val="auto"/>
                <w:highlight w:val="none"/>
                <w:lang w:val="en-US" w:eastAsia="zh-CN"/>
              </w:rPr>
            </w:pPr>
            <w:r>
              <w:rPr>
                <w:rFonts w:hint="eastAsia" w:ascii="仿宋" w:hAnsi="仿宋" w:eastAsia="仿宋" w:cs="仿宋"/>
                <w:b/>
                <w:bCs/>
                <w:color w:val="auto"/>
                <w:highlight w:val="none"/>
                <w:lang w:val="en-US" w:eastAsia="zh-CN"/>
              </w:rPr>
              <w:t>审查结论</w:t>
            </w:r>
          </w:p>
        </w:tc>
        <w:tc>
          <w:tcPr>
            <w:tcW w:w="6867" w:type="dxa"/>
            <w:gridSpan w:val="2"/>
            <w:noWrap w:val="0"/>
            <w:vAlign w:val="center"/>
          </w:tcPr>
          <w:p w14:paraId="5CCE6269">
            <w:pPr>
              <w:pStyle w:val="11"/>
              <w:spacing w:before="0" w:line="240" w:lineRule="auto"/>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通过/不通过</w:t>
            </w:r>
          </w:p>
        </w:tc>
      </w:tr>
      <w:tr w14:paraId="3BA1E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18" w:type="dxa"/>
            <w:gridSpan w:val="2"/>
            <w:noWrap w:val="0"/>
            <w:vAlign w:val="center"/>
          </w:tcPr>
          <w:p w14:paraId="52455161">
            <w:pPr>
              <w:pStyle w:val="11"/>
              <w:spacing w:before="0" w:line="240" w:lineRule="auto"/>
              <w:jc w:val="center"/>
              <w:rPr>
                <w:rFonts w:hint="eastAsia" w:ascii="仿宋" w:hAnsi="仿宋" w:eastAsia="仿宋" w:cs="仿宋"/>
                <w:color w:val="auto"/>
                <w:highlight w:val="none"/>
              </w:rPr>
            </w:pPr>
            <w:r>
              <w:rPr>
                <w:rFonts w:hint="eastAsia" w:ascii="仿宋" w:hAnsi="仿宋" w:eastAsia="仿宋" w:cs="仿宋"/>
                <w:color w:val="auto"/>
                <w:sz w:val="24"/>
                <w:szCs w:val="24"/>
                <w:highlight w:val="none"/>
                <w:lang w:val="en-US" w:eastAsia="zh-CN"/>
              </w:rPr>
              <w:t>不通过原因说明</w:t>
            </w:r>
          </w:p>
        </w:tc>
        <w:tc>
          <w:tcPr>
            <w:tcW w:w="6867" w:type="dxa"/>
            <w:gridSpan w:val="2"/>
            <w:noWrap w:val="0"/>
            <w:vAlign w:val="center"/>
          </w:tcPr>
          <w:p w14:paraId="1CCAC383">
            <w:pPr>
              <w:pStyle w:val="11"/>
              <w:spacing w:before="0" w:line="240" w:lineRule="auto"/>
              <w:rPr>
                <w:rFonts w:hint="eastAsia" w:ascii="仿宋" w:hAnsi="仿宋" w:eastAsia="仿宋" w:cs="仿宋"/>
                <w:color w:val="auto"/>
                <w:highlight w:val="none"/>
              </w:rPr>
            </w:pPr>
          </w:p>
        </w:tc>
      </w:tr>
    </w:tbl>
    <w:p w14:paraId="6306DDD9">
      <w:pPr>
        <w:pStyle w:val="11"/>
        <w:bidi w:val="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注：</w:t>
      </w:r>
    </w:p>
    <w:p w14:paraId="05BF93DB">
      <w:pPr>
        <w:pStyle w:val="11"/>
        <w:bidi w:val="0"/>
        <w:rPr>
          <w:rFonts w:hint="eastAsia" w:ascii="仿宋" w:hAnsi="仿宋" w:eastAsia="仿宋" w:cs="仿宋"/>
          <w:color w:val="auto"/>
          <w:highlight w:val="none"/>
        </w:rPr>
      </w:pPr>
      <w:r>
        <w:rPr>
          <w:rFonts w:hint="eastAsia" w:ascii="仿宋" w:hAnsi="仿宋" w:eastAsia="仿宋" w:cs="仿宋"/>
          <w:color w:val="auto"/>
          <w:highlight w:val="none"/>
        </w:rPr>
        <w:t>1．</w:t>
      </w:r>
      <w:r>
        <w:rPr>
          <w:rFonts w:hint="eastAsia" w:ascii="仿宋" w:hAnsi="仿宋" w:eastAsia="仿宋" w:cs="仿宋"/>
          <w:color w:val="auto"/>
          <w:highlight w:val="none"/>
          <w:lang w:val="en-US" w:eastAsia="zh-CN"/>
        </w:rPr>
        <w:t>评审委员会</w:t>
      </w:r>
      <w:r>
        <w:rPr>
          <w:rFonts w:hint="eastAsia" w:ascii="仿宋" w:hAnsi="仿宋" w:eastAsia="仿宋" w:cs="仿宋"/>
          <w:color w:val="auto"/>
          <w:highlight w:val="none"/>
        </w:rPr>
        <w:t>对投标</w:t>
      </w:r>
      <w:r>
        <w:rPr>
          <w:rFonts w:hint="eastAsia" w:ascii="仿宋" w:hAnsi="仿宋" w:eastAsia="仿宋" w:cs="仿宋"/>
          <w:color w:val="auto"/>
          <w:highlight w:val="none"/>
          <w:lang w:val="en-US" w:eastAsia="zh-CN"/>
        </w:rPr>
        <w:t>文件</w:t>
      </w:r>
      <w:r>
        <w:rPr>
          <w:rFonts w:hint="eastAsia" w:ascii="仿宋" w:hAnsi="仿宋" w:eastAsia="仿宋" w:cs="仿宋"/>
          <w:color w:val="auto"/>
          <w:highlight w:val="none"/>
        </w:rPr>
        <w:t>是否满足要求逐条标注</w:t>
      </w:r>
      <w:r>
        <w:rPr>
          <w:rFonts w:hint="eastAsia" w:ascii="仿宋" w:hAnsi="仿宋" w:eastAsia="仿宋" w:cs="仿宋"/>
          <w:color w:val="auto"/>
          <w:highlight w:val="none"/>
          <w:lang w:val="en-US" w:eastAsia="zh-CN"/>
        </w:rPr>
        <w:t>审查</w:t>
      </w:r>
      <w:r>
        <w:rPr>
          <w:rFonts w:hint="eastAsia" w:ascii="仿宋" w:hAnsi="仿宋" w:eastAsia="仿宋" w:cs="仿宋"/>
          <w:color w:val="auto"/>
          <w:highlight w:val="none"/>
        </w:rPr>
        <w:t>意见，</w:t>
      </w:r>
      <w:r>
        <w:rPr>
          <w:rFonts w:hint="eastAsia" w:ascii="仿宋" w:hAnsi="仿宋" w:eastAsia="仿宋" w:cs="仿宋"/>
          <w:color w:val="auto"/>
          <w:highlight w:val="none"/>
          <w:lang w:val="en-US" w:eastAsia="zh-CN"/>
        </w:rPr>
        <w:t>符合的</w:t>
      </w:r>
      <w:r>
        <w:rPr>
          <w:rFonts w:hint="eastAsia" w:ascii="仿宋" w:hAnsi="仿宋" w:eastAsia="仿宋" w:cs="仿宋"/>
          <w:color w:val="auto"/>
          <w:highlight w:val="none"/>
        </w:rPr>
        <w:t>标记为“√”，</w:t>
      </w:r>
      <w:r>
        <w:rPr>
          <w:rFonts w:hint="eastAsia" w:ascii="仿宋" w:hAnsi="仿宋" w:eastAsia="仿宋" w:cs="仿宋"/>
          <w:color w:val="auto"/>
          <w:highlight w:val="none"/>
          <w:lang w:val="en-US" w:eastAsia="zh-CN"/>
        </w:rPr>
        <w:t>不符合的</w:t>
      </w:r>
      <w:r>
        <w:rPr>
          <w:rFonts w:hint="eastAsia" w:ascii="仿宋" w:hAnsi="仿宋" w:eastAsia="仿宋" w:cs="仿宋"/>
          <w:color w:val="auto"/>
          <w:highlight w:val="none"/>
        </w:rPr>
        <w:t>标记为“×”；</w:t>
      </w:r>
      <w:r>
        <w:rPr>
          <w:rFonts w:hint="eastAsia" w:ascii="仿宋" w:hAnsi="仿宋" w:eastAsia="仿宋" w:cs="仿宋"/>
          <w:color w:val="auto"/>
          <w:highlight w:val="none"/>
          <w:lang w:val="en-US" w:eastAsia="zh-CN"/>
        </w:rPr>
        <w:t>审查</w:t>
      </w:r>
      <w:r>
        <w:rPr>
          <w:rFonts w:hint="eastAsia" w:ascii="仿宋" w:hAnsi="仿宋" w:eastAsia="仿宋" w:cs="仿宋"/>
          <w:color w:val="auto"/>
          <w:highlight w:val="none"/>
        </w:rPr>
        <w:t>结论栏统一填写为“通过”或“不通过” ，出现一个“×”为“不通过”</w:t>
      </w:r>
      <w:r>
        <w:rPr>
          <w:rFonts w:hint="eastAsia" w:ascii="仿宋" w:hAnsi="仿宋" w:eastAsia="仿宋" w:cs="仿宋"/>
          <w:color w:val="auto"/>
          <w:highlight w:val="none"/>
          <w:lang w:eastAsia="zh-CN"/>
        </w:rPr>
        <w:t>，不进入后续评审</w:t>
      </w:r>
      <w:r>
        <w:rPr>
          <w:rFonts w:hint="eastAsia" w:ascii="仿宋" w:hAnsi="仿宋" w:eastAsia="仿宋" w:cs="仿宋"/>
          <w:color w:val="auto"/>
          <w:highlight w:val="none"/>
        </w:rPr>
        <w:t>；对</w:t>
      </w:r>
      <w:r>
        <w:rPr>
          <w:rFonts w:hint="eastAsia" w:ascii="仿宋" w:hAnsi="仿宋" w:eastAsia="仿宋" w:cs="仿宋"/>
          <w:color w:val="auto"/>
          <w:highlight w:val="none"/>
          <w:lang w:val="en-US" w:eastAsia="zh-CN"/>
        </w:rPr>
        <w:t>审查</w:t>
      </w:r>
      <w:r>
        <w:rPr>
          <w:rFonts w:hint="eastAsia" w:ascii="仿宋" w:hAnsi="仿宋" w:eastAsia="仿宋" w:cs="仿宋"/>
          <w:color w:val="auto"/>
          <w:highlight w:val="none"/>
        </w:rPr>
        <w:t>结论为“不通过”的，要说明原因。</w:t>
      </w:r>
    </w:p>
    <w:p w14:paraId="5B70FAD8">
      <w:pPr>
        <w:pStyle w:val="11"/>
        <w:bidi w:val="0"/>
        <w:rPr>
          <w:rFonts w:hint="eastAsia" w:ascii="仿宋" w:hAnsi="仿宋" w:eastAsia="仿宋" w:cs="仿宋"/>
          <w:color w:val="auto"/>
          <w:highlight w:val="none"/>
        </w:rPr>
      </w:pPr>
      <w:r>
        <w:rPr>
          <w:rFonts w:hint="eastAsia" w:ascii="仿宋" w:hAnsi="仿宋" w:eastAsia="仿宋" w:cs="仿宋"/>
          <w:color w:val="auto"/>
          <w:highlight w:val="none"/>
        </w:rPr>
        <w:t>2、有下列情形之一的，视为投标人相互串通投标：</w:t>
      </w:r>
    </w:p>
    <w:p w14:paraId="72A745E5">
      <w:pPr>
        <w:pStyle w:val="11"/>
        <w:bidi w:val="0"/>
        <w:rPr>
          <w:rFonts w:hint="eastAsia" w:ascii="仿宋" w:hAnsi="仿宋" w:eastAsia="仿宋" w:cs="仿宋"/>
          <w:color w:val="auto"/>
          <w:highlight w:val="none"/>
        </w:rPr>
      </w:pPr>
      <w:r>
        <w:rPr>
          <w:rFonts w:hint="eastAsia" w:ascii="仿宋" w:hAnsi="仿宋" w:eastAsia="仿宋" w:cs="仿宋"/>
          <w:color w:val="auto"/>
          <w:highlight w:val="none"/>
        </w:rPr>
        <w:t>（1）不同投标人的投标文件由同一单位或者个人编制；</w:t>
      </w:r>
    </w:p>
    <w:p w14:paraId="6F5C1489">
      <w:pPr>
        <w:pStyle w:val="11"/>
        <w:bidi w:val="0"/>
        <w:rPr>
          <w:rFonts w:hint="eastAsia" w:ascii="仿宋" w:hAnsi="仿宋" w:eastAsia="仿宋" w:cs="仿宋"/>
          <w:color w:val="auto"/>
          <w:highlight w:val="none"/>
        </w:rPr>
      </w:pPr>
      <w:r>
        <w:rPr>
          <w:rFonts w:hint="eastAsia" w:ascii="仿宋" w:hAnsi="仿宋" w:eastAsia="仿宋" w:cs="仿宋"/>
          <w:color w:val="auto"/>
          <w:highlight w:val="none"/>
        </w:rPr>
        <w:t>（2）不同投标人委托同一单位或者个人办理投标事宜；</w:t>
      </w:r>
    </w:p>
    <w:p w14:paraId="0DAF05DE">
      <w:pPr>
        <w:pStyle w:val="11"/>
        <w:bidi w:val="0"/>
        <w:rPr>
          <w:rFonts w:hint="eastAsia" w:ascii="仿宋" w:hAnsi="仿宋" w:eastAsia="仿宋" w:cs="仿宋"/>
          <w:color w:val="auto"/>
          <w:highlight w:val="none"/>
        </w:rPr>
      </w:pPr>
      <w:r>
        <w:rPr>
          <w:rFonts w:hint="eastAsia" w:ascii="仿宋" w:hAnsi="仿宋" w:eastAsia="仿宋" w:cs="仿宋"/>
          <w:color w:val="auto"/>
          <w:highlight w:val="none"/>
        </w:rPr>
        <w:t>（3）不同投标人的投标文件载明的项目管理成员或者联系人员为同一人；</w:t>
      </w:r>
    </w:p>
    <w:p w14:paraId="77C8F650">
      <w:pPr>
        <w:pStyle w:val="11"/>
        <w:bidi w:val="0"/>
        <w:rPr>
          <w:rFonts w:hint="eastAsia" w:ascii="仿宋" w:hAnsi="仿宋" w:eastAsia="仿宋" w:cs="仿宋"/>
          <w:color w:val="auto"/>
          <w:highlight w:val="none"/>
        </w:rPr>
      </w:pPr>
      <w:r>
        <w:rPr>
          <w:rFonts w:hint="eastAsia" w:ascii="仿宋" w:hAnsi="仿宋" w:eastAsia="仿宋" w:cs="仿宋"/>
          <w:color w:val="auto"/>
          <w:highlight w:val="none"/>
        </w:rPr>
        <w:t>（4）不同投标人的投标文件异常一致或者投标报价呈规律性差异；</w:t>
      </w:r>
    </w:p>
    <w:p w14:paraId="6E5CB809">
      <w:pPr>
        <w:pStyle w:val="11"/>
        <w:bidi w:val="0"/>
        <w:rPr>
          <w:rFonts w:hint="eastAsia" w:ascii="仿宋" w:hAnsi="仿宋" w:eastAsia="仿宋" w:cs="仿宋"/>
          <w:color w:val="auto"/>
          <w:highlight w:val="none"/>
        </w:rPr>
      </w:pPr>
      <w:r>
        <w:rPr>
          <w:rFonts w:hint="eastAsia" w:ascii="仿宋" w:hAnsi="仿宋" w:eastAsia="仿宋" w:cs="仿宋"/>
          <w:color w:val="auto"/>
          <w:highlight w:val="none"/>
        </w:rPr>
        <w:t>（5）不同投标人的投标文件相互混装；</w:t>
      </w:r>
    </w:p>
    <w:p w14:paraId="506E90FD">
      <w:pPr>
        <w:pStyle w:val="11"/>
        <w:bidi w:val="0"/>
        <w:rPr>
          <w:rFonts w:hint="eastAsia" w:ascii="仿宋" w:hAnsi="仿宋" w:eastAsia="仿宋" w:cs="仿宋"/>
          <w:color w:val="auto"/>
          <w:highlight w:val="none"/>
        </w:rPr>
      </w:pPr>
      <w:r>
        <w:rPr>
          <w:rFonts w:hint="eastAsia" w:ascii="仿宋" w:hAnsi="仿宋" w:eastAsia="仿宋" w:cs="仿宋"/>
          <w:color w:val="auto"/>
          <w:highlight w:val="none"/>
        </w:rPr>
        <w:t>（6）不同投标人的投标保证金从同一单位或者个人的账户转出。</w:t>
      </w:r>
    </w:p>
    <w:p w14:paraId="6A5A4EBE">
      <w:pPr>
        <w:pStyle w:val="11"/>
        <w:bidi w:val="0"/>
        <w:rPr>
          <w:rFonts w:hint="eastAsia" w:ascii="仿宋" w:hAnsi="仿宋" w:eastAsia="仿宋" w:cs="仿宋"/>
          <w:color w:val="auto"/>
          <w:highlight w:val="none"/>
        </w:rPr>
      </w:pPr>
      <w:r>
        <w:rPr>
          <w:rFonts w:hint="eastAsia" w:ascii="仿宋" w:hAnsi="仿宋" w:eastAsia="仿宋" w:cs="仿宋"/>
          <w:color w:val="auto"/>
          <w:highlight w:val="none"/>
        </w:rPr>
        <w:t>3、有下列情形之一的，属于提供虚假材料谋取中标的行为：</w:t>
      </w:r>
    </w:p>
    <w:p w14:paraId="4E70AEBE">
      <w:pPr>
        <w:pStyle w:val="11"/>
        <w:bidi w:val="0"/>
        <w:rPr>
          <w:rFonts w:hint="eastAsia" w:ascii="仿宋" w:hAnsi="仿宋" w:eastAsia="仿宋" w:cs="仿宋"/>
          <w:color w:val="auto"/>
          <w:highlight w:val="none"/>
        </w:rPr>
      </w:pPr>
      <w:r>
        <w:rPr>
          <w:rFonts w:hint="eastAsia" w:ascii="仿宋" w:hAnsi="仿宋" w:eastAsia="仿宋" w:cs="仿宋"/>
          <w:color w:val="auto"/>
          <w:highlight w:val="none"/>
        </w:rPr>
        <w:t>（1）使用伪造、变造的许可证件；</w:t>
      </w:r>
    </w:p>
    <w:p w14:paraId="2DCE4F8D">
      <w:pPr>
        <w:pStyle w:val="11"/>
        <w:bidi w:val="0"/>
        <w:rPr>
          <w:rFonts w:hint="eastAsia" w:ascii="仿宋" w:hAnsi="仿宋" w:eastAsia="仿宋" w:cs="仿宋"/>
          <w:color w:val="auto"/>
          <w:highlight w:val="none"/>
        </w:rPr>
      </w:pPr>
      <w:r>
        <w:rPr>
          <w:rFonts w:hint="eastAsia" w:ascii="仿宋" w:hAnsi="仿宋" w:eastAsia="仿宋" w:cs="仿宋"/>
          <w:color w:val="auto"/>
          <w:highlight w:val="none"/>
        </w:rPr>
        <w:t>（2）提供虚假的财务状况或者业绩；</w:t>
      </w:r>
    </w:p>
    <w:p w14:paraId="1DF989C0">
      <w:pPr>
        <w:pStyle w:val="11"/>
        <w:bidi w:val="0"/>
        <w:rPr>
          <w:rFonts w:hint="eastAsia" w:ascii="仿宋" w:hAnsi="仿宋" w:eastAsia="仿宋" w:cs="仿宋"/>
          <w:color w:val="auto"/>
          <w:highlight w:val="none"/>
        </w:rPr>
      </w:pPr>
      <w:r>
        <w:rPr>
          <w:rFonts w:hint="eastAsia" w:ascii="仿宋" w:hAnsi="仿宋" w:eastAsia="仿宋" w:cs="仿宋"/>
          <w:color w:val="auto"/>
          <w:highlight w:val="none"/>
        </w:rPr>
        <w:t>（3）提供虚假的项目负责人或者主要技术人员简历、劳动关系证明；</w:t>
      </w:r>
    </w:p>
    <w:p w14:paraId="6BFC4596">
      <w:pPr>
        <w:pStyle w:val="11"/>
        <w:bidi w:val="0"/>
        <w:rPr>
          <w:rFonts w:hint="eastAsia" w:ascii="仿宋" w:hAnsi="仿宋" w:eastAsia="仿宋" w:cs="仿宋"/>
          <w:color w:val="auto"/>
          <w:highlight w:val="none"/>
        </w:rPr>
      </w:pPr>
      <w:r>
        <w:rPr>
          <w:rFonts w:hint="eastAsia" w:ascii="仿宋" w:hAnsi="仿宋" w:eastAsia="仿宋" w:cs="仿宋"/>
          <w:color w:val="auto"/>
          <w:highlight w:val="none"/>
        </w:rPr>
        <w:t>（4）提供虚假的信用状况；</w:t>
      </w:r>
    </w:p>
    <w:p w14:paraId="7B390AB1">
      <w:pPr>
        <w:pStyle w:val="11"/>
        <w:bidi w:val="0"/>
        <w:rPr>
          <w:rFonts w:hint="eastAsia" w:ascii="仿宋" w:hAnsi="仿宋" w:eastAsia="仿宋" w:cs="仿宋"/>
          <w:color w:val="auto"/>
          <w:highlight w:val="none"/>
        </w:rPr>
      </w:pPr>
      <w:r>
        <w:rPr>
          <w:rFonts w:hint="eastAsia" w:ascii="仿宋" w:hAnsi="仿宋" w:eastAsia="仿宋" w:cs="仿宋"/>
          <w:color w:val="auto"/>
          <w:highlight w:val="none"/>
        </w:rPr>
        <w:t>（5）其他弄虚作假的行为。</w:t>
      </w:r>
    </w:p>
    <w:p w14:paraId="6F0D58FE">
      <w:pPr>
        <w:pStyle w:val="11"/>
        <w:tabs>
          <w:tab w:val="clear" w:pos="567"/>
        </w:tabs>
        <w:spacing w:before="0" w:line="360" w:lineRule="auto"/>
        <w:jc w:val="center"/>
        <w:outlineLvl w:val="1"/>
        <w:rPr>
          <w:rFonts w:hint="eastAsia" w:ascii="仿宋" w:hAnsi="仿宋" w:eastAsia="仿宋" w:cs="仿宋"/>
          <w:b/>
          <w:color w:val="auto"/>
          <w:sz w:val="32"/>
          <w:szCs w:val="32"/>
          <w:highlight w:val="none"/>
          <w:lang w:eastAsia="zh-CN"/>
        </w:rPr>
      </w:pPr>
      <w:r>
        <w:rPr>
          <w:rFonts w:hint="eastAsia" w:ascii="仿宋" w:hAnsi="仿宋" w:eastAsia="仿宋" w:cs="仿宋"/>
          <w:color w:val="auto"/>
          <w:highlight w:val="none"/>
        </w:rPr>
        <w:br w:type="page"/>
      </w:r>
      <w:bookmarkStart w:id="440" w:name="_Toc13130"/>
      <w:bookmarkStart w:id="441" w:name="_Toc22657"/>
      <w:bookmarkStart w:id="442" w:name="_Toc9129"/>
      <w:r>
        <w:rPr>
          <w:rFonts w:hint="eastAsia" w:ascii="仿宋" w:hAnsi="仿宋" w:eastAsia="仿宋" w:cs="仿宋"/>
          <w:b/>
          <w:color w:val="auto"/>
          <w:sz w:val="32"/>
          <w:szCs w:val="32"/>
          <w:highlight w:val="none"/>
        </w:rPr>
        <w:t>附表三  评审</w:t>
      </w:r>
      <w:r>
        <w:rPr>
          <w:rFonts w:hint="eastAsia" w:ascii="仿宋" w:hAnsi="仿宋" w:eastAsia="仿宋" w:cs="仿宋"/>
          <w:b/>
          <w:color w:val="auto"/>
          <w:sz w:val="32"/>
          <w:szCs w:val="32"/>
          <w:highlight w:val="none"/>
          <w:lang w:val="en-US" w:eastAsia="zh-CN"/>
        </w:rPr>
        <w:t>标准</w:t>
      </w:r>
      <w:bookmarkEnd w:id="440"/>
      <w:bookmarkEnd w:id="441"/>
      <w:bookmarkEnd w:id="442"/>
    </w:p>
    <w:p w14:paraId="10A23B14">
      <w:pPr>
        <w:widowControl/>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（采用综合评分法时适用）</w:t>
      </w:r>
    </w:p>
    <w:p w14:paraId="3BC30818">
      <w:pPr>
        <w:pStyle w:val="33"/>
        <w:jc w:val="center"/>
        <w:rPr>
          <w:rFonts w:hint="eastAsia" w:ascii="仿宋" w:hAnsi="仿宋" w:eastAsia="仿宋" w:cs="仿宋"/>
          <w:b/>
          <w:bCs/>
          <w:color w:val="auto"/>
          <w:highlight w:val="none"/>
          <w:lang w:val="en-US" w:eastAsia="zh-CN"/>
        </w:rPr>
      </w:pPr>
      <w:r>
        <w:rPr>
          <w:rFonts w:hint="eastAsia" w:ascii="仿宋" w:hAnsi="仿宋" w:eastAsia="仿宋" w:cs="仿宋"/>
          <w:b/>
          <w:bCs/>
          <w:color w:val="auto"/>
          <w:sz w:val="28"/>
          <w:szCs w:val="28"/>
          <w:highlight w:val="none"/>
          <w:lang w:val="en-US" w:eastAsia="zh-CN"/>
        </w:rPr>
        <w:t>合同包1</w:t>
      </w:r>
    </w:p>
    <w:tbl>
      <w:tblPr>
        <w:tblStyle w:val="34"/>
        <w:tblW w:w="92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4"/>
        <w:gridCol w:w="854"/>
        <w:gridCol w:w="7362"/>
      </w:tblGrid>
      <w:tr w14:paraId="4B2F9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jc w:val="center"/>
        </w:trPr>
        <w:tc>
          <w:tcPr>
            <w:tcW w:w="984" w:type="dxa"/>
            <w:tcBorders>
              <w:top w:val="single" w:color="auto" w:sz="4" w:space="0"/>
              <w:left w:val="single" w:color="auto" w:sz="4" w:space="0"/>
              <w:bottom w:val="single" w:color="auto" w:sz="4" w:space="0"/>
              <w:right w:val="single" w:color="auto" w:sz="4" w:space="0"/>
            </w:tcBorders>
            <w:noWrap w:val="0"/>
            <w:vAlign w:val="center"/>
          </w:tcPr>
          <w:p w14:paraId="17B4DDB3">
            <w:pPr>
              <w:keepNext w:val="0"/>
              <w:keepLines w:val="0"/>
              <w:pageBreakBefore w:val="0"/>
              <w:widowControl w:val="0"/>
              <w:kinsoku/>
              <w:wordWrap/>
              <w:overflowPunct/>
              <w:topLinePunct w:val="0"/>
              <w:bidi w:val="0"/>
              <w:adjustRightInd w:val="0"/>
              <w:snapToGrid w:val="0"/>
              <w:spacing w:line="40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评标要素</w:t>
            </w:r>
          </w:p>
        </w:tc>
        <w:tc>
          <w:tcPr>
            <w:tcW w:w="854" w:type="dxa"/>
            <w:tcBorders>
              <w:top w:val="single" w:color="auto" w:sz="4" w:space="0"/>
              <w:left w:val="single" w:color="auto" w:sz="4" w:space="0"/>
              <w:bottom w:val="single" w:color="auto" w:sz="4" w:space="0"/>
              <w:right w:val="single" w:color="auto" w:sz="4" w:space="0"/>
            </w:tcBorders>
            <w:noWrap w:val="0"/>
            <w:vAlign w:val="center"/>
          </w:tcPr>
          <w:p w14:paraId="4E21855F">
            <w:pPr>
              <w:keepNext w:val="0"/>
              <w:keepLines w:val="0"/>
              <w:pageBreakBefore w:val="0"/>
              <w:widowControl w:val="0"/>
              <w:kinsoku/>
              <w:wordWrap/>
              <w:overflowPunct/>
              <w:topLinePunct w:val="0"/>
              <w:bidi w:val="0"/>
              <w:adjustRightInd w:val="0"/>
              <w:snapToGrid w:val="0"/>
              <w:spacing w:line="40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分值</w:t>
            </w:r>
          </w:p>
        </w:tc>
        <w:tc>
          <w:tcPr>
            <w:tcW w:w="7362" w:type="dxa"/>
            <w:tcBorders>
              <w:top w:val="single" w:color="auto" w:sz="4" w:space="0"/>
              <w:left w:val="single" w:color="auto" w:sz="4" w:space="0"/>
              <w:bottom w:val="single" w:color="auto" w:sz="4" w:space="0"/>
              <w:right w:val="single" w:color="auto" w:sz="4" w:space="0"/>
            </w:tcBorders>
            <w:noWrap w:val="0"/>
            <w:vAlign w:val="center"/>
          </w:tcPr>
          <w:p w14:paraId="16512C22">
            <w:pPr>
              <w:keepNext w:val="0"/>
              <w:keepLines w:val="0"/>
              <w:pageBreakBefore w:val="0"/>
              <w:widowControl w:val="0"/>
              <w:kinsoku/>
              <w:wordWrap/>
              <w:overflowPunct/>
              <w:topLinePunct w:val="0"/>
              <w:bidi w:val="0"/>
              <w:adjustRightInd w:val="0"/>
              <w:snapToGrid w:val="0"/>
              <w:spacing w:line="40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评标标准</w:t>
            </w:r>
          </w:p>
        </w:tc>
      </w:tr>
      <w:tr w14:paraId="3CFDD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984" w:type="dxa"/>
            <w:tcBorders>
              <w:top w:val="single" w:color="auto" w:sz="4" w:space="0"/>
              <w:left w:val="single" w:color="auto" w:sz="4" w:space="0"/>
              <w:bottom w:val="single" w:color="auto" w:sz="4" w:space="0"/>
              <w:right w:val="single" w:color="auto" w:sz="4" w:space="0"/>
            </w:tcBorders>
            <w:noWrap w:val="0"/>
            <w:vAlign w:val="center"/>
          </w:tcPr>
          <w:p w14:paraId="55BD7522">
            <w:pPr>
              <w:keepNext w:val="0"/>
              <w:keepLines w:val="0"/>
              <w:pageBreakBefore w:val="0"/>
              <w:widowControl w:val="0"/>
              <w:kinsoku/>
              <w:wordWrap/>
              <w:overflowPunct/>
              <w:topLinePunct w:val="0"/>
              <w:bidi w:val="0"/>
              <w:adjustRightInd w:val="0"/>
              <w:snapToGrid w:val="0"/>
              <w:spacing w:line="40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价格分</w:t>
            </w:r>
          </w:p>
        </w:tc>
        <w:tc>
          <w:tcPr>
            <w:tcW w:w="854" w:type="dxa"/>
            <w:tcBorders>
              <w:top w:val="single" w:color="auto" w:sz="4" w:space="0"/>
              <w:left w:val="single" w:color="auto" w:sz="4" w:space="0"/>
              <w:bottom w:val="single" w:color="auto" w:sz="4" w:space="0"/>
              <w:right w:val="single" w:color="auto" w:sz="4" w:space="0"/>
            </w:tcBorders>
            <w:noWrap w:val="0"/>
            <w:vAlign w:val="center"/>
          </w:tcPr>
          <w:p w14:paraId="3731C20A">
            <w:pPr>
              <w:keepNext w:val="0"/>
              <w:keepLines w:val="0"/>
              <w:pageBreakBefore w:val="0"/>
              <w:widowControl w:val="0"/>
              <w:kinsoku/>
              <w:wordWrap/>
              <w:overflowPunct/>
              <w:topLinePunct w:val="0"/>
              <w:bidi w:val="0"/>
              <w:adjustRightInd w:val="0"/>
              <w:snapToGrid w:val="0"/>
              <w:spacing w:line="40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30</w:t>
            </w:r>
          </w:p>
        </w:tc>
        <w:tc>
          <w:tcPr>
            <w:tcW w:w="7362" w:type="dxa"/>
            <w:tcBorders>
              <w:top w:val="single" w:color="auto" w:sz="4" w:space="0"/>
              <w:left w:val="single" w:color="auto" w:sz="4" w:space="0"/>
              <w:bottom w:val="single" w:color="auto" w:sz="4" w:space="0"/>
              <w:right w:val="single" w:color="auto" w:sz="4" w:space="0"/>
            </w:tcBorders>
            <w:noWrap w:val="0"/>
            <w:vAlign w:val="center"/>
          </w:tcPr>
          <w:p w14:paraId="163FDFD5">
            <w:pPr>
              <w:keepNext w:val="0"/>
              <w:keepLines w:val="0"/>
              <w:pageBreakBefore w:val="0"/>
              <w:widowControl w:val="0"/>
              <w:kinsoku/>
              <w:wordWrap/>
              <w:overflowPunct/>
              <w:topLinePunct w:val="0"/>
              <w:bidi w:val="0"/>
              <w:adjustRightInd w:val="0"/>
              <w:snapToGrid w:val="0"/>
              <w:spacing w:line="400" w:lineRule="exact"/>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满足招标文件要求且投标价格最低的投标报价为评标基准价，其价格分为满分。其他投标人的价格分统一按照下列公式计算：投标报价得分=（评标基准价/投标报价）×30</w:t>
            </w:r>
          </w:p>
          <w:p w14:paraId="30B030C4">
            <w:pPr>
              <w:keepNext w:val="0"/>
              <w:keepLines w:val="0"/>
              <w:pageBreakBefore w:val="0"/>
              <w:widowControl w:val="0"/>
              <w:kinsoku/>
              <w:wordWrap/>
              <w:overflowPunct/>
              <w:topLinePunct w:val="0"/>
              <w:bidi w:val="0"/>
              <w:adjustRightInd w:val="0"/>
              <w:snapToGrid w:val="0"/>
              <w:spacing w:line="400" w:lineRule="exact"/>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（小微企业、监狱企业或残疾人福利性单位用投标报价扣除后的价格参加评审。专门面向中小企业采购的项目不进行价格扣除。）</w:t>
            </w:r>
          </w:p>
          <w:p w14:paraId="6FA0CDD5">
            <w:pPr>
              <w:keepNext w:val="0"/>
              <w:keepLines w:val="0"/>
              <w:pageBreakBefore w:val="0"/>
              <w:widowControl w:val="0"/>
              <w:kinsoku/>
              <w:wordWrap/>
              <w:overflowPunct/>
              <w:topLinePunct w:val="0"/>
              <w:bidi w:val="0"/>
              <w:adjustRightInd w:val="0"/>
              <w:snapToGrid w:val="0"/>
              <w:spacing w:line="400" w:lineRule="exact"/>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政府采购货物项目和服务项目中涉及的货物，当采购项目或采购包的采购标的仅包含单一产品时，政府采购活动中既有本国产品又有非本国产品参与竞争的，依法对本国产品给予价格评审优惠，对本国产品的报价给予20%的价格扣除，用扣除后的价格参与评审。当采购项目或者采购包的采购标的中含有多种产品，供应商为该采购项目或者采购包提供的符合本国产品标准的产品成本之和占该供应商提供的全部产品成本之和的比例达到80%以上时，且供应商在投标（响应）文件中对此作出承诺的，则依法对该供应商提供的全部产品给予价格评审优惠，即对该供应商提供的全部产品的总报价给予20%的价格扣除，用扣除后的价格参与评审。全部产品是指货物或服务采购项目或采购包中包含的全部货物、服务产品。）</w:t>
            </w:r>
          </w:p>
        </w:tc>
      </w:tr>
      <w:tr w14:paraId="78ED7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984" w:type="dxa"/>
            <w:tcBorders>
              <w:top w:val="single" w:color="auto" w:sz="4" w:space="0"/>
              <w:left w:val="single" w:color="auto" w:sz="4" w:space="0"/>
              <w:bottom w:val="single" w:color="auto" w:sz="4" w:space="0"/>
              <w:right w:val="single" w:color="auto" w:sz="4" w:space="0"/>
            </w:tcBorders>
            <w:noWrap w:val="0"/>
            <w:vAlign w:val="center"/>
          </w:tcPr>
          <w:p w14:paraId="3B728F77">
            <w:pPr>
              <w:keepNext w:val="0"/>
              <w:keepLines w:val="0"/>
              <w:pageBreakBefore w:val="0"/>
              <w:widowControl w:val="0"/>
              <w:shd w:val="clear" w:color="auto" w:fill="auto"/>
              <w:kinsoku/>
              <w:wordWrap/>
              <w:overflowPunct/>
              <w:topLinePunct w:val="0"/>
              <w:bidi w:val="0"/>
              <w:adjustRightInd w:val="0"/>
              <w:snapToGrid w:val="0"/>
              <w:spacing w:line="40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技术指标</w:t>
            </w:r>
          </w:p>
        </w:tc>
        <w:tc>
          <w:tcPr>
            <w:tcW w:w="854" w:type="dxa"/>
            <w:tcBorders>
              <w:top w:val="single" w:color="auto" w:sz="4" w:space="0"/>
              <w:left w:val="single" w:color="auto" w:sz="4" w:space="0"/>
              <w:bottom w:val="single" w:color="auto" w:sz="4" w:space="0"/>
              <w:right w:val="single" w:color="auto" w:sz="4" w:space="0"/>
            </w:tcBorders>
            <w:noWrap w:val="0"/>
            <w:vAlign w:val="center"/>
          </w:tcPr>
          <w:p w14:paraId="43DF0B78">
            <w:pPr>
              <w:keepNext w:val="0"/>
              <w:keepLines w:val="0"/>
              <w:pageBreakBefore w:val="0"/>
              <w:widowControl w:val="0"/>
              <w:shd w:val="clear" w:color="auto" w:fill="auto"/>
              <w:kinsoku/>
              <w:wordWrap/>
              <w:overflowPunct/>
              <w:topLinePunct w:val="0"/>
              <w:bidi w:val="0"/>
              <w:adjustRightInd w:val="0"/>
              <w:snapToGrid w:val="0"/>
              <w:spacing w:line="400" w:lineRule="exact"/>
              <w:jc w:val="center"/>
              <w:textAlignment w:val="auto"/>
              <w:rPr>
                <w:rFonts w:hint="eastAsia" w:ascii="仿宋" w:hAnsi="仿宋" w:eastAsia="仿宋" w:cs="仿宋"/>
                <w:color w:val="auto"/>
                <w:sz w:val="24"/>
                <w:highlight w:val="none"/>
                <w:lang w:val="en-US"/>
              </w:rPr>
            </w:pPr>
            <w:r>
              <w:rPr>
                <w:rFonts w:hint="eastAsia" w:ascii="仿宋" w:hAnsi="仿宋" w:eastAsia="仿宋" w:cs="仿宋"/>
                <w:color w:val="auto"/>
                <w:sz w:val="24"/>
                <w:highlight w:val="none"/>
                <w:lang w:val="en-US" w:eastAsia="zh-CN"/>
              </w:rPr>
              <w:t>45</w:t>
            </w:r>
          </w:p>
        </w:tc>
        <w:tc>
          <w:tcPr>
            <w:tcW w:w="7362" w:type="dxa"/>
            <w:tcBorders>
              <w:top w:val="single" w:color="auto" w:sz="4" w:space="0"/>
              <w:left w:val="single" w:color="auto" w:sz="4" w:space="0"/>
              <w:bottom w:val="single" w:color="auto" w:sz="4" w:space="0"/>
              <w:right w:val="single" w:color="auto" w:sz="4" w:space="0"/>
            </w:tcBorders>
            <w:noWrap w:val="0"/>
            <w:vAlign w:val="center"/>
          </w:tcPr>
          <w:p w14:paraId="72AD6743">
            <w:pPr>
              <w:keepNext w:val="0"/>
              <w:keepLines w:val="0"/>
              <w:pageBreakBefore w:val="0"/>
              <w:widowControl w:val="0"/>
              <w:kinsoku/>
              <w:wordWrap/>
              <w:overflowPunct/>
              <w:topLinePunct w:val="0"/>
              <w:bidi w:val="0"/>
              <w:adjustRightInd w:val="0"/>
              <w:snapToGrid w:val="0"/>
              <w:spacing w:line="400" w:lineRule="exact"/>
              <w:textAlignment w:val="auto"/>
              <w:rPr>
                <w:rFonts w:hint="eastAsia" w:ascii="仿宋" w:hAnsi="仿宋" w:eastAsia="仿宋" w:cs="仿宋"/>
                <w:b/>
                <w:bCs/>
                <w:color w:val="auto"/>
                <w:sz w:val="24"/>
                <w:highlight w:val="none"/>
                <w:lang w:val="zh-CN"/>
              </w:rPr>
            </w:pPr>
            <w:r>
              <w:rPr>
                <w:rFonts w:hint="eastAsia" w:ascii="仿宋" w:hAnsi="仿宋" w:eastAsia="仿宋" w:cs="仿宋"/>
                <w:b/>
                <w:bCs/>
                <w:color w:val="auto"/>
                <w:sz w:val="24"/>
                <w:highlight w:val="none"/>
              </w:rPr>
              <w:t>一、节能、环境标志产品（</w:t>
            </w:r>
            <w:r>
              <w:rPr>
                <w:rFonts w:hint="eastAsia" w:ascii="仿宋" w:hAnsi="仿宋" w:eastAsia="仿宋" w:cs="仿宋"/>
                <w:b/>
                <w:bCs/>
                <w:color w:val="auto"/>
                <w:sz w:val="24"/>
                <w:highlight w:val="none"/>
                <w:lang w:val="en-US" w:eastAsia="zh-CN"/>
              </w:rPr>
              <w:t>1</w:t>
            </w:r>
            <w:r>
              <w:rPr>
                <w:rFonts w:hint="eastAsia" w:ascii="仿宋" w:hAnsi="仿宋" w:eastAsia="仿宋" w:cs="仿宋"/>
                <w:b/>
                <w:bCs/>
                <w:color w:val="auto"/>
                <w:sz w:val="24"/>
                <w:highlight w:val="none"/>
              </w:rPr>
              <w:t>分）</w:t>
            </w:r>
          </w:p>
          <w:p w14:paraId="463B5769">
            <w:pPr>
              <w:keepNext w:val="0"/>
              <w:keepLines w:val="0"/>
              <w:pageBreakBefore w:val="0"/>
              <w:widowControl w:val="0"/>
              <w:kinsoku/>
              <w:wordWrap/>
              <w:overflowPunct/>
              <w:topLinePunct w:val="0"/>
              <w:bidi w:val="0"/>
              <w:adjustRightInd w:val="0"/>
              <w:snapToGrid w:val="0"/>
              <w:spacing w:line="400" w:lineRule="exact"/>
              <w:jc w:val="both"/>
              <w:textAlignment w:val="auto"/>
              <w:rPr>
                <w:rFonts w:hint="eastAsia" w:ascii="仿宋" w:hAnsi="仿宋" w:eastAsia="仿宋" w:cs="仿宋"/>
                <w:b/>
                <w:bCs/>
                <w:color w:val="auto"/>
                <w:sz w:val="24"/>
                <w:highlight w:val="none"/>
                <w:lang w:val="en-US" w:eastAsia="zh-CN"/>
              </w:rPr>
            </w:pPr>
            <w:r>
              <w:rPr>
                <w:rFonts w:hint="eastAsia" w:ascii="仿宋" w:hAnsi="仿宋" w:eastAsia="仿宋" w:cs="仿宋"/>
                <w:color w:val="auto"/>
                <w:sz w:val="24"/>
                <w:highlight w:val="none"/>
                <w:lang w:val="en-US" w:eastAsia="zh-CN"/>
              </w:rPr>
              <w:t>投标人</w:t>
            </w:r>
            <w:r>
              <w:rPr>
                <w:rFonts w:hint="eastAsia" w:ascii="仿宋" w:hAnsi="仿宋" w:eastAsia="仿宋" w:cs="仿宋"/>
                <w:color w:val="auto"/>
                <w:sz w:val="24"/>
                <w:highlight w:val="none"/>
              </w:rPr>
              <w:t>所投产品</w:t>
            </w:r>
            <w:r>
              <w:rPr>
                <w:rFonts w:hint="eastAsia" w:ascii="仿宋" w:hAnsi="仿宋" w:eastAsia="仿宋" w:cs="仿宋"/>
                <w:color w:val="auto"/>
                <w:sz w:val="24"/>
                <w:highlight w:val="none"/>
                <w:lang w:val="en-US" w:eastAsia="zh-CN"/>
              </w:rPr>
              <w:t>含有</w:t>
            </w:r>
            <w:r>
              <w:rPr>
                <w:rFonts w:hint="eastAsia" w:ascii="仿宋" w:hAnsi="仿宋" w:eastAsia="仿宋" w:cs="仿宋"/>
                <w:color w:val="auto"/>
                <w:sz w:val="24"/>
                <w:highlight w:val="none"/>
              </w:rPr>
              <w:t>属于政府优先采购产品类别</w:t>
            </w:r>
            <w:r>
              <w:rPr>
                <w:rFonts w:hint="eastAsia" w:ascii="仿宋" w:hAnsi="仿宋" w:eastAsia="仿宋" w:cs="仿宋"/>
                <w:color w:val="auto"/>
                <w:sz w:val="24"/>
                <w:highlight w:val="none"/>
                <w:lang w:eastAsia="zh-CN"/>
              </w:rPr>
              <w:t>的</w:t>
            </w:r>
            <w:r>
              <w:rPr>
                <w:rFonts w:hint="eastAsia" w:ascii="仿宋" w:hAnsi="仿宋" w:eastAsia="仿宋" w:cs="仿宋"/>
                <w:color w:val="auto"/>
                <w:sz w:val="24"/>
                <w:highlight w:val="none"/>
                <w:lang w:val="en-US" w:eastAsia="zh-CN"/>
              </w:rPr>
              <w:t>产品</w:t>
            </w:r>
            <w:r>
              <w:rPr>
                <w:rFonts w:hint="eastAsia" w:ascii="仿宋" w:hAnsi="仿宋" w:eastAsia="仿宋" w:cs="仿宋"/>
                <w:color w:val="auto"/>
                <w:sz w:val="24"/>
                <w:highlight w:val="none"/>
              </w:rPr>
              <w:t>，须按照《财政部 发展改革委 生态环境部</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市场监管总局关于调整优化节能产品、环境标志产品政府采购执行机制的通知》（财库〔2019〕9 号）、</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关于印发节能产品政府采购品目清单的通知</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（财库〔2019〕19 号）、</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关于印发环境标志产品政府采购品目清单的通知</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（财库〔2019〕18 号）、</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市场监</w:t>
            </w:r>
            <w:r>
              <w:rPr>
                <w:rFonts w:hint="eastAsia" w:ascii="仿宋" w:hAnsi="仿宋" w:eastAsia="仿宋" w:cs="仿宋"/>
                <w:i w:val="0"/>
                <w:iCs w:val="0"/>
                <w:color w:val="auto"/>
                <w:sz w:val="24"/>
                <w:highlight w:val="none"/>
                <w:u w:val="none"/>
              </w:rPr>
              <w:t>管总局关于发布参与实施政府采购节能产品、环境标志产品认证机构名录的公告</w:t>
            </w:r>
            <w:r>
              <w:rPr>
                <w:rFonts w:hint="eastAsia" w:ascii="仿宋" w:hAnsi="仿宋" w:eastAsia="仿宋" w:cs="仿宋"/>
                <w:i w:val="0"/>
                <w:iCs w:val="0"/>
                <w:color w:val="auto"/>
                <w:sz w:val="24"/>
                <w:highlight w:val="none"/>
                <w:u w:val="none"/>
                <w:lang w:eastAsia="zh-CN"/>
              </w:rPr>
              <w:t>》</w:t>
            </w:r>
            <w:r>
              <w:rPr>
                <w:rFonts w:hint="eastAsia" w:ascii="仿宋" w:hAnsi="仿宋" w:eastAsia="仿宋" w:cs="仿宋"/>
                <w:i w:val="0"/>
                <w:iCs w:val="0"/>
                <w:color w:val="auto"/>
                <w:sz w:val="24"/>
                <w:highlight w:val="none"/>
                <w:u w:val="none"/>
              </w:rPr>
              <w:t>（2019 年第 16 号）要求提供国家确定的认证机构出具的、处于有效期之内的节能产品</w:t>
            </w:r>
            <w:r>
              <w:rPr>
                <w:rFonts w:hint="eastAsia" w:ascii="仿宋" w:hAnsi="仿宋" w:eastAsia="仿宋" w:cs="仿宋"/>
                <w:i w:val="0"/>
                <w:iCs w:val="0"/>
                <w:color w:val="auto"/>
                <w:sz w:val="24"/>
                <w:highlight w:val="none"/>
                <w:u w:val="none"/>
                <w:lang w:val="en-US" w:eastAsia="zh-CN"/>
              </w:rPr>
              <w:t>或</w:t>
            </w:r>
            <w:r>
              <w:rPr>
                <w:rFonts w:hint="eastAsia" w:ascii="仿宋" w:hAnsi="仿宋" w:eastAsia="仿宋" w:cs="仿宋"/>
                <w:i w:val="0"/>
                <w:iCs w:val="0"/>
                <w:color w:val="auto"/>
                <w:sz w:val="24"/>
                <w:highlight w:val="none"/>
                <w:u w:val="none"/>
              </w:rPr>
              <w:t>环境标志产品认证证书，每提供一个得0.</w:t>
            </w:r>
            <w:r>
              <w:rPr>
                <w:rFonts w:hint="eastAsia" w:ascii="仿宋" w:hAnsi="仿宋" w:eastAsia="仿宋" w:cs="仿宋"/>
                <w:i w:val="0"/>
                <w:iCs w:val="0"/>
                <w:color w:val="auto"/>
                <w:sz w:val="24"/>
                <w:highlight w:val="none"/>
                <w:u w:val="none"/>
                <w:lang w:val="en-US" w:eastAsia="zh-CN"/>
              </w:rPr>
              <w:t>5</w:t>
            </w:r>
            <w:r>
              <w:rPr>
                <w:rFonts w:hint="eastAsia" w:ascii="仿宋" w:hAnsi="仿宋" w:eastAsia="仿宋" w:cs="仿宋"/>
                <w:i w:val="0"/>
                <w:iCs w:val="0"/>
                <w:color w:val="auto"/>
                <w:sz w:val="24"/>
                <w:highlight w:val="none"/>
                <w:u w:val="none"/>
              </w:rPr>
              <w:t>分，满分</w:t>
            </w:r>
            <w:r>
              <w:rPr>
                <w:rFonts w:hint="eastAsia" w:ascii="仿宋" w:hAnsi="仿宋" w:eastAsia="仿宋" w:cs="仿宋"/>
                <w:i w:val="0"/>
                <w:iCs w:val="0"/>
                <w:color w:val="auto"/>
                <w:sz w:val="24"/>
                <w:highlight w:val="none"/>
                <w:u w:val="none"/>
                <w:lang w:val="en-US" w:eastAsia="zh-CN"/>
              </w:rPr>
              <w:t>1</w:t>
            </w:r>
            <w:r>
              <w:rPr>
                <w:rFonts w:hint="eastAsia" w:ascii="仿宋" w:hAnsi="仿宋" w:eastAsia="仿宋" w:cs="仿宋"/>
                <w:i w:val="0"/>
                <w:iCs w:val="0"/>
                <w:color w:val="auto"/>
                <w:sz w:val="24"/>
                <w:highlight w:val="none"/>
                <w:u w:val="none"/>
              </w:rPr>
              <w:t>分。</w:t>
            </w:r>
            <w:r>
              <w:rPr>
                <w:rFonts w:hint="eastAsia" w:ascii="仿宋" w:hAnsi="仿宋" w:eastAsia="仿宋" w:cs="仿宋"/>
                <w:b/>
                <w:bCs/>
                <w:color w:val="auto"/>
                <w:sz w:val="24"/>
                <w:highlight w:val="none"/>
                <w:lang w:val="en-US" w:eastAsia="zh-CN"/>
              </w:rPr>
              <w:t>政府</w:t>
            </w:r>
            <w:r>
              <w:rPr>
                <w:rFonts w:hint="eastAsia" w:ascii="仿宋" w:hAnsi="仿宋" w:eastAsia="仿宋" w:cs="仿宋"/>
                <w:b/>
                <w:bCs/>
                <w:color w:val="auto"/>
                <w:sz w:val="24"/>
                <w:highlight w:val="none"/>
              </w:rPr>
              <w:t>强制采购产品</w:t>
            </w:r>
            <w:r>
              <w:rPr>
                <w:rFonts w:hint="eastAsia" w:ascii="仿宋" w:hAnsi="仿宋" w:eastAsia="仿宋" w:cs="仿宋"/>
                <w:b/>
                <w:bCs/>
                <w:color w:val="auto"/>
                <w:sz w:val="24"/>
                <w:highlight w:val="none"/>
                <w:lang w:val="en-US" w:eastAsia="zh-CN"/>
              </w:rPr>
              <w:t>不予加分。</w:t>
            </w:r>
          </w:p>
          <w:p w14:paraId="1608F9EE">
            <w:pPr>
              <w:keepNext w:val="0"/>
              <w:keepLines w:val="0"/>
              <w:pageBreakBefore w:val="0"/>
              <w:widowControl w:val="0"/>
              <w:kinsoku/>
              <w:wordWrap/>
              <w:overflowPunct/>
              <w:topLinePunct w:val="0"/>
              <w:autoSpaceDE w:val="0"/>
              <w:autoSpaceDN w:val="0"/>
              <w:bidi w:val="0"/>
              <w:adjustRightInd w:val="0"/>
              <w:snapToGrid w:val="0"/>
              <w:spacing w:line="400" w:lineRule="exact"/>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备注：以加盖投标人公章的证明材料为计分依据。</w:t>
            </w:r>
          </w:p>
          <w:p w14:paraId="4DCE33AD">
            <w:pPr>
              <w:keepNext w:val="0"/>
              <w:keepLines w:val="0"/>
              <w:pageBreakBefore w:val="0"/>
              <w:widowControl w:val="0"/>
              <w:kinsoku/>
              <w:wordWrap/>
              <w:overflowPunct/>
              <w:topLinePunct w:val="0"/>
              <w:autoSpaceDE w:val="0"/>
              <w:autoSpaceDN w:val="0"/>
              <w:bidi w:val="0"/>
              <w:adjustRightInd w:val="0"/>
              <w:snapToGrid w:val="0"/>
              <w:spacing w:line="400" w:lineRule="exact"/>
              <w:textAlignment w:val="auto"/>
              <w:rPr>
                <w:rFonts w:hint="eastAsia" w:ascii="仿宋" w:hAnsi="仿宋" w:eastAsia="仿宋" w:cs="仿宋"/>
                <w:b/>
                <w:bCs/>
                <w:color w:val="auto"/>
                <w:sz w:val="24"/>
                <w:highlight w:val="none"/>
                <w:lang w:val="zh-CN"/>
              </w:rPr>
            </w:pPr>
            <w:r>
              <w:rPr>
                <w:rFonts w:hint="eastAsia" w:ascii="仿宋" w:hAnsi="仿宋" w:eastAsia="仿宋" w:cs="仿宋"/>
                <w:b/>
                <w:bCs/>
                <w:color w:val="auto"/>
                <w:sz w:val="24"/>
                <w:highlight w:val="none"/>
                <w:lang w:val="zh-CN"/>
              </w:rPr>
              <w:t>二、投标产品技术指标评审内容（</w:t>
            </w:r>
            <w:r>
              <w:rPr>
                <w:rFonts w:hint="eastAsia" w:ascii="仿宋" w:hAnsi="仿宋" w:eastAsia="仿宋" w:cs="仿宋"/>
                <w:b/>
                <w:bCs/>
                <w:color w:val="auto"/>
                <w:sz w:val="24"/>
                <w:highlight w:val="none"/>
                <w:lang w:val="en-US" w:eastAsia="zh-CN"/>
              </w:rPr>
              <w:t>44</w:t>
            </w:r>
            <w:r>
              <w:rPr>
                <w:rFonts w:hint="eastAsia" w:ascii="仿宋" w:hAnsi="仿宋" w:eastAsia="仿宋" w:cs="仿宋"/>
                <w:b/>
                <w:bCs/>
                <w:color w:val="auto"/>
                <w:sz w:val="24"/>
                <w:highlight w:val="none"/>
              </w:rPr>
              <w:t>分</w:t>
            </w:r>
            <w:r>
              <w:rPr>
                <w:rFonts w:hint="eastAsia" w:ascii="仿宋" w:hAnsi="仿宋" w:eastAsia="仿宋" w:cs="仿宋"/>
                <w:b/>
                <w:bCs/>
                <w:color w:val="auto"/>
                <w:sz w:val="24"/>
                <w:highlight w:val="none"/>
                <w:lang w:val="zh-CN"/>
              </w:rPr>
              <w:t>）</w:t>
            </w:r>
          </w:p>
          <w:p w14:paraId="55D7C958">
            <w:pPr>
              <w:keepNext w:val="0"/>
              <w:keepLines w:val="0"/>
              <w:pageBreakBefore w:val="0"/>
              <w:widowControl w:val="0"/>
              <w:kinsoku/>
              <w:wordWrap/>
              <w:overflowPunct/>
              <w:topLinePunct w:val="0"/>
              <w:autoSpaceDE w:val="0"/>
              <w:autoSpaceDN w:val="0"/>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投标产品的技术指标评审：完全响应得</w:t>
            </w:r>
            <w:r>
              <w:rPr>
                <w:rFonts w:hint="eastAsia" w:ascii="仿宋" w:hAnsi="仿宋" w:eastAsia="仿宋" w:cs="仿宋"/>
                <w:color w:val="auto"/>
                <w:sz w:val="24"/>
                <w:highlight w:val="none"/>
                <w:lang w:val="en-US" w:eastAsia="zh-CN"/>
              </w:rPr>
              <w:t>44</w:t>
            </w:r>
            <w:r>
              <w:rPr>
                <w:rFonts w:hint="eastAsia" w:ascii="仿宋" w:hAnsi="仿宋" w:eastAsia="仿宋" w:cs="仿宋"/>
                <w:color w:val="auto"/>
                <w:sz w:val="24"/>
                <w:highlight w:val="none"/>
                <w:lang w:val="zh-CN"/>
              </w:rPr>
              <w:t>分。技术指标参数一项不满足扣</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lang w:val="zh-CN"/>
              </w:rPr>
              <w:t>分，扣完为止</w:t>
            </w:r>
            <w:r>
              <w:rPr>
                <w:rFonts w:hint="eastAsia" w:ascii="仿宋" w:hAnsi="仿宋" w:eastAsia="仿宋" w:cs="仿宋"/>
                <w:color w:val="auto"/>
                <w:sz w:val="24"/>
                <w:highlight w:val="none"/>
              </w:rPr>
              <w:t>。</w:t>
            </w:r>
          </w:p>
          <w:p w14:paraId="5F40475F">
            <w:pPr>
              <w:keepNext w:val="0"/>
              <w:keepLines w:val="0"/>
              <w:pageBreakBefore w:val="0"/>
              <w:widowControl w:val="0"/>
              <w:kinsoku/>
              <w:wordWrap/>
              <w:overflowPunct/>
              <w:topLinePunct w:val="0"/>
              <w:autoSpaceDE w:val="0"/>
              <w:autoSpaceDN w:val="0"/>
              <w:bidi w:val="0"/>
              <w:adjustRightInd w:val="0"/>
              <w:snapToGrid w:val="0"/>
              <w:spacing w:line="400" w:lineRule="exact"/>
              <w:textAlignment w:val="auto"/>
              <w:rPr>
                <w:rFonts w:hint="eastAsia" w:ascii="仿宋" w:hAnsi="仿宋" w:eastAsia="仿宋" w:cs="仿宋"/>
                <w:b/>
                <w:bCs/>
                <w:color w:val="auto"/>
                <w:sz w:val="24"/>
                <w:highlight w:val="none"/>
                <w:lang w:val="zh-CN"/>
              </w:rPr>
            </w:pPr>
            <w:r>
              <w:rPr>
                <w:rFonts w:hint="eastAsia" w:ascii="仿宋" w:hAnsi="仿宋" w:eastAsia="仿宋" w:cs="仿宋"/>
                <w:b/>
                <w:bCs/>
                <w:color w:val="auto"/>
                <w:sz w:val="24"/>
                <w:highlight w:val="none"/>
                <w:lang w:val="zh-CN"/>
              </w:rPr>
              <w:t>评审依据：按照技术参数要求提供相应的证明文件（包括不限于检测报告、技术白皮书、厂家产品说明、彩页、官网截图等），在技术偏离表“说明”栏中标明证明材料的页码；无技术材料支持视为负偏离。</w:t>
            </w:r>
          </w:p>
          <w:p w14:paraId="1E1D58B8">
            <w:pPr>
              <w:keepNext w:val="0"/>
              <w:keepLines w:val="0"/>
              <w:pageBreakBefore w:val="0"/>
              <w:widowControl w:val="0"/>
              <w:kinsoku/>
              <w:wordWrap/>
              <w:overflowPunct/>
              <w:topLinePunct w:val="0"/>
              <w:autoSpaceDE w:val="0"/>
              <w:autoSpaceDN w:val="0"/>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b/>
                <w:bCs/>
                <w:color w:val="auto"/>
                <w:sz w:val="24"/>
                <w:highlight w:val="none"/>
                <w:lang w:val="en-US" w:eastAsia="zh-CN"/>
              </w:rPr>
              <w:t>注：</w:t>
            </w:r>
            <w:r>
              <w:rPr>
                <w:rFonts w:hint="eastAsia" w:ascii="仿宋" w:hAnsi="仿宋" w:eastAsia="仿宋" w:cs="仿宋"/>
                <w:b/>
                <w:bCs/>
                <w:color w:val="auto"/>
                <w:sz w:val="24"/>
                <w:highlight w:val="none"/>
                <w:lang w:val="zh-CN"/>
              </w:rPr>
              <w:t>技术指标中“★”类为核心指标，如发生负偏离视为非实质性响应，其投标将被认定为无效投标。</w:t>
            </w:r>
          </w:p>
        </w:tc>
      </w:tr>
      <w:tr w14:paraId="26CB7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984" w:type="dxa"/>
            <w:tcBorders>
              <w:top w:val="single" w:color="auto" w:sz="4" w:space="0"/>
              <w:left w:val="single" w:color="auto" w:sz="4" w:space="0"/>
              <w:bottom w:val="single" w:color="auto" w:sz="4" w:space="0"/>
              <w:right w:val="single" w:color="auto" w:sz="4" w:space="0"/>
            </w:tcBorders>
            <w:noWrap w:val="0"/>
            <w:vAlign w:val="center"/>
          </w:tcPr>
          <w:p w14:paraId="2849B5B6">
            <w:pPr>
              <w:keepNext w:val="0"/>
              <w:keepLines w:val="0"/>
              <w:pageBreakBefore w:val="0"/>
              <w:widowControl w:val="0"/>
              <w:shd w:val="clear" w:color="auto" w:fill="auto"/>
              <w:kinsoku/>
              <w:wordWrap/>
              <w:overflowPunct/>
              <w:topLinePunct w:val="0"/>
              <w:bidi w:val="0"/>
              <w:adjustRightInd w:val="0"/>
              <w:snapToGrid w:val="0"/>
              <w:spacing w:line="40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产品</w:t>
            </w:r>
            <w:r>
              <w:rPr>
                <w:rFonts w:hint="eastAsia" w:ascii="仿宋" w:hAnsi="仿宋" w:eastAsia="仿宋" w:cs="仿宋"/>
                <w:color w:val="auto"/>
                <w:sz w:val="24"/>
                <w:highlight w:val="none"/>
              </w:rPr>
              <w:t>业绩</w:t>
            </w:r>
          </w:p>
        </w:tc>
        <w:tc>
          <w:tcPr>
            <w:tcW w:w="854" w:type="dxa"/>
            <w:tcBorders>
              <w:top w:val="single" w:color="auto" w:sz="4" w:space="0"/>
              <w:left w:val="single" w:color="auto" w:sz="4" w:space="0"/>
              <w:bottom w:val="single" w:color="auto" w:sz="4" w:space="0"/>
              <w:right w:val="single" w:color="auto" w:sz="4" w:space="0"/>
            </w:tcBorders>
            <w:noWrap w:val="0"/>
            <w:vAlign w:val="center"/>
          </w:tcPr>
          <w:p w14:paraId="1567CD56">
            <w:pPr>
              <w:keepNext w:val="0"/>
              <w:keepLines w:val="0"/>
              <w:pageBreakBefore w:val="0"/>
              <w:widowControl w:val="0"/>
              <w:shd w:val="clear" w:color="auto" w:fill="auto"/>
              <w:kinsoku/>
              <w:wordWrap/>
              <w:overflowPunct/>
              <w:topLinePunct w:val="0"/>
              <w:bidi w:val="0"/>
              <w:adjustRightInd w:val="0"/>
              <w:snapToGrid w:val="0"/>
              <w:spacing w:line="40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5</w:t>
            </w:r>
          </w:p>
        </w:tc>
        <w:tc>
          <w:tcPr>
            <w:tcW w:w="7362" w:type="dxa"/>
            <w:tcBorders>
              <w:top w:val="single" w:color="auto" w:sz="4" w:space="0"/>
              <w:left w:val="single" w:color="auto" w:sz="4" w:space="0"/>
              <w:bottom w:val="single" w:color="auto" w:sz="4" w:space="0"/>
              <w:right w:val="single" w:color="auto" w:sz="4" w:space="0"/>
            </w:tcBorders>
            <w:noWrap w:val="0"/>
            <w:vAlign w:val="center"/>
          </w:tcPr>
          <w:p w14:paraId="382F1D43">
            <w:pPr>
              <w:keepNext w:val="0"/>
              <w:keepLines w:val="0"/>
              <w:pageBreakBefore w:val="0"/>
              <w:widowControl w:val="0"/>
              <w:kinsoku/>
              <w:wordWrap/>
              <w:overflowPunct/>
              <w:topLinePunct w:val="0"/>
              <w:autoSpaceDE w:val="0"/>
              <w:autoSpaceDN w:val="0"/>
              <w:bidi w:val="0"/>
              <w:adjustRightInd w:val="0"/>
              <w:snapToGrid w:val="0"/>
              <w:spacing w:line="400" w:lineRule="exact"/>
              <w:textAlignment w:val="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提供202</w:t>
            </w:r>
            <w:r>
              <w:rPr>
                <w:rFonts w:hint="eastAsia" w:ascii="仿宋" w:hAnsi="仿宋" w:eastAsia="仿宋" w:cs="仿宋"/>
                <w:color w:val="auto"/>
                <w:sz w:val="24"/>
                <w:highlight w:val="none"/>
              </w:rPr>
              <w:t>3</w:t>
            </w:r>
            <w:r>
              <w:rPr>
                <w:rFonts w:hint="eastAsia" w:ascii="仿宋" w:hAnsi="仿宋" w:eastAsia="仿宋" w:cs="仿宋"/>
                <w:color w:val="auto"/>
                <w:sz w:val="24"/>
                <w:highlight w:val="none"/>
                <w:lang w:val="zh-CN"/>
              </w:rPr>
              <w:t>年</w:t>
            </w:r>
            <w:r>
              <w:rPr>
                <w:rFonts w:hint="eastAsia" w:ascii="仿宋" w:hAnsi="仿宋" w:eastAsia="仿宋" w:cs="仿宋"/>
                <w:color w:val="auto"/>
                <w:sz w:val="24"/>
                <w:highlight w:val="none"/>
              </w:rPr>
              <w:t>1月1日</w:t>
            </w:r>
            <w:r>
              <w:rPr>
                <w:rFonts w:hint="eastAsia" w:ascii="仿宋" w:hAnsi="仿宋" w:eastAsia="仿宋" w:cs="仿宋"/>
                <w:color w:val="auto"/>
                <w:sz w:val="24"/>
                <w:highlight w:val="none"/>
                <w:lang w:val="zh-CN"/>
              </w:rPr>
              <w:t>至投标截止时间（以合同签订时间为准）所投核心产品品牌</w:t>
            </w:r>
            <w:r>
              <w:rPr>
                <w:rFonts w:hint="eastAsia" w:ascii="仿宋" w:hAnsi="仿宋" w:eastAsia="仿宋" w:cs="仿宋"/>
                <w:color w:val="auto"/>
                <w:sz w:val="24"/>
                <w:highlight w:val="none"/>
                <w:u w:val="single"/>
                <w:lang w:val="zh-CN"/>
              </w:rPr>
              <w:t>同类产品</w:t>
            </w:r>
            <w:r>
              <w:rPr>
                <w:rFonts w:hint="eastAsia" w:ascii="仿宋" w:hAnsi="仿宋" w:eastAsia="仿宋" w:cs="仿宋"/>
                <w:color w:val="auto"/>
                <w:sz w:val="24"/>
                <w:highlight w:val="none"/>
                <w:lang w:val="zh-CN"/>
              </w:rPr>
              <w:t>业绩，每提供一个业绩得</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lang w:val="zh-CN"/>
              </w:rPr>
              <w:t>分，满分</w:t>
            </w: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lang w:val="zh-CN"/>
              </w:rPr>
              <w:t>分。</w:t>
            </w:r>
          </w:p>
          <w:p w14:paraId="1EA43B83">
            <w:pPr>
              <w:keepNext w:val="0"/>
              <w:keepLines w:val="0"/>
              <w:pageBreakBefore w:val="0"/>
              <w:widowControl w:val="0"/>
              <w:shd w:val="clear" w:color="auto" w:fill="auto"/>
              <w:kinsoku/>
              <w:wordWrap/>
              <w:overflowPunct/>
              <w:topLinePunct w:val="0"/>
              <w:autoSpaceDE w:val="0"/>
              <w:autoSpaceDN w:val="0"/>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b/>
                <w:color w:val="auto"/>
                <w:sz w:val="24"/>
                <w:highlight w:val="none"/>
                <w:lang w:val="zh-CN"/>
              </w:rPr>
              <w:t>评审依据：</w:t>
            </w:r>
            <w:r>
              <w:rPr>
                <w:rFonts w:hint="eastAsia" w:ascii="仿宋" w:hAnsi="仿宋" w:eastAsia="仿宋" w:cs="仿宋"/>
                <w:color w:val="auto"/>
                <w:sz w:val="24"/>
                <w:highlight w:val="none"/>
                <w:lang w:val="zh-CN"/>
              </w:rPr>
              <w:t>以加盖公章的业绩合同复印件为准，合同至少需包含合同首页、产品页、签章页。</w:t>
            </w:r>
          </w:p>
        </w:tc>
      </w:tr>
      <w:tr w14:paraId="33FDD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84" w:type="dxa"/>
            <w:tcBorders>
              <w:top w:val="single" w:color="auto" w:sz="4" w:space="0"/>
              <w:left w:val="single" w:color="auto" w:sz="4" w:space="0"/>
              <w:bottom w:val="single" w:color="auto" w:sz="4" w:space="0"/>
              <w:right w:val="single" w:color="auto" w:sz="4" w:space="0"/>
            </w:tcBorders>
            <w:noWrap w:val="0"/>
            <w:vAlign w:val="center"/>
          </w:tcPr>
          <w:p w14:paraId="513AFEC7">
            <w:pPr>
              <w:keepNext w:val="0"/>
              <w:keepLines w:val="0"/>
              <w:pageBreakBefore w:val="0"/>
              <w:widowControl w:val="0"/>
              <w:shd w:val="clear" w:color="auto" w:fill="auto"/>
              <w:kinsoku/>
              <w:wordWrap/>
              <w:overflowPunct/>
              <w:topLinePunct w:val="0"/>
              <w:bidi w:val="0"/>
              <w:adjustRightInd w:val="0"/>
              <w:snapToGrid w:val="0"/>
              <w:spacing w:line="40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实施方案</w:t>
            </w:r>
          </w:p>
        </w:tc>
        <w:tc>
          <w:tcPr>
            <w:tcW w:w="854" w:type="dxa"/>
            <w:tcBorders>
              <w:top w:val="single" w:color="auto" w:sz="4" w:space="0"/>
              <w:left w:val="single" w:color="auto" w:sz="4" w:space="0"/>
              <w:bottom w:val="single" w:color="auto" w:sz="4" w:space="0"/>
              <w:right w:val="single" w:color="auto" w:sz="4" w:space="0"/>
            </w:tcBorders>
            <w:noWrap w:val="0"/>
            <w:vAlign w:val="center"/>
          </w:tcPr>
          <w:p w14:paraId="2AFF6BF9">
            <w:pPr>
              <w:keepNext w:val="0"/>
              <w:keepLines w:val="0"/>
              <w:pageBreakBefore w:val="0"/>
              <w:widowControl w:val="0"/>
              <w:shd w:val="clear" w:color="auto" w:fill="auto"/>
              <w:kinsoku/>
              <w:wordWrap/>
              <w:overflowPunct/>
              <w:topLinePunct w:val="0"/>
              <w:autoSpaceDE w:val="0"/>
              <w:autoSpaceDN w:val="0"/>
              <w:bidi w:val="0"/>
              <w:adjustRightInd w:val="0"/>
              <w:snapToGrid w:val="0"/>
              <w:spacing w:line="400" w:lineRule="exact"/>
              <w:ind w:firstLine="240" w:firstLineChars="1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10</w:t>
            </w:r>
          </w:p>
        </w:tc>
        <w:tc>
          <w:tcPr>
            <w:tcW w:w="7362" w:type="dxa"/>
            <w:tcBorders>
              <w:top w:val="single" w:color="auto" w:sz="4" w:space="0"/>
              <w:left w:val="single" w:color="auto" w:sz="4" w:space="0"/>
              <w:bottom w:val="single" w:color="auto" w:sz="4" w:space="0"/>
              <w:right w:val="single" w:color="auto" w:sz="4" w:space="0"/>
            </w:tcBorders>
            <w:noWrap w:val="0"/>
            <w:vAlign w:val="center"/>
          </w:tcPr>
          <w:p w14:paraId="1D04ABC2">
            <w:pPr>
              <w:keepNext w:val="0"/>
              <w:keepLines w:val="0"/>
              <w:pageBreakBefore w:val="0"/>
              <w:widowControl w:val="0"/>
              <w:shd w:val="clear" w:color="auto" w:fill="auto"/>
              <w:kinsoku/>
              <w:wordWrap/>
              <w:overflowPunct/>
              <w:topLinePunct w:val="0"/>
              <w:autoSpaceDE w:val="0"/>
              <w:autoSpaceDN w:val="0"/>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⼀、评审内容：提供完整可⾏有针对性的实施⽅案，包含：①供货⽅案、②安装调试⽅案、③技术⽀持⽅案、④质量保证措施、⑤验收⽅案。 </w:t>
            </w:r>
          </w:p>
          <w:p w14:paraId="21A02811">
            <w:pPr>
              <w:keepNext w:val="0"/>
              <w:keepLines w:val="0"/>
              <w:pageBreakBefore w:val="0"/>
              <w:widowControl w:val="0"/>
              <w:shd w:val="clear" w:color="auto" w:fill="auto"/>
              <w:kinsoku/>
              <w:wordWrap/>
              <w:overflowPunct/>
              <w:topLinePunct w:val="0"/>
              <w:autoSpaceDE w:val="0"/>
              <w:autoSpaceDN w:val="0"/>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⼆、评审标准：每项内容完整可⾏且有针对性得2分，缺漏项不</w:t>
            </w:r>
          </w:p>
          <w:p w14:paraId="75F6AF51">
            <w:pPr>
              <w:keepNext w:val="0"/>
              <w:keepLines w:val="0"/>
              <w:pageBreakBefore w:val="0"/>
              <w:widowControl w:val="0"/>
              <w:shd w:val="clear" w:color="auto" w:fill="auto"/>
              <w:kinsoku/>
              <w:wordWrap/>
              <w:overflowPunct/>
              <w:topLinePunct w:val="0"/>
              <w:autoSpaceDE w:val="0"/>
              <w:autoSpaceDN w:val="0"/>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得分，满分10分；每项内容中每有⼀处有缺陷扣0.5分，扣完为⽌。</w:t>
            </w:r>
          </w:p>
          <w:p w14:paraId="7AAF0BE5">
            <w:pPr>
              <w:keepNext w:val="0"/>
              <w:keepLines w:val="0"/>
              <w:pageBreakBefore w:val="0"/>
              <w:widowControl w:val="0"/>
              <w:shd w:val="clear" w:color="auto" w:fill="auto"/>
              <w:kinsoku/>
              <w:wordWrap/>
              <w:overflowPunct/>
              <w:topLinePunct w:val="0"/>
              <w:autoSpaceDE w:val="0"/>
              <w:autoSpaceDN w:val="0"/>
              <w:bidi w:val="0"/>
              <w:adjustRightInd w:val="0"/>
              <w:snapToGrid w:val="0"/>
              <w:spacing w:line="400" w:lineRule="exact"/>
              <w:textAlignment w:val="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rPr>
              <w:t>（缺陷是指内容缺项、不完整或缺少关键点、只有简单描述⽆实质性内容；⾮专⻔针对本项⽬或不适⽤本项⽬特性、套⽤其他项⽬内容；对同⼀问题前后表述⽭盾；存在逻辑漏洞、科学原理或常识错误；不利于本项⽬⽬标的实现、现有技术条件下不可能出现的情形等任意⼀种情形。）</w:t>
            </w:r>
          </w:p>
        </w:tc>
      </w:tr>
      <w:tr w14:paraId="37D58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984" w:type="dxa"/>
            <w:tcBorders>
              <w:top w:val="single" w:color="auto" w:sz="4" w:space="0"/>
              <w:left w:val="single" w:color="auto" w:sz="4" w:space="0"/>
              <w:bottom w:val="single" w:color="auto" w:sz="4" w:space="0"/>
              <w:right w:val="single" w:color="auto" w:sz="4" w:space="0"/>
            </w:tcBorders>
            <w:noWrap w:val="0"/>
            <w:vAlign w:val="center"/>
          </w:tcPr>
          <w:p w14:paraId="501E60A6">
            <w:pPr>
              <w:keepNext w:val="0"/>
              <w:keepLines w:val="0"/>
              <w:pageBreakBefore w:val="0"/>
              <w:widowControl w:val="0"/>
              <w:shd w:val="clear" w:color="auto" w:fill="auto"/>
              <w:kinsoku/>
              <w:wordWrap/>
              <w:overflowPunct/>
              <w:topLinePunct w:val="0"/>
              <w:bidi w:val="0"/>
              <w:adjustRightInd w:val="0"/>
              <w:snapToGrid w:val="0"/>
              <w:spacing w:line="40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售后服务方案</w:t>
            </w:r>
          </w:p>
        </w:tc>
        <w:tc>
          <w:tcPr>
            <w:tcW w:w="854" w:type="dxa"/>
            <w:tcBorders>
              <w:top w:val="single" w:color="auto" w:sz="4" w:space="0"/>
              <w:left w:val="single" w:color="auto" w:sz="4" w:space="0"/>
              <w:bottom w:val="single" w:color="auto" w:sz="4" w:space="0"/>
              <w:right w:val="single" w:color="auto" w:sz="4" w:space="0"/>
            </w:tcBorders>
            <w:noWrap w:val="0"/>
            <w:vAlign w:val="center"/>
          </w:tcPr>
          <w:p w14:paraId="072EA6B8">
            <w:pPr>
              <w:keepNext w:val="0"/>
              <w:keepLines w:val="0"/>
              <w:pageBreakBefore w:val="0"/>
              <w:widowControl w:val="0"/>
              <w:shd w:val="clear" w:color="auto" w:fill="auto"/>
              <w:kinsoku/>
              <w:wordWrap/>
              <w:overflowPunct/>
              <w:topLinePunct w:val="0"/>
              <w:bidi w:val="0"/>
              <w:adjustRightInd w:val="0"/>
              <w:snapToGrid w:val="0"/>
              <w:spacing w:line="40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10</w:t>
            </w:r>
          </w:p>
        </w:tc>
        <w:tc>
          <w:tcPr>
            <w:tcW w:w="7362" w:type="dxa"/>
            <w:tcBorders>
              <w:top w:val="single" w:color="auto" w:sz="4" w:space="0"/>
              <w:left w:val="single" w:color="auto" w:sz="4" w:space="0"/>
              <w:bottom w:val="single" w:color="auto" w:sz="4" w:space="0"/>
              <w:right w:val="single" w:color="auto" w:sz="4" w:space="0"/>
            </w:tcBorders>
            <w:noWrap w:val="0"/>
            <w:vAlign w:val="center"/>
          </w:tcPr>
          <w:p w14:paraId="4451C912">
            <w:pPr>
              <w:keepNext w:val="0"/>
              <w:keepLines w:val="0"/>
              <w:pageBreakBefore w:val="0"/>
              <w:widowControl w:val="0"/>
              <w:shd w:val="clear" w:color="auto" w:fill="auto"/>
              <w:kinsoku/>
              <w:wordWrap/>
              <w:overflowPunct/>
              <w:topLinePunct w:val="0"/>
              <w:autoSpaceDE w:val="0"/>
              <w:autoSpaceDN w:val="0"/>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⼀、评审内容：提供完整可⾏有针对性的售后服务⽅案，包含：①售后服务范围及保障措施、②应急保障⽅案、③培训⽅案、④故障处理及补救措施、⑤备品配件服务承诺。 </w:t>
            </w:r>
          </w:p>
          <w:p w14:paraId="59E4F3BC">
            <w:pPr>
              <w:keepNext w:val="0"/>
              <w:keepLines w:val="0"/>
              <w:pageBreakBefore w:val="0"/>
              <w:widowControl w:val="0"/>
              <w:shd w:val="clear" w:color="auto" w:fill="auto"/>
              <w:kinsoku/>
              <w:wordWrap/>
              <w:overflowPunct/>
              <w:topLinePunct w:val="0"/>
              <w:autoSpaceDE w:val="0"/>
              <w:autoSpaceDN w:val="0"/>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⼆、评审标准：每项内容完整可⾏且有针对性得2分，缺漏项不得分，满分10分；每项内容中每有⼀处有缺陷扣0.5分，扣完为⽌。 </w:t>
            </w:r>
          </w:p>
          <w:p w14:paraId="34877C93">
            <w:pPr>
              <w:keepNext w:val="0"/>
              <w:keepLines w:val="0"/>
              <w:pageBreakBefore w:val="0"/>
              <w:widowControl w:val="0"/>
              <w:shd w:val="clear" w:color="auto" w:fill="auto"/>
              <w:kinsoku/>
              <w:wordWrap/>
              <w:overflowPunct/>
              <w:topLinePunct w:val="0"/>
              <w:autoSpaceDE w:val="0"/>
              <w:autoSpaceDN w:val="0"/>
              <w:bidi w:val="0"/>
              <w:adjustRightInd w:val="0"/>
              <w:snapToGrid w:val="0"/>
              <w:spacing w:line="400" w:lineRule="exact"/>
              <w:textAlignment w:val="auto"/>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缺陷是指内容缺项、不完整或缺少关键点、只有简单描述⽆实质性内容；⾮专⻔针对本项⽬或不适⽤本项⽬特性、套⽤其他项⽬内容；对同⼀问题前后表述⽭盾；存在逻辑漏洞、科学原理或常识错误；不利于本项⽬⽬标的实现、现有技术条件下不可能出现的情形等任意⼀种情形。）</w:t>
            </w:r>
          </w:p>
        </w:tc>
      </w:tr>
    </w:tbl>
    <w:p w14:paraId="2C9EA746">
      <w:pPr>
        <w:spacing w:line="360" w:lineRule="auto"/>
        <w:jc w:val="both"/>
        <w:rPr>
          <w:rFonts w:hint="eastAsia" w:ascii="仿宋" w:hAnsi="仿宋" w:eastAsia="仿宋" w:cs="仿宋"/>
          <w:color w:val="auto"/>
          <w:highlight w:val="none"/>
          <w:lang w:val="en-US" w:eastAsia="zh-CN"/>
        </w:rPr>
      </w:pPr>
    </w:p>
    <w:p w14:paraId="449FD1CC">
      <w:pPr>
        <w:jc w:val="center"/>
        <w:rPr>
          <w:rFonts w:hint="eastAsia" w:ascii="仿宋" w:hAnsi="仿宋" w:eastAsia="仿宋" w:cs="仿宋"/>
          <w:color w:val="auto"/>
          <w:highlight w:val="none"/>
        </w:rPr>
      </w:pPr>
      <w:r>
        <w:rPr>
          <w:rFonts w:hint="eastAsia" w:ascii="仿宋" w:hAnsi="仿宋" w:eastAsia="仿宋" w:cs="仿宋"/>
          <w:color w:val="auto"/>
          <w:highlight w:val="none"/>
        </w:rPr>
        <w:br w:type="page"/>
      </w:r>
      <w:r>
        <w:rPr>
          <w:rFonts w:hint="eastAsia" w:ascii="仿宋" w:hAnsi="仿宋" w:eastAsia="仿宋" w:cs="仿宋"/>
          <w:b/>
          <w:bCs/>
          <w:color w:val="auto"/>
          <w:sz w:val="28"/>
          <w:szCs w:val="28"/>
          <w:highlight w:val="none"/>
          <w:lang w:val="en-US" w:eastAsia="zh-CN"/>
        </w:rPr>
        <w:t>合同包2</w:t>
      </w:r>
    </w:p>
    <w:tbl>
      <w:tblPr>
        <w:tblStyle w:val="189"/>
        <w:tblW w:w="9069" w:type="dxa"/>
        <w:tblInd w:w="26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87"/>
        <w:gridCol w:w="975"/>
        <w:gridCol w:w="7207"/>
      </w:tblGrid>
      <w:tr w14:paraId="3E924F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1" w:hRule="atLeast"/>
        </w:trPr>
        <w:tc>
          <w:tcPr>
            <w:tcW w:w="887" w:type="dxa"/>
            <w:vAlign w:val="center"/>
          </w:tcPr>
          <w:p w14:paraId="7388F0C0">
            <w:pPr>
              <w:pStyle w:val="188"/>
              <w:spacing w:before="35" w:line="224" w:lineRule="auto"/>
              <w:jc w:val="center"/>
              <w:rPr>
                <w:rFonts w:hint="eastAsia" w:ascii="仿宋" w:hAnsi="仿宋" w:eastAsia="仿宋" w:cs="仿宋"/>
                <w:color w:val="auto"/>
                <w:sz w:val="24"/>
                <w:szCs w:val="24"/>
                <w:highlight w:val="none"/>
              </w:rPr>
            </w:pPr>
            <w:r>
              <w:rPr>
                <w:rFonts w:hint="eastAsia" w:ascii="仿宋" w:hAnsi="仿宋" w:eastAsia="仿宋" w:cs="仿宋"/>
                <w:b/>
                <w:bCs/>
                <w:color w:val="auto"/>
                <w:spacing w:val="-11"/>
                <w:sz w:val="24"/>
                <w:szCs w:val="24"/>
                <w:highlight w:val="none"/>
              </w:rPr>
              <w:t>项目</w:t>
            </w:r>
          </w:p>
        </w:tc>
        <w:tc>
          <w:tcPr>
            <w:tcW w:w="975" w:type="dxa"/>
            <w:vAlign w:val="center"/>
          </w:tcPr>
          <w:p w14:paraId="3C04A250">
            <w:pPr>
              <w:pStyle w:val="188"/>
              <w:spacing w:before="36" w:line="223" w:lineRule="auto"/>
              <w:ind w:left="166"/>
              <w:jc w:val="center"/>
              <w:rPr>
                <w:rFonts w:hint="eastAsia" w:ascii="仿宋" w:hAnsi="仿宋" w:eastAsia="仿宋" w:cs="仿宋"/>
                <w:color w:val="auto"/>
                <w:sz w:val="24"/>
                <w:szCs w:val="24"/>
                <w:highlight w:val="none"/>
              </w:rPr>
            </w:pPr>
            <w:r>
              <w:rPr>
                <w:rFonts w:hint="eastAsia" w:ascii="仿宋" w:hAnsi="仿宋" w:eastAsia="仿宋" w:cs="仿宋"/>
                <w:b/>
                <w:bCs/>
                <w:color w:val="auto"/>
                <w:spacing w:val="-12"/>
                <w:sz w:val="24"/>
                <w:szCs w:val="24"/>
                <w:highlight w:val="none"/>
              </w:rPr>
              <w:t>分值</w:t>
            </w:r>
          </w:p>
        </w:tc>
        <w:tc>
          <w:tcPr>
            <w:tcW w:w="7207" w:type="dxa"/>
            <w:vAlign w:val="center"/>
          </w:tcPr>
          <w:p w14:paraId="0A4797F0">
            <w:pPr>
              <w:pStyle w:val="188"/>
              <w:spacing w:before="36" w:line="222" w:lineRule="auto"/>
              <w:ind w:firstLine="2860" w:firstLineChars="1300"/>
              <w:jc w:val="both"/>
              <w:rPr>
                <w:rFonts w:hint="eastAsia" w:ascii="仿宋" w:hAnsi="仿宋" w:eastAsia="仿宋" w:cs="仿宋"/>
                <w:color w:val="auto"/>
                <w:sz w:val="24"/>
                <w:szCs w:val="24"/>
                <w:highlight w:val="none"/>
              </w:rPr>
            </w:pPr>
            <w:r>
              <w:rPr>
                <w:rFonts w:hint="eastAsia" w:ascii="仿宋" w:hAnsi="仿宋" w:eastAsia="仿宋" w:cs="仿宋"/>
                <w:b/>
                <w:bCs/>
                <w:color w:val="auto"/>
                <w:spacing w:val="-10"/>
                <w:sz w:val="24"/>
                <w:szCs w:val="24"/>
                <w:highlight w:val="none"/>
              </w:rPr>
              <w:t>评审内容</w:t>
            </w:r>
          </w:p>
        </w:tc>
      </w:tr>
      <w:tr w14:paraId="65C885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10" w:hRule="atLeast"/>
        </w:trPr>
        <w:tc>
          <w:tcPr>
            <w:tcW w:w="887" w:type="dxa"/>
            <w:vAlign w:val="center"/>
          </w:tcPr>
          <w:p w14:paraId="48446804">
            <w:pPr>
              <w:pStyle w:val="188"/>
              <w:spacing w:before="78" w:line="222" w:lineRule="auto"/>
              <w:ind w:left="329"/>
              <w:jc w:val="both"/>
              <w:rPr>
                <w:rFonts w:hint="eastAsia" w:ascii="仿宋" w:hAnsi="仿宋" w:eastAsia="仿宋" w:cs="仿宋"/>
                <w:color w:val="auto"/>
                <w:sz w:val="24"/>
                <w:szCs w:val="24"/>
                <w:highlight w:val="none"/>
              </w:rPr>
            </w:pPr>
            <w:r>
              <w:rPr>
                <w:rFonts w:hint="eastAsia" w:ascii="仿宋" w:hAnsi="仿宋" w:eastAsia="仿宋" w:cs="仿宋"/>
                <w:color w:val="auto"/>
                <w:spacing w:val="-8"/>
                <w:sz w:val="24"/>
                <w:szCs w:val="24"/>
                <w:highlight w:val="none"/>
              </w:rPr>
              <w:t>报价</w:t>
            </w:r>
          </w:p>
        </w:tc>
        <w:tc>
          <w:tcPr>
            <w:tcW w:w="975" w:type="dxa"/>
            <w:vAlign w:val="center"/>
          </w:tcPr>
          <w:p w14:paraId="23099D59">
            <w:pPr>
              <w:pStyle w:val="188"/>
              <w:spacing w:before="78" w:line="241" w:lineRule="auto"/>
              <w:ind w:left="276"/>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pacing w:val="-7"/>
                <w:sz w:val="24"/>
                <w:szCs w:val="24"/>
                <w:highlight w:val="none"/>
                <w:lang w:val="en-US" w:eastAsia="zh-CN"/>
              </w:rPr>
              <w:t>30</w:t>
            </w:r>
          </w:p>
        </w:tc>
        <w:tc>
          <w:tcPr>
            <w:tcW w:w="7207" w:type="dxa"/>
            <w:vAlign w:val="center"/>
          </w:tcPr>
          <w:p w14:paraId="4C450DDF">
            <w:pPr>
              <w:pStyle w:val="188"/>
              <w:spacing w:before="34" w:line="220" w:lineRule="auto"/>
              <w:ind w:left="23"/>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2"/>
                <w:sz w:val="24"/>
                <w:szCs w:val="24"/>
                <w:highlight w:val="none"/>
                <w:lang w:eastAsia="zh-CN"/>
              </w:rPr>
              <w:t>1.所有有效投标报价的算术平均值作为评标基准价；</w:t>
            </w:r>
          </w:p>
          <w:p w14:paraId="62D40D01">
            <w:pPr>
              <w:pStyle w:val="188"/>
              <w:spacing w:before="179" w:line="222" w:lineRule="auto"/>
              <w:ind w:left="8"/>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2"/>
                <w:sz w:val="24"/>
                <w:szCs w:val="24"/>
                <w:highlight w:val="none"/>
                <w:lang w:eastAsia="zh-CN"/>
              </w:rPr>
              <w:t>2.投标报价等于评标基准价得满分</w:t>
            </w:r>
            <w:r>
              <w:rPr>
                <w:rFonts w:hint="eastAsia" w:ascii="仿宋" w:hAnsi="仿宋" w:eastAsia="仿宋" w:cs="仿宋"/>
                <w:color w:val="auto"/>
                <w:spacing w:val="-2"/>
                <w:sz w:val="24"/>
                <w:szCs w:val="24"/>
                <w:highlight w:val="none"/>
                <w:lang w:val="en-US" w:eastAsia="zh-CN"/>
              </w:rPr>
              <w:t>30</w:t>
            </w:r>
            <w:r>
              <w:rPr>
                <w:rFonts w:hint="eastAsia" w:ascii="仿宋" w:hAnsi="仿宋" w:eastAsia="仿宋" w:cs="仿宋"/>
                <w:color w:val="auto"/>
                <w:spacing w:val="-2"/>
                <w:sz w:val="24"/>
                <w:szCs w:val="24"/>
                <w:highlight w:val="none"/>
                <w:lang w:eastAsia="zh-CN"/>
              </w:rPr>
              <w:t>分；</w:t>
            </w:r>
          </w:p>
          <w:p w14:paraId="48670C2D">
            <w:pPr>
              <w:pStyle w:val="188"/>
              <w:spacing w:before="176" w:line="360" w:lineRule="auto"/>
              <w:ind w:left="13" w:right="204" w:hanging="3"/>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3"/>
                <w:sz w:val="24"/>
                <w:szCs w:val="24"/>
                <w:highlight w:val="none"/>
                <w:lang w:eastAsia="zh-CN"/>
              </w:rPr>
              <w:t>3.有效投标报价每高于评审基准价一个百分点扣</w:t>
            </w:r>
            <w:r>
              <w:rPr>
                <w:rFonts w:hint="eastAsia" w:ascii="仿宋" w:hAnsi="仿宋" w:eastAsia="仿宋" w:cs="仿宋"/>
                <w:color w:val="auto"/>
                <w:spacing w:val="-3"/>
                <w:sz w:val="24"/>
                <w:szCs w:val="24"/>
                <w:highlight w:val="none"/>
                <w:lang w:val="en-US" w:eastAsia="zh-CN"/>
              </w:rPr>
              <w:t>0.2</w:t>
            </w:r>
            <w:r>
              <w:rPr>
                <w:rFonts w:hint="eastAsia" w:ascii="仿宋" w:hAnsi="仿宋" w:eastAsia="仿宋" w:cs="仿宋"/>
                <w:color w:val="auto"/>
                <w:spacing w:val="-4"/>
                <w:sz w:val="24"/>
                <w:szCs w:val="24"/>
                <w:highlight w:val="none"/>
                <w:lang w:eastAsia="zh-CN"/>
              </w:rPr>
              <w:t>分，每低于评审基准价一个百分点扣</w:t>
            </w:r>
            <w:r>
              <w:rPr>
                <w:rFonts w:hint="eastAsia" w:ascii="仿宋" w:hAnsi="仿宋" w:eastAsia="仿宋" w:cs="仿宋"/>
                <w:color w:val="auto"/>
                <w:spacing w:val="-4"/>
                <w:sz w:val="24"/>
                <w:szCs w:val="24"/>
                <w:highlight w:val="none"/>
                <w:lang w:val="en-US" w:eastAsia="zh-CN"/>
              </w:rPr>
              <w:t>0.1</w:t>
            </w:r>
            <w:r>
              <w:rPr>
                <w:rFonts w:hint="eastAsia" w:ascii="仿宋" w:hAnsi="仿宋" w:eastAsia="仿宋" w:cs="仿宋"/>
                <w:color w:val="auto"/>
                <w:spacing w:val="-4"/>
                <w:sz w:val="24"/>
                <w:szCs w:val="24"/>
                <w:highlight w:val="none"/>
                <w:lang w:eastAsia="zh-CN"/>
              </w:rPr>
              <w:t>分，扣完为止。不足1%，按插值法计算。</w:t>
            </w:r>
          </w:p>
        </w:tc>
      </w:tr>
      <w:tr w14:paraId="656829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26" w:hRule="atLeast"/>
        </w:trPr>
        <w:tc>
          <w:tcPr>
            <w:tcW w:w="887" w:type="dxa"/>
            <w:vAlign w:val="center"/>
          </w:tcPr>
          <w:p w14:paraId="24AC7112">
            <w:pPr>
              <w:pStyle w:val="188"/>
              <w:spacing w:before="78" w:line="222" w:lineRule="auto"/>
              <w:jc w:val="center"/>
              <w:rPr>
                <w:rFonts w:hint="eastAsia" w:ascii="仿宋" w:hAnsi="仿宋" w:eastAsia="仿宋" w:cs="仿宋"/>
                <w:color w:val="auto"/>
                <w:spacing w:val="-8"/>
                <w:sz w:val="24"/>
                <w:szCs w:val="24"/>
                <w:highlight w:val="none"/>
                <w:lang w:eastAsia="zh-CN"/>
              </w:rPr>
            </w:pPr>
            <w:r>
              <w:rPr>
                <w:rFonts w:hint="eastAsia" w:ascii="仿宋" w:hAnsi="仿宋" w:eastAsia="仿宋" w:cs="仿宋"/>
                <w:color w:val="auto"/>
                <w:spacing w:val="-8"/>
                <w:sz w:val="24"/>
                <w:szCs w:val="24"/>
                <w:highlight w:val="none"/>
                <w:lang w:eastAsia="zh-CN"/>
              </w:rPr>
              <w:t>价格（小型微型企业优惠）</w:t>
            </w:r>
          </w:p>
        </w:tc>
        <w:tc>
          <w:tcPr>
            <w:tcW w:w="975" w:type="dxa"/>
            <w:vAlign w:val="center"/>
          </w:tcPr>
          <w:p w14:paraId="2222F26C">
            <w:pPr>
              <w:pStyle w:val="188"/>
              <w:spacing w:before="78" w:line="241" w:lineRule="auto"/>
              <w:ind w:left="276"/>
              <w:jc w:val="center"/>
              <w:rPr>
                <w:rFonts w:hint="default" w:ascii="仿宋" w:hAnsi="仿宋" w:eastAsia="仿宋" w:cs="仿宋"/>
                <w:color w:val="auto"/>
                <w:spacing w:val="-7"/>
                <w:sz w:val="24"/>
                <w:szCs w:val="24"/>
                <w:highlight w:val="none"/>
                <w:lang w:val="en-US" w:eastAsia="zh-CN"/>
              </w:rPr>
            </w:pPr>
            <w:r>
              <w:rPr>
                <w:rFonts w:hint="eastAsia" w:ascii="仿宋" w:hAnsi="仿宋" w:eastAsia="仿宋" w:cs="仿宋"/>
                <w:color w:val="auto"/>
                <w:spacing w:val="-7"/>
                <w:sz w:val="24"/>
                <w:szCs w:val="24"/>
                <w:highlight w:val="none"/>
                <w:lang w:val="en-US" w:eastAsia="zh-CN"/>
              </w:rPr>
              <w:t>0.9</w:t>
            </w:r>
          </w:p>
        </w:tc>
        <w:tc>
          <w:tcPr>
            <w:tcW w:w="7207" w:type="dxa"/>
            <w:vAlign w:val="center"/>
          </w:tcPr>
          <w:p w14:paraId="52882E64">
            <w:pPr>
              <w:pStyle w:val="188"/>
              <w:spacing w:before="0" w:line="359" w:lineRule="auto"/>
              <w:ind w:left="17" w:right="101" w:hanging="4"/>
              <w:rPr>
                <w:rFonts w:hint="eastAsia" w:ascii="仿宋" w:hAnsi="仿宋" w:eastAsia="仿宋" w:cs="仿宋"/>
                <w:b/>
                <w:bCs/>
                <w:color w:val="auto"/>
                <w:spacing w:val="-5"/>
                <w:sz w:val="24"/>
                <w:szCs w:val="24"/>
                <w:highlight w:val="none"/>
                <w:lang w:eastAsia="zh-CN"/>
              </w:rPr>
            </w:pPr>
            <w:r>
              <w:rPr>
                <w:rFonts w:hint="eastAsia" w:ascii="仿宋" w:hAnsi="仿宋" w:eastAsia="仿宋" w:cs="仿宋"/>
                <w:color w:val="auto"/>
                <w:spacing w:val="0"/>
                <w:sz w:val="24"/>
                <w:szCs w:val="24"/>
                <w:highlight w:val="none"/>
                <w:lang w:eastAsia="zh-CN"/>
              </w:rPr>
              <w:t>小型、微型企业，监狱企业，残疾人福利性单位(</w:t>
            </w:r>
            <w:r>
              <w:rPr>
                <w:rFonts w:hint="eastAsia" w:ascii="仿宋" w:hAnsi="仿宋" w:eastAsia="仿宋" w:cs="仿宋"/>
                <w:color w:val="auto"/>
                <w:spacing w:val="0"/>
                <w:sz w:val="24"/>
                <w:szCs w:val="24"/>
                <w:highlight w:val="none"/>
                <w:lang w:val="en-US" w:eastAsia="zh-CN"/>
              </w:rPr>
              <w:t>0.9</w:t>
            </w:r>
            <w:r>
              <w:rPr>
                <w:rFonts w:hint="eastAsia" w:ascii="仿宋" w:hAnsi="仿宋" w:eastAsia="仿宋" w:cs="仿宋"/>
                <w:color w:val="auto"/>
                <w:spacing w:val="0"/>
                <w:sz w:val="24"/>
                <w:szCs w:val="24"/>
                <w:highlight w:val="none"/>
                <w:lang w:eastAsia="zh-CN"/>
              </w:rPr>
              <w:t>分)对满足价格扣除条件且在投标文件中提交了《中小企业声明函》《残疾人福利性单位声明函》或省级以上监狱管理局、戒毒管理局(含新疆生产建设兵团)出具的属于监狱企业的证明文件的投标人，价格(小微企业价格)价格(投标报价得分)x3%。对于同时属于小微企业、监狱企业或残疾人福利性单位约，不重复进行计分。例:A单位价格(小微企业价格)=A单位价格(投标报价得分)x3%</w:t>
            </w:r>
          </w:p>
        </w:tc>
      </w:tr>
      <w:tr w14:paraId="4C5EB1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887" w:type="dxa"/>
            <w:shd w:val="clear" w:color="auto" w:fill="auto"/>
            <w:vAlign w:val="center"/>
          </w:tcPr>
          <w:p w14:paraId="2E7B4B9F">
            <w:pPr>
              <w:pStyle w:val="196"/>
              <w:jc w:val="center"/>
              <w:rPr>
                <w:rFonts w:hint="eastAsia" w:ascii="仿宋" w:hAnsi="仿宋" w:eastAsia="仿宋" w:cs="仿宋"/>
                <w:color w:val="auto"/>
                <w:spacing w:val="0"/>
                <w:kern w:val="2"/>
                <w:sz w:val="24"/>
                <w:szCs w:val="24"/>
                <w:highlight w:val="none"/>
                <w:lang w:val="en-US" w:eastAsia="zh-Hans" w:bidi="ar-SA"/>
              </w:rPr>
            </w:pPr>
            <w:r>
              <w:rPr>
                <w:rFonts w:hint="eastAsia" w:ascii="仿宋" w:hAnsi="仿宋" w:eastAsia="仿宋" w:cs="仿宋"/>
                <w:color w:val="auto"/>
                <w:spacing w:val="0"/>
                <w:kern w:val="2"/>
                <w:sz w:val="24"/>
                <w:szCs w:val="24"/>
                <w:highlight w:val="none"/>
                <w:lang w:val="en-US" w:eastAsia="zh-CN" w:bidi="ar-SA"/>
              </w:rPr>
              <w:t>项目部组成方案</w:t>
            </w:r>
          </w:p>
        </w:tc>
        <w:tc>
          <w:tcPr>
            <w:tcW w:w="975" w:type="dxa"/>
            <w:shd w:val="clear" w:color="auto" w:fill="auto"/>
            <w:vAlign w:val="center"/>
          </w:tcPr>
          <w:p w14:paraId="1445C4B3">
            <w:pPr>
              <w:pStyle w:val="196"/>
              <w:jc w:val="center"/>
              <w:rPr>
                <w:rFonts w:hint="default" w:ascii="仿宋" w:hAnsi="仿宋" w:eastAsia="仿宋" w:cs="仿宋"/>
                <w:color w:val="auto"/>
                <w:spacing w:val="0"/>
                <w:kern w:val="2"/>
                <w:sz w:val="24"/>
                <w:szCs w:val="24"/>
                <w:highlight w:val="none"/>
                <w:lang w:val="en-US" w:eastAsia="zh-CN" w:bidi="ar-SA"/>
              </w:rPr>
            </w:pPr>
            <w:r>
              <w:rPr>
                <w:rFonts w:hint="eastAsia" w:ascii="仿宋" w:hAnsi="仿宋" w:eastAsia="仿宋" w:cs="仿宋"/>
                <w:color w:val="auto"/>
                <w:spacing w:val="0"/>
                <w:kern w:val="2"/>
                <w:sz w:val="24"/>
                <w:szCs w:val="24"/>
                <w:highlight w:val="none"/>
                <w:lang w:val="en-US" w:eastAsia="zh-CN" w:bidi="ar-SA"/>
              </w:rPr>
              <w:t>10</w:t>
            </w:r>
          </w:p>
        </w:tc>
        <w:tc>
          <w:tcPr>
            <w:tcW w:w="7207" w:type="dxa"/>
            <w:shd w:val="clear" w:color="auto" w:fill="auto"/>
            <w:vAlign w:val="center"/>
          </w:tcPr>
          <w:p w14:paraId="468F4884">
            <w:pPr>
              <w:keepNext w:val="0"/>
              <w:keepLines w:val="0"/>
              <w:pageBreakBefore w:val="0"/>
              <w:widowControl w:val="0"/>
              <w:kinsoku/>
              <w:wordWrap/>
              <w:overflowPunct/>
              <w:topLinePunct w:val="0"/>
              <w:bidi w:val="0"/>
              <w:adjustRightInd w:val="0"/>
              <w:snapToGrid w:val="0"/>
              <w:spacing w:line="400" w:lineRule="exact"/>
              <w:jc w:val="left"/>
              <w:textAlignment w:val="auto"/>
              <w:rPr>
                <w:rFonts w:hint="eastAsia" w:ascii="仿宋" w:hAnsi="仿宋" w:eastAsia="仿宋" w:cs="仿宋"/>
                <w:color w:val="auto"/>
                <w:sz w:val="24"/>
                <w:highlight w:val="none"/>
                <w:lang w:val="en-US" w:eastAsia="zh-Hans"/>
              </w:rPr>
            </w:pPr>
            <w:r>
              <w:rPr>
                <w:rFonts w:hint="eastAsia" w:ascii="仿宋" w:hAnsi="仿宋" w:eastAsia="仿宋" w:cs="仿宋"/>
                <w:color w:val="auto"/>
                <w:sz w:val="24"/>
                <w:highlight w:val="none"/>
                <w:lang w:val="en-US" w:eastAsia="zh-CN"/>
              </w:rPr>
              <w:t>一、评审内容：根据供应商针对本项目编写的项目部组成方案：包含但不限于①人员组织架构②分配计划③人员岗前职责④人员名单及相关证书（包含但不限于身份证、资格证）等进行计分： 二、评审标准： 项目部组成方案科学合理、人员表配置充足，有详细的人员配置清单，针对性强，能够很好的满足项目需求，得10分；项目部组成方案基本合理、人员表配置基本齐全，具有人员配置清单，有一定的针对性，能够满足项目需求，得8分；提供项目部组成方案情况，配置基本合理但组成不全面得6分；项目部组成人员缺乏科学合理性，无人员配置清单，无法满足项目需求，得4分； 项目部组成内容简单笼统得2分。未提供项目部组成不得0分。</w:t>
            </w:r>
          </w:p>
        </w:tc>
      </w:tr>
      <w:tr w14:paraId="071597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2" w:hRule="atLeast"/>
        </w:trPr>
        <w:tc>
          <w:tcPr>
            <w:tcW w:w="887" w:type="dxa"/>
            <w:shd w:val="clear" w:color="auto" w:fill="auto"/>
            <w:vAlign w:val="center"/>
          </w:tcPr>
          <w:p w14:paraId="156ED5ED">
            <w:pPr>
              <w:pStyle w:val="196"/>
              <w:jc w:val="center"/>
              <w:rPr>
                <w:rFonts w:hint="eastAsia" w:ascii="仿宋" w:hAnsi="仿宋" w:eastAsia="仿宋" w:cs="仿宋"/>
                <w:color w:val="auto"/>
                <w:spacing w:val="0"/>
                <w:kern w:val="2"/>
                <w:sz w:val="24"/>
                <w:szCs w:val="24"/>
                <w:highlight w:val="none"/>
                <w:lang w:val="en-US" w:eastAsia="zh-Hans" w:bidi="ar-SA"/>
              </w:rPr>
            </w:pPr>
            <w:r>
              <w:rPr>
                <w:rFonts w:hint="eastAsia" w:ascii="仿宋" w:hAnsi="仿宋" w:eastAsia="仿宋" w:cs="仿宋"/>
                <w:color w:val="auto"/>
                <w:spacing w:val="0"/>
                <w:kern w:val="2"/>
                <w:sz w:val="24"/>
                <w:szCs w:val="24"/>
                <w:highlight w:val="none"/>
                <w:lang w:val="en-US" w:eastAsia="zh-CN" w:bidi="ar-SA"/>
              </w:rPr>
              <w:t>整体施工方案</w:t>
            </w:r>
          </w:p>
        </w:tc>
        <w:tc>
          <w:tcPr>
            <w:tcW w:w="975" w:type="dxa"/>
            <w:shd w:val="clear" w:color="auto" w:fill="auto"/>
            <w:vAlign w:val="center"/>
          </w:tcPr>
          <w:p w14:paraId="498A69CA">
            <w:pPr>
              <w:pStyle w:val="196"/>
              <w:jc w:val="center"/>
              <w:rPr>
                <w:rFonts w:hint="eastAsia" w:ascii="仿宋" w:hAnsi="仿宋" w:eastAsia="仿宋" w:cs="仿宋"/>
                <w:color w:val="auto"/>
                <w:spacing w:val="0"/>
                <w:kern w:val="2"/>
                <w:sz w:val="24"/>
                <w:szCs w:val="24"/>
                <w:highlight w:val="none"/>
                <w:lang w:val="en-US" w:eastAsia="zh-CN" w:bidi="ar-SA"/>
              </w:rPr>
            </w:pPr>
            <w:r>
              <w:rPr>
                <w:rFonts w:hint="eastAsia" w:ascii="仿宋" w:hAnsi="仿宋" w:eastAsia="仿宋" w:cs="仿宋"/>
                <w:color w:val="auto"/>
                <w:spacing w:val="0"/>
                <w:kern w:val="2"/>
                <w:sz w:val="24"/>
                <w:szCs w:val="24"/>
                <w:highlight w:val="none"/>
                <w:lang w:val="en-US" w:eastAsia="zh-CN" w:bidi="ar-SA"/>
              </w:rPr>
              <w:t>10</w:t>
            </w:r>
          </w:p>
        </w:tc>
        <w:tc>
          <w:tcPr>
            <w:tcW w:w="7207" w:type="dxa"/>
            <w:shd w:val="clear" w:color="auto" w:fill="auto"/>
            <w:vAlign w:val="center"/>
          </w:tcPr>
          <w:p w14:paraId="36020EF9">
            <w:pPr>
              <w:keepNext w:val="0"/>
              <w:keepLines w:val="0"/>
              <w:pageBreakBefore w:val="0"/>
              <w:widowControl w:val="0"/>
              <w:kinsoku/>
              <w:wordWrap/>
              <w:overflowPunct/>
              <w:topLinePunct w:val="0"/>
              <w:bidi w:val="0"/>
              <w:adjustRightInd w:val="0"/>
              <w:snapToGrid w:val="0"/>
              <w:spacing w:line="400" w:lineRule="exact"/>
              <w:jc w:val="lef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一、评审内容：根据供应商针对本项目编写的整体施工方案：包含但不限于①服务管理流程及组织架构描述②操作规程描述③施工部署、技术重点、难点描述④维修维护方案等进行计分： 二、评审标准： 整体施工方案专门针对本项目编制，符合项目实际情况及实施要求，内容详尽且涵盖角度全面，合理性和可行性强，能够保障项目顺利实施的，得10分; 整体施工方案能够针对本项目编制，符合项目实际情况及实施要求，内容详尽且涵盖角度基本全面，有一定的合理性和可行性的，得8分; 方案基本能够针对本项目编制，基本符合项目实际情况及实施要求，内容较宽泛，涵盖角度不够全面，内容基本合理可行的，得6分; 具有方案内容但内容未贴合本项目，内容涵盖角度不够全面且实施有难度的，得4分; 具有方案内容但内容未针对本项目，内容空洞宽泛，基本不具有可实施性，得2分;未提供方案内容得0分。</w:t>
            </w:r>
          </w:p>
        </w:tc>
      </w:tr>
      <w:tr w14:paraId="0F9A3E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7" w:hRule="atLeast"/>
        </w:trPr>
        <w:tc>
          <w:tcPr>
            <w:tcW w:w="887" w:type="dxa"/>
            <w:shd w:val="clear" w:color="auto" w:fill="auto"/>
            <w:vAlign w:val="center"/>
          </w:tcPr>
          <w:p w14:paraId="46AAAC0C">
            <w:pPr>
              <w:pStyle w:val="196"/>
              <w:jc w:val="center"/>
              <w:rPr>
                <w:rFonts w:hint="eastAsia" w:ascii="仿宋" w:hAnsi="仿宋" w:eastAsia="仿宋" w:cs="仿宋"/>
                <w:color w:val="auto"/>
                <w:spacing w:val="0"/>
                <w:kern w:val="2"/>
                <w:sz w:val="24"/>
                <w:szCs w:val="24"/>
                <w:highlight w:val="none"/>
                <w:lang w:val="en-US" w:eastAsia="zh-CN" w:bidi="ar-SA"/>
              </w:rPr>
            </w:pPr>
            <w:r>
              <w:rPr>
                <w:rFonts w:hint="eastAsia" w:ascii="仿宋" w:hAnsi="仿宋" w:eastAsia="仿宋" w:cs="仿宋"/>
                <w:color w:val="auto"/>
                <w:spacing w:val="0"/>
                <w:kern w:val="2"/>
                <w:sz w:val="24"/>
                <w:szCs w:val="24"/>
                <w:highlight w:val="none"/>
                <w:lang w:val="en-US" w:eastAsia="zh-CN" w:bidi="ar-SA"/>
              </w:rPr>
              <w:t>安全生产、文明施工技术组织措施</w:t>
            </w:r>
          </w:p>
        </w:tc>
        <w:tc>
          <w:tcPr>
            <w:tcW w:w="975" w:type="dxa"/>
            <w:shd w:val="clear" w:color="auto" w:fill="auto"/>
            <w:vAlign w:val="center"/>
          </w:tcPr>
          <w:p w14:paraId="6494553E">
            <w:pPr>
              <w:pStyle w:val="196"/>
              <w:jc w:val="center"/>
              <w:rPr>
                <w:rFonts w:hint="eastAsia" w:ascii="仿宋" w:hAnsi="仿宋" w:eastAsia="仿宋" w:cs="仿宋"/>
                <w:color w:val="auto"/>
                <w:spacing w:val="0"/>
                <w:kern w:val="2"/>
                <w:sz w:val="24"/>
                <w:szCs w:val="24"/>
                <w:highlight w:val="none"/>
                <w:lang w:val="en-US" w:eastAsia="zh-CN" w:bidi="ar-SA"/>
              </w:rPr>
            </w:pPr>
            <w:r>
              <w:rPr>
                <w:rFonts w:hint="eastAsia" w:ascii="仿宋" w:hAnsi="仿宋" w:eastAsia="仿宋" w:cs="仿宋"/>
                <w:color w:val="auto"/>
                <w:spacing w:val="0"/>
                <w:kern w:val="2"/>
                <w:sz w:val="24"/>
                <w:szCs w:val="24"/>
                <w:highlight w:val="none"/>
                <w:lang w:val="en-US" w:eastAsia="zh-CN" w:bidi="ar-SA"/>
              </w:rPr>
              <w:t>10</w:t>
            </w:r>
          </w:p>
        </w:tc>
        <w:tc>
          <w:tcPr>
            <w:tcW w:w="7207" w:type="dxa"/>
            <w:shd w:val="clear" w:color="auto" w:fill="auto"/>
            <w:vAlign w:val="center"/>
          </w:tcPr>
          <w:p w14:paraId="5B203586">
            <w:pPr>
              <w:keepNext w:val="0"/>
              <w:keepLines w:val="0"/>
              <w:pageBreakBefore w:val="0"/>
              <w:widowControl w:val="0"/>
              <w:kinsoku/>
              <w:wordWrap/>
              <w:overflowPunct/>
              <w:topLinePunct w:val="0"/>
              <w:bidi w:val="0"/>
              <w:adjustRightInd w:val="0"/>
              <w:snapToGrid w:val="0"/>
              <w:spacing w:line="400" w:lineRule="exact"/>
              <w:jc w:val="left"/>
              <w:textAlignment w:val="auto"/>
              <w:rPr>
                <w:rFonts w:hint="eastAsia" w:ascii="仿宋" w:hAnsi="仿宋" w:eastAsia="仿宋" w:cs="仿宋"/>
                <w:color w:val="auto"/>
                <w:sz w:val="24"/>
                <w:highlight w:val="none"/>
                <w:lang w:val="en-US" w:eastAsia="zh-Hans"/>
              </w:rPr>
            </w:pPr>
            <w:r>
              <w:rPr>
                <w:rFonts w:hint="eastAsia" w:ascii="仿宋" w:hAnsi="仿宋" w:eastAsia="仿宋" w:cs="仿宋"/>
                <w:color w:val="auto"/>
                <w:sz w:val="24"/>
                <w:highlight w:val="none"/>
                <w:lang w:val="en-US" w:eastAsia="zh-CN"/>
              </w:rPr>
              <w:t>一、评审内容：根据供应商针对本项目编写的安全生产、文明施工技术组织措施：包含但不限于①安全生产组织方案②环境保护措施③文明施工的技术组织措施④季节性施工安全措施⑤安全管理制度等进行计分： 二、评审标准： 措施内容专门针对本项目编制，符合项目实际情况及实施要求，内容详尽且涵盖角度全面，合理性和可行性强，能够保障项目顺利实施的，得10分; 措施内容能够针对本项目编制，符合项目实际情况及实施要求，内容详尽且涵盖角度基本全面，有一定的合理性和可行性的，得8分; 措施内容基本能够针对本项目编制，基本符合项目实际情况及实施要求，内容较详细，涵盖角度较全面，基本合理可行的，得6分; 具有措施内容但措施内容未贴合本项目，措施内容涵盖角度不全面且实施有难度的，得4分; 具有措施内容但内容未针对本项目，内容空洞宽泛，可实施性不强，得2分;未提供措施内容得0分。</w:t>
            </w:r>
          </w:p>
        </w:tc>
      </w:tr>
      <w:tr w14:paraId="0381D5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1" w:hRule="atLeast"/>
        </w:trPr>
        <w:tc>
          <w:tcPr>
            <w:tcW w:w="887" w:type="dxa"/>
            <w:shd w:val="clear" w:color="auto" w:fill="auto"/>
            <w:vAlign w:val="center"/>
          </w:tcPr>
          <w:p w14:paraId="75EAAC22">
            <w:pPr>
              <w:pStyle w:val="196"/>
              <w:jc w:val="center"/>
              <w:rPr>
                <w:rFonts w:hint="eastAsia" w:ascii="仿宋" w:hAnsi="仿宋" w:eastAsia="仿宋" w:cs="仿宋"/>
                <w:color w:val="auto"/>
                <w:spacing w:val="0"/>
                <w:kern w:val="2"/>
                <w:sz w:val="24"/>
                <w:szCs w:val="24"/>
                <w:highlight w:val="none"/>
                <w:lang w:val="en-US" w:eastAsia="zh-CN" w:bidi="ar-SA"/>
              </w:rPr>
            </w:pPr>
            <w:r>
              <w:rPr>
                <w:rFonts w:hint="eastAsia" w:ascii="仿宋" w:hAnsi="仿宋" w:eastAsia="仿宋" w:cs="仿宋"/>
                <w:color w:val="auto"/>
                <w:spacing w:val="0"/>
                <w:kern w:val="2"/>
                <w:sz w:val="24"/>
                <w:szCs w:val="24"/>
                <w:highlight w:val="none"/>
                <w:lang w:val="en-US" w:eastAsia="zh-CN" w:bidi="ar-SA"/>
              </w:rPr>
              <w:t>施工机械及材料方案</w:t>
            </w:r>
          </w:p>
        </w:tc>
        <w:tc>
          <w:tcPr>
            <w:tcW w:w="975" w:type="dxa"/>
            <w:shd w:val="clear" w:color="auto" w:fill="auto"/>
            <w:vAlign w:val="center"/>
          </w:tcPr>
          <w:p w14:paraId="2A3BA34F">
            <w:pPr>
              <w:pStyle w:val="196"/>
              <w:jc w:val="center"/>
              <w:rPr>
                <w:rFonts w:hint="eastAsia" w:ascii="仿宋" w:hAnsi="仿宋" w:eastAsia="仿宋" w:cs="仿宋"/>
                <w:color w:val="auto"/>
                <w:spacing w:val="0"/>
                <w:kern w:val="2"/>
                <w:sz w:val="24"/>
                <w:szCs w:val="24"/>
                <w:highlight w:val="none"/>
                <w:lang w:val="en-US" w:eastAsia="zh-CN" w:bidi="ar-SA"/>
              </w:rPr>
            </w:pPr>
            <w:r>
              <w:rPr>
                <w:rFonts w:hint="eastAsia" w:ascii="仿宋" w:hAnsi="仿宋" w:eastAsia="仿宋" w:cs="仿宋"/>
                <w:color w:val="auto"/>
                <w:spacing w:val="0"/>
                <w:kern w:val="2"/>
                <w:sz w:val="24"/>
                <w:szCs w:val="24"/>
                <w:highlight w:val="none"/>
                <w:lang w:val="en-US" w:eastAsia="zh-CN" w:bidi="ar-SA"/>
              </w:rPr>
              <w:t>5</w:t>
            </w:r>
          </w:p>
        </w:tc>
        <w:tc>
          <w:tcPr>
            <w:tcW w:w="7207" w:type="dxa"/>
            <w:shd w:val="clear" w:color="auto" w:fill="auto"/>
            <w:vAlign w:val="center"/>
          </w:tcPr>
          <w:p w14:paraId="7F1058DA">
            <w:pPr>
              <w:keepNext w:val="0"/>
              <w:keepLines w:val="0"/>
              <w:pageBreakBefore w:val="0"/>
              <w:widowControl w:val="0"/>
              <w:kinsoku/>
              <w:wordWrap/>
              <w:overflowPunct/>
              <w:topLinePunct w:val="0"/>
              <w:bidi w:val="0"/>
              <w:adjustRightInd w:val="0"/>
              <w:snapToGrid w:val="0"/>
              <w:spacing w:line="400" w:lineRule="exact"/>
              <w:jc w:val="left"/>
              <w:textAlignment w:val="auto"/>
              <w:rPr>
                <w:rFonts w:hint="eastAsia" w:ascii="仿宋" w:hAnsi="仿宋" w:eastAsia="仿宋" w:cs="仿宋"/>
                <w:color w:val="auto"/>
                <w:sz w:val="24"/>
                <w:highlight w:val="none"/>
                <w:lang w:val="en-US" w:eastAsia="en-US"/>
              </w:rPr>
            </w:pPr>
            <w:r>
              <w:rPr>
                <w:rFonts w:hint="eastAsia" w:ascii="仿宋" w:hAnsi="仿宋" w:eastAsia="仿宋" w:cs="仿宋"/>
                <w:color w:val="auto"/>
                <w:sz w:val="24"/>
                <w:highlight w:val="none"/>
                <w:lang w:val="en-US" w:eastAsia="zh-CN"/>
              </w:rPr>
              <w:t>一、评审内容：根据供应商针对本项目编写的施工机械及材料方案：包含但不限于①施工机械方案②拟用材料明细③到场离场计划④质量控制措施⑤安全管理等进行计分： 二、评审标准： 投入计划专门针对本项目编制，符合项目实际情况及实施要求，内容详尽且涵盖角度全面，合理性和可行性强，能够保障项目顺利实施的，得5分; 投入计划基本针对本项目编制，符合项目实际情况及实施要求，内容详尽且涵盖角度基本全面，有一定的合理性和可行性的，得4分; 投入计划能够针对本项目编制，基本符合项目实际情况及实施要求，内容较详细，涵盖角度较全面但略有不完善，基本合理可行的，得3分;提供投入计划，但内容涵盖角度不够全面且实施具有一定难度，得2分; 投入计划内容简单笼统，实施难度大的，得1分;未提供投入计划内容得0分。</w:t>
            </w:r>
          </w:p>
        </w:tc>
      </w:tr>
      <w:tr w14:paraId="61D552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2" w:hRule="atLeast"/>
        </w:trPr>
        <w:tc>
          <w:tcPr>
            <w:tcW w:w="887" w:type="dxa"/>
            <w:shd w:val="clear" w:color="auto" w:fill="auto"/>
            <w:vAlign w:val="center"/>
          </w:tcPr>
          <w:p w14:paraId="246B2317">
            <w:pPr>
              <w:pStyle w:val="196"/>
              <w:jc w:val="center"/>
              <w:rPr>
                <w:rFonts w:hint="eastAsia" w:ascii="仿宋" w:hAnsi="仿宋" w:eastAsia="仿宋" w:cs="仿宋"/>
                <w:color w:val="auto"/>
                <w:spacing w:val="0"/>
                <w:kern w:val="2"/>
                <w:sz w:val="24"/>
                <w:szCs w:val="24"/>
                <w:highlight w:val="none"/>
                <w:lang w:val="en-US" w:eastAsia="en-US" w:bidi="ar-SA"/>
              </w:rPr>
            </w:pPr>
            <w:r>
              <w:rPr>
                <w:rFonts w:hint="eastAsia" w:ascii="仿宋" w:hAnsi="仿宋" w:eastAsia="仿宋" w:cs="仿宋"/>
                <w:color w:val="auto"/>
                <w:spacing w:val="0"/>
                <w:kern w:val="2"/>
                <w:sz w:val="24"/>
                <w:szCs w:val="24"/>
                <w:highlight w:val="none"/>
                <w:lang w:val="en-US" w:eastAsia="zh-CN" w:bidi="ar-SA"/>
              </w:rPr>
              <w:t>确保工期的技术组织措施</w:t>
            </w:r>
          </w:p>
        </w:tc>
        <w:tc>
          <w:tcPr>
            <w:tcW w:w="975" w:type="dxa"/>
            <w:shd w:val="clear" w:color="auto" w:fill="auto"/>
            <w:vAlign w:val="center"/>
          </w:tcPr>
          <w:p w14:paraId="273B8BC3">
            <w:pPr>
              <w:jc w:val="center"/>
              <w:rPr>
                <w:rFonts w:hint="eastAsia" w:ascii="仿宋" w:hAnsi="仿宋" w:eastAsia="仿宋" w:cs="仿宋"/>
                <w:color w:val="auto"/>
                <w:spacing w:val="0"/>
                <w:kern w:val="2"/>
                <w:sz w:val="24"/>
                <w:szCs w:val="24"/>
                <w:highlight w:val="none"/>
                <w:lang w:val="en-US" w:eastAsia="zh-CN" w:bidi="ar-SA"/>
              </w:rPr>
            </w:pPr>
            <w:r>
              <w:rPr>
                <w:rFonts w:hint="eastAsia" w:ascii="仿宋" w:hAnsi="仿宋" w:eastAsia="仿宋" w:cs="仿宋"/>
                <w:color w:val="auto"/>
                <w:spacing w:val="0"/>
                <w:kern w:val="2"/>
                <w:sz w:val="24"/>
                <w:szCs w:val="24"/>
                <w:highlight w:val="none"/>
                <w:lang w:val="en-US" w:eastAsia="zh-CN" w:bidi="ar-SA"/>
              </w:rPr>
              <w:t>5</w:t>
            </w:r>
          </w:p>
        </w:tc>
        <w:tc>
          <w:tcPr>
            <w:tcW w:w="7207" w:type="dxa"/>
            <w:shd w:val="clear" w:color="auto" w:fill="auto"/>
            <w:vAlign w:val="center"/>
          </w:tcPr>
          <w:p w14:paraId="0E5165C5">
            <w:pPr>
              <w:keepNext w:val="0"/>
              <w:keepLines w:val="0"/>
              <w:pageBreakBefore w:val="0"/>
              <w:widowControl w:val="0"/>
              <w:kinsoku/>
              <w:wordWrap/>
              <w:overflowPunct/>
              <w:topLinePunct w:val="0"/>
              <w:bidi w:val="0"/>
              <w:adjustRightInd w:val="0"/>
              <w:snapToGrid w:val="0"/>
              <w:spacing w:line="400" w:lineRule="exact"/>
              <w:jc w:val="left"/>
              <w:textAlignment w:val="auto"/>
              <w:rPr>
                <w:rFonts w:hint="eastAsia" w:ascii="仿宋" w:hAnsi="仿宋" w:eastAsia="仿宋" w:cs="仿宋"/>
                <w:color w:val="auto"/>
                <w:sz w:val="24"/>
                <w:highlight w:val="none"/>
                <w:lang w:val="en-US" w:eastAsia="en-US"/>
              </w:rPr>
            </w:pPr>
            <w:r>
              <w:rPr>
                <w:rFonts w:hint="eastAsia" w:ascii="仿宋" w:hAnsi="仿宋" w:eastAsia="仿宋" w:cs="仿宋"/>
                <w:color w:val="auto"/>
                <w:sz w:val="24"/>
                <w:highlight w:val="none"/>
                <w:lang w:val="en-US" w:eastAsia="zh-CN"/>
              </w:rPr>
              <w:t>一、评审内容：根据供应商针对本项目编写的确保工期的技术组织措施：包含但不限于①接到委托后施工进度安排②工期及施工效率保证措施进行计分： 二、评审标准： 措施内容专门针对本项目编制，符合项目实际情况及实施要求，内容详尽且涵盖角度全面，合理性和可行性强，能够保障项目顺利实施的，得5分; 措施内容能够针对本项目编制，符合项目实际情况及实施要求，内容详尽且涵盖角度基本全面，有一定的合理性和可行性的，得4分; 措施内容基本能够针对本项目编制，基本符合项目实际情况及实施要求，内容较详细，涵盖角度较全面，基本合理可行的，得3分; 具有措施内容但措施内容未贴合本项目，措施内容涵盖角度不全面且实施有难度的，得2分; 具有措施内容但内容未针对本项目，内容空洞宽泛，可实施性不强，得1分;未提供措施内容得0分。</w:t>
            </w:r>
          </w:p>
        </w:tc>
      </w:tr>
      <w:tr w14:paraId="6CFBA7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2" w:hRule="atLeast"/>
        </w:trPr>
        <w:tc>
          <w:tcPr>
            <w:tcW w:w="887" w:type="dxa"/>
            <w:shd w:val="clear" w:color="auto" w:fill="auto"/>
            <w:vAlign w:val="center"/>
          </w:tcPr>
          <w:p w14:paraId="02B59508">
            <w:pPr>
              <w:pStyle w:val="196"/>
              <w:jc w:val="center"/>
              <w:rPr>
                <w:rFonts w:hint="eastAsia" w:ascii="仿宋" w:hAnsi="仿宋" w:eastAsia="仿宋" w:cs="仿宋"/>
                <w:color w:val="auto"/>
                <w:spacing w:val="0"/>
                <w:kern w:val="2"/>
                <w:sz w:val="24"/>
                <w:szCs w:val="24"/>
                <w:highlight w:val="none"/>
                <w:lang w:val="en-US" w:eastAsia="en-US" w:bidi="ar-SA"/>
              </w:rPr>
            </w:pPr>
            <w:r>
              <w:rPr>
                <w:rFonts w:hint="eastAsia" w:ascii="仿宋" w:hAnsi="仿宋" w:eastAsia="仿宋" w:cs="仿宋"/>
                <w:color w:val="auto"/>
                <w:spacing w:val="0"/>
                <w:kern w:val="2"/>
                <w:sz w:val="24"/>
                <w:szCs w:val="24"/>
                <w:highlight w:val="none"/>
                <w:lang w:val="en-US" w:eastAsia="zh-CN" w:bidi="ar-SA"/>
              </w:rPr>
              <w:t>工程质量技术组织措施</w:t>
            </w:r>
          </w:p>
        </w:tc>
        <w:tc>
          <w:tcPr>
            <w:tcW w:w="975" w:type="dxa"/>
            <w:shd w:val="clear" w:color="auto" w:fill="auto"/>
            <w:vAlign w:val="center"/>
          </w:tcPr>
          <w:p w14:paraId="4A1C5BBB">
            <w:pPr>
              <w:jc w:val="center"/>
              <w:rPr>
                <w:rFonts w:hint="eastAsia" w:ascii="仿宋" w:hAnsi="仿宋" w:eastAsia="仿宋" w:cs="仿宋"/>
                <w:color w:val="auto"/>
                <w:spacing w:val="0"/>
                <w:kern w:val="2"/>
                <w:sz w:val="24"/>
                <w:szCs w:val="24"/>
                <w:highlight w:val="none"/>
                <w:lang w:val="en-US" w:eastAsia="zh-CN" w:bidi="ar-SA"/>
              </w:rPr>
            </w:pPr>
            <w:r>
              <w:rPr>
                <w:rFonts w:hint="eastAsia" w:ascii="仿宋" w:hAnsi="仿宋" w:eastAsia="仿宋" w:cs="仿宋"/>
                <w:color w:val="auto"/>
                <w:spacing w:val="0"/>
                <w:kern w:val="2"/>
                <w:sz w:val="24"/>
                <w:szCs w:val="24"/>
                <w:highlight w:val="none"/>
                <w:lang w:val="en-US" w:eastAsia="zh-CN" w:bidi="ar-SA"/>
              </w:rPr>
              <w:t>5</w:t>
            </w:r>
          </w:p>
        </w:tc>
        <w:tc>
          <w:tcPr>
            <w:tcW w:w="7207" w:type="dxa"/>
            <w:shd w:val="clear" w:color="auto" w:fill="auto"/>
            <w:vAlign w:val="center"/>
          </w:tcPr>
          <w:p w14:paraId="4267C27C">
            <w:pPr>
              <w:keepNext w:val="0"/>
              <w:keepLines w:val="0"/>
              <w:pageBreakBefore w:val="0"/>
              <w:widowControl w:val="0"/>
              <w:kinsoku/>
              <w:wordWrap/>
              <w:overflowPunct/>
              <w:topLinePunct w:val="0"/>
              <w:bidi w:val="0"/>
              <w:adjustRightInd w:val="0"/>
              <w:snapToGrid w:val="0"/>
              <w:spacing w:line="400" w:lineRule="exact"/>
              <w:jc w:val="lef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一、评审内容：根据供应商针对本项目编写的工程质量技术组织措施：包含但不限于①保证质量，降低成本，防止环境污染措施②季节性施工质量保证措施等进行计分： 二、评审标准： 措施内容专门针对本项目编制，符合项目实际情况及实施要求，内容详尽且涵盖角度全面，合理性和可行性强，能够保障项目顺利实施的，得5分; 措施内容能够针对本项目编制，符合项目实际情况及实施要求，内容详尽且涵盖角度基本全面，有一定的合理性和可行性的，得4分; 措施内容基本能够针对本项目编制，基本符合项目实际情况及实施要求，内容较详细，涵盖角度较全面，基本合理可行的，得3分; 具有措施内容但措施内容未贴合本项目，措施内容涵盖角度不全面且实施有难度的，得2分; 具有措施内容但内容未针对本项目，内容空洞宽泛，可实施性不强，得1分;未提供措施内容得0分。</w:t>
            </w:r>
          </w:p>
        </w:tc>
      </w:tr>
      <w:tr w14:paraId="57B1A3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2" w:hRule="atLeast"/>
        </w:trPr>
        <w:tc>
          <w:tcPr>
            <w:tcW w:w="887" w:type="dxa"/>
            <w:shd w:val="clear" w:color="auto" w:fill="auto"/>
            <w:vAlign w:val="center"/>
          </w:tcPr>
          <w:p w14:paraId="2790D21A">
            <w:pPr>
              <w:pStyle w:val="196"/>
              <w:jc w:val="center"/>
              <w:rPr>
                <w:rFonts w:hint="eastAsia" w:ascii="仿宋" w:hAnsi="仿宋" w:eastAsia="仿宋" w:cs="仿宋"/>
                <w:color w:val="auto"/>
                <w:spacing w:val="0"/>
                <w:kern w:val="2"/>
                <w:sz w:val="24"/>
                <w:szCs w:val="24"/>
                <w:highlight w:val="none"/>
                <w:lang w:val="en-US" w:eastAsia="zh-CN" w:bidi="ar-SA"/>
              </w:rPr>
            </w:pPr>
            <w:r>
              <w:rPr>
                <w:rFonts w:hint="eastAsia" w:ascii="仿宋" w:hAnsi="仿宋" w:eastAsia="仿宋" w:cs="仿宋"/>
                <w:color w:val="auto"/>
                <w:spacing w:val="0"/>
                <w:kern w:val="2"/>
                <w:sz w:val="24"/>
                <w:szCs w:val="24"/>
                <w:highlight w:val="none"/>
                <w:lang w:val="en-US" w:eastAsia="zh-CN" w:bidi="ar-SA"/>
              </w:rPr>
              <w:t>施工现场保护及扬尘污染防治措施措施</w:t>
            </w:r>
          </w:p>
        </w:tc>
        <w:tc>
          <w:tcPr>
            <w:tcW w:w="975" w:type="dxa"/>
            <w:shd w:val="clear" w:color="auto" w:fill="auto"/>
            <w:vAlign w:val="center"/>
          </w:tcPr>
          <w:p w14:paraId="26CD00DE">
            <w:pPr>
              <w:jc w:val="center"/>
              <w:rPr>
                <w:rFonts w:hint="eastAsia" w:ascii="仿宋" w:hAnsi="仿宋" w:eastAsia="仿宋" w:cs="仿宋"/>
                <w:color w:val="auto"/>
                <w:spacing w:val="0"/>
                <w:kern w:val="2"/>
                <w:sz w:val="24"/>
                <w:szCs w:val="24"/>
                <w:highlight w:val="none"/>
                <w:lang w:val="en-US" w:eastAsia="zh-CN" w:bidi="ar-SA"/>
              </w:rPr>
            </w:pPr>
            <w:r>
              <w:rPr>
                <w:rFonts w:hint="eastAsia" w:ascii="仿宋" w:hAnsi="仿宋" w:eastAsia="仿宋" w:cs="仿宋"/>
                <w:color w:val="auto"/>
                <w:spacing w:val="0"/>
                <w:kern w:val="2"/>
                <w:sz w:val="24"/>
                <w:szCs w:val="24"/>
                <w:highlight w:val="none"/>
                <w:lang w:val="en-US" w:eastAsia="zh-CN" w:bidi="ar-SA"/>
              </w:rPr>
              <w:t>5</w:t>
            </w:r>
          </w:p>
        </w:tc>
        <w:tc>
          <w:tcPr>
            <w:tcW w:w="7207" w:type="dxa"/>
            <w:shd w:val="clear" w:color="auto" w:fill="auto"/>
            <w:vAlign w:val="center"/>
          </w:tcPr>
          <w:p w14:paraId="5FED5345">
            <w:pPr>
              <w:keepNext w:val="0"/>
              <w:keepLines w:val="0"/>
              <w:pageBreakBefore w:val="0"/>
              <w:widowControl w:val="0"/>
              <w:kinsoku/>
              <w:wordWrap/>
              <w:overflowPunct/>
              <w:topLinePunct w:val="0"/>
              <w:bidi w:val="0"/>
              <w:adjustRightInd w:val="0"/>
              <w:snapToGrid w:val="0"/>
              <w:spacing w:line="400" w:lineRule="exact"/>
              <w:jc w:val="left"/>
              <w:textAlignment w:val="auto"/>
              <w:rPr>
                <w:rFonts w:hint="eastAsia" w:ascii="仿宋" w:hAnsi="仿宋" w:eastAsia="仿宋" w:cs="仿宋"/>
                <w:color w:val="auto"/>
                <w:sz w:val="24"/>
                <w:highlight w:val="none"/>
                <w:lang w:val="en-US" w:eastAsia="en-US"/>
              </w:rPr>
            </w:pPr>
            <w:r>
              <w:rPr>
                <w:rFonts w:hint="eastAsia" w:ascii="仿宋" w:hAnsi="仿宋" w:eastAsia="仿宋" w:cs="仿宋"/>
                <w:color w:val="auto"/>
                <w:sz w:val="24"/>
                <w:highlight w:val="none"/>
                <w:lang w:val="en-US" w:eastAsia="zh-CN"/>
              </w:rPr>
              <w:t>一、评审内容：根据供应商针对本项目编写的现场保护措施：①原有设施保护措施②已完工保护措施③扬尘污染防治措施措施等进行计分： 二、评审标准： 措施内容专门针对本项目编制，符合项目实际情况及实施要求，内容详尽且涵盖角度全面，合理性和可行性强，能够保障项目顺利实施的，得5分; 措施内容能够针对本项目编制，符合项目实际情况及实施要求，内容详尽且涵盖角度基本全面，有一定的合理性和可行性的，得4分; 措施内容基本能够针对本项目编制，基本符合项目实际情况及实施要求，内容较详细，涵盖角度较全面，基本合理可行的，得3分; 具有措施内容但措施内容未贴合本项目，措施内容涵盖角度不全面且实施有难度的，得2分; 具有措施内容但内容未针对本项目，内容空洞宽泛，可实施性不强，得1分;未提供措施内容得0分。</w:t>
            </w:r>
          </w:p>
        </w:tc>
      </w:tr>
      <w:tr w14:paraId="5EC9D5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2" w:hRule="atLeast"/>
        </w:trPr>
        <w:tc>
          <w:tcPr>
            <w:tcW w:w="887" w:type="dxa"/>
            <w:shd w:val="clear" w:color="auto" w:fill="auto"/>
            <w:vAlign w:val="center"/>
          </w:tcPr>
          <w:p w14:paraId="5F1019A4">
            <w:pPr>
              <w:pStyle w:val="196"/>
              <w:jc w:val="center"/>
              <w:rPr>
                <w:rFonts w:hint="eastAsia" w:ascii="仿宋" w:hAnsi="仿宋" w:eastAsia="仿宋" w:cs="仿宋"/>
                <w:color w:val="auto"/>
                <w:spacing w:val="0"/>
                <w:kern w:val="2"/>
                <w:sz w:val="24"/>
                <w:szCs w:val="24"/>
                <w:highlight w:val="none"/>
                <w:lang w:val="en-US" w:eastAsia="zh-CN" w:bidi="ar-SA"/>
              </w:rPr>
            </w:pPr>
            <w:r>
              <w:rPr>
                <w:rFonts w:hint="eastAsia" w:ascii="仿宋" w:hAnsi="仿宋" w:eastAsia="仿宋" w:cs="仿宋"/>
                <w:color w:val="auto"/>
                <w:spacing w:val="0"/>
                <w:kern w:val="2"/>
                <w:sz w:val="24"/>
                <w:szCs w:val="24"/>
                <w:highlight w:val="none"/>
                <w:lang w:val="en-US" w:eastAsia="zh-CN" w:bidi="ar-SA"/>
              </w:rPr>
              <w:t>新技术、新产品、新工艺、新材料应用</w:t>
            </w:r>
          </w:p>
        </w:tc>
        <w:tc>
          <w:tcPr>
            <w:tcW w:w="975" w:type="dxa"/>
            <w:shd w:val="clear" w:color="auto" w:fill="auto"/>
            <w:vAlign w:val="center"/>
          </w:tcPr>
          <w:p w14:paraId="489A864A">
            <w:pPr>
              <w:jc w:val="center"/>
              <w:rPr>
                <w:rFonts w:hint="default" w:ascii="仿宋" w:hAnsi="仿宋" w:eastAsia="仿宋" w:cs="仿宋"/>
                <w:color w:val="auto"/>
                <w:spacing w:val="0"/>
                <w:kern w:val="2"/>
                <w:sz w:val="24"/>
                <w:szCs w:val="24"/>
                <w:highlight w:val="none"/>
                <w:lang w:val="en-US" w:eastAsia="zh-CN" w:bidi="ar-SA"/>
              </w:rPr>
            </w:pPr>
            <w:r>
              <w:rPr>
                <w:rFonts w:hint="eastAsia" w:ascii="仿宋" w:hAnsi="仿宋" w:eastAsia="仿宋" w:cs="仿宋"/>
                <w:color w:val="auto"/>
                <w:spacing w:val="0"/>
                <w:kern w:val="2"/>
                <w:sz w:val="24"/>
                <w:szCs w:val="24"/>
                <w:highlight w:val="none"/>
                <w:lang w:val="en-US" w:eastAsia="zh-CN" w:bidi="ar-SA"/>
              </w:rPr>
              <w:t>2.1</w:t>
            </w:r>
          </w:p>
        </w:tc>
        <w:tc>
          <w:tcPr>
            <w:tcW w:w="7207" w:type="dxa"/>
            <w:shd w:val="clear" w:color="auto" w:fill="auto"/>
            <w:vAlign w:val="center"/>
          </w:tcPr>
          <w:p w14:paraId="4EFEFF3D">
            <w:pPr>
              <w:keepNext w:val="0"/>
              <w:keepLines w:val="0"/>
              <w:pageBreakBefore w:val="0"/>
              <w:widowControl w:val="0"/>
              <w:kinsoku/>
              <w:wordWrap/>
              <w:overflowPunct/>
              <w:topLinePunct w:val="0"/>
              <w:bidi w:val="0"/>
              <w:adjustRightInd w:val="0"/>
              <w:snapToGrid w:val="0"/>
              <w:spacing w:line="400" w:lineRule="exact"/>
              <w:jc w:val="lef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应用的技术、产品、工艺、材料等先进科学、可行性高得2.1分； 应用的技术、产品、工艺、材料等科学性、可行性缺乏得1分；未提供新技术、新产品、新工艺、新材料应用内容得0分。</w:t>
            </w:r>
          </w:p>
        </w:tc>
      </w:tr>
      <w:tr w14:paraId="1BBD70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1" w:hRule="atLeast"/>
        </w:trPr>
        <w:tc>
          <w:tcPr>
            <w:tcW w:w="887" w:type="dxa"/>
            <w:shd w:val="clear" w:color="auto" w:fill="auto"/>
            <w:vAlign w:val="center"/>
          </w:tcPr>
          <w:p w14:paraId="467873C8">
            <w:pPr>
              <w:pStyle w:val="196"/>
              <w:jc w:val="center"/>
              <w:rPr>
                <w:rFonts w:hint="eastAsia" w:ascii="仿宋" w:hAnsi="仿宋" w:eastAsia="仿宋" w:cs="仿宋"/>
                <w:color w:val="auto"/>
                <w:spacing w:val="0"/>
                <w:kern w:val="2"/>
                <w:sz w:val="24"/>
                <w:szCs w:val="24"/>
                <w:highlight w:val="none"/>
                <w:lang w:val="en-US" w:eastAsia="zh-CN" w:bidi="ar-SA"/>
              </w:rPr>
            </w:pPr>
            <w:r>
              <w:rPr>
                <w:rFonts w:hint="eastAsia" w:ascii="仿宋" w:hAnsi="仿宋" w:eastAsia="仿宋" w:cs="仿宋"/>
                <w:color w:val="auto"/>
                <w:spacing w:val="0"/>
                <w:kern w:val="2"/>
                <w:sz w:val="24"/>
                <w:szCs w:val="24"/>
                <w:highlight w:val="none"/>
                <w:lang w:val="en-US" w:eastAsia="zh-CN" w:bidi="ar-SA"/>
              </w:rPr>
              <w:t>应急预案</w:t>
            </w:r>
          </w:p>
        </w:tc>
        <w:tc>
          <w:tcPr>
            <w:tcW w:w="975" w:type="dxa"/>
            <w:shd w:val="clear" w:color="auto" w:fill="auto"/>
            <w:vAlign w:val="center"/>
          </w:tcPr>
          <w:p w14:paraId="4B551859">
            <w:pPr>
              <w:jc w:val="center"/>
              <w:rPr>
                <w:rFonts w:hint="eastAsia" w:ascii="仿宋" w:hAnsi="仿宋" w:eastAsia="仿宋" w:cs="仿宋"/>
                <w:color w:val="auto"/>
                <w:spacing w:val="0"/>
                <w:kern w:val="2"/>
                <w:sz w:val="24"/>
                <w:szCs w:val="24"/>
                <w:highlight w:val="none"/>
                <w:lang w:val="en-US" w:eastAsia="zh-CN" w:bidi="ar-SA"/>
              </w:rPr>
            </w:pPr>
            <w:r>
              <w:rPr>
                <w:rFonts w:hint="eastAsia" w:ascii="仿宋" w:hAnsi="仿宋" w:eastAsia="仿宋" w:cs="仿宋"/>
                <w:color w:val="auto"/>
                <w:spacing w:val="0"/>
                <w:kern w:val="2"/>
                <w:sz w:val="24"/>
                <w:szCs w:val="24"/>
                <w:highlight w:val="none"/>
                <w:lang w:val="en-US" w:eastAsia="zh-CN" w:bidi="ar-SA"/>
              </w:rPr>
              <w:t>5</w:t>
            </w:r>
          </w:p>
        </w:tc>
        <w:tc>
          <w:tcPr>
            <w:tcW w:w="7207" w:type="dxa"/>
            <w:shd w:val="clear" w:color="auto" w:fill="auto"/>
            <w:vAlign w:val="center"/>
          </w:tcPr>
          <w:p w14:paraId="517195BE">
            <w:pPr>
              <w:keepNext w:val="0"/>
              <w:keepLines w:val="0"/>
              <w:pageBreakBefore w:val="0"/>
              <w:widowControl w:val="0"/>
              <w:kinsoku/>
              <w:wordWrap/>
              <w:overflowPunct/>
              <w:topLinePunct w:val="0"/>
              <w:bidi w:val="0"/>
              <w:adjustRightInd w:val="0"/>
              <w:snapToGrid w:val="0"/>
              <w:spacing w:line="400" w:lineRule="exact"/>
              <w:jc w:val="lef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一、评审内容：根据供应商针对本项目编写的突发事件应急预案：①安全事故应急预案②设施损坏预案③极端天气应急预案④学校重大活动应急预案等进行计分： 应急预案专门针对本项目编制，符合项目实际情况及实施要求，内容详尽且涵盖角度全面，合理性和可行性强，能够保障项目顺利实施的，得5分; 应急预案能够针对本项目编制，符合项目实际情况及实施要求，内容详尽且涵盖角度基本全面，有一定的合理性和可行性的，得4分; 预案基本能够针对本项目编制，基本符合项目实际情况及实施要求，内容较宽泛，涵盖角度不够全面，内容基本合理可行的，得3分; 具有方案内容但内容未贴合本项目，内容涵盖角度不够全面且实施有难度的，得2分; 具有方案内容但内容未针对本项目，内容空洞宽泛，基本不具有可实施性，得1分;未提供方案内容得0分。</w:t>
            </w:r>
          </w:p>
        </w:tc>
      </w:tr>
      <w:tr w14:paraId="5895C0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6" w:hRule="atLeast"/>
        </w:trPr>
        <w:tc>
          <w:tcPr>
            <w:tcW w:w="887" w:type="dxa"/>
            <w:shd w:val="clear" w:color="auto" w:fill="auto"/>
            <w:vAlign w:val="center"/>
          </w:tcPr>
          <w:p w14:paraId="2D84EB16">
            <w:pPr>
              <w:pStyle w:val="196"/>
              <w:jc w:val="center"/>
              <w:rPr>
                <w:rFonts w:hint="eastAsia" w:ascii="仿宋" w:hAnsi="仿宋" w:eastAsia="仿宋" w:cs="仿宋"/>
                <w:color w:val="auto"/>
                <w:spacing w:val="0"/>
                <w:kern w:val="2"/>
                <w:sz w:val="24"/>
                <w:szCs w:val="24"/>
                <w:highlight w:val="none"/>
                <w:lang w:val="en-US" w:eastAsia="en-US" w:bidi="ar-SA"/>
              </w:rPr>
            </w:pPr>
            <w:r>
              <w:rPr>
                <w:rFonts w:hint="eastAsia" w:ascii="仿宋" w:hAnsi="仿宋" w:eastAsia="仿宋" w:cs="仿宋"/>
                <w:color w:val="auto"/>
                <w:spacing w:val="0"/>
                <w:kern w:val="2"/>
                <w:sz w:val="24"/>
                <w:szCs w:val="24"/>
                <w:highlight w:val="none"/>
                <w:lang w:val="en-US" w:eastAsia="zh-CN" w:bidi="ar-SA"/>
              </w:rPr>
              <w:t>业绩</w:t>
            </w:r>
          </w:p>
        </w:tc>
        <w:tc>
          <w:tcPr>
            <w:tcW w:w="975" w:type="dxa"/>
            <w:shd w:val="clear" w:color="auto" w:fill="auto"/>
            <w:vAlign w:val="center"/>
          </w:tcPr>
          <w:p w14:paraId="201C76C7">
            <w:pPr>
              <w:pStyle w:val="196"/>
              <w:jc w:val="center"/>
              <w:rPr>
                <w:rFonts w:hint="eastAsia" w:ascii="仿宋" w:hAnsi="仿宋" w:eastAsia="仿宋" w:cs="仿宋"/>
                <w:color w:val="auto"/>
                <w:spacing w:val="0"/>
                <w:kern w:val="2"/>
                <w:sz w:val="24"/>
                <w:szCs w:val="24"/>
                <w:highlight w:val="none"/>
                <w:lang w:val="en-US" w:eastAsia="zh-CN" w:bidi="ar-SA"/>
              </w:rPr>
            </w:pPr>
            <w:r>
              <w:rPr>
                <w:rFonts w:hint="eastAsia" w:ascii="仿宋" w:hAnsi="仿宋" w:eastAsia="仿宋" w:cs="仿宋"/>
                <w:color w:val="auto"/>
                <w:spacing w:val="0"/>
                <w:kern w:val="2"/>
                <w:sz w:val="24"/>
                <w:szCs w:val="24"/>
                <w:highlight w:val="none"/>
                <w:lang w:val="en-US" w:eastAsia="zh-CN" w:bidi="ar-SA"/>
              </w:rPr>
              <w:t>10</w:t>
            </w:r>
          </w:p>
        </w:tc>
        <w:tc>
          <w:tcPr>
            <w:tcW w:w="7207" w:type="dxa"/>
            <w:shd w:val="clear" w:color="auto" w:fill="auto"/>
            <w:vAlign w:val="center"/>
          </w:tcPr>
          <w:p w14:paraId="1563E730">
            <w:pPr>
              <w:keepNext w:val="0"/>
              <w:keepLines w:val="0"/>
              <w:pageBreakBefore w:val="0"/>
              <w:widowControl w:val="0"/>
              <w:kinsoku/>
              <w:wordWrap/>
              <w:overflowPunct/>
              <w:topLinePunct w:val="0"/>
              <w:bidi w:val="0"/>
              <w:adjustRightInd w:val="0"/>
              <w:snapToGrid w:val="0"/>
              <w:spacing w:line="400" w:lineRule="exact"/>
              <w:jc w:val="lef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供应商2023年4月1日至今类似项目业绩，每提供1份得2.5 分，最高得10分。 注：以供应商加盖公章的业绩合同或中标通知书复印件或扫描件为准，时间以合同签订时间或中标通知书日期为准</w:t>
            </w:r>
          </w:p>
        </w:tc>
      </w:tr>
      <w:tr w14:paraId="08EDEB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2" w:hRule="atLeast"/>
        </w:trPr>
        <w:tc>
          <w:tcPr>
            <w:tcW w:w="887" w:type="dxa"/>
            <w:shd w:val="clear" w:color="auto" w:fill="auto"/>
            <w:vAlign w:val="center"/>
          </w:tcPr>
          <w:p w14:paraId="04646AC5">
            <w:pPr>
              <w:pStyle w:val="196"/>
              <w:jc w:val="center"/>
              <w:rPr>
                <w:rFonts w:hint="eastAsia" w:ascii="仿宋" w:hAnsi="仿宋" w:eastAsia="仿宋" w:cs="仿宋"/>
                <w:color w:val="auto"/>
                <w:spacing w:val="0"/>
                <w:kern w:val="2"/>
                <w:sz w:val="24"/>
                <w:szCs w:val="24"/>
                <w:highlight w:val="none"/>
                <w:lang w:val="en-US" w:eastAsia="en-US" w:bidi="ar-SA"/>
              </w:rPr>
            </w:pPr>
            <w:r>
              <w:rPr>
                <w:rFonts w:hint="eastAsia" w:ascii="仿宋" w:hAnsi="仿宋" w:eastAsia="仿宋" w:cs="仿宋"/>
                <w:color w:val="auto"/>
                <w:spacing w:val="0"/>
                <w:kern w:val="2"/>
                <w:sz w:val="24"/>
                <w:szCs w:val="24"/>
                <w:highlight w:val="none"/>
                <w:lang w:val="en-US" w:eastAsia="en-US" w:bidi="ar-SA"/>
              </w:rPr>
              <w:t>节能、环境标志产品</w:t>
            </w:r>
          </w:p>
        </w:tc>
        <w:tc>
          <w:tcPr>
            <w:tcW w:w="975" w:type="dxa"/>
            <w:shd w:val="clear" w:color="auto" w:fill="auto"/>
            <w:vAlign w:val="center"/>
          </w:tcPr>
          <w:p w14:paraId="15E28255">
            <w:pPr>
              <w:pStyle w:val="188"/>
              <w:spacing w:before="0" w:line="359" w:lineRule="auto"/>
              <w:ind w:left="17" w:right="101" w:hanging="4"/>
              <w:jc w:val="center"/>
              <w:rPr>
                <w:rFonts w:hint="eastAsia" w:ascii="仿宋" w:hAnsi="仿宋" w:eastAsia="仿宋" w:cs="仿宋"/>
                <w:color w:val="auto"/>
                <w:spacing w:val="0"/>
                <w:kern w:val="2"/>
                <w:sz w:val="24"/>
                <w:szCs w:val="24"/>
                <w:highlight w:val="none"/>
                <w:lang w:val="en-US" w:eastAsia="zh-CN" w:bidi="ar-SA"/>
              </w:rPr>
            </w:pPr>
            <w:r>
              <w:rPr>
                <w:rFonts w:hint="eastAsia" w:ascii="仿宋" w:hAnsi="仿宋" w:eastAsia="仿宋" w:cs="仿宋"/>
                <w:color w:val="auto"/>
                <w:spacing w:val="0"/>
                <w:kern w:val="2"/>
                <w:sz w:val="24"/>
                <w:szCs w:val="24"/>
                <w:highlight w:val="none"/>
                <w:lang w:val="en-US" w:eastAsia="zh-CN" w:bidi="ar-SA"/>
              </w:rPr>
              <w:t>2</w:t>
            </w:r>
          </w:p>
        </w:tc>
        <w:tc>
          <w:tcPr>
            <w:tcW w:w="7207" w:type="dxa"/>
            <w:shd w:val="clear" w:color="auto" w:fill="auto"/>
            <w:vAlign w:val="center"/>
          </w:tcPr>
          <w:p w14:paraId="60D979A7">
            <w:pPr>
              <w:keepNext w:val="0"/>
              <w:keepLines w:val="0"/>
              <w:pageBreakBefore w:val="0"/>
              <w:widowControl w:val="0"/>
              <w:kinsoku/>
              <w:wordWrap/>
              <w:overflowPunct/>
              <w:topLinePunct w:val="0"/>
              <w:bidi w:val="0"/>
              <w:adjustRightInd w:val="0"/>
              <w:snapToGrid w:val="0"/>
              <w:spacing w:line="400" w:lineRule="exact"/>
              <w:jc w:val="lef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投标人所投产品含有属于政府优先采购产品类别的产品，须按照《财政部 发展改革委 生态环境部 市场监管总局关于调整优化节能产品、环境标志产品政府采购执行机制的通知》（财库〔2019〕9 号）、《关于印发节能产品政府采购品目清单的通知》（财库〔2019〕19 号）、《关于印发环境标志产品政府采购品目清单的通知》（财库〔2019〕18 号）、《市场监管总局关于发布参与实施政府采购节能产品、环境标志产品认证机构名录的公告》（2019 年第 16 号）要求提供国家确定的认证机构出具的、处于有效期之内的节能产品或环境标志产品认证证书，每提供一个得1分，满分2分。政府强制采购产品不予加分。 备注：以加盖投标人公章的证明材料为计分依据。</w:t>
            </w:r>
          </w:p>
        </w:tc>
      </w:tr>
    </w:tbl>
    <w:p w14:paraId="155BD7F5">
      <w:pPr>
        <w:pStyle w:val="2"/>
        <w:bidi w:val="0"/>
        <w:rPr>
          <w:rFonts w:hint="eastAsia" w:ascii="仿宋" w:hAnsi="仿宋" w:eastAsia="仿宋" w:cs="仿宋"/>
          <w:color w:val="auto"/>
          <w:sz w:val="32"/>
          <w:szCs w:val="32"/>
          <w:highlight w:val="none"/>
        </w:rPr>
      </w:pPr>
      <w:r>
        <w:rPr>
          <w:rFonts w:hint="eastAsia" w:ascii="仿宋" w:hAnsi="仿宋" w:eastAsia="仿宋" w:cs="仿宋"/>
          <w:color w:val="auto"/>
          <w:highlight w:val="none"/>
        </w:rPr>
        <w:br w:type="page"/>
      </w:r>
      <w:bookmarkStart w:id="443" w:name="_Toc515647833"/>
      <w:bookmarkStart w:id="444" w:name="_Toc6865"/>
      <w:bookmarkStart w:id="445" w:name="_Toc532044541"/>
      <w:bookmarkStart w:id="446" w:name="_Toc532473757"/>
      <w:bookmarkStart w:id="447" w:name="_Toc4796"/>
      <w:bookmarkStart w:id="448" w:name="_Toc12617"/>
      <w:bookmarkStart w:id="449" w:name="_Toc12319"/>
      <w:r>
        <w:rPr>
          <w:rStyle w:val="50"/>
          <w:rFonts w:hint="eastAsia" w:ascii="仿宋" w:hAnsi="仿宋" w:eastAsia="仿宋" w:cs="仿宋"/>
          <w:b/>
          <w:color w:val="auto"/>
          <w:szCs w:val="32"/>
          <w:highlight w:val="none"/>
        </w:rPr>
        <w:t>第四章  拟签订的合同</w:t>
      </w:r>
      <w:bookmarkEnd w:id="443"/>
      <w:bookmarkEnd w:id="444"/>
      <w:bookmarkEnd w:id="445"/>
      <w:bookmarkEnd w:id="446"/>
      <w:bookmarkEnd w:id="447"/>
      <w:bookmarkStart w:id="450" w:name="_Hlt487972895"/>
      <w:bookmarkEnd w:id="450"/>
      <w:bookmarkStart w:id="451" w:name="_Toc487900382"/>
      <w:bookmarkStart w:id="452" w:name="_Toc216513788"/>
      <w:r>
        <w:rPr>
          <w:rStyle w:val="50"/>
          <w:rFonts w:hint="eastAsia" w:ascii="仿宋" w:hAnsi="仿宋" w:eastAsia="仿宋" w:cs="仿宋"/>
          <w:b/>
          <w:color w:val="auto"/>
          <w:szCs w:val="32"/>
          <w:highlight w:val="none"/>
        </w:rPr>
        <w:t>文本</w:t>
      </w:r>
      <w:bookmarkEnd w:id="448"/>
      <w:bookmarkEnd w:id="449"/>
    </w:p>
    <w:bookmarkEnd w:id="451"/>
    <w:bookmarkEnd w:id="452"/>
    <w:p w14:paraId="14E56B7B">
      <w:pPr>
        <w:jc w:val="center"/>
        <w:rPr>
          <w:rFonts w:hint="eastAsia" w:ascii="仿宋" w:hAnsi="仿宋" w:eastAsia="仿宋" w:cs="仿宋"/>
          <w:color w:val="auto"/>
          <w:sz w:val="24"/>
          <w:highlight w:val="none"/>
          <w:u w:val="single"/>
          <w:lang w:val="en-US"/>
        </w:rPr>
      </w:pP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 编号： </w:t>
      </w:r>
    </w:p>
    <w:p w14:paraId="518A3784">
      <w:pPr>
        <w:jc w:val="center"/>
        <w:rPr>
          <w:rFonts w:hint="eastAsia" w:ascii="仿宋" w:hAnsi="仿宋" w:eastAsia="仿宋" w:cs="仿宋"/>
          <w:color w:val="auto"/>
          <w:sz w:val="44"/>
          <w:szCs w:val="44"/>
          <w:highlight w:val="none"/>
          <w:u w:val="single"/>
        </w:rPr>
      </w:pPr>
      <w:r>
        <w:rPr>
          <w:rFonts w:hint="eastAsia" w:ascii="仿宋" w:hAnsi="仿宋" w:eastAsia="仿宋" w:cs="仿宋"/>
          <w:color w:val="auto"/>
          <w:sz w:val="44"/>
          <w:szCs w:val="44"/>
          <w:highlight w:val="none"/>
          <w:u w:val="single"/>
        </w:rPr>
        <w:t>设备购销合同</w:t>
      </w:r>
    </w:p>
    <w:p w14:paraId="1431669F">
      <w:pPr>
        <w:keepNext w:val="0"/>
        <w:keepLines w:val="0"/>
        <w:pageBreakBefore w:val="0"/>
        <w:widowControl w:val="0"/>
        <w:kinsoku/>
        <w:wordWrap/>
        <w:overflowPunct/>
        <w:topLinePunct w:val="0"/>
        <w:bidi w:val="0"/>
        <w:adjustRightInd w:val="0"/>
        <w:snapToGrid w:val="0"/>
        <w:spacing w:line="360" w:lineRule="auto"/>
        <w:textAlignment w:val="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rPr>
        <w:t>需方：</w:t>
      </w:r>
      <w:r>
        <w:rPr>
          <w:rFonts w:hint="eastAsia" w:ascii="仿宋" w:hAnsi="仿宋" w:eastAsia="仿宋" w:cs="仿宋"/>
          <w:b/>
          <w:color w:val="auto"/>
          <w:sz w:val="24"/>
          <w:szCs w:val="24"/>
          <w:highlight w:val="none"/>
          <w:lang w:val="en-US" w:eastAsia="zh-CN"/>
        </w:rPr>
        <w:t>靖边县卫生健康局</w:t>
      </w:r>
    </w:p>
    <w:p w14:paraId="3F5831BF">
      <w:pPr>
        <w:keepNext w:val="0"/>
        <w:keepLines w:val="0"/>
        <w:pageBreakBefore w:val="0"/>
        <w:widowControl w:val="0"/>
        <w:kinsoku/>
        <w:wordWrap/>
        <w:overflowPunct/>
        <w:topLinePunct w:val="0"/>
        <w:bidi w:val="0"/>
        <w:adjustRightInd w:val="0"/>
        <w:snapToGrid w:val="0"/>
        <w:spacing w:line="360" w:lineRule="auto"/>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供方：</w:t>
      </w:r>
    </w:p>
    <w:p w14:paraId="3D0261CE">
      <w:pPr>
        <w:keepNext w:val="0"/>
        <w:keepLines w:val="0"/>
        <w:pageBreakBefore w:val="0"/>
        <w:widowControl w:val="0"/>
        <w:kinsoku/>
        <w:wordWrap/>
        <w:overflowPunct/>
        <w:topLinePunct w:val="0"/>
        <w:bidi w:val="0"/>
        <w:adjustRightInd w:val="0"/>
        <w:snapToGrid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kern w:val="0"/>
          <w:sz w:val="24"/>
          <w:szCs w:val="24"/>
          <w:highlight w:val="none"/>
        </w:rPr>
        <w:t>供需双方经过招标程序，就需方购买供方的如下设备达成一致，为确定供需双方的权利和义务关系，现依据《中华人民共和国民法典》及有关法律法规的规定，特订立如下协议条款供双方共同遵照执行。</w:t>
      </w:r>
    </w:p>
    <w:p w14:paraId="77417622">
      <w:pPr>
        <w:keepNext w:val="0"/>
        <w:keepLines w:val="0"/>
        <w:pageBreakBefore w:val="0"/>
        <w:widowControl w:val="0"/>
        <w:numPr>
          <w:ilvl w:val="0"/>
          <w:numId w:val="3"/>
        </w:numPr>
        <w:kinsoku/>
        <w:wordWrap/>
        <w:overflowPunct/>
        <w:topLinePunct w:val="0"/>
        <w:bidi w:val="0"/>
        <w:adjustRightInd w:val="0"/>
        <w:snapToGrid w:val="0"/>
        <w:spacing w:line="360" w:lineRule="auto"/>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购销产品</w:t>
      </w:r>
    </w:p>
    <w:p w14:paraId="2B115B29">
      <w:pPr>
        <w:keepNext w:val="0"/>
        <w:keepLines w:val="0"/>
        <w:pageBreakBefore w:val="0"/>
        <w:widowControl w:val="0"/>
        <w:tabs>
          <w:tab w:val="left" w:pos="735"/>
        </w:tabs>
        <w:kinsoku/>
        <w:wordWrap/>
        <w:overflowPunct/>
        <w:topLinePunct w:val="0"/>
        <w:bidi w:val="0"/>
        <w:adjustRightInd w:val="0"/>
        <w:snapToGrid w:val="0"/>
        <w:spacing w:line="360" w:lineRule="auto"/>
        <w:textAlignment w:val="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详见购销清单</w:t>
      </w:r>
    </w:p>
    <w:p w14:paraId="61A3C550">
      <w:pPr>
        <w:keepNext w:val="0"/>
        <w:keepLines w:val="0"/>
        <w:pageBreakBefore w:val="0"/>
        <w:widowControl w:val="0"/>
        <w:tabs>
          <w:tab w:val="left" w:pos="735"/>
        </w:tabs>
        <w:kinsoku/>
        <w:wordWrap/>
        <w:overflowPunct/>
        <w:topLinePunct w:val="0"/>
        <w:bidi w:val="0"/>
        <w:adjustRightInd w:val="0"/>
        <w:snapToGrid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b/>
          <w:color w:val="auto"/>
          <w:sz w:val="24"/>
          <w:szCs w:val="24"/>
          <w:highlight w:val="none"/>
        </w:rPr>
        <w:t>二、合同价款</w:t>
      </w:r>
      <w:r>
        <w:rPr>
          <w:rFonts w:hint="eastAsia" w:ascii="仿宋" w:hAnsi="仿宋" w:eastAsia="仿宋" w:cs="仿宋"/>
          <w:b/>
          <w:color w:val="auto"/>
          <w:sz w:val="24"/>
          <w:szCs w:val="24"/>
          <w:highlight w:val="none"/>
          <w:lang w:eastAsia="zh-CN"/>
        </w:rPr>
        <w:t>：</w:t>
      </w:r>
    </w:p>
    <w:p w14:paraId="233C506A">
      <w:pPr>
        <w:keepNext w:val="0"/>
        <w:keepLines w:val="0"/>
        <w:pageBreakBefore w:val="0"/>
        <w:widowControl w:val="0"/>
        <w:kinsoku/>
        <w:wordWrap/>
        <w:overflowPunct/>
        <w:topLinePunct w:val="0"/>
        <w:bidi w:val="0"/>
        <w:adjustRightInd w:val="0"/>
        <w:snapToGrid w:val="0"/>
        <w:spacing w:line="360" w:lineRule="auto"/>
        <w:ind w:firstLine="360" w:firstLineChars="15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1、合同总价</w:t>
      </w:r>
      <w:r>
        <w:rPr>
          <w:rFonts w:hint="eastAsia" w:ascii="仿宋" w:hAnsi="仿宋" w:eastAsia="仿宋" w:cs="仿宋"/>
          <w:color w:val="auto"/>
          <w:sz w:val="24"/>
          <w:szCs w:val="24"/>
          <w:highlight w:val="none"/>
          <w:u w:val="none"/>
        </w:rPr>
        <w:t>：</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元</w:t>
      </w:r>
      <w:r>
        <w:rPr>
          <w:rFonts w:hint="eastAsia" w:ascii="仿宋" w:hAnsi="仿宋" w:eastAsia="仿宋" w:cs="仿宋"/>
          <w:color w:val="auto"/>
          <w:kern w:val="0"/>
          <w:sz w:val="24"/>
          <w:szCs w:val="24"/>
          <w:highlight w:val="none"/>
        </w:rPr>
        <w:t>（大写：</w:t>
      </w:r>
      <w:r>
        <w:rPr>
          <w:rFonts w:hint="eastAsia" w:ascii="仿宋" w:hAnsi="仿宋" w:eastAsia="仿宋" w:cs="仿宋"/>
          <w:color w:val="auto"/>
          <w:kern w:val="0"/>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整</w:t>
      </w:r>
      <w:r>
        <w:rPr>
          <w:rFonts w:hint="eastAsia" w:ascii="仿宋" w:hAnsi="仿宋" w:eastAsia="仿宋" w:cs="仿宋"/>
          <w:color w:val="auto"/>
          <w:sz w:val="24"/>
          <w:szCs w:val="24"/>
          <w:highlight w:val="none"/>
        </w:rPr>
        <w:t xml:space="preserve"> </w:t>
      </w:r>
      <w:r>
        <w:rPr>
          <w:rFonts w:hint="eastAsia" w:ascii="仿宋" w:hAnsi="仿宋" w:eastAsia="仿宋" w:cs="仿宋"/>
          <w:color w:val="auto"/>
          <w:kern w:val="0"/>
          <w:sz w:val="24"/>
          <w:szCs w:val="24"/>
          <w:highlight w:val="none"/>
        </w:rPr>
        <w:t>）（为含税价）</w:t>
      </w:r>
    </w:p>
    <w:p w14:paraId="386F1965">
      <w:pPr>
        <w:keepNext w:val="0"/>
        <w:keepLines w:val="0"/>
        <w:pageBreakBefore w:val="0"/>
        <w:widowControl w:val="0"/>
        <w:kinsoku/>
        <w:wordWrap/>
        <w:overflowPunct/>
        <w:topLinePunct w:val="0"/>
        <w:bidi w:val="0"/>
        <w:adjustRightInd w:val="0"/>
        <w:snapToGrid w:val="0"/>
        <w:spacing w:line="360" w:lineRule="auto"/>
        <w:ind w:firstLine="360" w:firstLineChars="15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2、合同总价包括：运杂费</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装卸费、</w:t>
      </w:r>
      <w:r>
        <w:rPr>
          <w:rFonts w:hint="eastAsia" w:ascii="仿宋" w:hAnsi="仿宋" w:eastAsia="仿宋" w:cs="仿宋"/>
          <w:color w:val="auto"/>
          <w:sz w:val="24"/>
          <w:szCs w:val="24"/>
          <w:highlight w:val="none"/>
        </w:rPr>
        <w:t>安装调试费</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培训费和税费等全部费用。</w:t>
      </w:r>
    </w:p>
    <w:p w14:paraId="33A0F99B">
      <w:pPr>
        <w:keepNext w:val="0"/>
        <w:keepLines w:val="0"/>
        <w:pageBreakBefore w:val="0"/>
        <w:widowControl w:val="0"/>
        <w:tabs>
          <w:tab w:val="left" w:pos="735"/>
        </w:tabs>
        <w:kinsoku/>
        <w:wordWrap/>
        <w:overflowPunct/>
        <w:topLinePunct w:val="0"/>
        <w:bidi w:val="0"/>
        <w:adjustRightInd w:val="0"/>
        <w:snapToGrid w:val="0"/>
        <w:spacing w:line="360" w:lineRule="auto"/>
        <w:ind w:firstLine="360" w:firstLineChars="15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3、合同总价一次包死，不受市场价变化的影响</w:t>
      </w:r>
      <w:r>
        <w:rPr>
          <w:rFonts w:hint="eastAsia" w:ascii="仿宋" w:hAnsi="仿宋" w:eastAsia="仿宋" w:cs="仿宋"/>
          <w:color w:val="auto"/>
          <w:sz w:val="24"/>
          <w:szCs w:val="24"/>
          <w:highlight w:val="none"/>
          <w:lang w:eastAsia="zh-CN"/>
        </w:rPr>
        <w:t>。</w:t>
      </w:r>
    </w:p>
    <w:p w14:paraId="3629E702">
      <w:pPr>
        <w:keepNext w:val="0"/>
        <w:keepLines w:val="0"/>
        <w:pageBreakBefore w:val="0"/>
        <w:widowControl w:val="0"/>
        <w:tabs>
          <w:tab w:val="left" w:pos="735"/>
        </w:tabs>
        <w:kinsoku/>
        <w:wordWrap/>
        <w:overflowPunct/>
        <w:topLinePunct w:val="0"/>
        <w:bidi w:val="0"/>
        <w:adjustRightInd w:val="0"/>
        <w:snapToGrid w:val="0"/>
        <w:spacing w:line="360" w:lineRule="auto"/>
        <w:ind w:firstLine="360" w:firstLineChars="15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4、所有配置清单详见附件</w:t>
      </w:r>
      <w:r>
        <w:rPr>
          <w:rFonts w:hint="eastAsia" w:ascii="仿宋" w:hAnsi="仿宋" w:eastAsia="仿宋" w:cs="仿宋"/>
          <w:color w:val="auto"/>
          <w:sz w:val="24"/>
          <w:szCs w:val="24"/>
          <w:highlight w:val="none"/>
          <w:lang w:eastAsia="zh-CN"/>
        </w:rPr>
        <w:t>。</w:t>
      </w:r>
    </w:p>
    <w:p w14:paraId="0BFC531A">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b/>
          <w:color w:val="auto"/>
          <w:sz w:val="24"/>
          <w:szCs w:val="24"/>
          <w:highlight w:val="none"/>
        </w:rPr>
        <w:t>三、知识产权：</w:t>
      </w:r>
      <w:r>
        <w:rPr>
          <w:rFonts w:hint="eastAsia" w:ascii="仿宋" w:hAnsi="仿宋" w:eastAsia="仿宋" w:cs="仿宋"/>
          <w:color w:val="auto"/>
          <w:kern w:val="0"/>
          <w:sz w:val="24"/>
          <w:szCs w:val="24"/>
          <w:highlight w:val="none"/>
        </w:rPr>
        <w:t>供方应保证，需方在中华人民共和国使用该货物或货物的任何一部分时，免受第三方提出的侵犯其专利权、商标权、著作权或其它知识产权的起诉。</w:t>
      </w:r>
      <w:r>
        <w:rPr>
          <w:rFonts w:hint="eastAsia" w:ascii="仿宋" w:hAnsi="仿宋" w:eastAsia="仿宋" w:cs="仿宋"/>
          <w:color w:val="auto"/>
          <w:kern w:val="0"/>
          <w:sz w:val="24"/>
          <w:szCs w:val="24"/>
          <w:highlight w:val="none"/>
          <w:lang w:eastAsia="zh-CN"/>
        </w:rPr>
        <w:t>如发生第三方权利主张，供方应无条件承担全部法律责任、赔偿需方全部损失并负责协调解决。如因知识产权纠纷导致需方无法正常使用设备，供方应无条件退货、退款并赔偿全部损失。</w:t>
      </w:r>
    </w:p>
    <w:p w14:paraId="326F8E6C">
      <w:pPr>
        <w:keepNext w:val="0"/>
        <w:keepLines w:val="0"/>
        <w:pageBreakBefore w:val="0"/>
        <w:widowControl w:val="0"/>
        <w:kinsoku/>
        <w:wordWrap/>
        <w:overflowPunct/>
        <w:topLinePunct w:val="0"/>
        <w:bidi w:val="0"/>
        <w:adjustRightInd w:val="0"/>
        <w:snapToGrid w:val="0"/>
        <w:spacing w:line="360" w:lineRule="auto"/>
        <w:textAlignment w:val="auto"/>
        <w:rPr>
          <w:rFonts w:hint="eastAsia" w:ascii="仿宋" w:hAnsi="仿宋" w:eastAsia="仿宋" w:cs="仿宋"/>
          <w:color w:val="auto"/>
          <w:sz w:val="24"/>
          <w:szCs w:val="24"/>
          <w:highlight w:val="none"/>
          <w:u w:val="single"/>
        </w:rPr>
      </w:pPr>
      <w:r>
        <w:rPr>
          <w:rFonts w:hint="eastAsia" w:ascii="仿宋" w:hAnsi="仿宋" w:eastAsia="仿宋" w:cs="仿宋"/>
          <w:b/>
          <w:color w:val="auto"/>
          <w:sz w:val="24"/>
          <w:szCs w:val="24"/>
          <w:highlight w:val="none"/>
        </w:rPr>
        <w:t>四、交货(完工)期：</w:t>
      </w:r>
      <w:r>
        <w:rPr>
          <w:rFonts w:hint="eastAsia" w:ascii="仿宋" w:hAnsi="仿宋" w:eastAsia="仿宋" w:cs="仿宋"/>
          <w:b/>
          <w:color w:val="auto"/>
          <w:sz w:val="24"/>
          <w:szCs w:val="24"/>
          <w:highlight w:val="none"/>
          <w:u w:val="single"/>
          <w:lang w:val="en-US" w:eastAsia="zh-CN"/>
        </w:rPr>
        <w:t>合同签订后  日内。</w:t>
      </w:r>
    </w:p>
    <w:p w14:paraId="35274C27">
      <w:pPr>
        <w:keepNext w:val="0"/>
        <w:keepLines w:val="0"/>
        <w:pageBreakBefore w:val="0"/>
        <w:widowControl w:val="0"/>
        <w:kinsoku/>
        <w:wordWrap/>
        <w:overflowPunct/>
        <w:topLinePunct w:val="0"/>
        <w:bidi w:val="0"/>
        <w:adjustRightInd w:val="0"/>
        <w:snapToGrid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五、项目（交货）地点</w:t>
      </w:r>
      <w:r>
        <w:rPr>
          <w:rFonts w:hint="eastAsia" w:ascii="仿宋" w:hAnsi="仿宋" w:eastAsia="仿宋" w:cs="仿宋"/>
          <w:color w:val="auto"/>
          <w:sz w:val="24"/>
          <w:szCs w:val="24"/>
          <w:highlight w:val="none"/>
        </w:rPr>
        <w:t>：</w:t>
      </w:r>
      <w:r>
        <w:rPr>
          <w:rFonts w:hint="eastAsia" w:ascii="仿宋" w:hAnsi="仿宋" w:eastAsia="仿宋" w:cs="仿宋"/>
          <w:b/>
          <w:color w:val="auto"/>
          <w:sz w:val="24"/>
          <w:szCs w:val="24"/>
          <w:highlight w:val="none"/>
          <w:u w:val="single"/>
          <w:lang w:val="en-US" w:eastAsia="zh-CN"/>
        </w:rPr>
        <w:t>靖边县人民医院指定位置。</w:t>
      </w:r>
      <w:r>
        <w:rPr>
          <w:rFonts w:hint="eastAsia" w:ascii="仿宋" w:hAnsi="仿宋" w:eastAsia="仿宋" w:cs="仿宋"/>
          <w:color w:val="auto"/>
          <w:sz w:val="24"/>
          <w:szCs w:val="24"/>
          <w:highlight w:val="none"/>
        </w:rPr>
        <w:t xml:space="preserve"> </w:t>
      </w:r>
    </w:p>
    <w:p w14:paraId="4C858B42">
      <w:pPr>
        <w:keepNext w:val="0"/>
        <w:keepLines w:val="0"/>
        <w:pageBreakBefore w:val="0"/>
        <w:widowControl w:val="0"/>
        <w:kinsoku/>
        <w:wordWrap/>
        <w:overflowPunct/>
        <w:topLinePunct w:val="0"/>
        <w:bidi w:val="0"/>
        <w:adjustRightInd w:val="0"/>
        <w:snapToGrid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六、包装：</w:t>
      </w:r>
      <w:r>
        <w:rPr>
          <w:rFonts w:hint="eastAsia" w:ascii="仿宋" w:hAnsi="仿宋" w:eastAsia="仿宋" w:cs="仿宋"/>
          <w:color w:val="auto"/>
          <w:sz w:val="24"/>
          <w:szCs w:val="24"/>
          <w:highlight w:val="none"/>
        </w:rPr>
        <w:t>包装必须适应货物特性和交通运输要求，以及国家有关标准或企业标准或合同要求。供方应承担由于包装、防护措施不妥引起的所有损失的责任和费用。</w:t>
      </w:r>
    </w:p>
    <w:p w14:paraId="6B1ABB94">
      <w:pPr>
        <w:keepNext w:val="0"/>
        <w:keepLines w:val="0"/>
        <w:pageBreakBefore w:val="0"/>
        <w:widowControl w:val="0"/>
        <w:kinsoku/>
        <w:wordWrap/>
        <w:overflowPunct/>
        <w:topLinePunct w:val="0"/>
        <w:bidi w:val="0"/>
        <w:adjustRightInd w:val="0"/>
        <w:snapToGrid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七、运输：</w:t>
      </w:r>
      <w:r>
        <w:rPr>
          <w:rFonts w:hint="eastAsia" w:ascii="仿宋" w:hAnsi="仿宋" w:eastAsia="仿宋" w:cs="仿宋"/>
          <w:color w:val="auto"/>
          <w:sz w:val="24"/>
          <w:szCs w:val="24"/>
          <w:highlight w:val="none"/>
        </w:rPr>
        <w:t>供方可根据交货（完工）期、运输条件自行选择运输方式（另有规定的除外）并承担一切运输费用</w:t>
      </w:r>
      <w:r>
        <w:rPr>
          <w:rFonts w:hint="eastAsia" w:ascii="仿宋" w:hAnsi="仿宋" w:eastAsia="仿宋" w:cs="仿宋"/>
          <w:color w:val="auto"/>
          <w:sz w:val="24"/>
          <w:szCs w:val="24"/>
          <w:highlight w:val="none"/>
          <w:lang w:val="en-US" w:eastAsia="zh-CN"/>
        </w:rPr>
        <w:t>及风险</w:t>
      </w:r>
      <w:r>
        <w:rPr>
          <w:rFonts w:hint="eastAsia" w:ascii="仿宋" w:hAnsi="仿宋" w:eastAsia="仿宋" w:cs="仿宋"/>
          <w:color w:val="auto"/>
          <w:sz w:val="24"/>
          <w:szCs w:val="24"/>
          <w:highlight w:val="none"/>
        </w:rPr>
        <w:t xml:space="preserve">。 </w:t>
      </w:r>
    </w:p>
    <w:p w14:paraId="75ECDB1B">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供方在运输、装卸</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安装</w:t>
      </w:r>
      <w:r>
        <w:rPr>
          <w:rFonts w:hint="eastAsia" w:ascii="仿宋" w:hAnsi="仿宋" w:eastAsia="仿宋" w:cs="仿宋"/>
          <w:color w:val="auto"/>
          <w:sz w:val="24"/>
          <w:szCs w:val="24"/>
          <w:highlight w:val="none"/>
        </w:rPr>
        <w:t>过程中造成的设备、材料损失、人身安全，均由其承担一切责任和后果。</w:t>
      </w:r>
    </w:p>
    <w:p w14:paraId="4F191F4B">
      <w:pPr>
        <w:keepNext w:val="0"/>
        <w:keepLines w:val="0"/>
        <w:pageBreakBefore w:val="0"/>
        <w:widowControl w:val="0"/>
        <w:kinsoku/>
        <w:wordWrap/>
        <w:overflowPunct/>
        <w:topLinePunct w:val="0"/>
        <w:bidi w:val="0"/>
        <w:adjustRightInd w:val="0"/>
        <w:snapToGrid w:val="0"/>
        <w:spacing w:line="360" w:lineRule="auto"/>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八、付款</w:t>
      </w:r>
      <w:r>
        <w:rPr>
          <w:rFonts w:hint="eastAsia" w:ascii="仿宋" w:hAnsi="仿宋" w:eastAsia="仿宋" w:cs="仿宋"/>
          <w:b/>
          <w:color w:val="auto"/>
          <w:sz w:val="24"/>
          <w:szCs w:val="24"/>
          <w:highlight w:val="none"/>
          <w:lang w:val="en-US" w:eastAsia="zh-CN"/>
        </w:rPr>
        <w:t>方式</w:t>
      </w:r>
      <w:r>
        <w:rPr>
          <w:rFonts w:hint="eastAsia" w:ascii="仿宋" w:hAnsi="仿宋" w:eastAsia="仿宋" w:cs="仿宋"/>
          <w:b/>
          <w:color w:val="auto"/>
          <w:sz w:val="24"/>
          <w:szCs w:val="24"/>
          <w:highlight w:val="none"/>
        </w:rPr>
        <w:t>：</w:t>
      </w:r>
    </w:p>
    <w:p w14:paraId="3F413004">
      <w:pPr>
        <w:keepNext w:val="0"/>
        <w:keepLines w:val="0"/>
        <w:pageBreakBefore w:val="0"/>
        <w:widowControl w:val="0"/>
        <w:kinsoku/>
        <w:wordWrap/>
        <w:overflowPunct/>
        <w:topLinePunct w:val="0"/>
        <w:bidi w:val="0"/>
        <w:adjustRightInd w:val="0"/>
        <w:snapToGrid w:val="0"/>
        <w:spacing w:line="360" w:lineRule="auto"/>
        <w:ind w:right="0" w:rightChars="0" w:firstLine="480" w:firstLineChars="2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合同签订，乙方向甲方开具中标价5%履约保函后，甲方30日内支付合同总金额的40%的预付款，设备全部安装、调试完成，验收合格交付使用，达到付款条件起 30 日内，支付合同总金额的60.00%。</w:t>
      </w:r>
    </w:p>
    <w:p w14:paraId="4FC6B1CF">
      <w:pPr>
        <w:keepNext w:val="0"/>
        <w:keepLines w:val="0"/>
        <w:pageBreakBefore w:val="0"/>
        <w:widowControl w:val="0"/>
        <w:kinsoku/>
        <w:wordWrap/>
        <w:overflowPunct/>
        <w:topLinePunct w:val="0"/>
        <w:bidi w:val="0"/>
        <w:adjustRightInd w:val="0"/>
        <w:snapToGrid w:val="0"/>
        <w:spacing w:line="360" w:lineRule="auto"/>
        <w:ind w:right="0" w:rightChars="0" w:firstLine="480" w:firstLineChars="2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若在规定期限内供方不能提供</w:t>
      </w:r>
      <w:r>
        <w:rPr>
          <w:rFonts w:hint="eastAsia" w:ascii="仿宋" w:hAnsi="仿宋" w:eastAsia="仿宋" w:cs="仿宋"/>
          <w:color w:val="auto"/>
          <w:sz w:val="24"/>
          <w:szCs w:val="24"/>
          <w:highlight w:val="none"/>
          <w:u w:val="single"/>
          <w:lang w:val="en-US" w:eastAsia="zh-CN"/>
        </w:rPr>
        <w:t>履约</w:t>
      </w:r>
      <w:r>
        <w:rPr>
          <w:rFonts w:hint="eastAsia" w:ascii="仿宋" w:hAnsi="仿宋" w:eastAsia="仿宋" w:cs="仿宋"/>
          <w:color w:val="auto"/>
          <w:sz w:val="24"/>
          <w:szCs w:val="24"/>
          <w:highlight w:val="none"/>
          <w:lang w:val="en-US" w:eastAsia="zh-CN"/>
        </w:rPr>
        <w:t>保函的，需方拒付预付款，设备到货后经安装、调试、验收、试运行合格后，需方一次性付清设备货款。</w:t>
      </w:r>
    </w:p>
    <w:p w14:paraId="62AB61FC">
      <w:pPr>
        <w:keepNext w:val="0"/>
        <w:keepLines w:val="0"/>
        <w:pageBreakBefore w:val="0"/>
        <w:widowControl w:val="0"/>
        <w:kinsoku/>
        <w:wordWrap/>
        <w:overflowPunct/>
        <w:topLinePunct w:val="0"/>
        <w:bidi w:val="0"/>
        <w:adjustRightInd w:val="0"/>
        <w:snapToGrid w:val="0"/>
        <w:spacing w:line="360" w:lineRule="auto"/>
        <w:ind w:right="0" w:rightChars="0" w:firstLine="480" w:firstLineChars="2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付款前，供方需向需方提供合法有效的增值税</w:t>
      </w:r>
      <w:r>
        <w:rPr>
          <w:rFonts w:hint="eastAsia" w:ascii="仿宋" w:hAnsi="仿宋" w:eastAsia="仿宋" w:cs="仿宋"/>
          <w:color w:val="auto"/>
          <w:sz w:val="24"/>
          <w:szCs w:val="24"/>
          <w:highlight w:val="none"/>
          <w:lang w:val="en-US" w:eastAsia="zh-CN"/>
        </w:rPr>
        <w:sym w:font="Wingdings 2" w:char="0052"/>
      </w:r>
      <w:r>
        <w:rPr>
          <w:rFonts w:hint="eastAsia" w:ascii="仿宋" w:hAnsi="仿宋" w:eastAsia="仿宋" w:cs="仿宋"/>
          <w:color w:val="auto"/>
          <w:sz w:val="24"/>
          <w:szCs w:val="24"/>
          <w:highlight w:val="none"/>
          <w:lang w:val="en-US" w:eastAsia="zh-CN"/>
        </w:rPr>
        <w:t>专用/</w:t>
      </w:r>
      <w:r>
        <w:rPr>
          <w:rFonts w:hint="eastAsia" w:ascii="仿宋" w:hAnsi="仿宋" w:eastAsia="仿宋" w:cs="仿宋"/>
          <w:color w:val="auto"/>
          <w:sz w:val="24"/>
          <w:szCs w:val="24"/>
          <w:highlight w:val="none"/>
          <w:lang w:val="en-US" w:eastAsia="zh-CN"/>
        </w:rPr>
        <w:sym w:font="Wingdings 2" w:char="00A3"/>
      </w:r>
      <w:r>
        <w:rPr>
          <w:rFonts w:hint="eastAsia" w:ascii="仿宋" w:hAnsi="仿宋" w:eastAsia="仿宋" w:cs="仿宋"/>
          <w:color w:val="auto"/>
          <w:sz w:val="24"/>
          <w:szCs w:val="24"/>
          <w:highlight w:val="none"/>
          <w:lang w:val="en-US" w:eastAsia="zh-CN"/>
        </w:rPr>
        <w:t>普通发票及需方要求的其他材料，否则，需方有权暂时拒付款项。如供方存在任何违约、质量问题、延迟交付、资料不全等情形，需方有权暂停或拒绝付款，且不承担任何违约责任。</w:t>
      </w:r>
    </w:p>
    <w:p w14:paraId="7503D686">
      <w:pPr>
        <w:keepNext w:val="0"/>
        <w:keepLines w:val="0"/>
        <w:pageBreakBefore w:val="0"/>
        <w:widowControl w:val="0"/>
        <w:numPr>
          <w:ilvl w:val="0"/>
          <w:numId w:val="4"/>
        </w:numPr>
        <w:kinsoku/>
        <w:wordWrap/>
        <w:overflowPunct/>
        <w:topLinePunct w:val="0"/>
        <w:bidi w:val="0"/>
        <w:adjustRightInd w:val="0"/>
        <w:snapToGrid w:val="0"/>
        <w:spacing w:line="360" w:lineRule="auto"/>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技术保障：</w:t>
      </w:r>
    </w:p>
    <w:p w14:paraId="063E5870">
      <w:pPr>
        <w:keepNext w:val="0"/>
        <w:keepLines w:val="0"/>
        <w:pageBreakBefore w:val="0"/>
        <w:widowControl w:val="0"/>
        <w:numPr>
          <w:ilvl w:val="0"/>
          <w:numId w:val="0"/>
        </w:numPr>
        <w:kinsoku/>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方应随货提供相应的中文技术文件（包括产品合格证、装箱清单、操作手册、使用说明、检测报告、维护手册、服务指南等资料），技术保障服务。合同内所购设备必须能够和医院现有设备以及信息系统相匹配相链接，科室有需求的所购设备</w:t>
      </w:r>
      <w:r>
        <w:rPr>
          <w:rFonts w:hint="eastAsia" w:ascii="仿宋" w:hAnsi="仿宋" w:eastAsia="仿宋" w:cs="仿宋"/>
          <w:color w:val="auto"/>
          <w:sz w:val="24"/>
          <w:szCs w:val="24"/>
          <w:highlight w:val="none"/>
          <w:lang w:val="en-US" w:eastAsia="zh-CN"/>
        </w:rPr>
        <w:t>接</w:t>
      </w:r>
      <w:r>
        <w:rPr>
          <w:rFonts w:hint="eastAsia" w:ascii="仿宋" w:hAnsi="仿宋" w:eastAsia="仿宋" w:cs="仿宋"/>
          <w:color w:val="auto"/>
          <w:sz w:val="24"/>
          <w:szCs w:val="24"/>
          <w:highlight w:val="none"/>
        </w:rPr>
        <w:t>入医院所有网络端口费用均由供方承担。</w:t>
      </w:r>
    </w:p>
    <w:p w14:paraId="7D79CAAB">
      <w:pPr>
        <w:keepNext w:val="0"/>
        <w:keepLines w:val="0"/>
        <w:pageBreakBefore w:val="0"/>
        <w:widowControl w:val="0"/>
        <w:kinsoku/>
        <w:wordWrap/>
        <w:overflowPunct/>
        <w:topLinePunct w:val="0"/>
        <w:bidi w:val="0"/>
        <w:adjustRightInd w:val="0"/>
        <w:snapToGrid w:val="0"/>
        <w:spacing w:line="360" w:lineRule="auto"/>
        <w:textAlignment w:val="auto"/>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rPr>
        <w:t>十、质量保证</w:t>
      </w:r>
      <w:r>
        <w:rPr>
          <w:rFonts w:hint="eastAsia" w:ascii="仿宋" w:hAnsi="仿宋" w:eastAsia="仿宋" w:cs="仿宋"/>
          <w:b/>
          <w:color w:val="auto"/>
          <w:sz w:val="24"/>
          <w:szCs w:val="24"/>
          <w:highlight w:val="none"/>
          <w:lang w:eastAsia="zh-CN"/>
        </w:rPr>
        <w:t>：</w:t>
      </w:r>
    </w:p>
    <w:p w14:paraId="4F8FF63F">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供方应当保证所供货物的来源渠道正常，产品是全新的、未使用过的，且</w:t>
      </w:r>
      <w:r>
        <w:rPr>
          <w:rFonts w:hint="eastAsia" w:ascii="仿宋" w:hAnsi="仿宋" w:eastAsia="仿宋" w:cs="仿宋"/>
          <w:color w:val="auto"/>
          <w:sz w:val="24"/>
          <w:szCs w:val="24"/>
          <w:highlight w:val="none"/>
          <w:lang w:eastAsia="zh-CN"/>
        </w:rPr>
        <w:t>符合国家医疗器械注册证核准的适用范围及技术参数，并</w:t>
      </w:r>
      <w:r>
        <w:rPr>
          <w:rFonts w:hint="eastAsia" w:ascii="仿宋" w:hAnsi="仿宋" w:eastAsia="仿宋" w:cs="仿宋"/>
          <w:color w:val="auto"/>
          <w:sz w:val="24"/>
          <w:szCs w:val="24"/>
          <w:highlight w:val="none"/>
        </w:rPr>
        <w:t>完全符合合同规定的质量、规格、技术、指标等要求，并在质保期内、对于产品设计、工艺的缺陷而产生的质量问题负责。</w:t>
      </w:r>
    </w:p>
    <w:p w14:paraId="17D4FF7C">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验收合格起，全套产品整机免费原厂保修</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延保</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年</w:t>
      </w:r>
      <w:r>
        <w:rPr>
          <w:rFonts w:hint="eastAsia" w:ascii="仿宋" w:hAnsi="仿宋" w:eastAsia="仿宋" w:cs="仿宋"/>
          <w:color w:val="auto"/>
          <w:sz w:val="24"/>
          <w:szCs w:val="24"/>
          <w:highlight w:val="none"/>
        </w:rPr>
        <w:t>，负责终身软件升级，</w:t>
      </w:r>
      <w:r>
        <w:rPr>
          <w:rFonts w:hint="eastAsia" w:ascii="仿宋" w:hAnsi="仿宋" w:eastAsia="仿宋" w:cs="仿宋"/>
          <w:color w:val="auto"/>
          <w:sz w:val="24"/>
          <w:szCs w:val="24"/>
          <w:highlight w:val="none"/>
          <w:lang w:val="en-US" w:eastAsia="zh-CN"/>
        </w:rPr>
        <w:t>提供由原厂出具的质保证明文件，</w:t>
      </w:r>
      <w:r>
        <w:rPr>
          <w:rFonts w:hint="eastAsia" w:ascii="仿宋" w:hAnsi="仿宋" w:eastAsia="仿宋" w:cs="仿宋"/>
          <w:color w:val="auto"/>
          <w:sz w:val="24"/>
          <w:szCs w:val="24"/>
          <w:highlight w:val="none"/>
        </w:rPr>
        <w:t>保修期内</w:t>
      </w:r>
      <w:r>
        <w:rPr>
          <w:rFonts w:hint="eastAsia" w:ascii="仿宋" w:hAnsi="仿宋" w:eastAsia="仿宋" w:cs="仿宋"/>
          <w:color w:val="auto"/>
          <w:sz w:val="24"/>
          <w:szCs w:val="24"/>
          <w:highlight w:val="none"/>
          <w:lang w:eastAsia="zh-CN"/>
        </w:rPr>
        <w:t>因任何非人为因素导致</w:t>
      </w:r>
      <w:r>
        <w:rPr>
          <w:rFonts w:hint="eastAsia" w:ascii="仿宋" w:hAnsi="仿宋" w:eastAsia="仿宋" w:cs="仿宋"/>
          <w:color w:val="auto"/>
          <w:sz w:val="24"/>
          <w:szCs w:val="24"/>
          <w:highlight w:val="none"/>
          <w:lang w:val="en-US" w:eastAsia="zh-CN"/>
        </w:rPr>
        <w:t>的</w:t>
      </w:r>
      <w:r>
        <w:rPr>
          <w:rFonts w:hint="eastAsia" w:ascii="仿宋" w:hAnsi="仿宋" w:eastAsia="仿宋" w:cs="仿宋"/>
          <w:color w:val="auto"/>
          <w:sz w:val="24"/>
          <w:szCs w:val="24"/>
          <w:highlight w:val="none"/>
        </w:rPr>
        <w:t>损坏的设备</w:t>
      </w:r>
      <w:r>
        <w:rPr>
          <w:rFonts w:hint="eastAsia" w:ascii="仿宋" w:hAnsi="仿宋" w:eastAsia="仿宋" w:cs="仿宋"/>
          <w:color w:val="auto"/>
          <w:sz w:val="24"/>
          <w:szCs w:val="24"/>
          <w:highlight w:val="none"/>
          <w:lang w:eastAsia="zh-CN"/>
        </w:rPr>
        <w:t>故障，供方应</w:t>
      </w:r>
      <w:r>
        <w:rPr>
          <w:rFonts w:hint="eastAsia" w:ascii="仿宋" w:hAnsi="仿宋" w:eastAsia="仿宋" w:cs="仿宋"/>
          <w:color w:val="auto"/>
          <w:sz w:val="24"/>
          <w:szCs w:val="24"/>
          <w:highlight w:val="none"/>
        </w:rPr>
        <w:t>免费更换</w:t>
      </w:r>
      <w:r>
        <w:rPr>
          <w:rFonts w:hint="eastAsia" w:ascii="仿宋" w:hAnsi="仿宋" w:eastAsia="仿宋" w:cs="仿宋"/>
          <w:color w:val="auto"/>
          <w:sz w:val="24"/>
          <w:szCs w:val="24"/>
          <w:highlight w:val="none"/>
          <w:lang w:eastAsia="zh-CN"/>
        </w:rPr>
        <w:t>整机或核心组件</w:t>
      </w:r>
      <w:r>
        <w:rPr>
          <w:rFonts w:hint="eastAsia" w:ascii="仿宋" w:hAnsi="仿宋" w:eastAsia="仿宋" w:cs="仿宋"/>
          <w:color w:val="auto"/>
          <w:sz w:val="24"/>
          <w:szCs w:val="24"/>
          <w:highlight w:val="none"/>
        </w:rPr>
        <w:t>，终身维修并提供配件</w:t>
      </w:r>
      <w:r>
        <w:rPr>
          <w:rFonts w:hint="eastAsia" w:ascii="仿宋" w:hAnsi="仿宋" w:eastAsia="仿宋" w:cs="仿宋"/>
          <w:color w:val="auto"/>
          <w:sz w:val="24"/>
          <w:szCs w:val="24"/>
          <w:highlight w:val="none"/>
          <w:lang w:eastAsia="zh-CN"/>
        </w:rPr>
        <w:t>价格不高于同期市场公开报价</w:t>
      </w:r>
      <w:r>
        <w:rPr>
          <w:rFonts w:hint="eastAsia" w:ascii="仿宋" w:hAnsi="仿宋" w:eastAsia="仿宋" w:cs="仿宋"/>
          <w:color w:val="auto"/>
          <w:sz w:val="24"/>
          <w:szCs w:val="24"/>
          <w:highlight w:val="none"/>
          <w:lang w:val="en-US" w:eastAsia="zh-CN"/>
        </w:rPr>
        <w:t>的70%</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如供方未履行终身维修承诺，需方有权要求供方承担违约责任并赔偿因此造成的全部损失</w:t>
      </w:r>
      <w:r>
        <w:rPr>
          <w:rFonts w:hint="eastAsia" w:ascii="仿宋" w:hAnsi="仿宋" w:eastAsia="仿宋" w:cs="仿宋"/>
          <w:color w:val="auto"/>
          <w:sz w:val="24"/>
          <w:szCs w:val="24"/>
          <w:highlight w:val="none"/>
        </w:rPr>
        <w:t>。</w:t>
      </w:r>
    </w:p>
    <w:p w14:paraId="401C29B7">
      <w:pPr>
        <w:keepNext w:val="0"/>
        <w:keepLines w:val="0"/>
        <w:pageBreakBefore w:val="0"/>
        <w:widowControl w:val="0"/>
        <w:kinsoku/>
        <w:wordWrap/>
        <w:overflowPunct/>
        <w:topLinePunct w:val="0"/>
        <w:bidi w:val="0"/>
        <w:adjustRightInd w:val="0"/>
        <w:snapToGrid w:val="0"/>
        <w:spacing w:line="360" w:lineRule="auto"/>
        <w:textAlignment w:val="auto"/>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rPr>
        <w:t>十一、应提供的伴随服务</w:t>
      </w:r>
      <w:r>
        <w:rPr>
          <w:rFonts w:hint="eastAsia" w:ascii="仿宋" w:hAnsi="仿宋" w:eastAsia="仿宋" w:cs="仿宋"/>
          <w:b/>
          <w:color w:val="auto"/>
          <w:sz w:val="24"/>
          <w:szCs w:val="24"/>
          <w:highlight w:val="none"/>
          <w:lang w:eastAsia="zh-CN"/>
        </w:rPr>
        <w:t>：</w:t>
      </w:r>
    </w:p>
    <w:p w14:paraId="19B811BC">
      <w:pPr>
        <w:keepNext w:val="0"/>
        <w:keepLines w:val="0"/>
        <w:pageBreakBefore w:val="0"/>
        <w:widowControl w:val="0"/>
        <w:kinsoku/>
        <w:wordWrap/>
        <w:overflowPunct/>
        <w:topLinePunct w:val="0"/>
        <w:bidi w:val="0"/>
        <w:adjustRightInd w:val="0"/>
        <w:snapToGrid w:val="0"/>
        <w:spacing w:line="360" w:lineRule="auto"/>
        <w:ind w:firstLine="600" w:firstLineChars="25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 监督所供货物的现场组装，实施所供货物的试运行；</w:t>
      </w:r>
    </w:p>
    <w:p w14:paraId="79CC1021">
      <w:pPr>
        <w:keepNext w:val="0"/>
        <w:keepLines w:val="0"/>
        <w:pageBreakBefore w:val="0"/>
        <w:widowControl w:val="0"/>
        <w:kinsoku/>
        <w:wordWrap/>
        <w:overflowPunct/>
        <w:topLinePunct w:val="0"/>
        <w:bidi w:val="0"/>
        <w:adjustRightInd w:val="0"/>
        <w:snapToGrid w:val="0"/>
        <w:spacing w:line="360" w:lineRule="auto"/>
        <w:ind w:firstLine="600" w:firstLineChars="25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 提供货物组装和维修所需的工具；</w:t>
      </w:r>
    </w:p>
    <w:p w14:paraId="5D4C1D1D">
      <w:pPr>
        <w:keepNext w:val="0"/>
        <w:keepLines w:val="0"/>
        <w:pageBreakBefore w:val="0"/>
        <w:widowControl w:val="0"/>
        <w:kinsoku/>
        <w:wordWrap/>
        <w:overflowPunct/>
        <w:topLinePunct w:val="0"/>
        <w:bidi w:val="0"/>
        <w:adjustRightInd w:val="0"/>
        <w:snapToGrid w:val="0"/>
        <w:spacing w:line="360" w:lineRule="auto"/>
        <w:ind w:firstLine="600" w:firstLineChars="25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 为所供货物的每一台设备提供详细的操作和维护手册；</w:t>
      </w:r>
    </w:p>
    <w:p w14:paraId="18FF4248">
      <w:pPr>
        <w:keepNext w:val="0"/>
        <w:keepLines w:val="0"/>
        <w:pageBreakBefore w:val="0"/>
        <w:widowControl w:val="0"/>
        <w:kinsoku/>
        <w:wordWrap/>
        <w:overflowPunct/>
        <w:topLinePunct w:val="0"/>
        <w:bidi w:val="0"/>
        <w:adjustRightInd w:val="0"/>
        <w:snapToGrid w:val="0"/>
        <w:spacing w:line="360" w:lineRule="auto"/>
        <w:ind w:firstLine="600" w:firstLineChars="25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 在双方商定的一定期限内对所供货物实施运行、监督、维护、修理，但前提条件是该服务并不能免除供方在合同保证期内所承担的义务；</w:t>
      </w:r>
    </w:p>
    <w:p w14:paraId="47B10527">
      <w:pPr>
        <w:keepNext w:val="0"/>
        <w:keepLines w:val="0"/>
        <w:pageBreakBefore w:val="0"/>
        <w:widowControl w:val="0"/>
        <w:kinsoku/>
        <w:wordWrap/>
        <w:overflowPunct/>
        <w:topLinePunct w:val="0"/>
        <w:bidi w:val="0"/>
        <w:adjustRightInd w:val="0"/>
        <w:snapToGrid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5) 在项目现场就所供货物进行安装、调试及运行，对科室使用人员及维修人员不限人数和次数进行培训，直到熟练掌握为止。对科室有培训需求的设备厂家或者经销商负责培训医</w:t>
      </w:r>
      <w:r>
        <w:rPr>
          <w:rFonts w:hint="eastAsia" w:ascii="仿宋" w:hAnsi="仿宋" w:eastAsia="仿宋" w:cs="仿宋"/>
          <w:color w:val="auto"/>
          <w:sz w:val="24"/>
          <w:szCs w:val="24"/>
          <w:highlight w:val="none"/>
          <w:lang w:val="en-US" w:eastAsia="zh-CN"/>
        </w:rPr>
        <w:t>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人、技师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人、护士</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人，到</w:t>
      </w:r>
      <w:r>
        <w:rPr>
          <w:rFonts w:hint="eastAsia" w:ascii="仿宋" w:hAnsi="仿宋" w:eastAsia="仿宋" w:cs="仿宋"/>
          <w:color w:val="auto"/>
          <w:sz w:val="24"/>
          <w:szCs w:val="24"/>
          <w:highlight w:val="none"/>
          <w:lang w:val="en-US" w:eastAsia="zh-CN"/>
        </w:rPr>
        <w:t>国</w:t>
      </w:r>
      <w:r>
        <w:rPr>
          <w:rFonts w:hint="eastAsia" w:ascii="仿宋" w:hAnsi="仿宋" w:eastAsia="仿宋" w:cs="仿宋"/>
          <w:color w:val="auto"/>
          <w:sz w:val="24"/>
          <w:szCs w:val="24"/>
          <w:highlight w:val="none"/>
        </w:rPr>
        <w:t>内</w:t>
      </w:r>
      <w:r>
        <w:rPr>
          <w:rFonts w:hint="eastAsia" w:ascii="仿宋" w:hAnsi="仿宋" w:eastAsia="仿宋" w:cs="仿宋"/>
          <w:color w:val="auto"/>
          <w:sz w:val="24"/>
          <w:szCs w:val="24"/>
          <w:highlight w:val="none"/>
          <w:lang w:val="en-US" w:eastAsia="zh-CN"/>
        </w:rPr>
        <w:t>顶级</w:t>
      </w:r>
      <w:r>
        <w:rPr>
          <w:rFonts w:hint="eastAsia" w:ascii="仿宋" w:hAnsi="仿宋" w:eastAsia="仿宋" w:cs="仿宋"/>
          <w:color w:val="auto"/>
          <w:sz w:val="24"/>
          <w:szCs w:val="24"/>
          <w:highlight w:val="none"/>
        </w:rPr>
        <w:t>医院培训时间不少于</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个月。</w:t>
      </w:r>
    </w:p>
    <w:p w14:paraId="659634F6">
      <w:pPr>
        <w:keepNext w:val="0"/>
        <w:keepLines w:val="0"/>
        <w:pageBreakBefore w:val="0"/>
        <w:widowControl w:val="0"/>
        <w:kinsoku/>
        <w:wordWrap/>
        <w:overflowPunct/>
        <w:topLinePunct w:val="0"/>
        <w:bidi w:val="0"/>
        <w:adjustRightInd w:val="0"/>
        <w:snapToGrid w:val="0"/>
        <w:spacing w:line="360" w:lineRule="auto"/>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十二、验收：</w:t>
      </w:r>
    </w:p>
    <w:p w14:paraId="195C9C19">
      <w:pPr>
        <w:keepNext w:val="0"/>
        <w:keepLines w:val="0"/>
        <w:pageBreakBefore w:val="0"/>
        <w:widowControl w:val="0"/>
        <w:kinsoku/>
        <w:wordWrap/>
        <w:overflowPunct/>
        <w:topLinePunct w:val="0"/>
        <w:bidi w:val="0"/>
        <w:adjustRightInd w:val="0"/>
        <w:snapToGrid w:val="0"/>
        <w:spacing w:line="360" w:lineRule="auto"/>
        <w:ind w:firstLine="720" w:firstLineChars="3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设备安装完毕后由需方负责组织验收，验收合格须交接全部相关资料，验收须以合同、国家</w:t>
      </w:r>
      <w:r>
        <w:rPr>
          <w:rFonts w:hint="eastAsia" w:ascii="仿宋" w:hAnsi="仿宋" w:eastAsia="仿宋" w:cs="仿宋"/>
          <w:color w:val="auto"/>
          <w:sz w:val="24"/>
          <w:szCs w:val="24"/>
          <w:highlight w:val="none"/>
          <w:lang w:eastAsia="zh-CN"/>
        </w:rPr>
        <w:t>/行业</w:t>
      </w:r>
      <w:r>
        <w:rPr>
          <w:rFonts w:hint="eastAsia" w:ascii="仿宋" w:hAnsi="仿宋" w:eastAsia="仿宋" w:cs="仿宋"/>
          <w:color w:val="auto"/>
          <w:sz w:val="24"/>
          <w:szCs w:val="24"/>
          <w:highlight w:val="none"/>
        </w:rPr>
        <w:t>标准、规范等为依据。验收不合格的，需方有权要求供方限期整改并按照合同第十七条承担违约责任。</w:t>
      </w:r>
    </w:p>
    <w:p w14:paraId="5C260A50">
      <w:pPr>
        <w:keepNext w:val="0"/>
        <w:keepLines w:val="0"/>
        <w:pageBreakBefore w:val="0"/>
        <w:widowControl w:val="0"/>
        <w:kinsoku/>
        <w:wordWrap/>
        <w:overflowPunct/>
        <w:topLinePunct w:val="0"/>
        <w:bidi w:val="0"/>
        <w:adjustRightInd w:val="0"/>
        <w:snapToGrid w:val="0"/>
        <w:spacing w:line="360" w:lineRule="auto"/>
        <w:textAlignment w:val="auto"/>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rPr>
        <w:t>十三、售后服务</w:t>
      </w:r>
      <w:r>
        <w:rPr>
          <w:rFonts w:hint="eastAsia" w:ascii="仿宋" w:hAnsi="仿宋" w:eastAsia="仿宋" w:cs="仿宋"/>
          <w:b/>
          <w:color w:val="auto"/>
          <w:sz w:val="24"/>
          <w:szCs w:val="24"/>
          <w:highlight w:val="none"/>
          <w:lang w:eastAsia="zh-CN"/>
        </w:rPr>
        <w:t>：</w:t>
      </w:r>
    </w:p>
    <w:p w14:paraId="62B65D15">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供方接到需方仪器故障报修后，须在2小时内做出回应，24小时内到达需方医院。</w:t>
      </w:r>
      <w:r>
        <w:rPr>
          <w:rFonts w:hint="eastAsia" w:ascii="仿宋" w:hAnsi="仿宋" w:eastAsia="仿宋" w:cs="仿宋"/>
          <w:color w:val="auto"/>
          <w:sz w:val="24"/>
          <w:szCs w:val="24"/>
          <w:highlight w:val="none"/>
          <w:lang w:eastAsia="zh-CN"/>
        </w:rPr>
        <w:t>如供方未按上述时限响应或到场，</w:t>
      </w:r>
      <w:r>
        <w:rPr>
          <w:rFonts w:hint="eastAsia" w:ascii="仿宋" w:hAnsi="仿宋" w:eastAsia="仿宋" w:cs="仿宋"/>
          <w:color w:val="auto"/>
          <w:sz w:val="24"/>
          <w:szCs w:val="24"/>
          <w:highlight w:val="none"/>
          <w:lang w:val="en-US" w:eastAsia="zh-CN"/>
        </w:rPr>
        <w:t>需方有权委托第三方机构代为维修，由此发生的费用由供方承担</w:t>
      </w:r>
      <w:r>
        <w:rPr>
          <w:rFonts w:hint="eastAsia" w:ascii="仿宋" w:hAnsi="仿宋" w:eastAsia="仿宋" w:cs="仿宋"/>
          <w:color w:val="auto"/>
          <w:sz w:val="24"/>
          <w:szCs w:val="24"/>
          <w:highlight w:val="none"/>
          <w:lang w:eastAsia="zh-CN"/>
        </w:rPr>
        <w:t>。</w:t>
      </w:r>
    </w:p>
    <w:p w14:paraId="2076B5F9">
      <w:pPr>
        <w:keepNext w:val="0"/>
        <w:keepLines w:val="0"/>
        <w:pageBreakBefore w:val="0"/>
        <w:widowControl w:val="0"/>
        <w:kinsoku/>
        <w:wordWrap/>
        <w:overflowPunct/>
        <w:topLinePunct w:val="0"/>
        <w:bidi w:val="0"/>
        <w:adjustRightInd w:val="0"/>
        <w:snapToGrid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b/>
          <w:color w:val="auto"/>
          <w:sz w:val="24"/>
          <w:szCs w:val="24"/>
          <w:highlight w:val="none"/>
        </w:rPr>
        <w:t>十四、终止解除</w:t>
      </w:r>
      <w:r>
        <w:rPr>
          <w:rFonts w:hint="eastAsia" w:ascii="仿宋" w:hAnsi="仿宋" w:eastAsia="仿宋" w:cs="仿宋"/>
          <w:b/>
          <w:color w:val="auto"/>
          <w:sz w:val="24"/>
          <w:szCs w:val="24"/>
          <w:highlight w:val="none"/>
          <w:lang w:eastAsia="zh-CN"/>
        </w:rPr>
        <w:t>：</w:t>
      </w:r>
    </w:p>
    <w:p w14:paraId="1E4DF4D9">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本合同因履行完毕、或出现本合同约定解除事由的、或双方协商一致而终止和解除；除本合同有约定外，任何一方无权单方解除合同。</w:t>
      </w:r>
      <w:r>
        <w:rPr>
          <w:rFonts w:hint="eastAsia" w:ascii="仿宋" w:hAnsi="仿宋" w:eastAsia="仿宋" w:cs="仿宋"/>
          <w:color w:val="auto"/>
          <w:sz w:val="24"/>
          <w:szCs w:val="24"/>
          <w:highlight w:val="none"/>
          <w:lang w:eastAsia="zh-CN"/>
        </w:rPr>
        <w:t>需方有权在供方违约、设备存在重大质量问题、供方资信恶化等情况下单方解除合同，并有权要求供方赔偿因此造成的全部损失。</w:t>
      </w:r>
    </w:p>
    <w:p w14:paraId="302EAD8C">
      <w:pPr>
        <w:keepNext w:val="0"/>
        <w:keepLines w:val="0"/>
        <w:pageBreakBefore w:val="0"/>
        <w:widowControl w:val="0"/>
        <w:kinsoku/>
        <w:wordWrap/>
        <w:overflowPunct/>
        <w:topLinePunct w:val="0"/>
        <w:bidi w:val="0"/>
        <w:adjustRightInd w:val="0"/>
        <w:snapToGrid w:val="0"/>
        <w:spacing w:line="360" w:lineRule="auto"/>
        <w:textAlignment w:val="auto"/>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rPr>
        <w:t>十五、纠纷解决</w:t>
      </w:r>
      <w:r>
        <w:rPr>
          <w:rFonts w:hint="eastAsia" w:ascii="仿宋" w:hAnsi="仿宋" w:eastAsia="仿宋" w:cs="仿宋"/>
          <w:b/>
          <w:color w:val="auto"/>
          <w:sz w:val="24"/>
          <w:szCs w:val="24"/>
          <w:highlight w:val="none"/>
          <w:lang w:eastAsia="zh-CN"/>
        </w:rPr>
        <w:t>：</w:t>
      </w:r>
    </w:p>
    <w:p w14:paraId="0CFE4AC5">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本合同履行过程中发生纠纷时，双方首先应友好协商解决，协商不成，双方均可向需方所在地人民法院提起诉讼。</w:t>
      </w:r>
    </w:p>
    <w:p w14:paraId="4E0974C8">
      <w:pPr>
        <w:keepNext w:val="0"/>
        <w:keepLines w:val="0"/>
        <w:pageBreakBefore w:val="0"/>
        <w:widowControl w:val="0"/>
        <w:kinsoku/>
        <w:wordWrap/>
        <w:overflowPunct/>
        <w:topLinePunct w:val="0"/>
        <w:bidi w:val="0"/>
        <w:adjustRightInd w:val="0"/>
        <w:snapToGrid w:val="0"/>
        <w:spacing w:line="360" w:lineRule="auto"/>
        <w:textAlignment w:val="auto"/>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rPr>
        <w:t>十六、不可抗力</w:t>
      </w:r>
      <w:r>
        <w:rPr>
          <w:rFonts w:hint="eastAsia" w:ascii="仿宋" w:hAnsi="仿宋" w:eastAsia="仿宋" w:cs="仿宋"/>
          <w:b/>
          <w:color w:val="auto"/>
          <w:sz w:val="24"/>
          <w:szCs w:val="24"/>
          <w:highlight w:val="none"/>
          <w:lang w:eastAsia="zh-CN"/>
        </w:rPr>
        <w:t>：</w:t>
      </w:r>
    </w:p>
    <w:p w14:paraId="1BF4F37A">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由于不可抗</w:t>
      </w:r>
      <w:r>
        <w:rPr>
          <w:rFonts w:hint="eastAsia" w:ascii="仿宋" w:hAnsi="仿宋" w:eastAsia="仿宋" w:cs="仿宋"/>
          <w:color w:val="auto"/>
          <w:sz w:val="24"/>
          <w:szCs w:val="24"/>
          <w:highlight w:val="none"/>
          <w:lang w:val="en-US" w:eastAsia="zh-CN"/>
        </w:rPr>
        <w:t>力</w:t>
      </w:r>
      <w:r>
        <w:rPr>
          <w:rFonts w:hint="eastAsia" w:ascii="仿宋" w:hAnsi="仿宋" w:eastAsia="仿宋" w:cs="仿宋"/>
          <w:color w:val="auto"/>
          <w:sz w:val="24"/>
          <w:szCs w:val="24"/>
          <w:highlight w:val="none"/>
        </w:rPr>
        <w:t>因素而导致延期交货，供方不承担责任。但供方必须在事件发生时尽快电告需方。不可抗</w:t>
      </w:r>
      <w:r>
        <w:rPr>
          <w:rFonts w:hint="eastAsia" w:ascii="仿宋" w:hAnsi="仿宋" w:eastAsia="仿宋" w:cs="仿宋"/>
          <w:color w:val="auto"/>
          <w:sz w:val="24"/>
          <w:szCs w:val="24"/>
          <w:highlight w:val="none"/>
          <w:lang w:val="en-US" w:eastAsia="zh-CN"/>
        </w:rPr>
        <w:t>力</w:t>
      </w:r>
      <w:r>
        <w:rPr>
          <w:rFonts w:hint="eastAsia" w:ascii="仿宋" w:hAnsi="仿宋" w:eastAsia="仿宋" w:cs="仿宋"/>
          <w:color w:val="auto"/>
          <w:sz w:val="24"/>
          <w:szCs w:val="24"/>
          <w:highlight w:val="none"/>
        </w:rPr>
        <w:t>因素事件继续存在60天以上，供方可以解除合同或未交货合同的部分。</w:t>
      </w:r>
    </w:p>
    <w:p w14:paraId="5A2FA287">
      <w:pPr>
        <w:keepNext w:val="0"/>
        <w:keepLines w:val="0"/>
        <w:pageBreakBefore w:val="0"/>
        <w:widowControl w:val="0"/>
        <w:numPr>
          <w:ilvl w:val="0"/>
          <w:numId w:val="0"/>
        </w:numPr>
        <w:kinsoku/>
        <w:wordWrap/>
        <w:overflowPunct/>
        <w:topLinePunct w:val="0"/>
        <w:bidi w:val="0"/>
        <w:adjustRightInd w:val="0"/>
        <w:snapToGrid w:val="0"/>
        <w:spacing w:line="360" w:lineRule="auto"/>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kern w:val="2"/>
          <w:sz w:val="24"/>
          <w:szCs w:val="24"/>
          <w:highlight w:val="none"/>
          <w:lang w:val="en-US" w:eastAsia="zh-CN" w:bidi="ar-SA"/>
        </w:rPr>
        <w:t>十七、</w:t>
      </w:r>
      <w:r>
        <w:rPr>
          <w:rFonts w:hint="eastAsia" w:ascii="仿宋" w:hAnsi="仿宋" w:eastAsia="仿宋" w:cs="仿宋"/>
          <w:b/>
          <w:bCs/>
          <w:color w:val="auto"/>
          <w:sz w:val="24"/>
          <w:szCs w:val="24"/>
          <w:highlight w:val="none"/>
        </w:rPr>
        <w:t>违约责任：</w:t>
      </w:r>
    </w:p>
    <w:p w14:paraId="51B162F7">
      <w:pPr>
        <w:keepNext w:val="0"/>
        <w:keepLines w:val="0"/>
        <w:pageBreakBefore w:val="0"/>
        <w:widowControl w:val="0"/>
        <w:numPr>
          <w:ilvl w:val="0"/>
          <w:numId w:val="0"/>
        </w:numPr>
        <w:kinsoku/>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依据《中华人民共和国民法典》《中华人民共和国政府采购法》的相关条款规定和本合同约定，除不可抗力外，供方未足量交货</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逾期交货</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未</w:t>
      </w:r>
      <w:r>
        <w:rPr>
          <w:rFonts w:hint="eastAsia" w:ascii="仿宋" w:hAnsi="仿宋" w:eastAsia="仿宋" w:cs="仿宋"/>
          <w:color w:val="auto"/>
          <w:sz w:val="24"/>
          <w:szCs w:val="24"/>
          <w:highlight w:val="none"/>
          <w:lang w:eastAsia="zh-CN"/>
        </w:rPr>
        <w:t>按约定标准完成安装调试培训服务、未</w:t>
      </w:r>
      <w:r>
        <w:rPr>
          <w:rFonts w:hint="eastAsia" w:ascii="仿宋" w:hAnsi="仿宋" w:eastAsia="仿宋" w:cs="仿宋"/>
          <w:color w:val="auto"/>
          <w:sz w:val="24"/>
          <w:szCs w:val="24"/>
          <w:highlight w:val="none"/>
        </w:rPr>
        <w:t>履行</w:t>
      </w:r>
      <w:r>
        <w:rPr>
          <w:rFonts w:hint="eastAsia" w:ascii="仿宋" w:hAnsi="仿宋" w:eastAsia="仿宋" w:cs="仿宋"/>
          <w:color w:val="auto"/>
          <w:sz w:val="24"/>
          <w:szCs w:val="24"/>
          <w:highlight w:val="none"/>
          <w:lang w:eastAsia="zh-CN"/>
        </w:rPr>
        <w:t>质保或售后服务</w:t>
      </w:r>
      <w:r>
        <w:rPr>
          <w:rFonts w:hint="eastAsia" w:ascii="仿宋" w:hAnsi="仿宋" w:eastAsia="仿宋" w:cs="仿宋"/>
          <w:color w:val="auto"/>
          <w:sz w:val="24"/>
          <w:szCs w:val="24"/>
          <w:highlight w:val="none"/>
        </w:rPr>
        <w:t>义务</w:t>
      </w:r>
      <w:r>
        <w:rPr>
          <w:rFonts w:hint="eastAsia" w:ascii="仿宋" w:hAnsi="仿宋" w:eastAsia="仿宋" w:cs="仿宋"/>
          <w:color w:val="auto"/>
          <w:sz w:val="24"/>
          <w:szCs w:val="24"/>
          <w:highlight w:val="none"/>
          <w:lang w:eastAsia="zh-CN"/>
        </w:rPr>
        <w:t>、提供</w:t>
      </w:r>
      <w:r>
        <w:rPr>
          <w:rFonts w:hint="eastAsia" w:ascii="仿宋" w:hAnsi="仿宋" w:eastAsia="仿宋" w:cs="仿宋"/>
          <w:color w:val="auto"/>
          <w:sz w:val="24"/>
          <w:szCs w:val="24"/>
          <w:highlight w:val="none"/>
        </w:rPr>
        <w:t>的</w:t>
      </w:r>
      <w:r>
        <w:rPr>
          <w:rFonts w:hint="eastAsia" w:ascii="仿宋" w:hAnsi="仿宋" w:eastAsia="仿宋" w:cs="仿宋"/>
          <w:color w:val="auto"/>
          <w:sz w:val="24"/>
          <w:szCs w:val="24"/>
          <w:highlight w:val="none"/>
          <w:lang w:eastAsia="zh-CN"/>
        </w:rPr>
        <w:t>技术文件不完整等任一情形</w:t>
      </w:r>
      <w:r>
        <w:rPr>
          <w:rFonts w:hint="eastAsia" w:ascii="仿宋" w:hAnsi="仿宋" w:eastAsia="仿宋" w:cs="仿宋"/>
          <w:color w:val="auto"/>
          <w:sz w:val="24"/>
          <w:szCs w:val="24"/>
          <w:highlight w:val="none"/>
        </w:rPr>
        <w:t>，需方</w:t>
      </w:r>
      <w:r>
        <w:rPr>
          <w:rFonts w:hint="eastAsia" w:ascii="仿宋" w:hAnsi="仿宋" w:eastAsia="仿宋" w:cs="仿宋"/>
          <w:color w:val="auto"/>
          <w:sz w:val="24"/>
          <w:szCs w:val="24"/>
          <w:highlight w:val="none"/>
          <w:lang w:val="en-US" w:eastAsia="zh-CN"/>
        </w:rPr>
        <w:t>有权要求供方进行整改</w:t>
      </w:r>
      <w:r>
        <w:rPr>
          <w:rFonts w:hint="eastAsia" w:ascii="仿宋" w:hAnsi="仿宋" w:eastAsia="仿宋" w:cs="仿宋"/>
          <w:color w:val="auto"/>
          <w:sz w:val="24"/>
          <w:szCs w:val="24"/>
          <w:highlight w:val="none"/>
        </w:rPr>
        <w:t>，合同继续履行。如供方交付的货物产品质量不合格，需方有权解除本合同</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要求供方退还已付款，供方需要立即拆除并搬离该设备及</w:t>
      </w:r>
      <w:r>
        <w:rPr>
          <w:rFonts w:hint="eastAsia" w:ascii="仿宋" w:hAnsi="仿宋" w:eastAsia="仿宋" w:cs="仿宋"/>
          <w:color w:val="auto"/>
          <w:sz w:val="24"/>
          <w:szCs w:val="24"/>
          <w:highlight w:val="none"/>
        </w:rPr>
        <w:t>按照</w:t>
      </w:r>
      <w:r>
        <w:rPr>
          <w:rFonts w:hint="eastAsia" w:ascii="仿宋" w:hAnsi="仿宋" w:eastAsia="仿宋" w:cs="仿宋"/>
          <w:color w:val="auto"/>
          <w:sz w:val="24"/>
          <w:szCs w:val="24"/>
          <w:highlight w:val="none"/>
          <w:lang w:val="en-US" w:eastAsia="zh-CN"/>
        </w:rPr>
        <w:t>本</w:t>
      </w:r>
      <w:r>
        <w:rPr>
          <w:rFonts w:hint="eastAsia" w:ascii="仿宋" w:hAnsi="仿宋" w:eastAsia="仿宋" w:cs="仿宋"/>
          <w:color w:val="auto"/>
          <w:sz w:val="24"/>
          <w:szCs w:val="24"/>
          <w:highlight w:val="none"/>
        </w:rPr>
        <w:t>合同总</w:t>
      </w:r>
      <w:r>
        <w:rPr>
          <w:rFonts w:hint="eastAsia" w:ascii="仿宋" w:hAnsi="仿宋" w:eastAsia="仿宋" w:cs="仿宋"/>
          <w:color w:val="auto"/>
          <w:sz w:val="24"/>
          <w:szCs w:val="24"/>
          <w:highlight w:val="none"/>
          <w:lang w:val="en-US" w:eastAsia="zh-CN"/>
        </w:rPr>
        <w:t>标的额</w:t>
      </w:r>
      <w:r>
        <w:rPr>
          <w:rFonts w:hint="eastAsia" w:ascii="仿宋" w:hAnsi="仿宋" w:eastAsia="仿宋" w:cs="仿宋"/>
          <w:color w:val="auto"/>
          <w:sz w:val="24"/>
          <w:szCs w:val="24"/>
          <w:highlight w:val="none"/>
        </w:rPr>
        <w:t>的</w:t>
      </w:r>
      <w:r>
        <w:rPr>
          <w:rFonts w:hint="eastAsia" w:ascii="仿宋" w:hAnsi="仿宋" w:eastAsia="仿宋" w:cs="仿宋"/>
          <w:color w:val="auto"/>
          <w:sz w:val="24"/>
          <w:szCs w:val="24"/>
          <w:highlight w:val="none"/>
          <w:lang w:val="en-US" w:eastAsia="zh-CN"/>
        </w:rPr>
        <w:t>30</w:t>
      </w:r>
      <w:r>
        <w:rPr>
          <w:rFonts w:hint="eastAsia" w:ascii="仿宋" w:hAnsi="仿宋" w:eastAsia="仿宋" w:cs="仿宋"/>
          <w:color w:val="auto"/>
          <w:sz w:val="24"/>
          <w:szCs w:val="24"/>
          <w:highlight w:val="none"/>
        </w:rPr>
        <w:t>%向需方承担违约责任。</w:t>
      </w:r>
    </w:p>
    <w:p w14:paraId="65669B6B">
      <w:pPr>
        <w:keepNext w:val="0"/>
        <w:keepLines w:val="0"/>
        <w:pageBreakBefore w:val="0"/>
        <w:widowControl w:val="0"/>
        <w:numPr>
          <w:ilvl w:val="0"/>
          <w:numId w:val="0"/>
        </w:numPr>
        <w:kinsoku/>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供方不得将合同权利义务转让、分包、委托第三方履行，除非经需方书面同意。供方在运输、装卸、安装、调试、培训等全过程中发生的任何人身、财产损失、行政处罚等均由供方全额承担，需方免责。需方有权随时对供方履约情况进行监督、检查，供方应无条件配合。</w:t>
      </w:r>
    </w:p>
    <w:p w14:paraId="2C712B47">
      <w:pPr>
        <w:keepNext w:val="0"/>
        <w:keepLines w:val="0"/>
        <w:pageBreakBefore w:val="0"/>
        <w:widowControl w:val="0"/>
        <w:numPr>
          <w:ilvl w:val="0"/>
          <w:numId w:val="0"/>
        </w:numPr>
        <w:kinsoku/>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供方应对在履行本合同过程中知悉的需方商业秘密、患者数据、系统信息等保密信息承担保密义务，未经需方书面同意不得向第三方披露，本条款在合同终止后继续有效。 供方违反保密义务约定的，应当按照合同价款的30%承担违约责任，违约金不能弥补需方损失的，供方应当予以补足。</w:t>
      </w:r>
    </w:p>
    <w:p w14:paraId="21F81F1F">
      <w:pPr>
        <w:keepNext w:val="0"/>
        <w:keepLines w:val="0"/>
        <w:pageBreakBefore w:val="0"/>
        <w:widowControl w:val="0"/>
        <w:kinsoku/>
        <w:wordWrap/>
        <w:overflowPunct/>
        <w:topLinePunct w:val="0"/>
        <w:bidi w:val="0"/>
        <w:adjustRightInd w:val="0"/>
        <w:snapToGrid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十八、</w:t>
      </w:r>
      <w:r>
        <w:rPr>
          <w:rFonts w:hint="eastAsia" w:ascii="仿宋" w:hAnsi="仿宋" w:eastAsia="仿宋" w:cs="仿宋"/>
          <w:color w:val="auto"/>
          <w:sz w:val="24"/>
          <w:szCs w:val="24"/>
          <w:highlight w:val="none"/>
        </w:rPr>
        <w:t>本合同一式</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份，供方执</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份，需方执</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份，具有相同的法律效</w:t>
      </w:r>
      <w:r>
        <w:rPr>
          <w:rFonts w:hint="eastAsia" w:ascii="仿宋" w:hAnsi="仿宋" w:eastAsia="仿宋" w:cs="仿宋"/>
          <w:color w:val="auto"/>
          <w:sz w:val="24"/>
          <w:szCs w:val="24"/>
          <w:highlight w:val="none"/>
          <w:lang w:val="en-US" w:eastAsia="zh-CN"/>
        </w:rPr>
        <w:t>力</w:t>
      </w:r>
      <w:r>
        <w:rPr>
          <w:rFonts w:hint="eastAsia" w:ascii="仿宋" w:hAnsi="仿宋" w:eastAsia="仿宋" w:cs="仿宋"/>
          <w:color w:val="auto"/>
          <w:sz w:val="24"/>
          <w:szCs w:val="24"/>
          <w:highlight w:val="none"/>
        </w:rPr>
        <w:t>。本合同自签字盖章之日起生效。</w:t>
      </w:r>
      <w:r>
        <w:rPr>
          <w:rFonts w:hint="eastAsia" w:ascii="仿宋" w:hAnsi="仿宋" w:eastAsia="仿宋" w:cs="仿宋"/>
          <w:color w:val="auto"/>
          <w:sz w:val="24"/>
          <w:szCs w:val="24"/>
          <w:highlight w:val="none"/>
          <w:lang w:eastAsia="zh-CN"/>
        </w:rPr>
        <w:t>合同任何变更、补充、解释均须双方书面签署，口头或单方变更无效。</w:t>
      </w:r>
      <w:r>
        <w:rPr>
          <w:rFonts w:hint="eastAsia" w:ascii="仿宋" w:hAnsi="仿宋" w:eastAsia="仿宋" w:cs="仿宋"/>
          <w:color w:val="auto"/>
          <w:sz w:val="24"/>
          <w:szCs w:val="24"/>
          <w:highlight w:val="none"/>
        </w:rPr>
        <w:t>未经双方同意，任何一方不得擅自修改合同内容或撤销合同，法律法规另有规定的情形除外。</w:t>
      </w:r>
      <w:r>
        <w:rPr>
          <w:rFonts w:hint="eastAsia" w:ascii="仿宋" w:hAnsi="仿宋" w:eastAsia="仿宋" w:cs="仿宋"/>
          <w:color w:val="auto"/>
          <w:sz w:val="24"/>
          <w:szCs w:val="24"/>
          <w:highlight w:val="none"/>
          <w:lang w:eastAsia="zh-CN"/>
        </w:rPr>
        <w:t>如因法律法规变化导致合同履行受影响，双方应协商调整，需方有权决定是否继续履行。</w:t>
      </w:r>
    </w:p>
    <w:p w14:paraId="563893A8">
      <w:pPr>
        <w:keepNext w:val="0"/>
        <w:keepLines w:val="0"/>
        <w:pageBreakBefore w:val="0"/>
        <w:widowControl w:val="0"/>
        <w:kinsoku/>
        <w:wordWrap/>
        <w:overflowPunct/>
        <w:topLinePunct w:val="0"/>
        <w:bidi w:val="0"/>
        <w:adjustRightInd w:val="0"/>
        <w:snapToGrid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十九、</w:t>
      </w:r>
      <w:r>
        <w:rPr>
          <w:rFonts w:hint="eastAsia" w:ascii="仿宋" w:hAnsi="仿宋" w:eastAsia="仿宋" w:cs="仿宋"/>
          <w:color w:val="auto"/>
          <w:sz w:val="24"/>
          <w:szCs w:val="24"/>
          <w:highlight w:val="none"/>
        </w:rPr>
        <w:t>本合同未尽事宜，</w:t>
      </w:r>
      <w:r>
        <w:rPr>
          <w:rFonts w:hint="eastAsia" w:ascii="仿宋" w:hAnsi="仿宋" w:eastAsia="仿宋" w:cs="仿宋"/>
          <w:color w:val="auto"/>
          <w:sz w:val="24"/>
          <w:szCs w:val="24"/>
          <w:highlight w:val="none"/>
          <w:lang w:val="en-US" w:eastAsia="zh-CN"/>
        </w:rPr>
        <w:t>双方可另行签订补充协议，补充协议与本合同具有同等法律效力，补充协议内容与本合同内容不一致的，以补充协议内容为准</w:t>
      </w:r>
      <w:r>
        <w:rPr>
          <w:rFonts w:hint="eastAsia" w:ascii="仿宋" w:hAnsi="仿宋" w:eastAsia="仿宋" w:cs="仿宋"/>
          <w:color w:val="auto"/>
          <w:sz w:val="24"/>
          <w:szCs w:val="24"/>
          <w:highlight w:val="none"/>
        </w:rPr>
        <w:t>。</w:t>
      </w:r>
    </w:p>
    <w:p w14:paraId="163B3A64">
      <w:pPr>
        <w:keepNext w:val="0"/>
        <w:keepLines w:val="0"/>
        <w:pageBreakBefore w:val="0"/>
        <w:widowControl w:val="0"/>
        <w:kinsoku/>
        <w:wordWrap/>
        <w:overflowPunct/>
        <w:topLinePunct w:val="0"/>
        <w:bidi w:val="0"/>
        <w:adjustRightInd w:val="0"/>
        <w:snapToGrid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以下无正文</w:t>
      </w:r>
      <w:r>
        <w:rPr>
          <w:rFonts w:hint="eastAsia" w:ascii="仿宋" w:hAnsi="仿宋" w:eastAsia="仿宋" w:cs="仿宋"/>
          <w:color w:val="auto"/>
          <w:sz w:val="24"/>
          <w:szCs w:val="24"/>
          <w:highlight w:val="none"/>
          <w:lang w:eastAsia="zh-CN"/>
        </w:rPr>
        <w:t>）</w:t>
      </w:r>
    </w:p>
    <w:p w14:paraId="221DBA15">
      <w:pPr>
        <w:keepNext w:val="0"/>
        <w:keepLines w:val="0"/>
        <w:pageBreakBefore w:val="0"/>
        <w:widowControl w:val="0"/>
        <w:kinsoku/>
        <w:wordWrap/>
        <w:overflowPunct/>
        <w:topLinePunct w:val="0"/>
        <w:bidi w:val="0"/>
        <w:adjustRightInd w:val="0"/>
        <w:snapToGrid w:val="0"/>
        <w:spacing w:line="360" w:lineRule="auto"/>
        <w:textAlignment w:val="auto"/>
        <w:rPr>
          <w:rFonts w:hint="eastAsia" w:ascii="仿宋" w:hAnsi="仿宋" w:eastAsia="仿宋" w:cs="仿宋"/>
          <w:color w:val="auto"/>
          <w:sz w:val="24"/>
          <w:szCs w:val="24"/>
          <w:highlight w:val="none"/>
          <w:lang w:eastAsia="zh-CN"/>
        </w:rPr>
      </w:pPr>
    </w:p>
    <w:p w14:paraId="2C256FD2">
      <w:pPr>
        <w:keepNext w:val="0"/>
        <w:keepLines w:val="0"/>
        <w:pageBreakBefore w:val="0"/>
        <w:widowControl w:val="0"/>
        <w:kinsoku/>
        <w:wordWrap/>
        <w:overflowPunct/>
        <w:topLinePunct w:val="0"/>
        <w:autoSpaceDE/>
        <w:autoSpaceDN/>
        <w:bidi w:val="0"/>
        <w:adjustRightInd w:val="0"/>
        <w:snapToGrid w:val="0"/>
        <w:spacing w:line="360" w:lineRule="auto"/>
        <w:ind w:left="0" w:hanging="6600" w:hangingChars="275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rPr>
        <w:t>需方单位：</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b/>
          <w:bCs/>
          <w:color w:val="auto"/>
          <w:sz w:val="24"/>
          <w:szCs w:val="24"/>
          <w:highlight w:val="none"/>
        </w:rPr>
        <w:t>供方单位：</w:t>
      </w:r>
    </w:p>
    <w:p w14:paraId="2C46E0A5">
      <w:pPr>
        <w:keepNext w:val="0"/>
        <w:keepLines w:val="0"/>
        <w:pageBreakBefore w:val="0"/>
        <w:widowControl w:val="0"/>
        <w:kinsoku/>
        <w:wordWrap/>
        <w:overflowPunct/>
        <w:topLinePunct w:val="0"/>
        <w:autoSpaceDE/>
        <w:autoSpaceDN/>
        <w:bidi w:val="0"/>
        <w:adjustRightInd w:val="0"/>
        <w:snapToGrid w:val="0"/>
        <w:spacing w:line="360" w:lineRule="auto"/>
        <w:ind w:left="0" w:hanging="6600" w:hangingChars="2750"/>
        <w:textAlignment w:val="auto"/>
        <w:rPr>
          <w:rFonts w:hint="eastAsia" w:ascii="仿宋" w:hAnsi="仿宋" w:eastAsia="仿宋" w:cs="仿宋"/>
          <w:color w:val="auto"/>
          <w:sz w:val="24"/>
          <w:szCs w:val="24"/>
          <w:highlight w:val="none"/>
          <w:lang w:val="en-US" w:eastAsia="zh-CN"/>
        </w:rPr>
      </w:pPr>
    </w:p>
    <w:p w14:paraId="61321289">
      <w:pPr>
        <w:keepNext w:val="0"/>
        <w:keepLines w:val="0"/>
        <w:pageBreakBefore w:val="0"/>
        <w:widowControl w:val="0"/>
        <w:kinsoku/>
        <w:wordWrap/>
        <w:overflowPunct/>
        <w:topLinePunct w:val="0"/>
        <w:autoSpaceDE/>
        <w:autoSpaceDN/>
        <w:bidi w:val="0"/>
        <w:adjustRightInd w:val="0"/>
        <w:snapToGrid w:val="0"/>
        <w:spacing w:line="360" w:lineRule="auto"/>
        <w:ind w:left="0" w:hanging="6360" w:hangingChars="265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rPr>
        <w:t>开户银行：</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b/>
          <w:bCs/>
          <w:color w:val="auto"/>
          <w:sz w:val="24"/>
          <w:szCs w:val="24"/>
          <w:highlight w:val="none"/>
        </w:rPr>
        <w:t>开户银行：</w:t>
      </w:r>
    </w:p>
    <w:p w14:paraId="6DA1B49F">
      <w:pPr>
        <w:keepNext w:val="0"/>
        <w:keepLines w:val="0"/>
        <w:pageBreakBefore w:val="0"/>
        <w:widowControl w:val="0"/>
        <w:kinsoku/>
        <w:wordWrap/>
        <w:overflowPunct/>
        <w:topLinePunct w:val="0"/>
        <w:bidi w:val="0"/>
        <w:adjustRightInd w:val="0"/>
        <w:snapToGrid w:val="0"/>
        <w:spacing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rPr>
        <w:t>账号：</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b/>
          <w:bCs/>
          <w:color w:val="auto"/>
          <w:sz w:val="24"/>
          <w:szCs w:val="24"/>
          <w:highlight w:val="none"/>
        </w:rPr>
        <w:t>账号：</w:t>
      </w:r>
    </w:p>
    <w:p w14:paraId="4A8AB97D">
      <w:pPr>
        <w:keepNext w:val="0"/>
        <w:keepLines w:val="0"/>
        <w:pageBreakBefore w:val="0"/>
        <w:widowControl w:val="0"/>
        <w:kinsoku/>
        <w:wordWrap/>
        <w:overflowPunct/>
        <w:topLinePunct w:val="0"/>
        <w:autoSpaceDE/>
        <w:autoSpaceDN/>
        <w:bidi w:val="0"/>
        <w:adjustRightInd w:val="0"/>
        <w:snapToGrid w:val="0"/>
        <w:spacing w:line="360" w:lineRule="auto"/>
        <w:ind w:left="0" w:hanging="6000" w:hangingChars="25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bCs/>
          <w:color w:val="auto"/>
          <w:sz w:val="24"/>
          <w:szCs w:val="24"/>
          <w:highlight w:val="none"/>
        </w:rPr>
        <w:t>地址：</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b/>
          <w:bCs/>
          <w:color w:val="auto"/>
          <w:sz w:val="24"/>
          <w:szCs w:val="24"/>
          <w:highlight w:val="none"/>
        </w:rPr>
        <w:t>地址：</w:t>
      </w:r>
      <w:r>
        <w:rPr>
          <w:rFonts w:hint="eastAsia" w:ascii="仿宋" w:hAnsi="仿宋" w:eastAsia="仿宋" w:cs="仿宋"/>
          <w:b w:val="0"/>
          <w:bCs w:val="0"/>
          <w:color w:val="auto"/>
          <w:sz w:val="24"/>
          <w:szCs w:val="24"/>
          <w:highlight w:val="none"/>
        </w:rPr>
        <w:t xml:space="preserve"> </w:t>
      </w:r>
    </w:p>
    <w:p w14:paraId="7B50BDC1">
      <w:pPr>
        <w:keepNext w:val="0"/>
        <w:keepLines w:val="0"/>
        <w:pageBreakBefore w:val="0"/>
        <w:widowControl w:val="0"/>
        <w:kinsoku/>
        <w:wordWrap/>
        <w:overflowPunct/>
        <w:topLinePunct w:val="0"/>
        <w:bidi w:val="0"/>
        <w:adjustRightInd w:val="0"/>
        <w:snapToGrid w:val="0"/>
        <w:spacing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rPr>
        <w:t>电话：</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b/>
          <w:bCs/>
          <w:color w:val="auto"/>
          <w:sz w:val="24"/>
          <w:szCs w:val="24"/>
          <w:highlight w:val="none"/>
        </w:rPr>
        <w:t>电话：</w:t>
      </w:r>
    </w:p>
    <w:p w14:paraId="2698151D">
      <w:pPr>
        <w:keepNext w:val="0"/>
        <w:keepLines w:val="0"/>
        <w:pageBreakBefore w:val="0"/>
        <w:widowControl w:val="0"/>
        <w:kinsoku/>
        <w:wordWrap/>
        <w:overflowPunct/>
        <w:topLinePunct w:val="0"/>
        <w:bidi w:val="0"/>
        <w:adjustRightInd w:val="0"/>
        <w:snapToGrid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法人签章：</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b/>
          <w:bCs/>
          <w:color w:val="auto"/>
          <w:sz w:val="24"/>
          <w:szCs w:val="24"/>
          <w:highlight w:val="none"/>
        </w:rPr>
        <w:t>法人签章：</w:t>
      </w:r>
    </w:p>
    <w:p w14:paraId="0A519F45">
      <w:pPr>
        <w:keepNext w:val="0"/>
        <w:keepLines w:val="0"/>
        <w:pageBreakBefore w:val="0"/>
        <w:widowControl w:val="0"/>
        <w:kinsoku/>
        <w:wordWrap/>
        <w:overflowPunct/>
        <w:topLinePunct w:val="0"/>
        <w:bidi w:val="0"/>
        <w:adjustRightInd w:val="0"/>
        <w:snapToGrid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委托授权人签章：</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b/>
          <w:bCs/>
          <w:color w:val="auto"/>
          <w:sz w:val="24"/>
          <w:szCs w:val="24"/>
          <w:highlight w:val="none"/>
        </w:rPr>
        <w:t>委托授权人签章：</w:t>
      </w:r>
    </w:p>
    <w:p w14:paraId="66F9AD8E">
      <w:pPr>
        <w:keepNext w:val="0"/>
        <w:keepLines w:val="0"/>
        <w:pageBreakBefore w:val="0"/>
        <w:widowControl w:val="0"/>
        <w:kinsoku/>
        <w:wordWrap/>
        <w:overflowPunct/>
        <w:topLinePunct w:val="0"/>
        <w:bidi w:val="0"/>
        <w:adjustRightInd w:val="0"/>
        <w:snapToGrid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签署日期：    年   月   日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b/>
          <w:bCs/>
          <w:color w:val="auto"/>
          <w:sz w:val="24"/>
          <w:szCs w:val="24"/>
          <w:highlight w:val="none"/>
        </w:rPr>
        <w:t>签署日期：     年   月   日</w:t>
      </w:r>
    </w:p>
    <w:p w14:paraId="2BBBA4D1">
      <w:pPr>
        <w:rPr>
          <w:rFonts w:hint="eastAsia" w:ascii="仿宋" w:hAnsi="仿宋" w:eastAsia="仿宋" w:cs="仿宋"/>
          <w:color w:val="auto"/>
          <w:highlight w:val="none"/>
        </w:rPr>
      </w:pPr>
    </w:p>
    <w:p w14:paraId="2965ED9C">
      <w:pPr>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716273BA">
      <w:pPr>
        <w:adjustRightInd w:val="0"/>
        <w:snapToGrid w:val="0"/>
        <w:spacing w:line="360" w:lineRule="auto"/>
        <w:ind w:firstLine="480" w:firstLineChars="200"/>
        <w:rPr>
          <w:rFonts w:hint="eastAsia" w:ascii="仿宋" w:hAnsi="仿宋" w:eastAsia="仿宋" w:cs="仿宋"/>
          <w:color w:val="auto"/>
          <w:sz w:val="24"/>
          <w:highlight w:val="none"/>
        </w:rPr>
      </w:pPr>
    </w:p>
    <w:p w14:paraId="569D9095">
      <w:pPr>
        <w:jc w:val="center"/>
        <w:rPr>
          <w:rFonts w:hint="eastAsia" w:ascii="仿宋" w:hAnsi="仿宋" w:eastAsia="仿宋" w:cs="仿宋"/>
          <w:color w:val="auto"/>
          <w:sz w:val="52"/>
          <w:szCs w:val="52"/>
          <w:highlight w:val="none"/>
        </w:rPr>
      </w:pPr>
    </w:p>
    <w:p w14:paraId="59F005FF">
      <w:pPr>
        <w:ind w:firstLine="3220" w:firstLineChars="350"/>
        <w:rPr>
          <w:rFonts w:hint="eastAsia" w:ascii="仿宋" w:hAnsi="仿宋" w:eastAsia="仿宋" w:cs="仿宋"/>
          <w:b/>
          <w:color w:val="auto"/>
          <w:spacing w:val="-20"/>
          <w:sz w:val="96"/>
          <w:szCs w:val="58"/>
          <w:highlight w:val="none"/>
        </w:rPr>
      </w:pPr>
    </w:p>
    <w:p w14:paraId="0772EE9F">
      <w:pPr>
        <w:jc w:val="center"/>
        <w:rPr>
          <w:rFonts w:hint="eastAsia" w:ascii="仿宋" w:hAnsi="仿宋" w:eastAsia="仿宋" w:cs="仿宋"/>
          <w:b/>
          <w:color w:val="auto"/>
          <w:sz w:val="72"/>
          <w:szCs w:val="72"/>
          <w:highlight w:val="none"/>
        </w:rPr>
      </w:pPr>
      <w:r>
        <w:rPr>
          <w:rFonts w:hint="eastAsia" w:ascii="仿宋" w:hAnsi="仿宋" w:eastAsia="仿宋" w:cs="仿宋"/>
          <w:b/>
          <w:color w:val="auto"/>
          <w:sz w:val="72"/>
          <w:szCs w:val="72"/>
          <w:highlight w:val="none"/>
          <w:lang w:val="en-US" w:eastAsia="zh-CN"/>
        </w:rPr>
        <w:t>施 工</w:t>
      </w:r>
      <w:r>
        <w:rPr>
          <w:rFonts w:hint="eastAsia" w:ascii="仿宋" w:hAnsi="仿宋" w:eastAsia="仿宋" w:cs="仿宋"/>
          <w:b/>
          <w:color w:val="auto"/>
          <w:sz w:val="72"/>
          <w:szCs w:val="72"/>
          <w:highlight w:val="none"/>
        </w:rPr>
        <w:t xml:space="preserve"> 合 同</w:t>
      </w:r>
    </w:p>
    <w:p w14:paraId="29D77755">
      <w:pPr>
        <w:jc w:val="center"/>
        <w:rPr>
          <w:rFonts w:hint="eastAsia" w:ascii="仿宋" w:hAnsi="仿宋" w:eastAsia="仿宋" w:cs="仿宋"/>
          <w:b/>
          <w:color w:val="auto"/>
          <w:sz w:val="72"/>
          <w:szCs w:val="72"/>
          <w:highlight w:val="none"/>
        </w:rPr>
      </w:pPr>
    </w:p>
    <w:p w14:paraId="021907CB">
      <w:pPr>
        <w:ind w:firstLine="640" w:firstLineChars="200"/>
        <w:jc w:val="both"/>
        <w:rPr>
          <w:rFonts w:hint="eastAsia" w:ascii="仿宋" w:hAnsi="仿宋" w:eastAsia="仿宋" w:cs="仿宋"/>
          <w:color w:val="auto"/>
          <w:sz w:val="32"/>
          <w:szCs w:val="32"/>
          <w:highlight w:val="none"/>
        </w:rPr>
      </w:pPr>
    </w:p>
    <w:p w14:paraId="6B228875">
      <w:pPr>
        <w:ind w:firstLine="640" w:firstLineChars="200"/>
        <w:jc w:val="both"/>
        <w:rPr>
          <w:rFonts w:hint="eastAsia" w:ascii="仿宋" w:hAnsi="仿宋" w:eastAsia="仿宋" w:cs="仿宋"/>
          <w:color w:val="auto"/>
          <w:sz w:val="32"/>
          <w:szCs w:val="32"/>
          <w:highlight w:val="none"/>
        </w:rPr>
      </w:pPr>
    </w:p>
    <w:p w14:paraId="45378401">
      <w:pPr>
        <w:ind w:firstLine="640" w:firstLineChars="200"/>
        <w:jc w:val="both"/>
        <w:rPr>
          <w:rFonts w:hint="eastAsia" w:ascii="仿宋" w:hAnsi="仿宋" w:eastAsia="仿宋" w:cs="仿宋"/>
          <w:color w:val="auto"/>
          <w:sz w:val="32"/>
          <w:szCs w:val="32"/>
          <w:highlight w:val="none"/>
        </w:rPr>
      </w:pPr>
    </w:p>
    <w:p w14:paraId="015017EB">
      <w:pPr>
        <w:ind w:firstLine="640" w:firstLineChars="200"/>
        <w:jc w:val="both"/>
        <w:rPr>
          <w:rFonts w:hint="eastAsia" w:ascii="仿宋" w:hAnsi="仿宋" w:eastAsia="仿宋" w:cs="仿宋"/>
          <w:color w:val="auto"/>
          <w:sz w:val="32"/>
          <w:szCs w:val="32"/>
          <w:highlight w:val="none"/>
        </w:rPr>
      </w:pPr>
    </w:p>
    <w:p w14:paraId="4D746D6B">
      <w:pPr>
        <w:ind w:firstLine="640" w:firstLineChars="200"/>
        <w:jc w:val="both"/>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rPr>
        <w:t>项目名称：</w:t>
      </w:r>
      <w:r>
        <w:rPr>
          <w:rFonts w:hint="eastAsia" w:ascii="仿宋" w:hAnsi="仿宋" w:eastAsia="仿宋" w:cs="仿宋"/>
          <w:color w:val="auto"/>
          <w:sz w:val="32"/>
          <w:szCs w:val="32"/>
          <w:highlight w:val="none"/>
          <w:lang w:eastAsia="zh-CN"/>
        </w:rPr>
        <w:t>靖边县人民医院基础设施改造项目(一期)</w:t>
      </w:r>
    </w:p>
    <w:p w14:paraId="0E325311">
      <w:pPr>
        <w:ind w:firstLine="640" w:firstLineChars="200"/>
        <w:jc w:val="left"/>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eastAsia="zh-CN"/>
        </w:rPr>
        <w:t>项目编号：</w:t>
      </w:r>
      <w:r>
        <w:rPr>
          <w:rFonts w:hint="eastAsia" w:ascii="仿宋" w:hAnsi="仿宋" w:eastAsia="仿宋" w:cs="仿宋"/>
          <w:color w:val="auto"/>
          <w:sz w:val="32"/>
          <w:szCs w:val="32"/>
          <w:highlight w:val="none"/>
          <w:lang w:val="zh-CN" w:eastAsia="zh-CN"/>
        </w:rPr>
        <w:t>SCZD2026-ZB-1877/001</w:t>
      </w:r>
    </w:p>
    <w:p w14:paraId="68064EC5">
      <w:pPr>
        <w:pStyle w:val="6"/>
        <w:rPr>
          <w:rFonts w:hint="eastAsia" w:ascii="仿宋" w:hAnsi="仿宋" w:eastAsia="仿宋" w:cs="仿宋"/>
          <w:color w:val="auto"/>
          <w:highlight w:val="none"/>
        </w:rPr>
      </w:pPr>
    </w:p>
    <w:p w14:paraId="16FDEDCE">
      <w:pPr>
        <w:pStyle w:val="6"/>
        <w:rPr>
          <w:rFonts w:hint="eastAsia" w:ascii="仿宋" w:hAnsi="仿宋" w:eastAsia="仿宋" w:cs="仿宋"/>
          <w:color w:val="auto"/>
          <w:highlight w:val="none"/>
        </w:rPr>
      </w:pPr>
    </w:p>
    <w:p w14:paraId="2B1A5EEC">
      <w:pPr>
        <w:ind w:firstLine="1600" w:firstLineChars="500"/>
        <w:jc w:val="left"/>
        <w:rPr>
          <w:rFonts w:hint="eastAsia" w:ascii="仿宋" w:hAnsi="仿宋" w:eastAsia="仿宋" w:cs="仿宋"/>
          <w:color w:val="auto"/>
          <w:sz w:val="32"/>
          <w:szCs w:val="32"/>
          <w:highlight w:val="none"/>
        </w:rPr>
      </w:pPr>
    </w:p>
    <w:p w14:paraId="1AB6CB73">
      <w:pPr>
        <w:ind w:firstLine="1600" w:firstLineChars="500"/>
        <w:jc w:val="left"/>
        <w:rPr>
          <w:rFonts w:hint="eastAsia" w:ascii="仿宋" w:hAnsi="仿宋" w:eastAsia="仿宋" w:cs="仿宋"/>
          <w:color w:val="auto"/>
          <w:sz w:val="32"/>
          <w:szCs w:val="32"/>
          <w:highlight w:val="none"/>
        </w:rPr>
      </w:pPr>
    </w:p>
    <w:p w14:paraId="53E795C0">
      <w:pPr>
        <w:ind w:firstLine="1600" w:firstLineChars="500"/>
        <w:jc w:val="left"/>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rPr>
        <w:t>甲  方：靖边县</w:t>
      </w:r>
      <w:r>
        <w:rPr>
          <w:rFonts w:hint="eastAsia" w:ascii="仿宋" w:hAnsi="仿宋" w:eastAsia="仿宋" w:cs="仿宋"/>
          <w:color w:val="auto"/>
          <w:sz w:val="32"/>
          <w:szCs w:val="32"/>
          <w:highlight w:val="none"/>
          <w:lang w:val="en-US" w:eastAsia="zh-CN"/>
        </w:rPr>
        <w:t>卫生健康局</w:t>
      </w:r>
    </w:p>
    <w:p w14:paraId="499325A7">
      <w:pPr>
        <w:tabs>
          <w:tab w:val="left" w:pos="480"/>
        </w:tabs>
        <w:ind w:firstLine="1600" w:firstLineChars="500"/>
        <w:jc w:val="left"/>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rPr>
        <w:t>乙  方：</w:t>
      </w:r>
      <w:r>
        <w:rPr>
          <w:rFonts w:hint="eastAsia" w:ascii="仿宋" w:hAnsi="仿宋" w:eastAsia="仿宋" w:cs="仿宋"/>
          <w:color w:val="auto"/>
          <w:sz w:val="32"/>
          <w:szCs w:val="32"/>
          <w:highlight w:val="none"/>
          <w:lang w:val="en-US" w:eastAsia="zh-CN"/>
        </w:rPr>
        <w:t>XXX</w:t>
      </w:r>
    </w:p>
    <w:p w14:paraId="0AEDB9B5">
      <w:pPr>
        <w:jc w:val="left"/>
        <w:rPr>
          <w:rFonts w:hint="eastAsia" w:ascii="仿宋" w:hAnsi="仿宋" w:eastAsia="仿宋" w:cs="仿宋"/>
          <w:color w:val="auto"/>
          <w:sz w:val="28"/>
          <w:szCs w:val="30"/>
          <w:highlight w:val="none"/>
        </w:rPr>
      </w:pPr>
      <w:r>
        <w:rPr>
          <w:rFonts w:hint="eastAsia" w:ascii="仿宋" w:hAnsi="仿宋" w:eastAsia="仿宋" w:cs="仿宋"/>
          <w:color w:val="auto"/>
          <w:sz w:val="32"/>
          <w:szCs w:val="32"/>
          <w:highlight w:val="none"/>
        </w:rPr>
        <w:t xml:space="preserve">          </w:t>
      </w:r>
    </w:p>
    <w:p w14:paraId="72A9AB1B">
      <w:pPr>
        <w:jc w:val="cente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二O二</w:t>
      </w:r>
      <w:r>
        <w:rPr>
          <w:rFonts w:hint="eastAsia" w:ascii="仿宋" w:hAnsi="仿宋" w:eastAsia="仿宋" w:cs="仿宋"/>
          <w:color w:val="auto"/>
          <w:sz w:val="32"/>
          <w:szCs w:val="32"/>
          <w:highlight w:val="none"/>
          <w:lang w:eastAsia="zh-CN"/>
        </w:rPr>
        <w:t>六</w:t>
      </w:r>
      <w:r>
        <w:rPr>
          <w:rFonts w:hint="eastAsia" w:ascii="仿宋" w:hAnsi="仿宋" w:eastAsia="仿宋" w:cs="仿宋"/>
          <w:color w:val="auto"/>
          <w:sz w:val="32"/>
          <w:szCs w:val="32"/>
          <w:highlight w:val="none"/>
        </w:rPr>
        <w:t>年</w:t>
      </w:r>
      <w:r>
        <w:rPr>
          <w:rFonts w:hint="eastAsia" w:ascii="仿宋" w:hAnsi="仿宋" w:eastAsia="仿宋" w:cs="仿宋"/>
          <w:color w:val="auto"/>
          <w:sz w:val="32"/>
          <w:szCs w:val="32"/>
          <w:highlight w:val="none"/>
          <w:lang w:val="en-US" w:eastAsia="zh-CN"/>
        </w:rPr>
        <w:t>X</w:t>
      </w:r>
      <w:r>
        <w:rPr>
          <w:rFonts w:hint="eastAsia" w:ascii="仿宋" w:hAnsi="仿宋" w:eastAsia="仿宋" w:cs="仿宋"/>
          <w:color w:val="auto"/>
          <w:sz w:val="32"/>
          <w:szCs w:val="32"/>
          <w:highlight w:val="none"/>
        </w:rPr>
        <w:t>月</w:t>
      </w:r>
    </w:p>
    <w:p w14:paraId="2B6A8992">
      <w:pPr>
        <w:spacing w:line="360" w:lineRule="auto"/>
        <w:ind w:right="6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甲方：靖边县</w:t>
      </w:r>
      <w:r>
        <w:rPr>
          <w:rFonts w:hint="eastAsia" w:ascii="仿宋" w:hAnsi="仿宋" w:eastAsia="仿宋" w:cs="仿宋"/>
          <w:color w:val="auto"/>
          <w:sz w:val="24"/>
          <w:szCs w:val="24"/>
          <w:highlight w:val="none"/>
          <w:lang w:val="en-US" w:eastAsia="zh-CN"/>
        </w:rPr>
        <w:t>卫生健康局</w:t>
      </w:r>
      <w:r>
        <w:rPr>
          <w:rFonts w:hint="eastAsia" w:ascii="仿宋" w:hAnsi="仿宋" w:eastAsia="仿宋" w:cs="仿宋"/>
          <w:color w:val="auto"/>
          <w:sz w:val="24"/>
          <w:szCs w:val="24"/>
          <w:highlight w:val="none"/>
        </w:rPr>
        <w:t xml:space="preserve">             </w:t>
      </w:r>
    </w:p>
    <w:p w14:paraId="4C795305">
      <w:pPr>
        <w:tabs>
          <w:tab w:val="left" w:pos="480"/>
        </w:tabs>
        <w:jc w:val="left"/>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乙方：</w:t>
      </w:r>
      <w:r>
        <w:rPr>
          <w:rFonts w:hint="eastAsia" w:ascii="仿宋" w:hAnsi="仿宋" w:eastAsia="仿宋" w:cs="仿宋"/>
          <w:color w:val="auto"/>
          <w:sz w:val="24"/>
          <w:szCs w:val="24"/>
          <w:highlight w:val="none"/>
          <w:lang w:val="en-US" w:eastAsia="zh-CN"/>
        </w:rPr>
        <w:t>XXX</w:t>
      </w:r>
    </w:p>
    <w:p w14:paraId="6E210129">
      <w:pPr>
        <w:spacing w:line="360" w:lineRule="auto"/>
        <w:ind w:right="68" w:firstLine="480" w:firstLineChars="200"/>
        <w:rPr>
          <w:rFonts w:hint="eastAsia" w:ascii="仿宋" w:hAnsi="仿宋" w:eastAsia="仿宋" w:cs="仿宋"/>
          <w:color w:val="auto"/>
          <w:spacing w:val="-13"/>
          <w:sz w:val="24"/>
          <w:szCs w:val="24"/>
          <w:highlight w:val="none"/>
        </w:rPr>
      </w:pPr>
      <w:r>
        <w:rPr>
          <w:rFonts w:hint="eastAsia" w:ascii="仿宋" w:hAnsi="仿宋" w:eastAsia="仿宋" w:cs="仿宋"/>
          <w:color w:val="auto"/>
          <w:sz w:val="24"/>
          <w:szCs w:val="24"/>
          <w:highlight w:val="none"/>
        </w:rPr>
        <w:t>按照《中华人民共和国民法典》 《中华人民共和国建筑法》 《建设工程质量管理条例》 《建设工程安全生产管理条例》及其他有关法律、行政法规，遵循平等、自愿、公平和诚实信用的原则，双方就施工事项协商一致，签订本合同。</w:t>
      </w:r>
    </w:p>
    <w:p w14:paraId="47BC94AD">
      <w:pPr>
        <w:numPr>
          <w:ilvl w:val="0"/>
          <w:numId w:val="5"/>
        </w:numPr>
        <w:adjustRightInd w:val="0"/>
        <w:snapToGrid w:val="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工程概况</w:t>
      </w:r>
    </w:p>
    <w:p w14:paraId="1809B1AC">
      <w:pPr>
        <w:adjustRightInd w:val="0"/>
        <w:snapToGrid w:val="0"/>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工程名称：靖边县人民医院基础设施改造项目（一期）</w:t>
      </w:r>
    </w:p>
    <w:p w14:paraId="33796ACD">
      <w:pPr>
        <w:adjustRightInd w:val="0"/>
        <w:snapToGrid w:val="0"/>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工程地点：靖边县人民医院</w:t>
      </w:r>
    </w:p>
    <w:p w14:paraId="6C624C08">
      <w:pPr>
        <w:adjustRightInd w:val="0"/>
        <w:snapToGrid w:val="0"/>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工程内容：</w:t>
      </w:r>
      <w:r>
        <w:rPr>
          <w:rFonts w:hint="eastAsia" w:ascii="仿宋" w:hAnsi="仿宋" w:eastAsia="仿宋" w:cs="仿宋"/>
          <w:color w:val="auto"/>
          <w:sz w:val="24"/>
          <w:szCs w:val="24"/>
          <w:highlight w:val="none"/>
          <w:lang w:val="en-US" w:eastAsia="zh-CN"/>
        </w:rPr>
        <w:t>装修改造</w:t>
      </w:r>
    </w:p>
    <w:p w14:paraId="772DC026">
      <w:pPr>
        <w:adjustRightInd w:val="0"/>
        <w:snapToGrid w:val="0"/>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合同承包形式：本工程为交钥匙工程，施工产生的垃圾由乙方</w:t>
      </w:r>
      <w:r>
        <w:rPr>
          <w:rFonts w:hint="eastAsia" w:ascii="仿宋" w:hAnsi="仿宋" w:eastAsia="仿宋" w:cs="仿宋"/>
          <w:color w:val="auto"/>
          <w:sz w:val="24"/>
          <w:szCs w:val="24"/>
          <w:highlight w:val="none"/>
          <w:lang w:eastAsia="zh-CN"/>
        </w:rPr>
        <w:t>负责处理。</w:t>
      </w:r>
    </w:p>
    <w:p w14:paraId="4B218C28">
      <w:pPr>
        <w:numPr>
          <w:ilvl w:val="0"/>
          <w:numId w:val="5"/>
        </w:numPr>
        <w:adjustRightInd w:val="0"/>
        <w:snapToGrid w:val="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b/>
          <w:color w:val="auto"/>
          <w:sz w:val="24"/>
          <w:szCs w:val="24"/>
          <w:highlight w:val="none"/>
        </w:rPr>
        <w:t>合同工期：</w:t>
      </w:r>
      <w:r>
        <w:rPr>
          <w:rFonts w:hint="eastAsia" w:ascii="仿宋" w:hAnsi="仿宋" w:eastAsia="仿宋" w:cs="仿宋"/>
          <w:b/>
          <w:color w:val="auto"/>
          <w:sz w:val="24"/>
          <w:szCs w:val="24"/>
          <w:highlight w:val="none"/>
          <w:lang w:val="en-US" w:eastAsia="zh-CN"/>
        </w:rPr>
        <w:t>2026年11月15日前完成施工。</w:t>
      </w:r>
    </w:p>
    <w:p w14:paraId="58255EB9">
      <w:pPr>
        <w:numPr>
          <w:ilvl w:val="0"/>
          <w:numId w:val="5"/>
        </w:numPr>
        <w:adjustRightInd w:val="0"/>
        <w:snapToGrid w:val="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工程主要内容及技术标准</w:t>
      </w:r>
    </w:p>
    <w:p w14:paraId="529EAAAC">
      <w:pPr>
        <w:numPr>
          <w:ilvl w:val="-1"/>
          <w:numId w:val="0"/>
        </w:numPr>
        <w:tabs>
          <w:tab w:val="left" w:pos="709"/>
        </w:tabs>
        <w:adjustRightInd w:val="0"/>
        <w:snapToGrid w:val="0"/>
        <w:spacing w:line="360" w:lineRule="auto"/>
        <w:ind w:left="0"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用于本项目施工所用的材料质量，必须符合国家相关质量规定要求，同时要提供材料检验合格证、出厂合格证及相关证明文件，如无法提供的视为乙方所使用材料质量不合格，选用的材料必须保证指标先进、质量可靠、进货渠道正规，</w:t>
      </w:r>
      <w:r>
        <w:rPr>
          <w:rFonts w:hint="eastAsia" w:ascii="仿宋" w:hAnsi="仿宋" w:eastAsia="仿宋" w:cs="仿宋"/>
          <w:color w:val="auto"/>
          <w:sz w:val="24"/>
          <w:szCs w:val="24"/>
          <w:highlight w:val="none"/>
          <w:lang w:val="en-US" w:eastAsia="zh-CN"/>
        </w:rPr>
        <w:t>否则，甲方有权要求乙方更换合格材料重新施工</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 xml:space="preserve">且工期不予顺延。    </w:t>
      </w:r>
    </w:p>
    <w:p w14:paraId="0B51707D">
      <w:pPr>
        <w:numPr>
          <w:ilvl w:val="0"/>
          <w:numId w:val="0"/>
        </w:numPr>
        <w:tabs>
          <w:tab w:val="left" w:pos="709"/>
        </w:tabs>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严格按照国家现行有关质量标准、施工及验收规范进行施工，其观感质量评定必须达到合格标准。</w:t>
      </w:r>
    </w:p>
    <w:p w14:paraId="13AACBB7">
      <w:pPr>
        <w:numPr>
          <w:ilvl w:val="0"/>
          <w:numId w:val="0"/>
        </w:numPr>
        <w:tabs>
          <w:tab w:val="left" w:pos="709"/>
        </w:tabs>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施工不得影响医院的正常医疗秩序。</w:t>
      </w:r>
    </w:p>
    <w:p w14:paraId="6A9478D0">
      <w:pPr>
        <w:numPr>
          <w:ilvl w:val="0"/>
          <w:numId w:val="0"/>
        </w:numPr>
        <w:tabs>
          <w:tab w:val="left" w:pos="709"/>
        </w:tabs>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乙方提供的货物、工程、服务等需符合现行的国家、行业、地区、企业质量安全标准及要求，标准不一致的，以更为严格的为准，供应商对提供的货物、工程、服务等的质量、安全、环保等负全权责任。</w:t>
      </w:r>
    </w:p>
    <w:p w14:paraId="2EA65390">
      <w:pPr>
        <w:numPr>
          <w:ilvl w:val="0"/>
          <w:numId w:val="5"/>
        </w:numPr>
        <w:adjustRightInd w:val="0"/>
        <w:snapToGrid w:val="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合同价款、支付条件和支付进度</w:t>
      </w:r>
    </w:p>
    <w:p w14:paraId="633F4704">
      <w:pPr>
        <w:numPr>
          <w:ilvl w:val="0"/>
          <w:numId w:val="0"/>
        </w:numPr>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本合同总造价为人民币（大写）：</w:t>
      </w:r>
      <w:r>
        <w:rPr>
          <w:rFonts w:hint="eastAsia" w:ascii="仿宋" w:hAnsi="仿宋" w:eastAsia="仿宋" w:cs="仿宋"/>
          <w:color w:val="auto"/>
          <w:sz w:val="24"/>
          <w:szCs w:val="24"/>
          <w:highlight w:val="none"/>
          <w:lang w:val="en-US" w:eastAsia="zh-CN"/>
        </w:rPr>
        <w:t>XXX</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u w:val="single"/>
          <w:lang w:val="en-US" w:eastAsia="zh-CN"/>
        </w:rPr>
        <w:t>XXX</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u w:val="none"/>
          <w:lang w:eastAsia="zh-CN"/>
        </w:rPr>
        <w:t>，</w:t>
      </w:r>
      <w:r>
        <w:rPr>
          <w:rFonts w:hint="eastAsia" w:ascii="仿宋" w:hAnsi="仿宋" w:eastAsia="仿宋" w:cs="仿宋"/>
          <w:color w:val="auto"/>
          <w:sz w:val="24"/>
          <w:szCs w:val="24"/>
          <w:highlight w:val="none"/>
        </w:rPr>
        <w:t>如在施工过程中，甲方以书面通知的方式要求增加、减少、变更工程设计和工程量而导致工程造价变更的，双方可以对该工程总造价进行相应变更，否则工程总造价不得以任何理由擅自变更，待工程竣工，验收合格，审计结束后，工程结算价以审计结果为准。</w:t>
      </w:r>
    </w:p>
    <w:p w14:paraId="500FDCC4">
      <w:pPr>
        <w:numPr>
          <w:ilvl w:val="0"/>
          <w:numId w:val="0"/>
        </w:numPr>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本工程为交钥匙工程，施工产生垃圾由乙方负责及时处理，合同价款包括所有施工直接费用及损耗、管理费、税费，安全措施费等全部费用。</w:t>
      </w:r>
    </w:p>
    <w:p w14:paraId="72D8C480">
      <w:pPr>
        <w:numPr>
          <w:ilvl w:val="0"/>
          <w:numId w:val="0"/>
        </w:numPr>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3、合同价款支付：</w:t>
      </w:r>
    </w:p>
    <w:p w14:paraId="658FDDBE">
      <w:pPr>
        <w:numPr>
          <w:ilvl w:val="0"/>
          <w:numId w:val="0"/>
        </w:numPr>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本工程无预付款，工程完成验收合格后，付合同价款的80%，审计结束后，按审计结果付至审定价的97%，剩余3%在工程整体质量保修期结束后支付。工程整体质量保修期自</w:t>
      </w:r>
      <w:r>
        <w:rPr>
          <w:rFonts w:hint="eastAsia" w:ascii="仿宋" w:hAnsi="仿宋" w:eastAsia="仿宋" w:cs="仿宋"/>
          <w:color w:val="auto"/>
          <w:sz w:val="24"/>
          <w:szCs w:val="24"/>
          <w:highlight w:val="none"/>
        </w:rPr>
        <w:t>验收合格之日起</w:t>
      </w:r>
      <w:r>
        <w:rPr>
          <w:rFonts w:hint="eastAsia" w:ascii="仿宋" w:hAnsi="仿宋" w:eastAsia="仿宋" w:cs="仿宋"/>
          <w:color w:val="auto"/>
          <w:sz w:val="24"/>
          <w:szCs w:val="24"/>
          <w:highlight w:val="none"/>
          <w:lang w:val="en-US" w:eastAsia="zh-CN"/>
        </w:rPr>
        <w:t>贰</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其他相关专业工程质量保修期按照国家相关标准执行，工程整体</w:t>
      </w:r>
      <w:r>
        <w:rPr>
          <w:rFonts w:hint="eastAsia" w:ascii="仿宋" w:hAnsi="仿宋" w:eastAsia="仿宋" w:cs="仿宋"/>
          <w:color w:val="auto"/>
          <w:sz w:val="24"/>
          <w:szCs w:val="24"/>
          <w:highlight w:val="none"/>
        </w:rPr>
        <w:t>质保期满无质量问题一次性无息付清余款。乙方应于甲方每次付款前提供等额合规发票，否则甲方有权拒付合同款项，且不承担任何责任，乙方亦不得以此为由拒绝履行任意合同义务。</w:t>
      </w:r>
    </w:p>
    <w:p w14:paraId="1107316B">
      <w:pPr>
        <w:numPr>
          <w:ilvl w:val="0"/>
          <w:numId w:val="5"/>
        </w:numPr>
        <w:adjustRightInd w:val="0"/>
        <w:snapToGrid w:val="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现场指令和授权代表</w:t>
      </w:r>
    </w:p>
    <w:p w14:paraId="71F1B643">
      <w:pPr>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甲方的指令通知由其授权代表</w:t>
      </w:r>
      <w:r>
        <w:rPr>
          <w:rFonts w:hint="eastAsia" w:ascii="仿宋" w:hAnsi="仿宋" w:eastAsia="仿宋" w:cs="仿宋"/>
          <w:color w:val="auto"/>
          <w:sz w:val="24"/>
          <w:szCs w:val="24"/>
          <w:highlight w:val="none"/>
          <w:u w:val="single"/>
          <w:lang w:val="en-US" w:eastAsia="zh-CN"/>
        </w:rPr>
        <w:t>XXX</w:t>
      </w:r>
      <w:r>
        <w:rPr>
          <w:rFonts w:hint="eastAsia" w:ascii="仿宋" w:hAnsi="仿宋" w:eastAsia="仿宋" w:cs="仿宋"/>
          <w:color w:val="auto"/>
          <w:sz w:val="24"/>
          <w:szCs w:val="24"/>
          <w:highlight w:val="none"/>
        </w:rPr>
        <w:t>签字后，以书面形式交给乙方代表，乙方代表</w:t>
      </w:r>
      <w:r>
        <w:rPr>
          <w:rFonts w:hint="eastAsia" w:ascii="仿宋" w:hAnsi="仿宋" w:eastAsia="仿宋" w:cs="仿宋"/>
          <w:color w:val="auto"/>
          <w:sz w:val="24"/>
          <w:szCs w:val="24"/>
          <w:highlight w:val="none"/>
          <w:u w:val="single"/>
          <w:lang w:val="en-US" w:eastAsia="zh-CN"/>
        </w:rPr>
        <w:t>XXXX</w:t>
      </w:r>
      <w:r>
        <w:rPr>
          <w:rFonts w:hint="eastAsia" w:ascii="仿宋" w:hAnsi="仿宋" w:eastAsia="仿宋" w:cs="仿宋"/>
          <w:color w:val="auto"/>
          <w:sz w:val="24"/>
          <w:szCs w:val="24"/>
          <w:highlight w:val="none"/>
        </w:rPr>
        <w:t>在回执上签署姓名和收到时间后生效。</w:t>
      </w:r>
    </w:p>
    <w:p w14:paraId="43E90F06">
      <w:pPr>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乙方认为甲方指令不合理，应在收到指令后24小时内向甲方提出修改指令的书面报告。甲方应在收到乙方报告后24小时内做出修改或决定。乙方未在上述期限内向甲方提出修改指令的书面报告的，视为认可甲方指令。</w:t>
      </w:r>
    </w:p>
    <w:p w14:paraId="7BE16BEE">
      <w:pPr>
        <w:numPr>
          <w:ilvl w:val="0"/>
          <w:numId w:val="5"/>
        </w:numPr>
        <w:adjustRightInd w:val="0"/>
        <w:snapToGrid w:val="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甲方的工作</w:t>
      </w:r>
    </w:p>
    <w:p w14:paraId="2B04B4B9">
      <w:pPr>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甲方按约定的时间和内容完成以下工作：</w:t>
      </w:r>
    </w:p>
    <w:p w14:paraId="5CA29FD8">
      <w:pPr>
        <w:adjustRightInd w:val="0"/>
        <w:snapToGrid w:val="0"/>
        <w:spacing w:line="360" w:lineRule="auto"/>
        <w:ind w:firstLine="501" w:firstLineChars="20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1、使维修场地具备施工条件，负责协调周边关系；</w:t>
      </w:r>
    </w:p>
    <w:p w14:paraId="50AAF950">
      <w:pPr>
        <w:adjustRightInd w:val="0"/>
        <w:snapToGrid w:val="0"/>
        <w:spacing w:line="360" w:lineRule="auto"/>
        <w:ind w:firstLine="501" w:firstLineChars="20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2、对乙方的维修提供必要的协助和方便。</w:t>
      </w:r>
    </w:p>
    <w:p w14:paraId="7D670B89">
      <w:pPr>
        <w:adjustRightInd w:val="0"/>
        <w:snapToGrid w:val="0"/>
        <w:spacing w:line="360"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七、</w:t>
      </w:r>
      <w:r>
        <w:rPr>
          <w:rFonts w:hint="eastAsia" w:ascii="仿宋" w:hAnsi="仿宋" w:eastAsia="仿宋" w:cs="仿宋"/>
          <w:b/>
          <w:color w:val="auto"/>
          <w:sz w:val="24"/>
          <w:szCs w:val="24"/>
          <w:highlight w:val="none"/>
        </w:rPr>
        <w:t>乙方义务</w:t>
      </w:r>
    </w:p>
    <w:p w14:paraId="1325D991">
      <w:pPr>
        <w:adjustRightInd w:val="0"/>
        <w:snapToGrid w:val="0"/>
        <w:spacing w:line="360" w:lineRule="auto"/>
        <w:ind w:firstLine="501" w:firstLineChars="20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1、根据工程需要，做好施工现场的保护工作。</w:t>
      </w:r>
    </w:p>
    <w:p w14:paraId="01C4235E">
      <w:pPr>
        <w:adjustRightInd w:val="0"/>
        <w:snapToGrid w:val="0"/>
        <w:spacing w:line="360" w:lineRule="auto"/>
        <w:ind w:firstLine="501" w:firstLineChars="20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2、遵守政府有关主管部门对施工场地交通、施工噪音以及场地保护和安全生产、消防安全等的管理。</w:t>
      </w:r>
    </w:p>
    <w:p w14:paraId="3549248F">
      <w:pPr>
        <w:adjustRightInd w:val="0"/>
        <w:snapToGrid w:val="0"/>
        <w:spacing w:line="360" w:lineRule="auto"/>
        <w:ind w:firstLine="501" w:firstLineChars="20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3、遵守政府有关主管部门对施工现场的管理规定并办理相关手续。否则，由此产生的损失和责任全部由乙方负责。</w:t>
      </w:r>
    </w:p>
    <w:p w14:paraId="53F098C6">
      <w:pPr>
        <w:adjustRightInd w:val="0"/>
        <w:snapToGrid w:val="0"/>
        <w:spacing w:line="360" w:lineRule="auto"/>
        <w:ind w:firstLine="501" w:firstLineChars="20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4、提供相应的临建，以保护工人能安全有效的施工。</w:t>
      </w:r>
    </w:p>
    <w:p w14:paraId="655154F5">
      <w:pPr>
        <w:adjustRightInd w:val="0"/>
        <w:snapToGrid w:val="0"/>
        <w:spacing w:line="360" w:lineRule="auto"/>
        <w:ind w:firstLine="501" w:firstLineChars="20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5、隐蔽工程和的检查验收：隐蔽工程具备验收条件，乙方自检合格后提前1日通知甲方参加隐蔽工程的检查验收，验收合格后方可继续施工。否则应拆除后再行验收，所造成的后果及损失由全部乙方承担。</w:t>
      </w:r>
    </w:p>
    <w:p w14:paraId="1C6B8791">
      <w:pPr>
        <w:adjustRightInd w:val="0"/>
        <w:snapToGrid w:val="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八、工期延误</w:t>
      </w:r>
    </w:p>
    <w:p w14:paraId="79427389">
      <w:pPr>
        <w:adjustRightInd w:val="0"/>
        <w:snapToGrid w:val="0"/>
        <w:spacing w:line="360" w:lineRule="auto"/>
        <w:ind w:firstLine="501" w:firstLineChars="20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1、因甲方原因造成的因素或不可抗力因素影响，由甲方授权的代表签字认可，工期顺延。</w:t>
      </w:r>
    </w:p>
    <w:p w14:paraId="65C41D88">
      <w:pPr>
        <w:adjustRightInd w:val="0"/>
        <w:snapToGrid w:val="0"/>
        <w:spacing w:line="360" w:lineRule="auto"/>
        <w:ind w:firstLine="501" w:firstLineChars="20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2、因乙方原因造成的工程延误，工期不予顺延。</w:t>
      </w:r>
    </w:p>
    <w:p w14:paraId="1B45E931">
      <w:pPr>
        <w:adjustRightInd w:val="0"/>
        <w:snapToGrid w:val="0"/>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九、售后与质保</w:t>
      </w:r>
    </w:p>
    <w:p w14:paraId="64F32D55">
      <w:pPr>
        <w:adjustRightInd w:val="0"/>
        <w:snapToGrid w:val="0"/>
        <w:spacing w:line="360" w:lineRule="auto"/>
        <w:ind w:firstLine="501" w:firstLineChars="20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1、质保期：</w:t>
      </w:r>
      <w:r>
        <w:rPr>
          <w:rFonts w:hint="eastAsia" w:ascii="仿宋" w:hAnsi="仿宋" w:eastAsia="仿宋" w:cs="仿宋"/>
          <w:color w:val="auto"/>
          <w:sz w:val="24"/>
          <w:szCs w:val="24"/>
          <w:highlight w:val="none"/>
          <w:lang w:val="en-US" w:eastAsia="zh-CN"/>
        </w:rPr>
        <w:t>工程整体质量保修期自</w:t>
      </w:r>
      <w:r>
        <w:rPr>
          <w:rFonts w:hint="eastAsia" w:ascii="仿宋" w:hAnsi="仿宋" w:eastAsia="仿宋" w:cs="仿宋"/>
          <w:color w:val="auto"/>
          <w:sz w:val="24"/>
          <w:szCs w:val="24"/>
          <w:highlight w:val="none"/>
        </w:rPr>
        <w:t>验收合格之日起</w:t>
      </w:r>
      <w:r>
        <w:rPr>
          <w:rFonts w:hint="eastAsia" w:ascii="仿宋" w:hAnsi="仿宋" w:eastAsia="仿宋" w:cs="仿宋"/>
          <w:color w:val="auto"/>
          <w:sz w:val="24"/>
          <w:szCs w:val="24"/>
          <w:highlight w:val="none"/>
          <w:lang w:val="en-US" w:eastAsia="zh-CN"/>
        </w:rPr>
        <w:t>贰</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其他相关专业工程质量保修期按照国家相关标准执行</w:t>
      </w:r>
      <w:r>
        <w:rPr>
          <w:rFonts w:hint="eastAsia" w:ascii="仿宋" w:hAnsi="仿宋" w:eastAsia="仿宋" w:cs="仿宋"/>
          <w:color w:val="auto"/>
          <w:sz w:val="24"/>
          <w:szCs w:val="24"/>
          <w:highlight w:val="none"/>
        </w:rPr>
        <w:t>。</w:t>
      </w:r>
    </w:p>
    <w:p w14:paraId="2F869EB5">
      <w:pPr>
        <w:adjustRightInd w:val="0"/>
        <w:snapToGrid w:val="0"/>
        <w:spacing w:line="360" w:lineRule="auto"/>
        <w:ind w:firstLine="501" w:firstLineChars="20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2、售后：质保期内乙方在接到甲方维修通知后2小时内派员到达现场，24小时内排除故障或修复工程，否则甲方可委托其他单位或人员维修，所发生的费用甲方有权直接从</w:t>
      </w:r>
      <w:r>
        <w:rPr>
          <w:rFonts w:hint="eastAsia" w:ascii="仿宋" w:hAnsi="仿宋" w:eastAsia="仿宋" w:cs="仿宋"/>
          <w:color w:val="auto"/>
          <w:sz w:val="24"/>
          <w:szCs w:val="24"/>
          <w:highlight w:val="none"/>
          <w:lang w:val="en-US" w:eastAsia="zh-CN"/>
        </w:rPr>
        <w:t>剩余款项</w:t>
      </w:r>
      <w:r>
        <w:rPr>
          <w:rFonts w:hint="eastAsia" w:ascii="仿宋" w:hAnsi="仿宋" w:eastAsia="仿宋" w:cs="仿宋"/>
          <w:color w:val="auto"/>
          <w:sz w:val="24"/>
          <w:szCs w:val="24"/>
          <w:highlight w:val="none"/>
        </w:rPr>
        <w:t>中扣除，不足部分由乙方另行支付。</w:t>
      </w:r>
    </w:p>
    <w:p w14:paraId="6C930376">
      <w:pPr>
        <w:adjustRightInd w:val="0"/>
        <w:snapToGrid w:val="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十、安全施工</w:t>
      </w:r>
    </w:p>
    <w:p w14:paraId="26B034B1">
      <w:pPr>
        <w:adjustRightInd w:val="0"/>
        <w:snapToGrid w:val="0"/>
        <w:spacing w:line="360" w:lineRule="auto"/>
        <w:ind w:firstLine="501" w:firstLineChars="20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1、乙方应严格按安全标准施工，并随时接受甲方和行业安全检查人员依法实施的监督检查。</w:t>
      </w:r>
    </w:p>
    <w:p w14:paraId="31FD577C">
      <w:pPr>
        <w:adjustRightInd w:val="0"/>
        <w:snapToGrid w:val="0"/>
        <w:spacing w:line="360" w:lineRule="auto"/>
        <w:ind w:firstLine="501" w:firstLineChars="20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2、文明施工，不得损坏附近建筑物及附属设备。否则，由此产生的损失和责任全部由乙方负责。</w:t>
      </w:r>
    </w:p>
    <w:p w14:paraId="6DE45E40">
      <w:pPr>
        <w:adjustRightInd w:val="0"/>
        <w:snapToGrid w:val="0"/>
        <w:spacing w:line="360" w:lineRule="auto"/>
        <w:ind w:firstLine="501" w:firstLineChars="20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3、乙方按有关规定采取严格的安全防护措施，承担由于乙方安全措施不力造成人员伤亡事故的责任和因此发生的费用。</w:t>
      </w:r>
    </w:p>
    <w:p w14:paraId="0573ED34">
      <w:pPr>
        <w:adjustRightInd w:val="0"/>
        <w:snapToGrid w:val="0"/>
        <w:spacing w:line="360" w:lineRule="auto"/>
        <w:ind w:firstLine="501" w:firstLineChars="20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4、因履行本合同造成甲方、乙方、甲乙双方工作人员或任意第三方人身损害或财产损失的，由乙方承担全部责任。</w:t>
      </w:r>
    </w:p>
    <w:p w14:paraId="2B04E61B">
      <w:pPr>
        <w:adjustRightInd w:val="0"/>
        <w:snapToGrid w:val="0"/>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十一、不可抗力</w:t>
      </w:r>
    </w:p>
    <w:p w14:paraId="2FA712A6">
      <w:pPr>
        <w:adjustRightInd w:val="0"/>
        <w:snapToGrid w:val="0"/>
        <w:spacing w:line="360" w:lineRule="auto"/>
        <w:ind w:firstLine="501" w:firstLineChars="20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1、不可抗力包括战争、动乱、空中飞行物体坠落及其他非甲方、乙方责任造成的爆炸、火灾以及约定的十级以上大风，达80mm以上的日降雨、雪、洪水、五级以上的地震，零摄氏度以下的低温等自然原因。</w:t>
      </w:r>
    </w:p>
    <w:p w14:paraId="7F54DA94">
      <w:pPr>
        <w:adjustRightInd w:val="0"/>
        <w:snapToGrid w:val="0"/>
        <w:spacing w:line="360" w:lineRule="auto"/>
        <w:ind w:firstLine="501" w:firstLineChars="20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2、不可抗力事件发生后，乙方应在力所能及的条件下迅速采取措施，尽力减少损失。</w:t>
      </w:r>
    </w:p>
    <w:p w14:paraId="7252785A">
      <w:pPr>
        <w:adjustRightInd w:val="0"/>
        <w:snapToGrid w:val="0"/>
        <w:spacing w:line="360" w:lineRule="auto"/>
        <w:ind w:firstLine="501" w:firstLineChars="20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3、因不可抗力事件导致的费用及延误工期由双方按以下方法分别承担：</w:t>
      </w:r>
    </w:p>
    <w:p w14:paraId="4BCCE74B">
      <w:pPr>
        <w:adjustRightInd w:val="0"/>
        <w:snapToGrid w:val="0"/>
        <w:spacing w:line="360" w:lineRule="auto"/>
        <w:ind w:firstLine="501" w:firstLineChars="20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（1）人员伤亡由各自单位负责，并各自承担相应费用。</w:t>
      </w:r>
    </w:p>
    <w:p w14:paraId="4000D1DE">
      <w:pPr>
        <w:adjustRightInd w:val="0"/>
        <w:snapToGrid w:val="0"/>
        <w:spacing w:line="360" w:lineRule="auto"/>
        <w:ind w:firstLine="501" w:firstLineChars="20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（2）乙方机械设备损坏及停工损失，由乙方负责。</w:t>
      </w:r>
    </w:p>
    <w:p w14:paraId="4A9F7607">
      <w:pPr>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（3）工程所需清理、修复费用，由甲方负责。延误工期相应顺延。</w:t>
      </w:r>
    </w:p>
    <w:p w14:paraId="652928D0">
      <w:pPr>
        <w:tabs>
          <w:tab w:val="left" w:pos="480"/>
        </w:tabs>
        <w:spacing w:line="36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rPr>
        <w:t>十二、</w:t>
      </w:r>
      <w:r>
        <w:rPr>
          <w:rFonts w:hint="eastAsia" w:ascii="仿宋" w:hAnsi="仿宋" w:eastAsia="仿宋" w:cs="仿宋"/>
          <w:b/>
          <w:color w:val="auto"/>
          <w:sz w:val="24"/>
          <w:szCs w:val="24"/>
          <w:highlight w:val="none"/>
          <w:lang w:val="en-US" w:eastAsia="zh-CN"/>
        </w:rPr>
        <w:t>违约责任</w:t>
      </w:r>
    </w:p>
    <w:p w14:paraId="2EE29A4E">
      <w:pPr>
        <w:adjustRightInd w:val="0"/>
        <w:snapToGrid w:val="0"/>
        <w:spacing w:line="360" w:lineRule="auto"/>
        <w:ind w:left="283" w:leftChars="135"/>
        <w:rPr>
          <w:rFonts w:hint="eastAsia" w:ascii="仿宋" w:hAnsi="仿宋" w:eastAsia="仿宋" w:cs="仿宋"/>
          <w:color w:val="auto"/>
          <w:sz w:val="24"/>
          <w:szCs w:val="24"/>
          <w:highlight w:val="none"/>
          <w:lang w:val="en-US" w:eastAsia="zh-Hans"/>
        </w:rPr>
      </w:pPr>
      <w:r>
        <w:rPr>
          <w:rFonts w:hint="eastAsia" w:ascii="仿宋" w:hAnsi="仿宋" w:eastAsia="仿宋" w:cs="仿宋"/>
          <w:color w:val="auto"/>
          <w:sz w:val="24"/>
          <w:szCs w:val="24"/>
          <w:highlight w:val="none"/>
          <w:lang w:val="en-US" w:eastAsia="zh-CN"/>
        </w:rPr>
        <w:t xml:space="preserve">    （一）</w:t>
      </w:r>
      <w:r>
        <w:rPr>
          <w:rFonts w:hint="eastAsia" w:ascii="仿宋" w:hAnsi="仿宋" w:eastAsia="仿宋" w:cs="仿宋"/>
          <w:color w:val="auto"/>
          <w:sz w:val="24"/>
          <w:szCs w:val="24"/>
          <w:highlight w:val="none"/>
          <w:lang w:val="en-US" w:eastAsia="zh-Hans"/>
        </w:rPr>
        <w:t>乙方未按合同约定时限</w:t>
      </w:r>
      <w:r>
        <w:rPr>
          <w:rFonts w:hint="eastAsia" w:ascii="仿宋" w:hAnsi="仿宋" w:eastAsia="仿宋" w:cs="仿宋"/>
          <w:color w:val="auto"/>
          <w:sz w:val="24"/>
          <w:szCs w:val="24"/>
          <w:highlight w:val="none"/>
          <w:lang w:val="en-US" w:eastAsia="zh-CN"/>
        </w:rPr>
        <w:t>内竣工并交付甲方验收合格</w:t>
      </w:r>
      <w:r>
        <w:rPr>
          <w:rFonts w:hint="eastAsia" w:ascii="仿宋" w:hAnsi="仿宋" w:eastAsia="仿宋" w:cs="仿宋"/>
          <w:color w:val="auto"/>
          <w:sz w:val="24"/>
          <w:szCs w:val="24"/>
          <w:highlight w:val="none"/>
          <w:lang w:val="en-US" w:eastAsia="zh-Hans"/>
        </w:rPr>
        <w:t>的，每逾期</w:t>
      </w:r>
      <w:r>
        <w:rPr>
          <w:rFonts w:hint="eastAsia" w:ascii="仿宋" w:hAnsi="仿宋" w:eastAsia="仿宋" w:cs="仿宋"/>
          <w:color w:val="auto"/>
          <w:sz w:val="24"/>
          <w:szCs w:val="24"/>
          <w:highlight w:val="none"/>
          <w:lang w:eastAsia="zh-Hans"/>
        </w:rPr>
        <w:t>1</w:t>
      </w:r>
      <w:r>
        <w:rPr>
          <w:rFonts w:hint="eastAsia" w:ascii="仿宋" w:hAnsi="仿宋" w:eastAsia="仿宋" w:cs="仿宋"/>
          <w:color w:val="auto"/>
          <w:sz w:val="24"/>
          <w:szCs w:val="24"/>
          <w:highlight w:val="none"/>
          <w:lang w:val="en-US" w:eastAsia="zh-Hans"/>
        </w:rPr>
        <w:t>日，应支付合同价款</w:t>
      </w:r>
      <w:r>
        <w:rPr>
          <w:rFonts w:hint="eastAsia" w:ascii="仿宋" w:hAnsi="仿宋" w:eastAsia="仿宋" w:cs="仿宋"/>
          <w:color w:val="auto"/>
          <w:sz w:val="24"/>
          <w:szCs w:val="24"/>
          <w:highlight w:val="none"/>
          <w:lang w:eastAsia="zh-Hans"/>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Hans"/>
        </w:rPr>
        <w:t>】%</w:t>
      </w:r>
      <w:r>
        <w:rPr>
          <w:rFonts w:hint="eastAsia" w:ascii="仿宋" w:hAnsi="仿宋" w:eastAsia="仿宋" w:cs="仿宋"/>
          <w:color w:val="auto"/>
          <w:sz w:val="24"/>
          <w:szCs w:val="24"/>
          <w:highlight w:val="none"/>
          <w:lang w:val="en-US" w:eastAsia="zh-Hans"/>
        </w:rPr>
        <w:t>的</w:t>
      </w:r>
      <w:r>
        <w:rPr>
          <w:rFonts w:hint="eastAsia" w:ascii="仿宋" w:hAnsi="仿宋" w:eastAsia="仿宋" w:cs="仿宋"/>
          <w:color w:val="auto"/>
          <w:sz w:val="24"/>
          <w:szCs w:val="24"/>
          <w:highlight w:val="none"/>
        </w:rPr>
        <w:t>违约金，</w:t>
      </w:r>
      <w:r>
        <w:rPr>
          <w:rFonts w:hint="eastAsia" w:ascii="仿宋" w:hAnsi="仿宋" w:eastAsia="仿宋" w:cs="仿宋"/>
          <w:color w:val="auto"/>
          <w:sz w:val="24"/>
          <w:szCs w:val="24"/>
          <w:highlight w:val="none"/>
          <w:lang w:val="en-US" w:eastAsia="zh-Hans"/>
        </w:rPr>
        <w:t>逾期超过【</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Hans"/>
        </w:rPr>
        <w:t>】</w:t>
      </w:r>
      <w:r>
        <w:rPr>
          <w:rFonts w:hint="eastAsia" w:ascii="仿宋" w:hAnsi="仿宋" w:eastAsia="仿宋" w:cs="仿宋"/>
          <w:color w:val="auto"/>
          <w:sz w:val="24"/>
          <w:szCs w:val="24"/>
          <w:highlight w:val="none"/>
          <w:lang w:val="en-US" w:eastAsia="zh-Hans"/>
        </w:rPr>
        <w:t>天的，</w:t>
      </w:r>
      <w:r>
        <w:rPr>
          <w:rFonts w:hint="eastAsia" w:ascii="仿宋" w:hAnsi="仿宋" w:eastAsia="仿宋" w:cs="仿宋"/>
          <w:color w:val="auto"/>
          <w:sz w:val="24"/>
          <w:szCs w:val="24"/>
          <w:highlight w:val="none"/>
          <w:lang w:val="en-US" w:eastAsia="zh-CN"/>
        </w:rPr>
        <w:t>视为乙方根本违约，</w:t>
      </w:r>
      <w:r>
        <w:rPr>
          <w:rFonts w:hint="eastAsia" w:ascii="仿宋" w:hAnsi="仿宋" w:eastAsia="仿宋" w:cs="仿宋"/>
          <w:color w:val="auto"/>
          <w:sz w:val="24"/>
          <w:szCs w:val="24"/>
          <w:highlight w:val="none"/>
          <w:lang w:val="en-US" w:eastAsia="zh-Hans"/>
        </w:rPr>
        <w:t>甲方有权单方解除合同，合同自甲方书面解除通知送达乙方之日起解除</w:t>
      </w:r>
      <w:r>
        <w:rPr>
          <w:rFonts w:hint="eastAsia" w:ascii="仿宋" w:hAnsi="仿宋" w:eastAsia="仿宋" w:cs="仿宋"/>
          <w:color w:val="auto"/>
          <w:sz w:val="24"/>
          <w:szCs w:val="24"/>
          <w:highlight w:val="none"/>
          <w:lang w:eastAsia="zh-Hans"/>
        </w:rPr>
        <w:t>，</w:t>
      </w:r>
      <w:r>
        <w:rPr>
          <w:rFonts w:hint="eastAsia" w:ascii="仿宋" w:hAnsi="仿宋" w:eastAsia="仿宋" w:cs="仿宋"/>
          <w:color w:val="auto"/>
          <w:sz w:val="24"/>
          <w:szCs w:val="24"/>
          <w:highlight w:val="none"/>
        </w:rPr>
        <w:t>乙方</w:t>
      </w:r>
      <w:r>
        <w:rPr>
          <w:rFonts w:hint="eastAsia" w:ascii="仿宋" w:hAnsi="仿宋" w:eastAsia="仿宋" w:cs="仿宋"/>
          <w:color w:val="auto"/>
          <w:sz w:val="24"/>
          <w:szCs w:val="24"/>
          <w:highlight w:val="none"/>
          <w:lang w:val="en-US" w:eastAsia="zh-Hans"/>
        </w:rPr>
        <w:t>应向甲方支付合同价款【</w:t>
      </w:r>
      <w:r>
        <w:rPr>
          <w:rFonts w:hint="eastAsia" w:ascii="仿宋" w:hAnsi="仿宋" w:eastAsia="仿宋" w:cs="仿宋"/>
          <w:color w:val="auto"/>
          <w:sz w:val="24"/>
          <w:szCs w:val="24"/>
          <w:highlight w:val="none"/>
          <w:lang w:val="en-US" w:eastAsia="zh-CN"/>
        </w:rPr>
        <w:t>30</w:t>
      </w:r>
      <w:r>
        <w:rPr>
          <w:rFonts w:hint="eastAsia" w:ascii="仿宋" w:hAnsi="仿宋" w:eastAsia="仿宋" w:cs="仿宋"/>
          <w:color w:val="auto"/>
          <w:sz w:val="24"/>
          <w:szCs w:val="24"/>
          <w:highlight w:val="none"/>
          <w:lang w:eastAsia="zh-Hans"/>
        </w:rPr>
        <w:t>】%</w:t>
      </w:r>
      <w:r>
        <w:rPr>
          <w:rFonts w:hint="eastAsia" w:ascii="仿宋" w:hAnsi="仿宋" w:eastAsia="仿宋" w:cs="仿宋"/>
          <w:color w:val="auto"/>
          <w:sz w:val="24"/>
          <w:szCs w:val="24"/>
          <w:highlight w:val="none"/>
          <w:lang w:val="en-US" w:eastAsia="zh-Hans"/>
        </w:rPr>
        <w:t>的违约金</w:t>
      </w:r>
      <w:r>
        <w:rPr>
          <w:rFonts w:hint="eastAsia" w:ascii="仿宋" w:hAnsi="仿宋" w:eastAsia="仿宋" w:cs="仿宋"/>
          <w:color w:val="auto"/>
          <w:sz w:val="24"/>
          <w:szCs w:val="24"/>
          <w:highlight w:val="none"/>
          <w:lang w:val="en-US" w:eastAsia="zh-CN"/>
        </w:rPr>
        <w:t>，违约金不足以赔偿甲方损失的，由乙方另行承担</w:t>
      </w:r>
      <w:r>
        <w:rPr>
          <w:rFonts w:hint="eastAsia" w:ascii="仿宋" w:hAnsi="仿宋" w:eastAsia="仿宋" w:cs="仿宋"/>
          <w:color w:val="auto"/>
          <w:sz w:val="24"/>
          <w:szCs w:val="24"/>
          <w:highlight w:val="none"/>
        </w:rPr>
        <w:t>。</w:t>
      </w:r>
    </w:p>
    <w:p w14:paraId="3B59C855">
      <w:pPr>
        <w:adjustRightInd w:val="0"/>
        <w:snapToGrid w:val="0"/>
        <w:spacing w:line="360" w:lineRule="auto"/>
        <w:ind w:left="283" w:leftChars="135"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二）</w:t>
      </w:r>
      <w:r>
        <w:rPr>
          <w:rFonts w:hint="eastAsia" w:ascii="仿宋" w:hAnsi="仿宋" w:eastAsia="仿宋" w:cs="仿宋"/>
          <w:color w:val="auto"/>
          <w:sz w:val="24"/>
          <w:szCs w:val="24"/>
          <w:highlight w:val="none"/>
        </w:rPr>
        <w:t>若工程质量未能达到合同约定的标准，乙方应按甲方要求的时限返工，由此造成工程逾期的，</w:t>
      </w:r>
      <w:r>
        <w:rPr>
          <w:rFonts w:hint="eastAsia" w:ascii="仿宋" w:hAnsi="仿宋" w:eastAsia="仿宋" w:cs="仿宋"/>
          <w:color w:val="auto"/>
          <w:sz w:val="24"/>
          <w:szCs w:val="24"/>
          <w:highlight w:val="none"/>
          <w:lang w:val="en-US" w:eastAsia="zh-Hans"/>
        </w:rPr>
        <w:t>按照本合同</w:t>
      </w:r>
      <w:r>
        <w:rPr>
          <w:rFonts w:hint="eastAsia" w:ascii="仿宋" w:hAnsi="仿宋" w:eastAsia="仿宋" w:cs="仿宋"/>
          <w:color w:val="auto"/>
          <w:sz w:val="24"/>
          <w:szCs w:val="24"/>
          <w:highlight w:val="none"/>
          <w:lang w:val="en-US" w:eastAsia="zh-CN"/>
        </w:rPr>
        <w:t>第十二条第一款</w:t>
      </w:r>
      <w:r>
        <w:rPr>
          <w:rFonts w:hint="eastAsia" w:ascii="仿宋" w:hAnsi="仿宋" w:eastAsia="仿宋" w:cs="仿宋"/>
          <w:color w:val="auto"/>
          <w:sz w:val="24"/>
          <w:szCs w:val="24"/>
          <w:highlight w:val="none"/>
          <w:lang w:val="en-US" w:eastAsia="zh-Hans"/>
        </w:rPr>
        <w:t>的规定承担违约责任。</w:t>
      </w:r>
    </w:p>
    <w:p w14:paraId="4AA457AA">
      <w:pPr>
        <w:tabs>
          <w:tab w:val="left" w:pos="480"/>
        </w:tabs>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十三、</w:t>
      </w:r>
      <w:r>
        <w:rPr>
          <w:rFonts w:hint="eastAsia" w:ascii="仿宋" w:hAnsi="仿宋" w:eastAsia="仿宋" w:cs="仿宋"/>
          <w:b/>
          <w:color w:val="auto"/>
          <w:sz w:val="24"/>
          <w:szCs w:val="24"/>
          <w:highlight w:val="none"/>
        </w:rPr>
        <w:t>合同争议解决的方式</w:t>
      </w:r>
    </w:p>
    <w:p w14:paraId="1690393C">
      <w:pPr>
        <w:tabs>
          <w:tab w:val="left" w:pos="480"/>
        </w:tabs>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本合同在履行过程中发生的争议，由甲、乙双方当事人协商解决，协商不成的按以下第</w:t>
      </w:r>
      <w:r>
        <w:rPr>
          <w:rFonts w:hint="eastAsia" w:ascii="仿宋" w:hAnsi="仿宋" w:eastAsia="仿宋" w:cs="仿宋"/>
          <w:color w:val="auto"/>
          <w:sz w:val="24"/>
          <w:szCs w:val="24"/>
          <w:highlight w:val="none"/>
          <w:u w:val="single"/>
        </w:rPr>
        <w:sym w:font="Wingdings" w:char="F082"/>
      </w:r>
      <w:r>
        <w:rPr>
          <w:rFonts w:hint="eastAsia" w:ascii="仿宋" w:hAnsi="仿宋" w:eastAsia="仿宋" w:cs="仿宋"/>
          <w:color w:val="auto"/>
          <w:sz w:val="24"/>
          <w:szCs w:val="24"/>
          <w:highlight w:val="none"/>
        </w:rPr>
        <w:t>种方式解决：</w:t>
      </w:r>
    </w:p>
    <w:p w14:paraId="11BB2264">
      <w:pPr>
        <w:tabs>
          <w:tab w:val="left" w:pos="480"/>
        </w:tabs>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1、提交</w:t>
      </w:r>
      <w:r>
        <w:rPr>
          <w:rFonts w:hint="eastAsia" w:ascii="仿宋" w:hAnsi="仿宋" w:eastAsia="仿宋" w:cs="仿宋"/>
          <w:color w:val="auto"/>
          <w:sz w:val="24"/>
          <w:szCs w:val="24"/>
          <w:highlight w:val="none"/>
          <w:lang w:val="en-US" w:eastAsia="zh-CN"/>
        </w:rPr>
        <w:t>靖边县</w:t>
      </w:r>
      <w:r>
        <w:rPr>
          <w:rFonts w:hint="eastAsia" w:ascii="仿宋" w:hAnsi="仿宋" w:eastAsia="仿宋" w:cs="仿宋"/>
          <w:color w:val="auto"/>
          <w:sz w:val="24"/>
          <w:szCs w:val="24"/>
          <w:highlight w:val="none"/>
        </w:rPr>
        <w:t>仲裁委员会仲裁；</w:t>
      </w:r>
    </w:p>
    <w:p w14:paraId="380E5EC0">
      <w:pPr>
        <w:tabs>
          <w:tab w:val="left" w:pos="480"/>
        </w:tabs>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2、依法向甲方所在地人民法院起诉。</w:t>
      </w:r>
    </w:p>
    <w:p w14:paraId="164A2F0B">
      <w:pPr>
        <w:tabs>
          <w:tab w:val="left" w:pos="480"/>
        </w:tabs>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十</w:t>
      </w:r>
      <w:r>
        <w:rPr>
          <w:rFonts w:hint="eastAsia" w:ascii="仿宋" w:hAnsi="仿宋" w:eastAsia="仿宋" w:cs="仿宋"/>
          <w:b/>
          <w:color w:val="auto"/>
          <w:sz w:val="24"/>
          <w:szCs w:val="24"/>
          <w:highlight w:val="none"/>
          <w:lang w:val="en-US" w:eastAsia="zh-CN"/>
        </w:rPr>
        <w:t>四</w:t>
      </w:r>
      <w:r>
        <w:rPr>
          <w:rFonts w:hint="eastAsia" w:ascii="仿宋" w:hAnsi="仿宋" w:eastAsia="仿宋" w:cs="仿宋"/>
          <w:b/>
          <w:color w:val="auto"/>
          <w:sz w:val="24"/>
          <w:szCs w:val="24"/>
          <w:highlight w:val="none"/>
        </w:rPr>
        <w:t>、双方特别做出以下确认</w:t>
      </w:r>
    </w:p>
    <w:p w14:paraId="6029A371">
      <w:pPr>
        <w:tabs>
          <w:tab w:val="left" w:pos="480"/>
        </w:tabs>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1、双方已经仔细审阅本合同的内容，并完全了解本合同条款的法律含义。</w:t>
      </w:r>
    </w:p>
    <w:p w14:paraId="7FD92889">
      <w:pPr>
        <w:tabs>
          <w:tab w:val="left" w:pos="480"/>
        </w:tabs>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2、双方确认，本合同是双方在自愿、平等、互利、公平、公正，协商一致的基础上达成的共识，双方对本合同中的所有条款均无任何异议。</w:t>
      </w:r>
    </w:p>
    <w:p w14:paraId="145B5621">
      <w:pPr>
        <w:tabs>
          <w:tab w:val="left" w:pos="480"/>
        </w:tabs>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3、本合同自双方盖章签字之日生效。</w:t>
      </w:r>
    </w:p>
    <w:p w14:paraId="10B918F7">
      <w:pPr>
        <w:tabs>
          <w:tab w:val="left" w:pos="480"/>
        </w:tabs>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4、本合同一式陆份，甲方肆份，乙方贰份，各份具有同等法律效力。</w:t>
      </w:r>
    </w:p>
    <w:p w14:paraId="7EF08D70">
      <w:pPr>
        <w:tabs>
          <w:tab w:val="left" w:pos="480"/>
        </w:tabs>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十</w:t>
      </w:r>
      <w:r>
        <w:rPr>
          <w:rFonts w:hint="eastAsia" w:ascii="仿宋" w:hAnsi="仿宋" w:eastAsia="仿宋" w:cs="仿宋"/>
          <w:b/>
          <w:color w:val="auto"/>
          <w:sz w:val="24"/>
          <w:szCs w:val="24"/>
          <w:highlight w:val="none"/>
          <w:lang w:val="en-US" w:eastAsia="zh-CN"/>
        </w:rPr>
        <w:t>五</w:t>
      </w:r>
      <w:r>
        <w:rPr>
          <w:rFonts w:hint="eastAsia" w:ascii="仿宋" w:hAnsi="仿宋" w:eastAsia="仿宋" w:cs="仿宋"/>
          <w:b/>
          <w:color w:val="auto"/>
          <w:sz w:val="24"/>
          <w:szCs w:val="24"/>
          <w:highlight w:val="none"/>
        </w:rPr>
        <w:t>、其他事项</w:t>
      </w:r>
    </w:p>
    <w:p w14:paraId="09A9B3A4">
      <w:pPr>
        <w:tabs>
          <w:tab w:val="left" w:pos="480"/>
        </w:tabs>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1、报价单、澄清表、中标通知书、合同附件均成为合同不可分割的部分。</w:t>
      </w:r>
    </w:p>
    <w:p w14:paraId="684BE721">
      <w:pPr>
        <w:tabs>
          <w:tab w:val="left" w:pos="480"/>
        </w:tabs>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2、合同未尽事宜，由甲、乙双方协商、确认后，作为合同补充，与原合同具有同等法律效力。</w:t>
      </w:r>
    </w:p>
    <w:p w14:paraId="103B2AFD">
      <w:pPr>
        <w:tabs>
          <w:tab w:val="left" w:pos="480"/>
        </w:tabs>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3、合同一经签订，不得擅自变更、中止或终止合同。对确需变更、调整或中止、终止合同的，应按规定履行相应的手续。</w:t>
      </w:r>
    </w:p>
    <w:p w14:paraId="69A0C279">
      <w:pPr>
        <w:tabs>
          <w:tab w:val="left" w:pos="480"/>
        </w:tabs>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4、本合同按照中华人民共和国的现行法律进行解释。</w:t>
      </w:r>
    </w:p>
    <w:p w14:paraId="330C49FE">
      <w:pPr>
        <w:tabs>
          <w:tab w:val="left" w:pos="480"/>
        </w:tabs>
        <w:ind w:firstLine="480" w:firstLineChars="200"/>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（以下无正文）</w:t>
      </w:r>
    </w:p>
    <w:p w14:paraId="4D311565">
      <w:pPr>
        <w:tabs>
          <w:tab w:val="left" w:pos="480"/>
        </w:tabs>
        <w:rPr>
          <w:rFonts w:hint="eastAsia" w:ascii="仿宋" w:hAnsi="仿宋" w:eastAsia="仿宋" w:cs="仿宋"/>
          <w:color w:val="auto"/>
          <w:sz w:val="24"/>
          <w:szCs w:val="24"/>
          <w:highlight w:val="none"/>
        </w:rPr>
      </w:pPr>
    </w:p>
    <w:p w14:paraId="785AAAF4">
      <w:pPr>
        <w:tabs>
          <w:tab w:val="left" w:pos="480"/>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甲方（公章）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乙方（公章）</w:t>
      </w:r>
    </w:p>
    <w:p w14:paraId="7BDE5675">
      <w:pPr>
        <w:pageBreakBefore w:val="0"/>
        <w:widowControl w:val="0"/>
        <w:tabs>
          <w:tab w:val="left" w:pos="480"/>
        </w:tabs>
        <w:kinsoku/>
        <w:wordWrap/>
        <w:overflowPunct/>
        <w:topLinePunct w:val="0"/>
        <w:autoSpaceDE/>
        <w:autoSpaceDN/>
        <w:bidi w:val="0"/>
        <w:adjustRightInd/>
        <w:snapToGrid/>
        <w:spacing w:line="240" w:lineRule="auto"/>
        <w:ind w:left="6160" w:hanging="5280" w:hangingChars="2200"/>
        <w:jc w:val="left"/>
        <w:textAlignment w:val="auto"/>
        <w:rPr>
          <w:rFonts w:hint="eastAsia" w:ascii="仿宋" w:hAnsi="仿宋" w:eastAsia="仿宋" w:cs="仿宋"/>
          <w:color w:val="auto"/>
          <w:sz w:val="24"/>
          <w:szCs w:val="24"/>
          <w:highlight w:val="none"/>
        </w:rPr>
      </w:pPr>
    </w:p>
    <w:p w14:paraId="5752C17D">
      <w:pPr>
        <w:pageBreakBefore w:val="0"/>
        <w:widowControl w:val="0"/>
        <w:tabs>
          <w:tab w:val="left" w:pos="480"/>
        </w:tabs>
        <w:kinsoku/>
        <w:wordWrap/>
        <w:overflowPunct/>
        <w:topLinePunct w:val="0"/>
        <w:autoSpaceDE/>
        <w:autoSpaceDN/>
        <w:bidi w:val="0"/>
        <w:adjustRightInd/>
        <w:snapToGrid/>
        <w:spacing w:line="240" w:lineRule="auto"/>
        <w:ind w:left="6160" w:hanging="5280" w:hangingChars="2200"/>
        <w:jc w:val="left"/>
        <w:textAlignment w:val="auto"/>
        <w:rPr>
          <w:rFonts w:hint="eastAsia" w:ascii="仿宋" w:hAnsi="仿宋" w:eastAsia="仿宋" w:cs="仿宋"/>
          <w:color w:val="auto"/>
          <w:sz w:val="24"/>
          <w:szCs w:val="24"/>
          <w:highlight w:val="none"/>
        </w:rPr>
      </w:pPr>
    </w:p>
    <w:p w14:paraId="59C16AED">
      <w:pPr>
        <w:pageBreakBefore w:val="0"/>
        <w:widowControl w:val="0"/>
        <w:tabs>
          <w:tab w:val="left" w:pos="480"/>
        </w:tabs>
        <w:kinsoku/>
        <w:wordWrap/>
        <w:overflowPunct/>
        <w:topLinePunct w:val="0"/>
        <w:autoSpaceDE/>
        <w:autoSpaceDN/>
        <w:bidi w:val="0"/>
        <w:adjustRightInd/>
        <w:snapToGrid/>
        <w:spacing w:line="240" w:lineRule="auto"/>
        <w:ind w:left="6160" w:hanging="5280" w:hangingChars="2200"/>
        <w:jc w:val="left"/>
        <w:textAlignment w:val="auto"/>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 xml:space="preserve">单位名称：靖边县人民医院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单位名称:</w:t>
      </w:r>
    </w:p>
    <w:p w14:paraId="24C87A5E">
      <w:pPr>
        <w:pageBreakBefore w:val="0"/>
        <w:widowControl w:val="0"/>
        <w:tabs>
          <w:tab w:val="left" w:pos="480"/>
        </w:tabs>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地址：</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地址</w:t>
      </w:r>
      <w:r>
        <w:rPr>
          <w:rFonts w:hint="eastAsia" w:ascii="仿宋" w:hAnsi="仿宋" w:eastAsia="仿宋" w:cs="仿宋"/>
          <w:color w:val="auto"/>
          <w:sz w:val="24"/>
          <w:szCs w:val="24"/>
          <w:highlight w:val="none"/>
          <w:lang w:eastAsia="zh-CN"/>
        </w:rPr>
        <w:t>：</w:t>
      </w:r>
    </w:p>
    <w:p w14:paraId="743A0C09">
      <w:pPr>
        <w:pageBreakBefore w:val="0"/>
        <w:widowControl w:val="0"/>
        <w:tabs>
          <w:tab w:val="left" w:pos="480"/>
        </w:tabs>
        <w:kinsoku/>
        <w:wordWrap/>
        <w:overflowPunct/>
        <w:topLinePunct w:val="0"/>
        <w:autoSpaceDE/>
        <w:autoSpaceDN/>
        <w:bidi w:val="0"/>
        <w:adjustRightInd/>
        <w:snapToGrid/>
        <w:spacing w:line="240" w:lineRule="auto"/>
        <w:ind w:left="6440" w:hanging="5520" w:hangingChars="23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法定代表人：</w:t>
      </w:r>
    </w:p>
    <w:p w14:paraId="4721D65B">
      <w:pPr>
        <w:tabs>
          <w:tab w:val="left" w:pos="480"/>
        </w:tabs>
        <w:jc w:val="left"/>
        <w:rPr>
          <w:rFonts w:hint="eastAsia" w:ascii="仿宋" w:hAnsi="仿宋" w:eastAsia="仿宋" w:cs="仿宋"/>
          <w:color w:val="auto"/>
          <w:sz w:val="24"/>
          <w:szCs w:val="24"/>
          <w:highlight w:val="none"/>
        </w:rPr>
      </w:pPr>
    </w:p>
    <w:p w14:paraId="23627991">
      <w:pPr>
        <w:tabs>
          <w:tab w:val="left" w:pos="480"/>
        </w:tabs>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代理人：     </w:t>
      </w:r>
      <w:r>
        <w:rPr>
          <w:rFonts w:hint="eastAsia" w:ascii="仿宋" w:hAnsi="仿宋" w:eastAsia="仿宋" w:cs="仿宋"/>
          <w:color w:val="auto"/>
          <w:sz w:val="24"/>
          <w:szCs w:val="24"/>
          <w:highlight w:val="none"/>
          <w:lang w:val="en-US" w:eastAsia="zh-CN"/>
        </w:rPr>
        <w:t xml:space="preserve">           </w:t>
      </w:r>
    </w:p>
    <w:p w14:paraId="7C086660">
      <w:pPr>
        <w:tabs>
          <w:tab w:val="left" w:pos="480"/>
        </w:tabs>
        <w:ind w:firstLine="4320" w:firstLineChars="180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开户银行: </w:t>
      </w:r>
    </w:p>
    <w:p w14:paraId="3A050060">
      <w:pPr>
        <w:ind w:firstLine="4320" w:firstLineChars="18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账</w:t>
      </w:r>
      <w:r>
        <w:rPr>
          <w:rFonts w:hint="eastAsia" w:ascii="仿宋" w:hAnsi="仿宋" w:eastAsia="仿宋" w:cs="仿宋"/>
          <w:color w:val="auto"/>
          <w:sz w:val="24"/>
          <w:szCs w:val="24"/>
          <w:highlight w:val="none"/>
        </w:rPr>
        <w:t>号：</w:t>
      </w:r>
    </w:p>
    <w:p w14:paraId="4A78B25C">
      <w:pPr>
        <w:pStyle w:val="2"/>
        <w:bidi w:val="0"/>
        <w:jc w:val="both"/>
        <w:rPr>
          <w:rFonts w:hint="eastAsia" w:ascii="仿宋" w:hAnsi="仿宋" w:eastAsia="仿宋" w:cs="仿宋"/>
          <w:color w:val="auto"/>
          <w:sz w:val="24"/>
          <w:szCs w:val="24"/>
          <w:highlight w:val="none"/>
        </w:rPr>
      </w:pPr>
      <w:bookmarkStart w:id="453" w:name="_Toc10709"/>
      <w:bookmarkStart w:id="454" w:name="_Toc22366"/>
      <w:r>
        <w:rPr>
          <w:rFonts w:hint="eastAsia" w:ascii="仿宋" w:hAnsi="仿宋" w:eastAsia="仿宋" w:cs="仿宋"/>
          <w:color w:val="auto"/>
          <w:sz w:val="24"/>
          <w:szCs w:val="24"/>
          <w:highlight w:val="none"/>
        </w:rPr>
        <w:t xml:space="preserve">签订日期：    年    月    日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签订日期：    年    月    日</w:t>
      </w:r>
      <w:bookmarkEnd w:id="453"/>
      <w:bookmarkEnd w:id="454"/>
    </w:p>
    <w:p w14:paraId="5797773F">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14:paraId="77743660">
      <w:pPr>
        <w:pStyle w:val="2"/>
        <w:bidi w:val="0"/>
        <w:rPr>
          <w:rFonts w:hint="eastAsia" w:ascii="仿宋" w:hAnsi="仿宋" w:eastAsia="仿宋" w:cs="仿宋"/>
          <w:color w:val="auto"/>
          <w:highlight w:val="none"/>
          <w:lang w:val="en-US" w:eastAsia="zh-CN"/>
        </w:rPr>
      </w:pPr>
      <w:bookmarkStart w:id="455" w:name="_Toc6106"/>
      <w:r>
        <w:rPr>
          <w:rFonts w:hint="eastAsia" w:ascii="仿宋" w:hAnsi="仿宋" w:eastAsia="仿宋" w:cs="仿宋"/>
          <w:color w:val="auto"/>
          <w:highlight w:val="none"/>
        </w:rPr>
        <w:t>第五章  采购需求及</w:t>
      </w:r>
      <w:r>
        <w:rPr>
          <w:rFonts w:hint="eastAsia" w:ascii="仿宋" w:hAnsi="仿宋" w:eastAsia="仿宋" w:cs="仿宋"/>
          <w:color w:val="auto"/>
          <w:highlight w:val="none"/>
          <w:lang w:val="en-US" w:eastAsia="zh-CN"/>
        </w:rPr>
        <w:t>参数</w:t>
      </w:r>
      <w:r>
        <w:rPr>
          <w:rFonts w:hint="eastAsia" w:ascii="仿宋" w:hAnsi="仿宋" w:eastAsia="仿宋" w:cs="仿宋"/>
          <w:color w:val="auto"/>
          <w:highlight w:val="none"/>
        </w:rPr>
        <w:t>要求</w:t>
      </w:r>
      <w:bookmarkEnd w:id="455"/>
    </w:p>
    <w:p w14:paraId="24323734">
      <w:pPr>
        <w:rPr>
          <w:rFonts w:hint="eastAsia" w:ascii="仿宋" w:hAnsi="仿宋" w:eastAsia="仿宋" w:cs="仿宋"/>
          <w:b/>
          <w:bCs/>
          <w:color w:val="auto"/>
          <w:kern w:val="44"/>
          <w:sz w:val="24"/>
          <w:szCs w:val="24"/>
          <w:highlight w:val="none"/>
          <w:lang w:val="en-US" w:eastAsia="zh-CN" w:bidi="ar-SA"/>
          <w14:ligatures w14:val="standardContextual"/>
        </w:rPr>
      </w:pPr>
      <w:r>
        <w:rPr>
          <w:rFonts w:hint="eastAsia" w:ascii="仿宋" w:hAnsi="仿宋" w:eastAsia="仿宋" w:cs="仿宋"/>
          <w:b/>
          <w:bCs/>
          <w:color w:val="auto"/>
          <w:kern w:val="44"/>
          <w:sz w:val="24"/>
          <w:szCs w:val="24"/>
          <w:highlight w:val="none"/>
          <w:lang w:val="en-US" w:eastAsia="zh-CN" w:bidi="ar-SA"/>
          <w14:ligatures w14:val="standardContextual"/>
        </w:rPr>
        <w:t>一、采购需求</w:t>
      </w:r>
    </w:p>
    <w:p w14:paraId="71C2A786">
      <w:pPr>
        <w:jc w:val="center"/>
        <w:rPr>
          <w:rFonts w:hint="eastAsia" w:ascii="仿宋" w:hAnsi="仿宋" w:eastAsia="仿宋" w:cs="仿宋"/>
          <w:b/>
          <w:bCs/>
          <w:color w:val="auto"/>
          <w:kern w:val="44"/>
          <w:sz w:val="24"/>
          <w:szCs w:val="24"/>
          <w:highlight w:val="none"/>
          <w:lang w:val="en-US" w:eastAsia="zh-CN" w:bidi="ar-SA"/>
          <w14:ligatures w14:val="standardContextual"/>
        </w:rPr>
      </w:pPr>
      <w:r>
        <w:rPr>
          <w:rFonts w:hint="eastAsia" w:ascii="仿宋" w:hAnsi="仿宋" w:eastAsia="仿宋" w:cs="仿宋"/>
          <w:b/>
          <w:bCs/>
          <w:color w:val="auto"/>
          <w:kern w:val="44"/>
          <w:sz w:val="24"/>
          <w:szCs w:val="24"/>
          <w:highlight w:val="none"/>
          <w:lang w:val="en-US" w:eastAsia="zh-CN" w:bidi="ar-SA"/>
          <w14:ligatures w14:val="standardContextual"/>
        </w:rPr>
        <w:t>合同包1</w:t>
      </w:r>
    </w:p>
    <w:p w14:paraId="6C34B404">
      <w:pPr>
        <w:spacing w:before="91" w:line="222" w:lineRule="auto"/>
        <w:ind w:left="3720"/>
        <w:outlineLvl w:val="0"/>
        <w:rPr>
          <w:rFonts w:hint="eastAsia" w:ascii="仿宋" w:hAnsi="仿宋" w:eastAsia="仿宋" w:cs="仿宋"/>
          <w:color w:val="auto"/>
          <w:sz w:val="24"/>
          <w:szCs w:val="24"/>
          <w:highlight w:val="none"/>
        </w:rPr>
      </w:pPr>
      <w:bookmarkStart w:id="456" w:name="_Toc17773"/>
      <w:bookmarkStart w:id="457" w:name="_Toc30951"/>
      <w:r>
        <w:rPr>
          <w:rFonts w:hint="eastAsia" w:ascii="仿宋" w:hAnsi="仿宋" w:eastAsia="仿宋" w:cs="仿宋"/>
          <w:b/>
          <w:bCs/>
          <w:color w:val="auto"/>
          <w:spacing w:val="-6"/>
          <w:sz w:val="24"/>
          <w:szCs w:val="24"/>
          <w:highlight w:val="none"/>
        </w:rPr>
        <w:t>1.血液透析机参数</w:t>
      </w:r>
      <w:bookmarkEnd w:id="456"/>
      <w:bookmarkEnd w:id="457"/>
    </w:p>
    <w:p w14:paraId="12D961B3">
      <w:pPr>
        <w:keepNext w:val="0"/>
        <w:keepLines w:val="0"/>
        <w:pageBreakBefore w:val="0"/>
        <w:widowControl w:val="0"/>
        <w:kinsoku/>
        <w:wordWrap/>
        <w:overflowPunct/>
        <w:topLinePunct w:val="0"/>
        <w:autoSpaceDE/>
        <w:autoSpaceDN/>
        <w:bidi w:val="0"/>
        <w:adjustRightInd/>
        <w:snapToGrid/>
        <w:spacing w:before="91" w:line="360" w:lineRule="auto"/>
        <w:ind w:left="9"/>
        <w:textAlignment w:val="auto"/>
        <w:outlineLvl w:val="1"/>
        <w:rPr>
          <w:rFonts w:hint="eastAsia" w:ascii="仿宋" w:hAnsi="仿宋" w:eastAsia="仿宋" w:cs="仿宋"/>
          <w:color w:val="auto"/>
          <w:sz w:val="24"/>
          <w:szCs w:val="24"/>
          <w:highlight w:val="none"/>
        </w:rPr>
      </w:pPr>
      <w:bookmarkStart w:id="458" w:name="_Toc31378"/>
      <w:bookmarkStart w:id="459" w:name="_Toc2304"/>
      <w:r>
        <w:rPr>
          <w:rFonts w:hint="eastAsia" w:ascii="仿宋" w:hAnsi="仿宋" w:eastAsia="仿宋" w:cs="仿宋"/>
          <w:b/>
          <w:bCs/>
          <w:color w:val="auto"/>
          <w:spacing w:val="-6"/>
          <w:sz w:val="24"/>
          <w:szCs w:val="24"/>
          <w:highlight w:val="none"/>
        </w:rPr>
        <w:t>一、基本要求</w:t>
      </w:r>
      <w:bookmarkEnd w:id="458"/>
      <w:bookmarkEnd w:id="459"/>
    </w:p>
    <w:p w14:paraId="3F2E8725">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1.1≥10 英寸彩色液晶触摸显示屏，设备报警灯与显示器一体化设计。</w:t>
      </w:r>
    </w:p>
    <w:p w14:paraId="7500841C">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1.2 水电上下分离设计，单独水路控制。</w:t>
      </w:r>
    </w:p>
    <w:p w14:paraId="5E099A0B">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1.3 标配原装内置电池，停电后可连续工作≥15分钟，不丢失数据，压力监测、漏血和气泡检测功能正常工作。</w:t>
      </w:r>
    </w:p>
    <w:p w14:paraId="06EA3CE6">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1.4 工作寿命≥10 年。</w:t>
      </w:r>
    </w:p>
    <w:p w14:paraId="5D545D02">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1.5 每台血液透析机配 1 台护理床。</w:t>
      </w:r>
    </w:p>
    <w:p w14:paraId="10DBB9B1">
      <w:pPr>
        <w:keepNext w:val="0"/>
        <w:keepLines w:val="0"/>
        <w:pageBreakBefore w:val="0"/>
        <w:widowControl w:val="0"/>
        <w:kinsoku/>
        <w:wordWrap/>
        <w:overflowPunct/>
        <w:topLinePunct w:val="0"/>
        <w:autoSpaceDE/>
        <w:autoSpaceDN/>
        <w:bidi w:val="0"/>
        <w:adjustRightInd/>
        <w:snapToGrid/>
        <w:spacing w:before="91" w:line="360" w:lineRule="auto"/>
        <w:ind w:left="14"/>
        <w:textAlignment w:val="auto"/>
        <w:outlineLvl w:val="1"/>
        <w:rPr>
          <w:rFonts w:hint="eastAsia" w:ascii="仿宋" w:hAnsi="仿宋" w:eastAsia="仿宋" w:cs="仿宋"/>
          <w:color w:val="auto"/>
          <w:sz w:val="24"/>
          <w:szCs w:val="24"/>
          <w:highlight w:val="none"/>
        </w:rPr>
      </w:pPr>
      <w:bookmarkStart w:id="460" w:name="_Toc8181"/>
      <w:bookmarkStart w:id="461" w:name="_Toc24884"/>
      <w:r>
        <w:rPr>
          <w:rFonts w:hint="eastAsia" w:ascii="仿宋" w:hAnsi="仿宋" w:eastAsia="仿宋" w:cs="仿宋"/>
          <w:b/>
          <w:bCs/>
          <w:color w:val="auto"/>
          <w:spacing w:val="-5"/>
          <w:sz w:val="24"/>
          <w:szCs w:val="24"/>
          <w:highlight w:val="none"/>
        </w:rPr>
        <w:t>二、治疗模式与耗材兼容性</w:t>
      </w:r>
      <w:bookmarkEnd w:id="460"/>
      <w:bookmarkEnd w:id="461"/>
    </w:p>
    <w:p w14:paraId="21554231">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2.1 支持碳酸氢盐、醋酸盐常规透析。</w:t>
      </w:r>
    </w:p>
    <w:p w14:paraId="444ADAED">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2.2 治疗耗材全开放（血路管、原液配方等无限制）。</w:t>
      </w:r>
    </w:p>
    <w:p w14:paraId="5D7E04E3">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2.3 配有透析液过滤器支架和透析液过滤器，单支可使用≥900 小时或≥150 人次；能监测滤器使用寿命并提示更换。</w:t>
      </w:r>
    </w:p>
    <w:p w14:paraId="609F92FC">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2.4 具备碳酸氢盐干粉自动配制系统，标配新型联机B粉接口。</w:t>
      </w:r>
    </w:p>
    <w:p w14:paraId="2475367C">
      <w:pPr>
        <w:keepNext w:val="0"/>
        <w:keepLines w:val="0"/>
        <w:pageBreakBefore w:val="0"/>
        <w:widowControl w:val="0"/>
        <w:kinsoku/>
        <w:wordWrap/>
        <w:overflowPunct/>
        <w:topLinePunct w:val="0"/>
        <w:autoSpaceDE/>
        <w:autoSpaceDN/>
        <w:bidi w:val="0"/>
        <w:adjustRightInd/>
        <w:snapToGrid/>
        <w:spacing w:before="92" w:line="360" w:lineRule="auto"/>
        <w:ind w:left="13"/>
        <w:textAlignment w:val="auto"/>
        <w:outlineLvl w:val="1"/>
        <w:rPr>
          <w:rFonts w:hint="eastAsia" w:ascii="仿宋" w:hAnsi="仿宋" w:eastAsia="仿宋" w:cs="仿宋"/>
          <w:color w:val="auto"/>
          <w:sz w:val="24"/>
          <w:szCs w:val="24"/>
          <w:highlight w:val="none"/>
        </w:rPr>
      </w:pPr>
      <w:bookmarkStart w:id="462" w:name="_Toc1507"/>
      <w:bookmarkStart w:id="463" w:name="_Toc2065"/>
      <w:r>
        <w:rPr>
          <w:rFonts w:hint="eastAsia" w:ascii="仿宋" w:hAnsi="仿宋" w:eastAsia="仿宋" w:cs="仿宋"/>
          <w:b/>
          <w:bCs/>
          <w:color w:val="auto"/>
          <w:spacing w:val="-6"/>
          <w:sz w:val="24"/>
          <w:szCs w:val="24"/>
          <w:highlight w:val="none"/>
        </w:rPr>
        <w:t>三、监测与保护功能</w:t>
      </w:r>
      <w:bookmarkEnd w:id="462"/>
      <w:bookmarkEnd w:id="463"/>
    </w:p>
    <w:p w14:paraId="3D90D742">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3.1 压力监测 动脉压：-400~+400mmHg，精度±10mmHg；静脉压：-50~+390mmHg，精度±10mmHg；跨膜压：-100~+700mmHg，精度±20mmHg。</w:t>
      </w:r>
    </w:p>
    <w:p w14:paraId="7017E8C6">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3.2 漏血检测采用光学原理检测 。</w:t>
      </w:r>
    </w:p>
    <w:p w14:paraId="1E0D7913">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3.3 具有气泡超声监测及液位监测功能。</w:t>
      </w:r>
    </w:p>
    <w:p w14:paraId="70EE661F">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3.4 电导度监测：监测总电导度；监测范围 13~15mS/cm （25℃) , 精度±0.1mS/cm。</w:t>
      </w:r>
    </w:p>
    <w:p w14:paraId="36C0FA21">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3.</w:t>
      </w:r>
      <w:r>
        <w:rPr>
          <w:rFonts w:hint="eastAsia" w:ascii="仿宋" w:hAnsi="仿宋" w:eastAsia="仿宋" w:cs="仿宋"/>
          <w:color w:val="auto"/>
          <w:spacing w:val="-2"/>
          <w:sz w:val="24"/>
          <w:szCs w:val="24"/>
          <w:highlight w:val="none"/>
          <w:lang w:val="en-US" w:eastAsia="zh-CN"/>
        </w:rPr>
        <w:t>5</w:t>
      </w:r>
      <w:r>
        <w:rPr>
          <w:rFonts w:hint="eastAsia" w:ascii="仿宋" w:hAnsi="仿宋" w:eastAsia="仿宋" w:cs="仿宋"/>
          <w:color w:val="auto"/>
          <w:spacing w:val="-2"/>
          <w:sz w:val="24"/>
          <w:szCs w:val="24"/>
          <w:highlight w:val="none"/>
        </w:rPr>
        <w:t xml:space="preserve"> 具有透析液温度监测和超温保护功能。</w:t>
      </w:r>
    </w:p>
    <w:p w14:paraId="58779575">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3.</w:t>
      </w:r>
      <w:r>
        <w:rPr>
          <w:rFonts w:hint="eastAsia" w:ascii="仿宋" w:hAnsi="仿宋" w:eastAsia="仿宋" w:cs="仿宋"/>
          <w:color w:val="auto"/>
          <w:spacing w:val="-2"/>
          <w:sz w:val="24"/>
          <w:szCs w:val="24"/>
          <w:highlight w:val="none"/>
          <w:lang w:val="en-US" w:eastAsia="zh-CN"/>
        </w:rPr>
        <w:t>6</w:t>
      </w:r>
      <w:r>
        <w:rPr>
          <w:rFonts w:hint="eastAsia" w:ascii="仿宋" w:hAnsi="仿宋" w:eastAsia="仿宋" w:cs="仿宋"/>
          <w:color w:val="auto"/>
          <w:spacing w:val="-2"/>
          <w:sz w:val="24"/>
          <w:szCs w:val="24"/>
          <w:highlight w:val="none"/>
        </w:rPr>
        <w:t xml:space="preserve"> 具备血温监测功能，可实时监测患者血液温度并异常报警；</w:t>
      </w:r>
    </w:p>
    <w:p w14:paraId="3F0DA480">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3.</w:t>
      </w:r>
      <w:r>
        <w:rPr>
          <w:rFonts w:hint="eastAsia" w:ascii="仿宋" w:hAnsi="仿宋" w:eastAsia="仿宋" w:cs="仿宋"/>
          <w:color w:val="auto"/>
          <w:spacing w:val="-2"/>
          <w:sz w:val="24"/>
          <w:szCs w:val="24"/>
          <w:highlight w:val="none"/>
          <w:lang w:val="en-US" w:eastAsia="zh-CN"/>
        </w:rPr>
        <w:t>7</w:t>
      </w:r>
      <w:r>
        <w:rPr>
          <w:rFonts w:hint="eastAsia" w:ascii="仿宋" w:hAnsi="仿宋" w:eastAsia="仿宋" w:cs="仿宋"/>
          <w:color w:val="auto"/>
          <w:spacing w:val="-2"/>
          <w:sz w:val="24"/>
          <w:szCs w:val="24"/>
          <w:highlight w:val="none"/>
        </w:rPr>
        <w:t xml:space="preserve"> 具备血容量监测功能。</w:t>
      </w:r>
    </w:p>
    <w:p w14:paraId="33592201">
      <w:pPr>
        <w:keepNext w:val="0"/>
        <w:keepLines w:val="0"/>
        <w:pageBreakBefore w:val="0"/>
        <w:widowControl w:val="0"/>
        <w:kinsoku/>
        <w:wordWrap/>
        <w:overflowPunct/>
        <w:topLinePunct w:val="0"/>
        <w:autoSpaceDE/>
        <w:autoSpaceDN/>
        <w:bidi w:val="0"/>
        <w:adjustRightInd/>
        <w:snapToGrid/>
        <w:spacing w:before="92" w:line="360" w:lineRule="auto"/>
        <w:ind w:left="42"/>
        <w:textAlignment w:val="auto"/>
        <w:outlineLvl w:val="1"/>
        <w:rPr>
          <w:rFonts w:hint="eastAsia" w:ascii="仿宋" w:hAnsi="仿宋" w:eastAsia="仿宋" w:cs="仿宋"/>
          <w:color w:val="auto"/>
          <w:sz w:val="24"/>
          <w:szCs w:val="24"/>
          <w:highlight w:val="none"/>
        </w:rPr>
      </w:pPr>
      <w:bookmarkStart w:id="464" w:name="_Toc27203"/>
      <w:bookmarkStart w:id="465" w:name="_Toc16154"/>
      <w:r>
        <w:rPr>
          <w:rFonts w:hint="eastAsia" w:ascii="仿宋" w:hAnsi="仿宋" w:eastAsia="仿宋" w:cs="仿宋"/>
          <w:b/>
          <w:bCs/>
          <w:color w:val="auto"/>
          <w:spacing w:val="-8"/>
          <w:sz w:val="24"/>
          <w:szCs w:val="24"/>
          <w:highlight w:val="none"/>
        </w:rPr>
        <w:t>四、超滤与脱水控制</w:t>
      </w:r>
      <w:bookmarkEnd w:id="464"/>
      <w:bookmarkEnd w:id="465"/>
    </w:p>
    <w:p w14:paraId="3D796FE6">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4.1 超滤控制采用容量式平衡腔/双容量平衡腔控制，超滤精度≤1%。</w:t>
      </w:r>
    </w:p>
    <w:p w14:paraId="3862B980">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4.2 超滤率调节：脱水速度 0-4000ml/h 连续可调，超滤泵精度±1%，平衡精确度为透析液总量的±0.1%。</w:t>
      </w:r>
    </w:p>
    <w:p w14:paraId="2E93AD9F">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4.</w:t>
      </w:r>
      <w:r>
        <w:rPr>
          <w:rFonts w:hint="eastAsia" w:ascii="仿宋" w:hAnsi="仿宋" w:eastAsia="仿宋" w:cs="仿宋"/>
          <w:color w:val="auto"/>
          <w:spacing w:val="-2"/>
          <w:sz w:val="24"/>
          <w:szCs w:val="24"/>
          <w:highlight w:val="none"/>
          <w:lang w:val="en-US" w:eastAsia="zh-CN"/>
        </w:rPr>
        <w:t>3</w:t>
      </w:r>
      <w:r>
        <w:rPr>
          <w:rFonts w:hint="eastAsia" w:ascii="仿宋" w:hAnsi="仿宋" w:eastAsia="仿宋" w:cs="仿宋"/>
          <w:color w:val="auto"/>
          <w:spacing w:val="-2"/>
          <w:sz w:val="24"/>
          <w:szCs w:val="24"/>
          <w:highlight w:val="none"/>
        </w:rPr>
        <w:t xml:space="preserve"> 具备水路密闭性检测。</w:t>
      </w:r>
    </w:p>
    <w:p w14:paraId="1B464A55">
      <w:pPr>
        <w:keepNext w:val="0"/>
        <w:keepLines w:val="0"/>
        <w:pageBreakBefore w:val="0"/>
        <w:widowControl w:val="0"/>
        <w:kinsoku/>
        <w:wordWrap/>
        <w:overflowPunct/>
        <w:topLinePunct w:val="0"/>
        <w:autoSpaceDE/>
        <w:autoSpaceDN/>
        <w:bidi w:val="0"/>
        <w:adjustRightInd/>
        <w:snapToGrid/>
        <w:spacing w:before="92" w:line="360" w:lineRule="auto"/>
        <w:ind w:left="14"/>
        <w:textAlignment w:val="auto"/>
        <w:outlineLvl w:val="1"/>
        <w:rPr>
          <w:rFonts w:hint="eastAsia" w:ascii="仿宋" w:hAnsi="仿宋" w:eastAsia="仿宋" w:cs="仿宋"/>
          <w:color w:val="auto"/>
          <w:sz w:val="24"/>
          <w:szCs w:val="24"/>
          <w:highlight w:val="none"/>
        </w:rPr>
      </w:pPr>
      <w:bookmarkStart w:id="466" w:name="_Toc20416"/>
      <w:bookmarkStart w:id="467" w:name="_Toc12448"/>
      <w:r>
        <w:rPr>
          <w:rFonts w:hint="eastAsia" w:ascii="仿宋" w:hAnsi="仿宋" w:eastAsia="仿宋" w:cs="仿宋"/>
          <w:b/>
          <w:bCs/>
          <w:color w:val="auto"/>
          <w:spacing w:val="-5"/>
          <w:sz w:val="24"/>
          <w:szCs w:val="24"/>
          <w:highlight w:val="none"/>
        </w:rPr>
        <w:t>五、流量与温度控制</w:t>
      </w:r>
      <w:bookmarkEnd w:id="466"/>
      <w:bookmarkEnd w:id="467"/>
    </w:p>
    <w:p w14:paraId="3CDC4AFF">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 xml:space="preserve">5.1 血泵流量范围 50~600ml/min 可调，步长≤10ml/min，精度≤±10%。   </w:t>
      </w:r>
    </w:p>
    <w:p w14:paraId="66ECEBF4">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5.2 透析液流量范围 300~800ml/min，精度±10%，可根据有效血流量智能匹配流速。</w:t>
      </w:r>
    </w:p>
    <w:p w14:paraId="60AA2212">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5.3 透析液温度控制范围35℃~39℃ , 精度±0.5℃。</w:t>
      </w:r>
    </w:p>
    <w:p w14:paraId="4FB79A0D">
      <w:pPr>
        <w:keepNext w:val="0"/>
        <w:keepLines w:val="0"/>
        <w:pageBreakBefore w:val="0"/>
        <w:widowControl w:val="0"/>
        <w:kinsoku/>
        <w:wordWrap/>
        <w:overflowPunct/>
        <w:topLinePunct w:val="0"/>
        <w:autoSpaceDE/>
        <w:autoSpaceDN/>
        <w:bidi w:val="0"/>
        <w:adjustRightInd/>
        <w:snapToGrid/>
        <w:spacing w:before="92" w:line="360" w:lineRule="auto"/>
        <w:ind w:left="12"/>
        <w:textAlignment w:val="auto"/>
        <w:outlineLvl w:val="1"/>
        <w:rPr>
          <w:rFonts w:hint="eastAsia" w:ascii="仿宋" w:hAnsi="仿宋" w:eastAsia="仿宋" w:cs="仿宋"/>
          <w:b/>
          <w:bCs/>
          <w:color w:val="auto"/>
          <w:spacing w:val="-4"/>
          <w:sz w:val="24"/>
          <w:szCs w:val="24"/>
          <w:highlight w:val="none"/>
        </w:rPr>
      </w:pPr>
      <w:bookmarkStart w:id="468" w:name="_Toc10749"/>
      <w:bookmarkStart w:id="469" w:name="_Toc2493"/>
      <w:r>
        <w:rPr>
          <w:rFonts w:hint="eastAsia" w:ascii="仿宋" w:hAnsi="仿宋" w:eastAsia="仿宋" w:cs="仿宋"/>
          <w:b/>
          <w:bCs/>
          <w:color w:val="auto"/>
          <w:spacing w:val="-4"/>
          <w:sz w:val="24"/>
          <w:szCs w:val="24"/>
          <w:highlight w:val="none"/>
        </w:rPr>
        <w:t>六、个性化治疗与评估</w:t>
      </w:r>
      <w:bookmarkEnd w:id="468"/>
      <w:bookmarkEnd w:id="469"/>
    </w:p>
    <w:p w14:paraId="5CEA1725">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6.1 治疗曲线功能:支持钠离子、碳酸盐、肝素、透析液流量、透析液温度、超滤六大曲线；≥8 种固定超滤曲线。</w:t>
      </w:r>
    </w:p>
    <w:p w14:paraId="526BD3F3">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6.2 具有实时清除率监测 Kt/V 功能（软件+硬件），无需耗材，非计算值，可实时测量并图形显示清除率 K 值、Kt/V 值，可显示血浆钠浓度。</w:t>
      </w:r>
    </w:p>
    <w:p w14:paraId="4CB00ECF">
      <w:pPr>
        <w:keepNext w:val="0"/>
        <w:keepLines w:val="0"/>
        <w:pageBreakBefore w:val="0"/>
        <w:widowControl w:val="0"/>
        <w:kinsoku/>
        <w:wordWrap/>
        <w:overflowPunct/>
        <w:topLinePunct w:val="0"/>
        <w:autoSpaceDE/>
        <w:autoSpaceDN/>
        <w:bidi w:val="0"/>
        <w:adjustRightInd/>
        <w:snapToGrid/>
        <w:spacing w:before="92" w:line="360" w:lineRule="auto"/>
        <w:ind w:left="42"/>
        <w:textAlignment w:val="auto"/>
        <w:outlineLvl w:val="1"/>
        <w:rPr>
          <w:rFonts w:hint="eastAsia" w:ascii="仿宋" w:hAnsi="仿宋" w:eastAsia="仿宋" w:cs="仿宋"/>
          <w:b w:val="0"/>
          <w:bCs w:val="0"/>
          <w:color w:val="auto"/>
          <w:spacing w:val="-8"/>
          <w:sz w:val="24"/>
          <w:szCs w:val="24"/>
          <w:highlight w:val="none"/>
        </w:rPr>
      </w:pPr>
      <w:bookmarkStart w:id="470" w:name="_Toc12378"/>
      <w:bookmarkStart w:id="471" w:name="_Toc9159"/>
      <w:r>
        <w:rPr>
          <w:rFonts w:hint="eastAsia" w:ascii="仿宋" w:hAnsi="仿宋" w:eastAsia="仿宋" w:cs="仿宋"/>
          <w:b w:val="0"/>
          <w:bCs w:val="0"/>
          <w:color w:val="auto"/>
          <w:spacing w:val="-8"/>
          <w:sz w:val="24"/>
          <w:szCs w:val="24"/>
          <w:highlight w:val="none"/>
        </w:rPr>
        <w:t>6.3 具有透析过程补液功能，可自动累计计算总补液量。</w:t>
      </w:r>
      <w:bookmarkEnd w:id="470"/>
      <w:bookmarkEnd w:id="471"/>
    </w:p>
    <w:p w14:paraId="29819CE2">
      <w:pPr>
        <w:keepNext w:val="0"/>
        <w:keepLines w:val="0"/>
        <w:pageBreakBefore w:val="0"/>
        <w:widowControl w:val="0"/>
        <w:kinsoku/>
        <w:wordWrap/>
        <w:overflowPunct/>
        <w:topLinePunct w:val="0"/>
        <w:autoSpaceDE/>
        <w:autoSpaceDN/>
        <w:bidi w:val="0"/>
        <w:adjustRightInd/>
        <w:snapToGrid/>
        <w:spacing w:before="92" w:line="360" w:lineRule="auto"/>
        <w:ind w:left="42"/>
        <w:textAlignment w:val="auto"/>
        <w:outlineLvl w:val="1"/>
        <w:rPr>
          <w:rFonts w:hint="eastAsia" w:ascii="仿宋" w:hAnsi="仿宋" w:eastAsia="仿宋" w:cs="仿宋"/>
          <w:b w:val="0"/>
          <w:bCs w:val="0"/>
          <w:color w:val="auto"/>
          <w:spacing w:val="-8"/>
          <w:sz w:val="24"/>
          <w:szCs w:val="24"/>
          <w:highlight w:val="none"/>
        </w:rPr>
      </w:pPr>
      <w:bookmarkStart w:id="472" w:name="_Toc21947"/>
      <w:bookmarkStart w:id="473" w:name="_Toc17144"/>
      <w:r>
        <w:rPr>
          <w:rFonts w:hint="eastAsia" w:ascii="仿宋" w:hAnsi="仿宋" w:eastAsia="仿宋" w:cs="仿宋"/>
          <w:b w:val="0"/>
          <w:bCs w:val="0"/>
          <w:color w:val="auto"/>
          <w:spacing w:val="-8"/>
          <w:sz w:val="24"/>
          <w:szCs w:val="24"/>
          <w:highlight w:val="none"/>
        </w:rPr>
        <w:t>6.4 具备定时器提醒功能。</w:t>
      </w:r>
      <w:bookmarkEnd w:id="472"/>
      <w:bookmarkEnd w:id="473"/>
    </w:p>
    <w:p w14:paraId="1E8C66D7">
      <w:pPr>
        <w:keepNext w:val="0"/>
        <w:keepLines w:val="0"/>
        <w:pageBreakBefore w:val="0"/>
        <w:widowControl w:val="0"/>
        <w:kinsoku/>
        <w:wordWrap/>
        <w:overflowPunct/>
        <w:topLinePunct w:val="0"/>
        <w:autoSpaceDE/>
        <w:autoSpaceDN/>
        <w:bidi w:val="0"/>
        <w:adjustRightInd/>
        <w:snapToGrid/>
        <w:spacing w:before="92" w:line="360" w:lineRule="auto"/>
        <w:ind w:left="42"/>
        <w:textAlignment w:val="auto"/>
        <w:outlineLvl w:val="1"/>
        <w:rPr>
          <w:rFonts w:hint="eastAsia" w:ascii="仿宋" w:hAnsi="仿宋" w:eastAsia="仿宋" w:cs="仿宋"/>
          <w:b/>
          <w:bCs/>
          <w:color w:val="auto"/>
          <w:spacing w:val="-8"/>
          <w:sz w:val="24"/>
          <w:szCs w:val="24"/>
          <w:highlight w:val="none"/>
        </w:rPr>
      </w:pPr>
      <w:bookmarkStart w:id="474" w:name="_Toc11053"/>
      <w:bookmarkStart w:id="475" w:name="_Toc12057"/>
      <w:r>
        <w:rPr>
          <w:rFonts w:hint="eastAsia" w:ascii="仿宋" w:hAnsi="仿宋" w:eastAsia="仿宋" w:cs="仿宋"/>
          <w:b/>
          <w:bCs/>
          <w:color w:val="auto"/>
          <w:spacing w:val="-8"/>
          <w:sz w:val="24"/>
          <w:szCs w:val="24"/>
          <w:highlight w:val="none"/>
        </w:rPr>
        <w:t>七、辅助功能与消毒维护</w:t>
      </w:r>
      <w:bookmarkEnd w:id="474"/>
      <w:bookmarkEnd w:id="475"/>
    </w:p>
    <w:p w14:paraId="21DED883">
      <w:pPr>
        <w:keepNext w:val="0"/>
        <w:keepLines w:val="0"/>
        <w:pageBreakBefore w:val="0"/>
        <w:widowControl w:val="0"/>
        <w:kinsoku/>
        <w:wordWrap/>
        <w:overflowPunct/>
        <w:topLinePunct w:val="0"/>
        <w:autoSpaceDE/>
        <w:autoSpaceDN/>
        <w:bidi w:val="0"/>
        <w:adjustRightInd/>
        <w:snapToGrid/>
        <w:spacing w:before="92" w:line="360" w:lineRule="auto"/>
        <w:ind w:left="42"/>
        <w:textAlignment w:val="auto"/>
        <w:outlineLvl w:val="1"/>
        <w:rPr>
          <w:rFonts w:hint="eastAsia" w:ascii="仿宋" w:hAnsi="仿宋" w:eastAsia="仿宋" w:cs="仿宋"/>
          <w:b w:val="0"/>
          <w:bCs w:val="0"/>
          <w:color w:val="auto"/>
          <w:spacing w:val="-8"/>
          <w:sz w:val="24"/>
          <w:szCs w:val="24"/>
          <w:highlight w:val="none"/>
        </w:rPr>
      </w:pPr>
      <w:bookmarkStart w:id="476" w:name="_Toc14356"/>
      <w:bookmarkStart w:id="477" w:name="_Toc11709"/>
      <w:r>
        <w:rPr>
          <w:rFonts w:hint="eastAsia" w:ascii="仿宋" w:hAnsi="仿宋" w:eastAsia="仿宋" w:cs="仿宋"/>
          <w:b w:val="0"/>
          <w:bCs w:val="0"/>
          <w:color w:val="auto"/>
          <w:spacing w:val="-8"/>
          <w:sz w:val="24"/>
          <w:szCs w:val="24"/>
          <w:highlight w:val="none"/>
        </w:rPr>
        <w:t>7.1 标配血压监测组件，可实时监测血压、心率变化，数据可在屏幕显示；</w:t>
      </w:r>
      <w:bookmarkEnd w:id="476"/>
      <w:bookmarkEnd w:id="477"/>
    </w:p>
    <w:p w14:paraId="6842274C">
      <w:pPr>
        <w:keepNext w:val="0"/>
        <w:keepLines w:val="0"/>
        <w:pageBreakBefore w:val="0"/>
        <w:widowControl w:val="0"/>
        <w:kinsoku/>
        <w:wordWrap/>
        <w:overflowPunct/>
        <w:topLinePunct w:val="0"/>
        <w:autoSpaceDE/>
        <w:autoSpaceDN/>
        <w:bidi w:val="0"/>
        <w:adjustRightInd/>
        <w:snapToGrid/>
        <w:spacing w:before="92" w:line="360" w:lineRule="auto"/>
        <w:ind w:left="42"/>
        <w:textAlignment w:val="auto"/>
        <w:outlineLvl w:val="1"/>
        <w:rPr>
          <w:rFonts w:hint="eastAsia" w:ascii="仿宋" w:hAnsi="仿宋" w:eastAsia="仿宋" w:cs="仿宋"/>
          <w:b w:val="0"/>
          <w:bCs w:val="0"/>
          <w:color w:val="auto"/>
          <w:spacing w:val="-8"/>
          <w:sz w:val="24"/>
          <w:szCs w:val="24"/>
          <w:highlight w:val="none"/>
        </w:rPr>
      </w:pPr>
      <w:bookmarkStart w:id="478" w:name="_Toc4026"/>
      <w:bookmarkStart w:id="479" w:name="_Toc18503"/>
      <w:r>
        <w:rPr>
          <w:rFonts w:hint="eastAsia" w:ascii="仿宋" w:hAnsi="仿宋" w:eastAsia="仿宋" w:cs="仿宋"/>
          <w:b w:val="0"/>
          <w:bCs w:val="0"/>
          <w:color w:val="auto"/>
          <w:spacing w:val="-8"/>
          <w:sz w:val="24"/>
          <w:szCs w:val="24"/>
          <w:highlight w:val="none"/>
        </w:rPr>
        <w:t>7.2 监测范围：收缩压 30~280mmHg、舒张压 10~240mmHg，血压分辨率 1mmHg，心率分辨率 1/min。</w:t>
      </w:r>
      <w:bookmarkEnd w:id="478"/>
      <w:bookmarkEnd w:id="479"/>
    </w:p>
    <w:p w14:paraId="0A00FFC9">
      <w:pPr>
        <w:keepNext w:val="0"/>
        <w:keepLines w:val="0"/>
        <w:pageBreakBefore w:val="0"/>
        <w:widowControl w:val="0"/>
        <w:kinsoku/>
        <w:wordWrap/>
        <w:overflowPunct/>
        <w:topLinePunct w:val="0"/>
        <w:autoSpaceDE/>
        <w:autoSpaceDN/>
        <w:bidi w:val="0"/>
        <w:adjustRightInd/>
        <w:snapToGrid/>
        <w:spacing w:before="92" w:line="360" w:lineRule="auto"/>
        <w:ind w:left="42"/>
        <w:textAlignment w:val="auto"/>
        <w:outlineLvl w:val="1"/>
        <w:rPr>
          <w:rFonts w:hint="eastAsia" w:ascii="仿宋" w:hAnsi="仿宋" w:eastAsia="仿宋" w:cs="仿宋"/>
          <w:b w:val="0"/>
          <w:bCs w:val="0"/>
          <w:color w:val="auto"/>
          <w:spacing w:val="-8"/>
          <w:sz w:val="24"/>
          <w:szCs w:val="24"/>
          <w:highlight w:val="none"/>
        </w:rPr>
      </w:pPr>
      <w:bookmarkStart w:id="480" w:name="_Toc20792"/>
      <w:bookmarkStart w:id="481" w:name="_Toc24806"/>
      <w:r>
        <w:rPr>
          <w:rFonts w:hint="eastAsia" w:ascii="仿宋" w:hAnsi="仿宋" w:eastAsia="仿宋" w:cs="仿宋"/>
          <w:b w:val="0"/>
          <w:bCs w:val="0"/>
          <w:color w:val="auto"/>
          <w:spacing w:val="-8"/>
          <w:sz w:val="24"/>
          <w:szCs w:val="24"/>
          <w:highlight w:val="none"/>
        </w:rPr>
        <w:t>7.3 具有自检功能、维修菜单、故障自我诊断功能。</w:t>
      </w:r>
      <w:bookmarkEnd w:id="480"/>
      <w:bookmarkEnd w:id="481"/>
    </w:p>
    <w:p w14:paraId="280CE522">
      <w:pPr>
        <w:keepNext w:val="0"/>
        <w:keepLines w:val="0"/>
        <w:pageBreakBefore w:val="0"/>
        <w:widowControl w:val="0"/>
        <w:kinsoku/>
        <w:wordWrap/>
        <w:overflowPunct/>
        <w:topLinePunct w:val="0"/>
        <w:autoSpaceDE/>
        <w:autoSpaceDN/>
        <w:bidi w:val="0"/>
        <w:adjustRightInd/>
        <w:snapToGrid/>
        <w:spacing w:before="92" w:line="360" w:lineRule="auto"/>
        <w:ind w:left="42"/>
        <w:textAlignment w:val="auto"/>
        <w:outlineLvl w:val="1"/>
        <w:rPr>
          <w:rFonts w:hint="eastAsia" w:ascii="仿宋" w:hAnsi="仿宋" w:eastAsia="仿宋" w:cs="仿宋"/>
          <w:b w:val="0"/>
          <w:bCs w:val="0"/>
          <w:color w:val="auto"/>
          <w:spacing w:val="-8"/>
          <w:sz w:val="24"/>
          <w:szCs w:val="24"/>
          <w:highlight w:val="none"/>
        </w:rPr>
      </w:pPr>
      <w:bookmarkStart w:id="482" w:name="_Toc6380"/>
      <w:bookmarkStart w:id="483" w:name="_Toc11126"/>
      <w:r>
        <w:rPr>
          <w:rFonts w:hint="eastAsia" w:ascii="仿宋" w:hAnsi="仿宋" w:eastAsia="仿宋" w:cs="仿宋"/>
          <w:b w:val="0"/>
          <w:bCs w:val="0"/>
          <w:color w:val="auto"/>
          <w:spacing w:val="-8"/>
          <w:sz w:val="24"/>
          <w:szCs w:val="24"/>
          <w:highlight w:val="none"/>
        </w:rPr>
        <w:t>7.4 具有待机模式，可将透析液一侧关闭。</w:t>
      </w:r>
      <w:bookmarkEnd w:id="482"/>
      <w:bookmarkEnd w:id="483"/>
    </w:p>
    <w:p w14:paraId="324331FD">
      <w:pPr>
        <w:keepNext w:val="0"/>
        <w:keepLines w:val="0"/>
        <w:pageBreakBefore w:val="0"/>
        <w:widowControl w:val="0"/>
        <w:kinsoku/>
        <w:wordWrap/>
        <w:overflowPunct/>
        <w:topLinePunct w:val="0"/>
        <w:autoSpaceDE/>
        <w:autoSpaceDN/>
        <w:bidi w:val="0"/>
        <w:adjustRightInd/>
        <w:snapToGrid/>
        <w:spacing w:before="92" w:line="360" w:lineRule="auto"/>
        <w:ind w:left="42"/>
        <w:textAlignment w:val="auto"/>
        <w:outlineLvl w:val="1"/>
        <w:rPr>
          <w:rFonts w:hint="eastAsia" w:ascii="仿宋" w:hAnsi="仿宋" w:eastAsia="仿宋" w:cs="仿宋"/>
          <w:b w:val="0"/>
          <w:bCs w:val="0"/>
          <w:color w:val="auto"/>
          <w:spacing w:val="-8"/>
          <w:sz w:val="24"/>
          <w:szCs w:val="24"/>
          <w:highlight w:val="none"/>
        </w:rPr>
      </w:pPr>
      <w:bookmarkStart w:id="484" w:name="_Toc32315"/>
      <w:bookmarkStart w:id="485" w:name="_Toc5544"/>
      <w:r>
        <w:rPr>
          <w:rFonts w:hint="eastAsia" w:ascii="仿宋" w:hAnsi="仿宋" w:eastAsia="仿宋" w:cs="仿宋"/>
          <w:b w:val="0"/>
          <w:bCs w:val="0"/>
          <w:color w:val="auto"/>
          <w:spacing w:val="-8"/>
          <w:sz w:val="24"/>
          <w:szCs w:val="24"/>
          <w:highlight w:val="none"/>
        </w:rPr>
        <w:t>7.5 消毒程序:具备水、热、化学等消毒模式，消毒、除钙、管路自动消毒一次完成，总时长≤35 分钟。</w:t>
      </w:r>
      <w:bookmarkEnd w:id="484"/>
      <w:bookmarkEnd w:id="485"/>
    </w:p>
    <w:p w14:paraId="5827E5CD">
      <w:pPr>
        <w:keepNext w:val="0"/>
        <w:keepLines w:val="0"/>
        <w:pageBreakBefore w:val="0"/>
        <w:widowControl w:val="0"/>
        <w:kinsoku/>
        <w:wordWrap/>
        <w:overflowPunct/>
        <w:topLinePunct w:val="0"/>
        <w:autoSpaceDE/>
        <w:autoSpaceDN/>
        <w:bidi w:val="0"/>
        <w:adjustRightInd/>
        <w:snapToGrid/>
        <w:spacing w:before="92" w:line="360" w:lineRule="auto"/>
        <w:ind w:left="42"/>
        <w:textAlignment w:val="auto"/>
        <w:outlineLvl w:val="1"/>
        <w:rPr>
          <w:rFonts w:hint="eastAsia" w:ascii="仿宋" w:hAnsi="仿宋" w:eastAsia="仿宋" w:cs="仿宋"/>
          <w:b w:val="0"/>
          <w:bCs w:val="0"/>
          <w:color w:val="auto"/>
          <w:spacing w:val="-8"/>
          <w:sz w:val="24"/>
          <w:szCs w:val="24"/>
          <w:highlight w:val="none"/>
        </w:rPr>
      </w:pPr>
      <w:bookmarkStart w:id="486" w:name="_Toc29085"/>
      <w:bookmarkStart w:id="487" w:name="_Toc26747"/>
      <w:r>
        <w:rPr>
          <w:rFonts w:hint="eastAsia" w:ascii="仿宋" w:hAnsi="仿宋" w:eastAsia="仿宋" w:cs="仿宋"/>
          <w:b w:val="0"/>
          <w:bCs w:val="0"/>
          <w:color w:val="auto"/>
          <w:spacing w:val="-8"/>
          <w:sz w:val="24"/>
          <w:szCs w:val="24"/>
          <w:highlight w:val="none"/>
        </w:rPr>
        <w:t>7.6 标配数据软件接 口，实现网络安全功能，具备数据传输协议。</w:t>
      </w:r>
      <w:bookmarkEnd w:id="486"/>
      <w:bookmarkEnd w:id="487"/>
    </w:p>
    <w:p w14:paraId="0CB6E1C0">
      <w:pPr>
        <w:spacing w:before="91" w:line="360" w:lineRule="auto"/>
        <w:ind w:left="17"/>
        <w:outlineLvl w:val="9"/>
        <w:rPr>
          <w:rFonts w:hint="eastAsia" w:ascii="仿宋" w:hAnsi="仿宋" w:eastAsia="仿宋" w:cs="仿宋"/>
          <w:b/>
          <w:bCs/>
          <w:color w:val="auto"/>
          <w:spacing w:val="-3"/>
          <w:sz w:val="24"/>
          <w:szCs w:val="24"/>
          <w:highlight w:val="none"/>
        </w:rPr>
      </w:pPr>
      <w:r>
        <w:rPr>
          <w:rFonts w:hint="eastAsia" w:ascii="仿宋" w:hAnsi="仿宋" w:eastAsia="仿宋" w:cs="仿宋"/>
          <w:color w:val="auto"/>
          <w:spacing w:val="-2"/>
          <w:sz w:val="24"/>
          <w:szCs w:val="24"/>
          <w:highlight w:val="none"/>
        </w:rPr>
        <w:t>7.7 血路管及血泵适用耗材管径可调，范围2~10 毫米，可适配各品牌管路。</w:t>
      </w:r>
      <w:bookmarkStart w:id="488" w:name="_Toc23259"/>
      <w:bookmarkStart w:id="489" w:name="_Toc15924"/>
    </w:p>
    <w:p w14:paraId="56EF2972">
      <w:pPr>
        <w:spacing w:before="91" w:line="360" w:lineRule="auto"/>
        <w:ind w:left="17"/>
        <w:jc w:val="center"/>
        <w:outlineLvl w:val="9"/>
        <w:rPr>
          <w:rFonts w:hint="eastAsia" w:ascii="仿宋" w:hAnsi="仿宋" w:eastAsia="仿宋" w:cs="仿宋"/>
          <w:color w:val="auto"/>
          <w:sz w:val="24"/>
          <w:szCs w:val="24"/>
          <w:highlight w:val="none"/>
        </w:rPr>
      </w:pPr>
      <w:r>
        <w:rPr>
          <w:rFonts w:hint="eastAsia" w:ascii="仿宋" w:hAnsi="仿宋" w:eastAsia="仿宋" w:cs="仿宋"/>
          <w:b/>
          <w:bCs/>
          <w:color w:val="auto"/>
          <w:spacing w:val="-3"/>
          <w:sz w:val="24"/>
          <w:szCs w:val="24"/>
          <w:highlight w:val="none"/>
        </w:rPr>
        <w:t>2.血液透析滤过机参数</w:t>
      </w:r>
      <w:bookmarkEnd w:id="488"/>
      <w:bookmarkEnd w:id="489"/>
    </w:p>
    <w:p w14:paraId="194C4D40">
      <w:pPr>
        <w:keepNext w:val="0"/>
        <w:keepLines w:val="0"/>
        <w:pageBreakBefore w:val="0"/>
        <w:widowControl w:val="0"/>
        <w:kinsoku/>
        <w:wordWrap/>
        <w:overflowPunct/>
        <w:topLinePunct w:val="0"/>
        <w:autoSpaceDE/>
        <w:autoSpaceDN/>
        <w:bidi w:val="0"/>
        <w:adjustRightInd/>
        <w:snapToGrid/>
        <w:spacing w:before="91" w:line="360" w:lineRule="auto"/>
        <w:ind w:left="9"/>
        <w:textAlignment w:val="auto"/>
        <w:outlineLvl w:val="1"/>
        <w:rPr>
          <w:rFonts w:hint="eastAsia" w:ascii="仿宋" w:hAnsi="仿宋" w:eastAsia="仿宋" w:cs="仿宋"/>
          <w:color w:val="auto"/>
          <w:sz w:val="24"/>
          <w:szCs w:val="24"/>
          <w:highlight w:val="none"/>
        </w:rPr>
      </w:pPr>
      <w:bookmarkStart w:id="490" w:name="_Toc29247"/>
      <w:bookmarkStart w:id="491" w:name="_Toc18528"/>
      <w:bookmarkStart w:id="492" w:name="_Toc19719"/>
      <w:r>
        <w:rPr>
          <w:rFonts w:hint="eastAsia" w:ascii="仿宋" w:hAnsi="仿宋" w:eastAsia="仿宋" w:cs="仿宋"/>
          <w:b/>
          <w:bCs/>
          <w:color w:val="auto"/>
          <w:spacing w:val="-6"/>
          <w:sz w:val="24"/>
          <w:szCs w:val="24"/>
          <w:highlight w:val="none"/>
        </w:rPr>
        <w:t>一、基本要求</w:t>
      </w:r>
      <w:bookmarkEnd w:id="490"/>
      <w:bookmarkEnd w:id="491"/>
      <w:bookmarkEnd w:id="492"/>
    </w:p>
    <w:p w14:paraId="7925E901">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1.1≥15 英寸高分辨率彩色可旋转式液晶触摸显示屏，设备报警灯与显示器一体化设计。</w:t>
      </w:r>
    </w:p>
    <w:p w14:paraId="66F6C116">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1.2 水电上下分离设计，单独水路控制系统。</w:t>
      </w:r>
    </w:p>
    <w:p w14:paraId="6DD83B8C">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1.3 标配原装内置电池，停电后可连续工作≥15分钟，不丢失数据，压力监测、漏血和气泡检测功能正常工作。</w:t>
      </w:r>
    </w:p>
    <w:p w14:paraId="210B1224">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1.4 工作寿命≥10 年。</w:t>
      </w:r>
    </w:p>
    <w:p w14:paraId="63E7628B">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1.5 适配水压范围：0.5-6.0bar。</w:t>
      </w:r>
    </w:p>
    <w:p w14:paraId="0E91447A">
      <w:pPr>
        <w:keepNext w:val="0"/>
        <w:keepLines w:val="0"/>
        <w:pageBreakBefore w:val="0"/>
        <w:widowControl w:val="0"/>
        <w:kinsoku/>
        <w:wordWrap/>
        <w:overflowPunct/>
        <w:topLinePunct w:val="0"/>
        <w:autoSpaceDE/>
        <w:autoSpaceDN/>
        <w:bidi w:val="0"/>
        <w:adjustRightInd/>
        <w:snapToGrid/>
        <w:spacing w:before="91" w:line="360" w:lineRule="auto"/>
        <w:ind w:left="14"/>
        <w:textAlignment w:val="auto"/>
        <w:outlineLvl w:val="1"/>
        <w:rPr>
          <w:rFonts w:hint="eastAsia" w:ascii="仿宋" w:hAnsi="仿宋" w:eastAsia="仿宋" w:cs="仿宋"/>
          <w:color w:val="auto"/>
          <w:sz w:val="24"/>
          <w:szCs w:val="24"/>
          <w:highlight w:val="none"/>
        </w:rPr>
      </w:pPr>
      <w:bookmarkStart w:id="493" w:name="_Toc31089"/>
      <w:bookmarkStart w:id="494" w:name="_Toc5914"/>
      <w:bookmarkStart w:id="495" w:name="_Toc15641"/>
      <w:r>
        <w:rPr>
          <w:rFonts w:hint="eastAsia" w:ascii="仿宋" w:hAnsi="仿宋" w:eastAsia="仿宋" w:cs="仿宋"/>
          <w:b/>
          <w:bCs/>
          <w:color w:val="auto"/>
          <w:spacing w:val="-5"/>
          <w:sz w:val="24"/>
          <w:szCs w:val="24"/>
          <w:highlight w:val="none"/>
        </w:rPr>
        <w:t>二、治疗模式与耗材兼容性</w:t>
      </w:r>
      <w:bookmarkEnd w:id="493"/>
      <w:bookmarkEnd w:id="494"/>
      <w:bookmarkEnd w:id="495"/>
    </w:p>
    <w:p w14:paraId="11932F50">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2.1 治疗模式：支持血液透析、血液滤过、血液透析滤过等多种治疗模式，可进行全天20小时缓慢持续治疗，可应用于急性肾脏替代治疗；支持碳酸氢盐、醋酸盐常规透析。2.2 治疗耗材全开放（血路管、原液配方等无限制）。</w:t>
      </w:r>
    </w:p>
    <w:p w14:paraId="6772C2BB">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2.3 配有透析液过滤器支架和透析液过滤器，单支可使用≥900 小时或≥150 人次，能进行次氯酸钠消毒，监测滤器使用寿命并提示更换；配置 B 干粉装置。</w:t>
      </w:r>
    </w:p>
    <w:p w14:paraId="424176E1">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2.4 具备碳酸氢盐干粉自动配制系统，标配新型联机B干粉接口，一手即可完成安装，可进行超纯透析。</w:t>
      </w:r>
    </w:p>
    <w:p w14:paraId="01705E46">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2.5 支持置换液预充管路功能，可使用置换液完成体外循环管路预充。</w:t>
      </w:r>
    </w:p>
    <w:p w14:paraId="41A2E09F">
      <w:pPr>
        <w:keepNext w:val="0"/>
        <w:keepLines w:val="0"/>
        <w:pageBreakBefore w:val="0"/>
        <w:widowControl w:val="0"/>
        <w:kinsoku/>
        <w:wordWrap/>
        <w:overflowPunct/>
        <w:topLinePunct w:val="0"/>
        <w:autoSpaceDE/>
        <w:autoSpaceDN/>
        <w:bidi w:val="0"/>
        <w:adjustRightInd/>
        <w:snapToGrid/>
        <w:spacing w:before="91" w:line="360" w:lineRule="auto"/>
        <w:ind w:left="10"/>
        <w:textAlignment w:val="auto"/>
        <w:outlineLvl w:val="1"/>
        <w:rPr>
          <w:rFonts w:hint="eastAsia" w:ascii="仿宋" w:hAnsi="仿宋" w:eastAsia="仿宋" w:cs="仿宋"/>
          <w:color w:val="auto"/>
          <w:sz w:val="24"/>
          <w:szCs w:val="24"/>
          <w:highlight w:val="none"/>
        </w:rPr>
      </w:pPr>
      <w:bookmarkStart w:id="496" w:name="_Toc31297"/>
      <w:bookmarkStart w:id="497" w:name="_Toc21966"/>
      <w:bookmarkStart w:id="498" w:name="_Toc27797"/>
      <w:r>
        <w:rPr>
          <w:rFonts w:hint="eastAsia" w:ascii="仿宋" w:hAnsi="仿宋" w:eastAsia="仿宋" w:cs="仿宋"/>
          <w:b/>
          <w:bCs/>
          <w:color w:val="auto"/>
          <w:spacing w:val="-5"/>
          <w:sz w:val="24"/>
          <w:szCs w:val="24"/>
          <w:highlight w:val="none"/>
        </w:rPr>
        <w:t>三、核心监测与报警功能</w:t>
      </w:r>
      <w:bookmarkEnd w:id="496"/>
      <w:bookmarkEnd w:id="497"/>
      <w:bookmarkEnd w:id="498"/>
    </w:p>
    <w:p w14:paraId="52496C39">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3.1 压力监测：动脉压：-400~+400mmHg，精度±10mmHg；静脉压：-50~+390mmHg，精度±10mmHg；跨膜压：-100~+700mmHg，分辨率≤20mmHg。</w:t>
      </w:r>
    </w:p>
    <w:p w14:paraId="1BA68295">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3.2 漏血检测采用光学原理检测。</w:t>
      </w:r>
    </w:p>
    <w:p w14:paraId="02C5DDCC">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3.3 具有气泡超声监测及液位监测功能。</w:t>
      </w:r>
    </w:p>
    <w:p w14:paraId="19170548">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3.4 电导度监测：监测总电导度；监测范围13~15mS/cm （25℃) 。</w:t>
      </w:r>
    </w:p>
    <w:p w14:paraId="67246C2E">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3.5 具有透析液温度监测和超温报警保护功能。</w:t>
      </w:r>
    </w:p>
    <w:p w14:paraId="4F707CB3">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3.6 具备血温监测功能，可实时监测患者血液温度并异常报警。</w:t>
      </w:r>
    </w:p>
    <w:p w14:paraId="33AB49BA">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3.7 具备血容量监测功能。</w:t>
      </w:r>
    </w:p>
    <w:p w14:paraId="3DFDD407">
      <w:pPr>
        <w:keepNext w:val="0"/>
        <w:keepLines w:val="0"/>
        <w:pageBreakBefore w:val="0"/>
        <w:widowControl w:val="0"/>
        <w:kinsoku/>
        <w:wordWrap/>
        <w:overflowPunct/>
        <w:topLinePunct w:val="0"/>
        <w:autoSpaceDE/>
        <w:autoSpaceDN/>
        <w:bidi w:val="0"/>
        <w:adjustRightInd/>
        <w:snapToGrid/>
        <w:spacing w:before="91" w:line="360" w:lineRule="auto"/>
        <w:ind w:left="36"/>
        <w:textAlignment w:val="auto"/>
        <w:outlineLvl w:val="1"/>
        <w:rPr>
          <w:rFonts w:hint="eastAsia" w:ascii="仿宋" w:hAnsi="仿宋" w:eastAsia="仿宋" w:cs="仿宋"/>
          <w:color w:val="auto"/>
          <w:sz w:val="24"/>
          <w:szCs w:val="24"/>
          <w:highlight w:val="none"/>
        </w:rPr>
      </w:pPr>
      <w:bookmarkStart w:id="499" w:name="_Toc26220"/>
      <w:bookmarkStart w:id="500" w:name="_Toc20033"/>
      <w:bookmarkStart w:id="501" w:name="_Toc23959"/>
      <w:r>
        <w:rPr>
          <w:rFonts w:hint="eastAsia" w:ascii="仿宋" w:hAnsi="仿宋" w:eastAsia="仿宋" w:cs="仿宋"/>
          <w:b/>
          <w:bCs/>
          <w:color w:val="auto"/>
          <w:spacing w:val="-8"/>
          <w:sz w:val="24"/>
          <w:szCs w:val="24"/>
          <w:highlight w:val="none"/>
        </w:rPr>
        <w:t>四、超滤与脱水控制</w:t>
      </w:r>
      <w:bookmarkEnd w:id="499"/>
      <w:bookmarkEnd w:id="500"/>
      <w:bookmarkEnd w:id="501"/>
    </w:p>
    <w:p w14:paraId="6894CF4F">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4.1 采用容量式/密闭式双容量平衡腔超滤控制系统，超滤精度≤1%。</w:t>
      </w:r>
    </w:p>
    <w:p w14:paraId="12AA077B">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4.2 超滤率调节：脱水速度 0~4000ml/h 连续可调，超滤泵精度±1%</w:t>
      </w:r>
    </w:p>
    <w:p w14:paraId="69822587">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4.3 具有一键最低超滤/一键终止超滤功能；配备紧急按钮，患者低血压时可一键终止超滤、 自动测血压、追加置换液。</w:t>
      </w:r>
    </w:p>
    <w:p w14:paraId="21E18BA1">
      <w:pPr>
        <w:keepNext w:val="0"/>
        <w:keepLines w:val="0"/>
        <w:pageBreakBefore w:val="0"/>
        <w:widowControl w:val="0"/>
        <w:kinsoku/>
        <w:wordWrap/>
        <w:overflowPunct/>
        <w:topLinePunct w:val="0"/>
        <w:autoSpaceDE/>
        <w:autoSpaceDN/>
        <w:bidi w:val="0"/>
        <w:adjustRightInd/>
        <w:snapToGrid/>
        <w:spacing w:before="276" w:line="360" w:lineRule="auto"/>
        <w:ind w:left="7"/>
        <w:textAlignment w:val="auto"/>
        <w:outlineLvl w:val="1"/>
        <w:rPr>
          <w:rFonts w:hint="eastAsia" w:ascii="仿宋" w:hAnsi="仿宋" w:eastAsia="仿宋" w:cs="仿宋"/>
          <w:color w:val="auto"/>
          <w:sz w:val="24"/>
          <w:szCs w:val="24"/>
          <w:highlight w:val="none"/>
        </w:rPr>
      </w:pPr>
      <w:bookmarkStart w:id="502" w:name="_Toc26536"/>
      <w:bookmarkStart w:id="503" w:name="_Toc2512"/>
      <w:bookmarkStart w:id="504" w:name="_Toc18281"/>
      <w:r>
        <w:rPr>
          <w:rFonts w:hint="eastAsia" w:ascii="仿宋" w:hAnsi="仿宋" w:eastAsia="仿宋" w:cs="仿宋"/>
          <w:b/>
          <w:bCs/>
          <w:color w:val="auto"/>
          <w:spacing w:val="-5"/>
          <w:sz w:val="24"/>
          <w:szCs w:val="24"/>
          <w:highlight w:val="none"/>
        </w:rPr>
        <w:t>五、流量与温度控制</w:t>
      </w:r>
      <w:bookmarkEnd w:id="502"/>
      <w:bookmarkEnd w:id="503"/>
      <w:bookmarkEnd w:id="504"/>
    </w:p>
    <w:p w14:paraId="5B78C372">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5.1 血泵流量范围 50~600ml/min 可调，步长≤10ml/min，精度≤±10%</w:t>
      </w:r>
    </w:p>
    <w:p w14:paraId="719A3C09">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5.2 透析液流量范围 300~800ml/min</w:t>
      </w:r>
    </w:p>
    <w:p w14:paraId="2A98639C">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5.3 透析液温度控制范围 34.5℃~39.5℃ , 精度±0.5℃</w:t>
      </w:r>
    </w:p>
    <w:p w14:paraId="3D5E3598">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5.4 置换液流量范围 25~400ml/min</w:t>
      </w:r>
    </w:p>
    <w:p w14:paraId="0D27ECE8">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pacing w:val="-4"/>
          <w:sz w:val="24"/>
          <w:szCs w:val="24"/>
          <w:highlight w:val="none"/>
        </w:rPr>
        <w:t>六、个性化治疗与评估</w:t>
      </w:r>
    </w:p>
    <w:p w14:paraId="6E5C114B">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6.1 治疗曲线功能：支持钠离子、碳酸盐、肝素、透析液流量、透析液温度、超滤六大曲线； ≥8 种固定超滤曲线。</w:t>
      </w:r>
    </w:p>
    <w:p w14:paraId="5C382884">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6.2 配置实时清除率监测 Kt/V 功能。</w:t>
      </w:r>
    </w:p>
    <w:p w14:paraId="3481C323">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6.3 具有透析过程补液功能，可自动累计计算总补液量。</w:t>
      </w:r>
    </w:p>
    <w:p w14:paraId="46E6964F">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6.4 具备定时器提醒功能，可输入提醒信息。</w:t>
      </w:r>
    </w:p>
    <w:p w14:paraId="5CDC5774">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6.5 肝素注射流速调节范围 0.5~10ml/h，支持 20ml/30ml 注射器，可设定停止时间、读取累计肝素容量。</w:t>
      </w:r>
    </w:p>
    <w:p w14:paraId="36B3E707">
      <w:pPr>
        <w:keepNext w:val="0"/>
        <w:keepLines w:val="0"/>
        <w:pageBreakBefore w:val="0"/>
        <w:widowControl w:val="0"/>
        <w:kinsoku/>
        <w:wordWrap/>
        <w:overflowPunct/>
        <w:topLinePunct w:val="0"/>
        <w:autoSpaceDE/>
        <w:autoSpaceDN/>
        <w:bidi w:val="0"/>
        <w:adjustRightInd/>
        <w:snapToGrid/>
        <w:spacing w:before="277" w:line="360" w:lineRule="auto"/>
        <w:ind w:left="13"/>
        <w:textAlignment w:val="auto"/>
        <w:outlineLvl w:val="1"/>
        <w:rPr>
          <w:rFonts w:hint="eastAsia" w:ascii="仿宋" w:hAnsi="仿宋" w:eastAsia="仿宋" w:cs="仿宋"/>
          <w:color w:val="auto"/>
          <w:sz w:val="24"/>
          <w:szCs w:val="24"/>
          <w:highlight w:val="none"/>
        </w:rPr>
      </w:pPr>
      <w:bookmarkStart w:id="505" w:name="_Toc29664"/>
      <w:bookmarkStart w:id="506" w:name="_Toc24545"/>
      <w:bookmarkStart w:id="507" w:name="_Toc3293"/>
      <w:r>
        <w:rPr>
          <w:rFonts w:hint="eastAsia" w:ascii="仿宋" w:hAnsi="仿宋" w:eastAsia="仿宋" w:cs="仿宋"/>
          <w:b/>
          <w:bCs/>
          <w:color w:val="auto"/>
          <w:spacing w:val="-5"/>
          <w:sz w:val="24"/>
          <w:szCs w:val="24"/>
          <w:highlight w:val="none"/>
        </w:rPr>
        <w:t>七、辅助功能与消毒维护</w:t>
      </w:r>
      <w:bookmarkEnd w:id="505"/>
      <w:bookmarkEnd w:id="506"/>
      <w:bookmarkEnd w:id="507"/>
    </w:p>
    <w:p w14:paraId="5853076F">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7.1 标配无创血压监测组件，可实时监测血压、心率变化，数据可在屏幕显示及生成图表趋势</w:t>
      </w:r>
    </w:p>
    <w:p w14:paraId="4CA8C518">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7.2 具有自检功能、维修菜单、故障自我诊断功能。</w:t>
      </w:r>
    </w:p>
    <w:p w14:paraId="6D22EF84">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7.3 具有支持待机模式，可将透析液一侧关闭。</w:t>
      </w:r>
    </w:p>
    <w:p w14:paraId="703F0B3C">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7.4 具备水、热、化学等消毒模式，消毒、除钙、冲洗一体化一键操作。</w:t>
      </w:r>
    </w:p>
    <w:p w14:paraId="2BCCA32C">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7.5 标配数据软件接 口，实现网络安全功能，具备数据传输协议。</w:t>
      </w:r>
    </w:p>
    <w:p w14:paraId="6606C339">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7.6 血路管及血泵适用耗材管径可调，可适配各品牌管路。</w:t>
      </w:r>
    </w:p>
    <w:p w14:paraId="4348D250">
      <w:pPr>
        <w:keepNext w:val="0"/>
        <w:keepLines w:val="0"/>
        <w:pageBreakBefore w:val="0"/>
        <w:widowControl w:val="0"/>
        <w:kinsoku/>
        <w:wordWrap/>
        <w:overflowPunct/>
        <w:topLinePunct w:val="0"/>
        <w:autoSpaceDE/>
        <w:autoSpaceDN/>
        <w:bidi w:val="0"/>
        <w:adjustRightInd/>
        <w:snapToGrid/>
        <w:spacing w:before="286" w:line="360" w:lineRule="auto"/>
        <w:ind w:left="6"/>
        <w:jc w:val="center"/>
        <w:textAlignment w:val="auto"/>
        <w:rPr>
          <w:rFonts w:hint="eastAsia" w:ascii="仿宋" w:hAnsi="仿宋" w:eastAsia="仿宋" w:cs="仿宋"/>
          <w:b/>
          <w:bCs/>
          <w:color w:val="auto"/>
          <w:spacing w:val="-6"/>
          <w:sz w:val="24"/>
          <w:szCs w:val="24"/>
          <w:highlight w:val="none"/>
        </w:rPr>
      </w:pPr>
      <w:r>
        <w:rPr>
          <w:rFonts w:hint="eastAsia" w:ascii="仿宋" w:hAnsi="仿宋" w:eastAsia="仿宋" w:cs="仿宋"/>
          <w:b/>
          <w:bCs/>
          <w:color w:val="auto"/>
          <w:spacing w:val="-6"/>
          <w:sz w:val="24"/>
          <w:szCs w:val="24"/>
          <w:highlight w:val="none"/>
          <w:lang w:val="en-US" w:eastAsia="zh-CN"/>
        </w:rPr>
        <w:t>3、</w:t>
      </w:r>
      <w:r>
        <w:rPr>
          <w:rFonts w:hint="eastAsia" w:ascii="仿宋" w:hAnsi="仿宋" w:eastAsia="仿宋" w:cs="仿宋"/>
          <w:b/>
          <w:bCs/>
          <w:color w:val="auto"/>
          <w:spacing w:val="-6"/>
          <w:sz w:val="24"/>
          <w:szCs w:val="24"/>
          <w:highlight w:val="none"/>
        </w:rPr>
        <w:t>血液透析机</w:t>
      </w:r>
      <w:r>
        <w:rPr>
          <w:rFonts w:hint="eastAsia" w:ascii="仿宋" w:hAnsi="仿宋" w:eastAsia="仿宋" w:cs="仿宋"/>
          <w:b/>
          <w:bCs/>
          <w:color w:val="auto"/>
          <w:spacing w:val="-6"/>
          <w:sz w:val="24"/>
          <w:szCs w:val="24"/>
          <w:highlight w:val="none"/>
          <w:lang w:val="en-US" w:eastAsia="zh-CN"/>
        </w:rPr>
        <w:t>和</w:t>
      </w:r>
      <w:r>
        <w:rPr>
          <w:rFonts w:hint="eastAsia" w:ascii="仿宋" w:hAnsi="仿宋" w:eastAsia="仿宋" w:cs="仿宋"/>
          <w:b/>
          <w:bCs/>
          <w:color w:val="auto"/>
          <w:spacing w:val="-6"/>
          <w:sz w:val="24"/>
          <w:szCs w:val="24"/>
          <w:highlight w:val="none"/>
        </w:rPr>
        <w:t>血液透析滤过机配置要求</w:t>
      </w:r>
    </w:p>
    <w:p w14:paraId="6E528FB9">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default" w:ascii="仿宋" w:hAnsi="仿宋" w:eastAsia="仿宋" w:cs="仿宋"/>
          <w:color w:val="auto"/>
          <w:spacing w:val="-2"/>
          <w:sz w:val="24"/>
          <w:szCs w:val="24"/>
          <w:highlight w:val="none"/>
          <w:lang w:eastAsia="zh-CN"/>
        </w:rPr>
        <w:t>1、</w:t>
      </w:r>
      <w:r>
        <w:rPr>
          <w:rFonts w:hint="eastAsia" w:ascii="仿宋" w:hAnsi="仿宋" w:eastAsia="仿宋" w:cs="仿宋"/>
          <w:color w:val="auto"/>
          <w:spacing w:val="-2"/>
          <w:sz w:val="24"/>
          <w:szCs w:val="24"/>
          <w:highlight w:val="none"/>
        </w:rPr>
        <w:t>每台透析机标配：带轮、可升降摇高透析床 1 张；床旁放置治疗盘 1 个，治疗车 1 台。</w:t>
      </w:r>
    </w:p>
    <w:p w14:paraId="7B621C1F">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default" w:ascii="仿宋" w:hAnsi="仿宋" w:eastAsia="仿宋" w:cs="仿宋"/>
          <w:color w:val="auto"/>
          <w:spacing w:val="-2"/>
          <w:sz w:val="24"/>
          <w:szCs w:val="24"/>
          <w:highlight w:val="none"/>
          <w:lang w:val="en-US" w:eastAsia="zh-CN"/>
        </w:rPr>
        <w:t>2、</w:t>
      </w:r>
      <w:r>
        <w:rPr>
          <w:rFonts w:hint="eastAsia" w:ascii="仿宋" w:hAnsi="仿宋" w:eastAsia="仿宋" w:cs="仿宋"/>
          <w:color w:val="auto"/>
          <w:spacing w:val="-2"/>
          <w:sz w:val="24"/>
          <w:szCs w:val="24"/>
          <w:highlight w:val="none"/>
        </w:rPr>
        <w:t>每 5 台透析机集中配置：平板设备 1 台。</w:t>
      </w:r>
    </w:p>
    <w:p w14:paraId="6AEAD864">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default" w:ascii="仿宋" w:hAnsi="仿宋" w:eastAsia="仿宋" w:cs="仿宋"/>
          <w:b w:val="0"/>
          <w:bCs w:val="0"/>
          <w:color w:val="auto"/>
          <w:spacing w:val="-2"/>
          <w:sz w:val="24"/>
          <w:szCs w:val="24"/>
          <w:highlight w:val="none"/>
        </w:rPr>
      </w:pPr>
      <w:r>
        <w:rPr>
          <w:rFonts w:hint="default" w:ascii="仿宋" w:hAnsi="仿宋" w:eastAsia="仿宋" w:cs="仿宋"/>
          <w:b w:val="0"/>
          <w:bCs w:val="0"/>
          <w:color w:val="auto"/>
          <w:spacing w:val="-2"/>
          <w:sz w:val="24"/>
          <w:szCs w:val="24"/>
          <w:highlight w:val="none"/>
          <w:lang w:eastAsia="zh-CN"/>
        </w:rPr>
        <w:t>3、</w:t>
      </w:r>
      <w:r>
        <w:rPr>
          <w:rFonts w:hint="default" w:ascii="仿宋" w:hAnsi="仿宋" w:eastAsia="仿宋" w:cs="仿宋"/>
          <w:b w:val="0"/>
          <w:bCs w:val="0"/>
          <w:color w:val="auto"/>
          <w:spacing w:val="-2"/>
          <w:sz w:val="24"/>
          <w:szCs w:val="24"/>
          <w:highlight w:val="none"/>
        </w:rPr>
        <w:t>病床参数</w:t>
      </w:r>
    </w:p>
    <w:p w14:paraId="6DF34871">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lang w:val="en-US" w:eastAsia="zh-CN"/>
        </w:rPr>
        <w:t>1</w:t>
      </w: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rPr>
        <w:t>配置：ABS 床头床尾板、铝合金折叠护栏、碳钢分离杂物架、引流钩、 ≥5吋面包静音脚轮。</w:t>
      </w:r>
    </w:p>
    <w:p w14:paraId="0AA519DC">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lang w:val="en-US" w:eastAsia="zh-CN"/>
        </w:rPr>
        <w:t>2</w:t>
      </w: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rPr>
        <w:t>规格：2160×950(包括护栏)×500mm(不包括床头高度)(±10mm)</w:t>
      </w:r>
    </w:p>
    <w:p w14:paraId="287B11A7">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lang w:val="en-US" w:eastAsia="zh-CN"/>
        </w:rPr>
        <w:t>3</w:t>
      </w: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rPr>
        <w:t>升降功能：</w:t>
      </w:r>
    </w:p>
    <w:p w14:paraId="5882F9F9">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①背部升降：升降角度 0～75 °;</w:t>
      </w:r>
    </w:p>
    <w:p w14:paraId="6E4977D9">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②腿部升降：升降角度0～45 °。</w:t>
      </w:r>
    </w:p>
    <w:p w14:paraId="41980BE4">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lang w:val="en-US" w:eastAsia="zh-CN"/>
        </w:rPr>
        <w:t>4</w:t>
      </w: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rPr>
        <w:t>床面板</w:t>
      </w:r>
    </w:p>
    <w:p w14:paraId="6F237130">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①床面板采用冷轧板材一次性冲压拉伸成型，断面采用滚圆工艺，表面光滑无毛刺。整体床面形成凹型面板结构，有透气孔；床板四周焊接≥15×25×1.0MM 矩管加强筋。</w:t>
      </w:r>
    </w:p>
    <w:p w14:paraId="6663E772">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②病床靠背采用双支撑转轴结构，转轴与床板接触处用滑轮。</w:t>
      </w:r>
    </w:p>
    <w:p w14:paraId="774FED3A">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③床板链接采用钢质铰链，单片厚度≥4mm。</w:t>
      </w:r>
    </w:p>
    <w:p w14:paraId="50BEC8B7">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lang w:val="en-US" w:eastAsia="zh-CN"/>
        </w:rPr>
        <w:t>5</w:t>
      </w: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rPr>
        <w:t>床身主要部件：</w:t>
      </w:r>
    </w:p>
    <w:p w14:paraId="347E9454">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①床框采用≥30mm×60mm×1.2mm 碳钢矩管；</w:t>
      </w:r>
    </w:p>
    <w:p w14:paraId="17A281B8">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②床尾板下方设计有隐藏式餐板槽；</w:t>
      </w:r>
    </w:p>
    <w:p w14:paraId="7A3904A0">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③床框四角带输液架插座。</w:t>
      </w:r>
    </w:p>
    <w:p w14:paraId="232677ED">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④配不锈钢输液架 1 个。</w:t>
      </w:r>
    </w:p>
    <w:p w14:paraId="2785A398">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lang w:val="en-US" w:eastAsia="zh-CN"/>
        </w:rPr>
        <w:t>6</w:t>
      </w: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rPr>
        <w:t>护栏</w:t>
      </w:r>
    </w:p>
    <w:p w14:paraId="4D1418DC">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①铝合金折叠护栏主管采用直径≥30mmD 型铝合金管，五支立管采用直径≥19mm铝合金型材管；</w:t>
      </w:r>
    </w:p>
    <w:p w14:paraId="14A9863E">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②护栏活动关节连接均采用钢件连接，外罩塑料件装饰；</w:t>
      </w:r>
    </w:p>
    <w:p w14:paraId="2FB55DB3">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③高强度铸铝枪把手内置隐藏式锁紧机构，加厚 D 形铝合金护手，表面硬化处理；</w:t>
      </w:r>
    </w:p>
    <w:p w14:paraId="77F27BA3">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④护栏升起后护栏上缘距离床面有效护栏高度≥30CM。</w:t>
      </w:r>
    </w:p>
    <w:p w14:paraId="744B5B23">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lang w:val="en-US" w:eastAsia="zh-CN"/>
        </w:rPr>
        <w:t>7</w:t>
      </w: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rPr>
        <w:t>床头床尾板</w:t>
      </w:r>
    </w:p>
    <w:p w14:paraId="67C8D937">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①高强度工程塑料吹塑成型；</w:t>
      </w:r>
    </w:p>
    <w:p w14:paraId="2FB88392">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②采用挂式结构，床头推手位受力强度≥450N；</w:t>
      </w:r>
    </w:p>
    <w:p w14:paraId="1700EACA">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③床尾板带一次成型 ABS 病历卡座。</w:t>
      </w:r>
    </w:p>
    <w:p w14:paraId="6DCEE684">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lang w:val="en-US" w:eastAsia="zh-CN"/>
        </w:rPr>
        <w:t>8</w:t>
      </w: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rPr>
        <w:t>床架</w:t>
      </w:r>
    </w:p>
    <w:p w14:paraId="6DB3396B">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整体床架采用冷轧型材，经机器人自动焊接成型，采用自动化喷涂。</w:t>
      </w:r>
    </w:p>
    <w:p w14:paraId="0FACBBCC">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lang w:val="en-US" w:eastAsia="zh-CN"/>
        </w:rPr>
        <w:t>9</w:t>
      </w: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rPr>
        <w:t>传动装置</w:t>
      </w:r>
    </w:p>
    <w:p w14:paraId="2C4C9814">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①摇把采用 ABS 工程塑料一次注塑成型，具备防撞结构设计，可 0 ° ~180 °三档折叠；</w:t>
      </w:r>
    </w:p>
    <w:p w14:paraId="4AE8F323">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②摇把和丝杆之间采用万向接连接技术；</w:t>
      </w:r>
    </w:p>
    <w:p w14:paraId="190DEEF7">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③手摇床丝杆有双向过盈保护装置。</w:t>
      </w:r>
    </w:p>
    <w:p w14:paraId="7EB51772">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lang w:val="en-US" w:eastAsia="zh-CN"/>
        </w:rPr>
        <w:t>10</w:t>
      </w: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rPr>
        <w:t>具有杂物架。</w:t>
      </w:r>
    </w:p>
    <w:p w14:paraId="3DAA80EA">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lang w:val="en-US" w:eastAsia="zh-CN"/>
        </w:rPr>
        <w:t>11</w:t>
      </w: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rPr>
        <w:t>床脚采用≥50×50×1.2mm 冷轧型材焊接而成，带插杆式≥5 吋面包静音脚轮，四轮带刹。</w:t>
      </w:r>
    </w:p>
    <w:p w14:paraId="3982B633">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lang w:val="en-US" w:eastAsia="zh-CN"/>
        </w:rPr>
        <w:t>12</w:t>
      </w: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rPr>
        <w:t>病床两侧均配置两个引流钩。</w:t>
      </w:r>
    </w:p>
    <w:p w14:paraId="2DFFB7F9">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lang w:val="en-US" w:eastAsia="zh-CN"/>
        </w:rPr>
        <w:t>13</w:t>
      </w: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rPr>
        <w:t>床面载荷≥300KG。具有 ABS 餐桌板；</w:t>
      </w:r>
    </w:p>
    <w:p w14:paraId="7910B361">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lang w:val="en-US" w:eastAsia="zh-CN"/>
        </w:rPr>
        <w:t>14</w:t>
      </w: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rPr>
        <w:t>床垫：</w:t>
      </w:r>
    </w:p>
    <w:p w14:paraId="6E80698D">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①椰丝棕，厚度≥30mm；</w:t>
      </w:r>
    </w:p>
    <w:p w14:paraId="7575DAC1">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②高弹性海绵，厚度≥30mm；</w:t>
      </w:r>
    </w:p>
    <w:p w14:paraId="79BCD2D5">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③外套为深色牛津布，外套带有拉链；</w:t>
      </w:r>
    </w:p>
    <w:p w14:paraId="50DAEFFF">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lang w:val="en-US" w:eastAsia="zh-CN"/>
        </w:rPr>
        <w:t>15</w:t>
      </w: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rPr>
        <w:t>治疗车参数</w:t>
      </w:r>
    </w:p>
    <w:p w14:paraId="4CD73CD3">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①板材厚度≥1.0mm；尺寸：690mm×450mm×900mm (±50mm）。</w:t>
      </w:r>
    </w:p>
    <w:p w14:paraId="16F530E1">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②双层台面设计，台面配三面不锈钢围栏。</w:t>
      </w:r>
    </w:p>
    <w:p w14:paraId="28212792">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③配一个大不锈钢抽屉，采用静音滑轨。</w:t>
      </w:r>
    </w:p>
    <w:p w14:paraId="5B5C0650">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④配有≥1 个可旋转摘离污物桶。</w:t>
      </w:r>
    </w:p>
    <w:p w14:paraId="67EB0693">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⑤直径≥100mm 的超静音医用脚轮，两个刹车轮。</w:t>
      </w:r>
    </w:p>
    <w:p w14:paraId="26CBDF0F">
      <w:pPr>
        <w:rPr>
          <w:rFonts w:hint="eastAsia" w:ascii="仿宋" w:hAnsi="仿宋" w:eastAsia="仿宋" w:cs="仿宋"/>
          <w:color w:val="auto"/>
          <w:sz w:val="24"/>
          <w:szCs w:val="24"/>
          <w:highlight w:val="none"/>
        </w:rPr>
      </w:pPr>
    </w:p>
    <w:p w14:paraId="776584C2">
      <w:pPr>
        <w:keepNext/>
        <w:keepLines/>
        <w:pageBreakBefore w:val="0"/>
        <w:widowControl/>
        <w:numPr>
          <w:ilvl w:val="0"/>
          <w:numId w:val="0"/>
        </w:numPr>
        <w:kinsoku/>
        <w:wordWrap/>
        <w:overflowPunct/>
        <w:topLinePunct w:val="0"/>
        <w:autoSpaceDE/>
        <w:autoSpaceDN/>
        <w:bidi w:val="0"/>
        <w:adjustRightInd w:val="0"/>
        <w:snapToGrid w:val="0"/>
        <w:spacing w:after="0" w:line="360" w:lineRule="auto"/>
        <w:ind w:left="0" w:leftChars="0" w:firstLine="0" w:firstLineChars="0"/>
        <w:textAlignment w:val="auto"/>
        <w:outlineLvl w:val="1"/>
        <w:rPr>
          <w:rFonts w:hint="eastAsia" w:ascii="仿宋" w:hAnsi="仿宋" w:eastAsia="仿宋" w:cs="仿宋"/>
          <w:b/>
          <w:bCs/>
          <w:color w:val="auto"/>
          <w:kern w:val="44"/>
          <w:sz w:val="24"/>
          <w:szCs w:val="24"/>
          <w:highlight w:val="none"/>
          <w:lang w:val="en-US" w:eastAsia="zh-CN" w:bidi="ar-SA"/>
          <w14:ligatures w14:val="standardContextual"/>
        </w:rPr>
      </w:pPr>
      <w:bookmarkStart w:id="508" w:name="_Toc31947"/>
      <w:bookmarkStart w:id="509" w:name="_Toc11271"/>
      <w:bookmarkStart w:id="510" w:name="_Toc9245"/>
      <w:bookmarkStart w:id="511" w:name="_Toc22834"/>
      <w:r>
        <w:rPr>
          <w:rFonts w:hint="eastAsia" w:ascii="仿宋" w:hAnsi="仿宋" w:eastAsia="仿宋" w:cs="仿宋"/>
          <w:b/>
          <w:bCs/>
          <w:color w:val="auto"/>
          <w:kern w:val="44"/>
          <w:sz w:val="24"/>
          <w:szCs w:val="24"/>
          <w:highlight w:val="none"/>
          <w:lang w:val="en-US" w:eastAsia="zh-CN" w:bidi="ar-SA"/>
          <w14:ligatures w14:val="standardContextual"/>
        </w:rPr>
        <w:t>二、商务要求</w:t>
      </w:r>
      <w:bookmarkEnd w:id="508"/>
      <w:bookmarkEnd w:id="509"/>
      <w:bookmarkEnd w:id="510"/>
      <w:bookmarkEnd w:id="511"/>
    </w:p>
    <w:p w14:paraId="4DC06885">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2"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1.本次所采购全部设备，出厂生产日期须为交货当日起算半年以内全新原厂货品，严禁库存机、翻新机、返修机、样机、过期囤货设备。</w:t>
      </w:r>
    </w:p>
    <w:p w14:paraId="53680085">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2"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2.负责无缝对接医院现有HIS 系统、LIS 系统（包括单向、双向）等，无额外外接口费、对接授权费。费用全含在本次项目报价中。</w:t>
      </w:r>
    </w:p>
    <w:p w14:paraId="17E5F71D">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2"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3.负责所有设备软件终身免费升级，不再产生费用。</w:t>
      </w:r>
    </w:p>
    <w:p w14:paraId="582BC186">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2"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r>
        <w:rPr>
          <w:rFonts w:hint="eastAsia" w:ascii="仿宋" w:hAnsi="仿宋" w:eastAsia="仿宋" w:cs="仿宋"/>
          <w:b/>
          <w:bCs/>
          <w:color w:val="auto"/>
          <w:sz w:val="24"/>
          <w:szCs w:val="24"/>
          <w:highlight w:val="none"/>
        </w:rPr>
        <w:t>质保期：本项目整体质保期为三年，其中手术器械质保期为一年。</w:t>
      </w:r>
      <w:r>
        <w:rPr>
          <w:rFonts w:hint="eastAsia" w:ascii="仿宋" w:hAnsi="仿宋" w:eastAsia="仿宋" w:cs="仿宋"/>
          <w:color w:val="auto"/>
          <w:sz w:val="24"/>
          <w:szCs w:val="24"/>
          <w:highlight w:val="none"/>
        </w:rPr>
        <w:t>若技术参数对质保期限另有约定，按技术参数要求执行；技术参数约定标准低于国家相关规定的，遵照国家规定执行；技术参数约定标准高于国家相关规定的，以技术参数要求为准。</w:t>
      </w:r>
    </w:p>
    <w:p w14:paraId="2A110886">
      <w:pPr>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33C39F86">
      <w:pPr>
        <w:jc w:val="center"/>
        <w:rPr>
          <w:rFonts w:hint="eastAsia" w:ascii="仿宋" w:hAnsi="仿宋" w:eastAsia="仿宋" w:cs="仿宋"/>
          <w:b/>
          <w:bCs/>
          <w:color w:val="auto"/>
          <w:kern w:val="44"/>
          <w:sz w:val="24"/>
          <w:szCs w:val="24"/>
          <w:highlight w:val="none"/>
          <w:lang w:val="en-US" w:eastAsia="zh-CN" w:bidi="ar-SA"/>
          <w14:ligatures w14:val="standardContextual"/>
        </w:rPr>
      </w:pPr>
      <w:r>
        <w:rPr>
          <w:rFonts w:hint="eastAsia" w:ascii="仿宋" w:hAnsi="仿宋" w:eastAsia="仿宋" w:cs="仿宋"/>
          <w:b/>
          <w:bCs/>
          <w:color w:val="auto"/>
          <w:kern w:val="44"/>
          <w:sz w:val="24"/>
          <w:szCs w:val="24"/>
          <w:highlight w:val="none"/>
          <w:lang w:val="en-US" w:eastAsia="zh-CN" w:bidi="ar-SA"/>
          <w14:ligatures w14:val="standardContextual"/>
        </w:rPr>
        <w:t>合同包2  采购需求</w:t>
      </w:r>
    </w:p>
    <w:p w14:paraId="0CE5F6D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Cs/>
          <w:color w:val="auto"/>
          <w:sz w:val="24"/>
          <w:szCs w:val="24"/>
          <w:highlight w:val="none"/>
        </w:rPr>
      </w:pPr>
    </w:p>
    <w:p w14:paraId="6728861D">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一、工程概况</w:t>
      </w:r>
    </w:p>
    <w:p w14:paraId="305EA10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本项目场地位于陕西省榆林市靖边县。建设内容包含：靖边县人民医院本部：血液透析中心改造及改造过程中产生的破损修复。靖边县人民医院河东院区：地下室配电系统设施设备改造：本次对 配 电 室 设 备 进 行 更 换 提 升 更 换 内 容 包 括 ： 干 式 电 力 变 压 器（SCB14-500KVA）2 台；直流屏（GZDW-65AH）2 台；高压开关柜（KYN28型中置式真空）5 台；低压开关柜（GCS 型插拔式）14 台</w:t>
      </w:r>
      <w:r>
        <w:rPr>
          <w:rFonts w:hint="eastAsia" w:ascii="仿宋" w:hAnsi="仿宋" w:eastAsia="仿宋" w:cs="仿宋"/>
          <w:bCs/>
          <w:color w:val="auto"/>
          <w:sz w:val="24"/>
          <w:szCs w:val="24"/>
          <w:highlight w:val="none"/>
          <w:lang w:eastAsia="zh-CN"/>
        </w:rPr>
        <w:t>。</w:t>
      </w:r>
    </w:p>
    <w:p w14:paraId="749261F6">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三、</w:t>
      </w:r>
      <w:r>
        <w:rPr>
          <w:rFonts w:hint="eastAsia" w:ascii="仿宋" w:hAnsi="仿宋" w:eastAsia="仿宋" w:cs="仿宋"/>
          <w:bCs/>
          <w:color w:val="auto"/>
          <w:sz w:val="24"/>
          <w:szCs w:val="24"/>
          <w:highlight w:val="none"/>
          <w:lang w:val="en-US" w:eastAsia="zh-CN"/>
        </w:rPr>
        <w:t>工程量清单</w:t>
      </w:r>
      <w:r>
        <w:rPr>
          <w:rFonts w:hint="eastAsia" w:ascii="仿宋" w:hAnsi="仿宋" w:eastAsia="仿宋" w:cs="仿宋"/>
          <w:bCs/>
          <w:color w:val="auto"/>
          <w:sz w:val="24"/>
          <w:szCs w:val="24"/>
          <w:highlight w:val="none"/>
        </w:rPr>
        <w:t>编制依据</w:t>
      </w:r>
    </w:p>
    <w:p w14:paraId="78C90463">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1、2025 年《陕西省建设工程工程量清单计价计算标准》、陕西省建设工程费用规则(2025);</w:t>
      </w:r>
    </w:p>
    <w:p w14:paraId="562722A9">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陕西省房屋建筑与装饰工程基价表》（2025）、陕西省通用安装工程基价表(2025)、陕西省园林绿化工程基价表(2025)、陕西省房屋建筑与装饰工程消耗量定额(2025)、陕西省通用安装工程消耗量定额(2025)、陕西省园林绿化工程消耗量定额(2025)；</w:t>
      </w:r>
    </w:p>
    <w:p w14:paraId="7F823E06">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3、材料价格按 2026 年 1 期《靖边县工程造价信息》,靖边县工程造价信息价没有发布的参照榆林市最新一期的信息价，榆林市未发布的参考市场价。</w:t>
      </w:r>
    </w:p>
    <w:p w14:paraId="117695F0">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4、财政部、国家税务总局《关于全面推开营业税改征增信税试点的通知》(财税(2016)36 号)。</w:t>
      </w:r>
    </w:p>
    <w:p w14:paraId="32FF2D53">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四、有关材料、设备、参数和费用的说明</w:t>
      </w:r>
    </w:p>
    <w:p w14:paraId="70A93578">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1、专业工程暂估价:无；</w:t>
      </w:r>
    </w:p>
    <w:p w14:paraId="64CCBF01">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2、材料、设备及综合单价暂定价：无；</w:t>
      </w:r>
    </w:p>
    <w:p w14:paraId="053789F9">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3、暂列金额：无。</w:t>
      </w:r>
    </w:p>
    <w:p w14:paraId="1A612B75">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五、其他说明</w:t>
      </w:r>
    </w:p>
    <w:p w14:paraId="7633057B">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（一）共性说明：</w:t>
      </w:r>
    </w:p>
    <w:p w14:paraId="2BDF0D1B">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1、所有砂浆按预拌砂浆、混凝土按预拌商品混凝土计入。</w:t>
      </w:r>
    </w:p>
    <w:p w14:paraId="7E4BA763">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2、材料价格信息价内涉及到的单独运费运距考虑按 10km 考虑。</w:t>
      </w:r>
    </w:p>
    <w:p w14:paraId="44223FEB">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二）本工程工程量清单所提供的工程项目其工程特征仅简略表述了主要项目特征,用料及做法，工程量清单计价应与投标须知、合同条款、技术规范、图纸及答疑纪要等文件结合起来查阅与理解，报价时结合技术规范和图纸报价;</w:t>
      </w:r>
    </w:p>
    <w:p w14:paraId="7000D5F7">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（三）预算书是根据设计院提供的图纸、补充说明、答疑纪要以及有关工程量清单计价的国家标准、行业标准、合同条款中约定的工程量计价原则编制的；</w:t>
      </w:r>
    </w:p>
    <w:p w14:paraId="5BC87DF1">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六、工程质量、材料、施工等要求</w:t>
      </w:r>
    </w:p>
    <w:p w14:paraId="6F379D36">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1、工程质量：合格</w:t>
      </w:r>
    </w:p>
    <w:p w14:paraId="3633E216">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七、本工程采用广联达云计价平台 GCCP7.0（7.5000.23.3）。</w:t>
      </w:r>
    </w:p>
    <w:p w14:paraId="6AC45A3C">
      <w:pPr>
        <w:rPr>
          <w:rFonts w:hint="eastAsia" w:ascii="仿宋" w:hAnsi="仿宋" w:eastAsia="仿宋" w:cs="仿宋"/>
          <w:color w:val="auto"/>
          <w:highlight w:val="none"/>
        </w:rPr>
      </w:pPr>
      <w:r>
        <w:rPr>
          <w:rFonts w:hint="eastAsia" w:ascii="仿宋" w:hAnsi="仿宋" w:eastAsia="仿宋" w:cs="仿宋"/>
          <w:bCs/>
          <w:color w:val="auto"/>
          <w:sz w:val="24"/>
          <w:szCs w:val="24"/>
          <w:highlight w:val="none"/>
          <w:lang w:val="en-US" w:eastAsia="zh-CN"/>
        </w:rPr>
        <w:t>八、图纸、电子招标书见附件。</w:t>
      </w:r>
      <w:r>
        <w:rPr>
          <w:rFonts w:hint="eastAsia" w:ascii="仿宋" w:hAnsi="仿宋" w:eastAsia="仿宋" w:cs="仿宋"/>
          <w:color w:val="auto"/>
          <w:highlight w:val="none"/>
        </w:rPr>
        <w:br w:type="page"/>
      </w:r>
    </w:p>
    <w:p w14:paraId="3D7940B1">
      <w:pPr>
        <w:bidi w:val="0"/>
        <w:jc w:val="center"/>
        <w:rPr>
          <w:rStyle w:val="50"/>
          <w:rFonts w:hint="eastAsia" w:ascii="仿宋" w:hAnsi="仿宋" w:eastAsia="仿宋" w:cs="仿宋"/>
          <w:color w:val="auto"/>
          <w:highlight w:val="none"/>
          <w:lang w:eastAsia="zh-CN"/>
        </w:rPr>
      </w:pPr>
      <w:bookmarkStart w:id="512" w:name="_Toc1299"/>
      <w:r>
        <w:rPr>
          <w:rStyle w:val="50"/>
          <w:rFonts w:hint="eastAsia" w:ascii="仿宋" w:hAnsi="仿宋" w:eastAsia="仿宋" w:cs="仿宋"/>
          <w:color w:val="auto"/>
          <w:highlight w:val="none"/>
        </w:rPr>
        <w:t>第六章 投标文件格式</w:t>
      </w:r>
      <w:bookmarkEnd w:id="419"/>
      <w:bookmarkEnd w:id="420"/>
      <w:bookmarkEnd w:id="421"/>
      <w:bookmarkEnd w:id="422"/>
      <w:bookmarkEnd w:id="423"/>
      <w:r>
        <w:rPr>
          <w:rStyle w:val="50"/>
          <w:rFonts w:hint="eastAsia" w:ascii="仿宋" w:hAnsi="仿宋" w:eastAsia="仿宋" w:cs="仿宋"/>
          <w:color w:val="auto"/>
          <w:highlight w:val="none"/>
          <w:lang w:eastAsia="zh-CN"/>
        </w:rPr>
        <w:t>（</w:t>
      </w:r>
      <w:r>
        <w:rPr>
          <w:rStyle w:val="50"/>
          <w:rFonts w:hint="eastAsia" w:ascii="仿宋" w:hAnsi="仿宋" w:eastAsia="仿宋" w:cs="仿宋"/>
          <w:color w:val="auto"/>
          <w:highlight w:val="none"/>
          <w:lang w:val="en-US" w:eastAsia="zh-CN"/>
        </w:rPr>
        <w:t>合同包1</w:t>
      </w:r>
      <w:r>
        <w:rPr>
          <w:rStyle w:val="50"/>
          <w:rFonts w:hint="eastAsia" w:ascii="仿宋" w:hAnsi="仿宋" w:eastAsia="仿宋" w:cs="仿宋"/>
          <w:color w:val="auto"/>
          <w:highlight w:val="none"/>
          <w:lang w:eastAsia="zh-CN"/>
        </w:rPr>
        <w:t>）</w:t>
      </w:r>
    </w:p>
    <w:bookmarkEnd w:id="512"/>
    <w:p w14:paraId="6607611E">
      <w:pPr>
        <w:autoSpaceDE w:val="0"/>
        <w:autoSpaceDN w:val="0"/>
        <w:adjustRightInd w:val="0"/>
        <w:snapToGrid w:val="0"/>
        <w:spacing w:line="360" w:lineRule="auto"/>
        <w:rPr>
          <w:rFonts w:hint="eastAsia" w:ascii="仿宋" w:hAnsi="仿宋" w:eastAsia="仿宋" w:cs="仿宋"/>
          <w:bCs/>
          <w:color w:val="auto"/>
          <w:sz w:val="28"/>
          <w:szCs w:val="28"/>
          <w:highlight w:val="none"/>
          <w:lang w:val="zh-CN"/>
        </w:rPr>
      </w:pPr>
    </w:p>
    <w:p w14:paraId="32D1C29B">
      <w:pPr>
        <w:rPr>
          <w:rFonts w:hint="eastAsia" w:ascii="仿宋" w:hAnsi="仿宋" w:eastAsia="仿宋" w:cs="仿宋"/>
          <w:b/>
          <w:bCs/>
          <w:color w:val="auto"/>
          <w:sz w:val="30"/>
          <w:szCs w:val="30"/>
          <w:highlight w:val="none"/>
          <w:lang w:val="zh-CN"/>
        </w:rPr>
      </w:pPr>
    </w:p>
    <w:p w14:paraId="343F5FDE">
      <w:pPr>
        <w:rPr>
          <w:rFonts w:hint="eastAsia" w:ascii="仿宋" w:hAnsi="仿宋" w:eastAsia="仿宋" w:cs="仿宋"/>
          <w:b/>
          <w:bCs/>
          <w:color w:val="auto"/>
          <w:sz w:val="30"/>
          <w:szCs w:val="30"/>
          <w:highlight w:val="none"/>
          <w:lang w:val="zh-CN"/>
        </w:rPr>
      </w:pPr>
    </w:p>
    <w:p w14:paraId="0C4A3995">
      <w:pPr>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zh-CN"/>
        </w:rPr>
        <w:t>采购项目编号：</w:t>
      </w:r>
    </w:p>
    <w:p w14:paraId="4CEDFAA6">
      <w:pPr>
        <w:spacing w:line="240" w:lineRule="atLeast"/>
        <w:ind w:left="1079" w:leftChars="257" w:hanging="540"/>
        <w:jc w:val="center"/>
        <w:rPr>
          <w:rFonts w:hint="eastAsia" w:ascii="仿宋" w:hAnsi="仿宋" w:eastAsia="仿宋" w:cs="仿宋"/>
          <w:b/>
          <w:color w:val="auto"/>
          <w:sz w:val="52"/>
          <w:szCs w:val="52"/>
          <w:highlight w:val="none"/>
        </w:rPr>
      </w:pPr>
    </w:p>
    <w:p w14:paraId="71571716">
      <w:pPr>
        <w:spacing w:line="240" w:lineRule="atLeast"/>
        <w:ind w:left="1079" w:leftChars="257" w:hanging="540"/>
        <w:jc w:val="center"/>
        <w:rPr>
          <w:rFonts w:hint="eastAsia" w:ascii="仿宋" w:hAnsi="仿宋" w:eastAsia="仿宋" w:cs="仿宋"/>
          <w:b/>
          <w:color w:val="auto"/>
          <w:sz w:val="52"/>
          <w:szCs w:val="52"/>
          <w:highlight w:val="none"/>
        </w:rPr>
      </w:pPr>
    </w:p>
    <w:p w14:paraId="7552FDF1">
      <w:pPr>
        <w:autoSpaceDE w:val="0"/>
        <w:autoSpaceDN w:val="0"/>
        <w:adjustRightInd w:val="0"/>
        <w:snapToGrid w:val="0"/>
        <w:spacing w:line="360" w:lineRule="auto"/>
        <w:jc w:val="center"/>
        <w:rPr>
          <w:rFonts w:hint="eastAsia" w:ascii="仿宋" w:hAnsi="仿宋" w:eastAsia="仿宋" w:cs="仿宋"/>
          <w:b/>
          <w:bCs/>
          <w:color w:val="auto"/>
          <w:sz w:val="44"/>
          <w:szCs w:val="44"/>
          <w:highlight w:val="none"/>
          <w:u w:val="single"/>
        </w:rPr>
      </w:pPr>
      <w:r>
        <w:rPr>
          <w:rFonts w:hint="eastAsia" w:ascii="仿宋" w:hAnsi="仿宋" w:eastAsia="仿宋" w:cs="仿宋"/>
          <w:b/>
          <w:bCs/>
          <w:color w:val="auto"/>
          <w:sz w:val="44"/>
          <w:szCs w:val="44"/>
          <w:highlight w:val="none"/>
          <w:u w:val="single"/>
        </w:rPr>
        <w:t>项目名称</w:t>
      </w:r>
    </w:p>
    <w:p w14:paraId="04ABF91A">
      <w:pPr>
        <w:pStyle w:val="33"/>
        <w:ind w:firstLine="3520" w:firstLineChars="800"/>
        <w:jc w:val="both"/>
        <w:rPr>
          <w:rFonts w:hint="eastAsia" w:ascii="仿宋" w:hAnsi="仿宋" w:eastAsia="仿宋" w:cs="仿宋"/>
          <w:color w:val="auto"/>
          <w:highlight w:val="none"/>
          <w:lang w:val="en-US" w:eastAsia="zh-CN"/>
        </w:rPr>
      </w:pPr>
      <w:r>
        <w:rPr>
          <w:rFonts w:hint="eastAsia" w:ascii="仿宋" w:hAnsi="仿宋" w:eastAsia="仿宋" w:cs="仿宋"/>
          <w:b/>
          <w:bCs/>
          <w:color w:val="auto"/>
          <w:sz w:val="44"/>
          <w:szCs w:val="44"/>
          <w:highlight w:val="none"/>
          <w:u w:val="single"/>
          <w:lang w:val="en-US" w:eastAsia="zh-CN"/>
        </w:rPr>
        <w:t>合同包</w:t>
      </w:r>
    </w:p>
    <w:p w14:paraId="7DB60B90">
      <w:pPr>
        <w:tabs>
          <w:tab w:val="left" w:pos="5670"/>
        </w:tabs>
        <w:autoSpaceDE w:val="0"/>
        <w:autoSpaceDN w:val="0"/>
        <w:adjustRightInd w:val="0"/>
        <w:snapToGrid w:val="0"/>
        <w:spacing w:line="360" w:lineRule="auto"/>
        <w:jc w:val="center"/>
        <w:rPr>
          <w:rFonts w:hint="eastAsia" w:ascii="仿宋" w:hAnsi="仿宋" w:eastAsia="仿宋" w:cs="仿宋"/>
          <w:b/>
          <w:bCs/>
          <w:color w:val="auto"/>
          <w:sz w:val="52"/>
          <w:szCs w:val="52"/>
          <w:highlight w:val="none"/>
          <w:lang w:val="zh-CN"/>
        </w:rPr>
      </w:pPr>
    </w:p>
    <w:p w14:paraId="22205248">
      <w:pPr>
        <w:tabs>
          <w:tab w:val="left" w:pos="5670"/>
        </w:tabs>
        <w:autoSpaceDE w:val="0"/>
        <w:autoSpaceDN w:val="0"/>
        <w:adjustRightInd w:val="0"/>
        <w:snapToGrid w:val="0"/>
        <w:spacing w:line="360" w:lineRule="auto"/>
        <w:jc w:val="center"/>
        <w:rPr>
          <w:rFonts w:hint="eastAsia" w:ascii="仿宋" w:hAnsi="仿宋" w:eastAsia="仿宋" w:cs="仿宋"/>
          <w:b/>
          <w:bCs/>
          <w:color w:val="auto"/>
          <w:sz w:val="52"/>
          <w:szCs w:val="52"/>
          <w:highlight w:val="none"/>
          <w:lang w:val="zh-CN"/>
        </w:rPr>
      </w:pPr>
      <w:r>
        <w:rPr>
          <w:rFonts w:hint="eastAsia" w:ascii="仿宋" w:hAnsi="仿宋" w:eastAsia="仿宋" w:cs="仿宋"/>
          <w:b/>
          <w:bCs/>
          <w:color w:val="auto"/>
          <w:sz w:val="52"/>
          <w:szCs w:val="52"/>
          <w:highlight w:val="none"/>
          <w:lang w:val="zh-CN"/>
        </w:rPr>
        <w:t>投 标 文 件</w:t>
      </w:r>
    </w:p>
    <w:p w14:paraId="11A10714">
      <w:pPr>
        <w:spacing w:line="240" w:lineRule="atLeast"/>
        <w:ind w:left="1079" w:leftChars="257" w:hanging="540"/>
        <w:jc w:val="center"/>
        <w:rPr>
          <w:rFonts w:hint="eastAsia" w:ascii="仿宋" w:hAnsi="仿宋" w:eastAsia="仿宋" w:cs="仿宋"/>
          <w:b/>
          <w:color w:val="auto"/>
          <w:sz w:val="32"/>
          <w:szCs w:val="32"/>
          <w:highlight w:val="none"/>
        </w:rPr>
      </w:pPr>
    </w:p>
    <w:p w14:paraId="647C5E65">
      <w:pPr>
        <w:spacing w:line="240" w:lineRule="atLeast"/>
        <w:ind w:left="1079" w:leftChars="257" w:hanging="540"/>
        <w:jc w:val="center"/>
        <w:rPr>
          <w:rFonts w:hint="eastAsia" w:ascii="仿宋" w:hAnsi="仿宋" w:eastAsia="仿宋" w:cs="仿宋"/>
          <w:b/>
          <w:color w:val="auto"/>
          <w:sz w:val="32"/>
          <w:szCs w:val="32"/>
          <w:highlight w:val="none"/>
        </w:rPr>
      </w:pPr>
    </w:p>
    <w:p w14:paraId="761CDE71">
      <w:pPr>
        <w:autoSpaceDE w:val="0"/>
        <w:autoSpaceDN w:val="0"/>
        <w:adjustRightInd w:val="0"/>
        <w:snapToGrid w:val="0"/>
        <w:spacing w:line="360" w:lineRule="auto"/>
        <w:jc w:val="center"/>
        <w:rPr>
          <w:rFonts w:hint="eastAsia" w:ascii="仿宋" w:hAnsi="仿宋" w:eastAsia="仿宋" w:cs="仿宋"/>
          <w:b/>
          <w:bCs/>
          <w:color w:val="auto"/>
          <w:sz w:val="32"/>
          <w:szCs w:val="32"/>
          <w:highlight w:val="none"/>
        </w:rPr>
      </w:pPr>
    </w:p>
    <w:p w14:paraId="42A22208">
      <w:pPr>
        <w:autoSpaceDE w:val="0"/>
        <w:autoSpaceDN w:val="0"/>
        <w:adjustRightInd w:val="0"/>
        <w:snapToGrid w:val="0"/>
        <w:spacing w:line="360" w:lineRule="auto"/>
        <w:rPr>
          <w:rFonts w:hint="eastAsia" w:ascii="仿宋" w:hAnsi="仿宋" w:eastAsia="仿宋" w:cs="仿宋"/>
          <w:color w:val="auto"/>
          <w:sz w:val="30"/>
          <w:szCs w:val="30"/>
          <w:highlight w:val="none"/>
        </w:rPr>
      </w:pPr>
    </w:p>
    <w:p w14:paraId="3042CE3E">
      <w:pPr>
        <w:autoSpaceDE w:val="0"/>
        <w:autoSpaceDN w:val="0"/>
        <w:adjustRightInd w:val="0"/>
        <w:snapToGrid w:val="0"/>
        <w:spacing w:line="360" w:lineRule="auto"/>
        <w:ind w:firstLine="2560" w:firstLineChars="800"/>
        <w:rPr>
          <w:rFonts w:hint="eastAsia" w:ascii="仿宋" w:hAnsi="仿宋" w:eastAsia="仿宋" w:cs="仿宋"/>
          <w:b/>
          <w:bCs/>
          <w:color w:val="auto"/>
          <w:sz w:val="32"/>
          <w:szCs w:val="32"/>
          <w:highlight w:val="none"/>
          <w:u w:val="single"/>
        </w:rPr>
      </w:pPr>
    </w:p>
    <w:p w14:paraId="6A82BABA">
      <w:pPr>
        <w:autoSpaceDE w:val="0"/>
        <w:autoSpaceDN w:val="0"/>
        <w:adjustRightInd w:val="0"/>
        <w:snapToGrid w:val="0"/>
        <w:spacing w:line="360" w:lineRule="auto"/>
        <w:ind w:firstLine="2560" w:firstLineChars="800"/>
        <w:rPr>
          <w:rFonts w:hint="eastAsia" w:ascii="仿宋" w:hAnsi="仿宋" w:eastAsia="仿宋" w:cs="仿宋"/>
          <w:b/>
          <w:bCs/>
          <w:color w:val="auto"/>
          <w:sz w:val="32"/>
          <w:szCs w:val="32"/>
          <w:highlight w:val="none"/>
          <w:u w:val="single"/>
        </w:rPr>
      </w:pPr>
    </w:p>
    <w:p w14:paraId="0486B591">
      <w:pPr>
        <w:autoSpaceDE w:val="0"/>
        <w:autoSpaceDN w:val="0"/>
        <w:adjustRightInd w:val="0"/>
        <w:snapToGrid w:val="0"/>
        <w:spacing w:line="360" w:lineRule="auto"/>
        <w:ind w:firstLine="2560" w:firstLineChars="800"/>
        <w:rPr>
          <w:rFonts w:hint="eastAsia" w:ascii="仿宋" w:hAnsi="仿宋" w:eastAsia="仿宋" w:cs="仿宋"/>
          <w:b/>
          <w:bCs/>
          <w:color w:val="auto"/>
          <w:sz w:val="32"/>
          <w:szCs w:val="32"/>
          <w:highlight w:val="none"/>
          <w:u w:val="single"/>
        </w:rPr>
      </w:pPr>
    </w:p>
    <w:p w14:paraId="215FEF6B">
      <w:pPr>
        <w:autoSpaceDE w:val="0"/>
        <w:autoSpaceDN w:val="0"/>
        <w:adjustRightInd w:val="0"/>
        <w:snapToGrid w:val="0"/>
        <w:spacing w:line="360" w:lineRule="auto"/>
        <w:rPr>
          <w:rFonts w:hint="eastAsia" w:ascii="仿宋" w:hAnsi="仿宋" w:eastAsia="仿宋" w:cs="仿宋"/>
          <w:b/>
          <w:bCs/>
          <w:color w:val="auto"/>
          <w:sz w:val="32"/>
          <w:szCs w:val="32"/>
          <w:highlight w:val="none"/>
          <w:u w:val="single"/>
        </w:rPr>
      </w:pPr>
      <w:r>
        <w:rPr>
          <w:rFonts w:hint="eastAsia" w:ascii="仿宋" w:hAnsi="仿宋" w:eastAsia="仿宋" w:cs="仿宋"/>
          <w:color w:val="auto"/>
          <w:sz w:val="30"/>
          <w:szCs w:val="30"/>
          <w:highlight w:val="none"/>
        </w:rPr>
        <w:t xml:space="preserve">                 </w:t>
      </w:r>
      <w:r>
        <w:rPr>
          <w:rFonts w:hint="eastAsia" w:ascii="仿宋" w:hAnsi="仿宋" w:eastAsia="仿宋" w:cs="仿宋"/>
          <w:b/>
          <w:bCs/>
          <w:color w:val="auto"/>
          <w:sz w:val="32"/>
          <w:szCs w:val="32"/>
          <w:highlight w:val="none"/>
          <w:lang w:val="zh-CN"/>
        </w:rPr>
        <w:t>投</w:t>
      </w:r>
      <w:r>
        <w:rPr>
          <w:rFonts w:hint="eastAsia" w:ascii="仿宋" w:hAnsi="仿宋" w:eastAsia="仿宋" w:cs="仿宋"/>
          <w:b/>
          <w:bCs/>
          <w:color w:val="auto"/>
          <w:sz w:val="32"/>
          <w:szCs w:val="32"/>
          <w:highlight w:val="none"/>
        </w:rPr>
        <w:t xml:space="preserve"> </w:t>
      </w:r>
      <w:r>
        <w:rPr>
          <w:rFonts w:hint="eastAsia" w:ascii="仿宋" w:hAnsi="仿宋" w:eastAsia="仿宋" w:cs="仿宋"/>
          <w:b/>
          <w:bCs/>
          <w:color w:val="auto"/>
          <w:sz w:val="32"/>
          <w:szCs w:val="32"/>
          <w:highlight w:val="none"/>
          <w:lang w:val="zh-CN"/>
        </w:rPr>
        <w:t>标</w:t>
      </w:r>
      <w:r>
        <w:rPr>
          <w:rFonts w:hint="eastAsia" w:ascii="仿宋" w:hAnsi="仿宋" w:eastAsia="仿宋" w:cs="仿宋"/>
          <w:b/>
          <w:bCs/>
          <w:color w:val="auto"/>
          <w:sz w:val="32"/>
          <w:szCs w:val="32"/>
          <w:highlight w:val="none"/>
        </w:rPr>
        <w:t xml:space="preserve"> </w:t>
      </w:r>
      <w:r>
        <w:rPr>
          <w:rFonts w:hint="eastAsia" w:ascii="仿宋" w:hAnsi="仿宋" w:eastAsia="仿宋" w:cs="仿宋"/>
          <w:b/>
          <w:bCs/>
          <w:color w:val="auto"/>
          <w:sz w:val="32"/>
          <w:szCs w:val="32"/>
          <w:highlight w:val="none"/>
          <w:lang w:val="zh-CN"/>
        </w:rPr>
        <w:t>人：</w:t>
      </w:r>
      <w:r>
        <w:rPr>
          <w:rFonts w:hint="eastAsia" w:ascii="仿宋" w:hAnsi="仿宋" w:eastAsia="仿宋" w:cs="仿宋"/>
          <w:b/>
          <w:bCs/>
          <w:color w:val="auto"/>
          <w:sz w:val="32"/>
          <w:szCs w:val="32"/>
          <w:highlight w:val="none"/>
          <w:u w:val="single"/>
        </w:rPr>
        <w:t xml:space="preserve">                   </w:t>
      </w:r>
    </w:p>
    <w:p w14:paraId="3DDB47D2">
      <w:pPr>
        <w:autoSpaceDE w:val="0"/>
        <w:autoSpaceDN w:val="0"/>
        <w:adjustRightInd w:val="0"/>
        <w:snapToGrid w:val="0"/>
        <w:spacing w:line="360" w:lineRule="auto"/>
        <w:ind w:firstLine="2560" w:firstLineChars="800"/>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zh-CN"/>
        </w:rPr>
        <w:t>时</w:t>
      </w:r>
      <w:r>
        <w:rPr>
          <w:rFonts w:hint="eastAsia" w:ascii="仿宋" w:hAnsi="仿宋" w:eastAsia="仿宋" w:cs="仿宋"/>
          <w:b/>
          <w:bCs/>
          <w:color w:val="auto"/>
          <w:sz w:val="32"/>
          <w:szCs w:val="32"/>
          <w:highlight w:val="none"/>
        </w:rPr>
        <w:t xml:space="preserve">    </w:t>
      </w:r>
      <w:r>
        <w:rPr>
          <w:rFonts w:hint="eastAsia" w:ascii="仿宋" w:hAnsi="仿宋" w:eastAsia="仿宋" w:cs="仿宋"/>
          <w:b/>
          <w:bCs/>
          <w:color w:val="auto"/>
          <w:sz w:val="32"/>
          <w:szCs w:val="32"/>
          <w:highlight w:val="none"/>
          <w:lang w:val="zh-CN"/>
        </w:rPr>
        <w:t>间：</w:t>
      </w:r>
      <w:r>
        <w:rPr>
          <w:rFonts w:hint="eastAsia" w:ascii="仿宋" w:hAnsi="仿宋" w:eastAsia="仿宋" w:cs="仿宋"/>
          <w:b/>
          <w:bCs/>
          <w:color w:val="auto"/>
          <w:sz w:val="32"/>
          <w:szCs w:val="32"/>
          <w:highlight w:val="none"/>
          <w:u w:val="single"/>
        </w:rPr>
        <w:t xml:space="preserve">                   </w:t>
      </w:r>
    </w:p>
    <w:p w14:paraId="51C006B5">
      <w:pPr>
        <w:pStyle w:val="5"/>
        <w:ind w:firstLine="0" w:firstLineChars="0"/>
        <w:jc w:val="center"/>
        <w:rPr>
          <w:rFonts w:hint="eastAsia" w:ascii="仿宋" w:hAnsi="仿宋" w:eastAsia="仿宋" w:cs="仿宋"/>
          <w:b w:val="0"/>
          <w:color w:val="auto"/>
          <w:sz w:val="28"/>
          <w:szCs w:val="28"/>
          <w:highlight w:val="none"/>
        </w:rPr>
      </w:pPr>
      <w:bookmarkStart w:id="513" w:name="_Toc22972"/>
      <w:bookmarkStart w:id="514" w:name="_Toc4684"/>
      <w:bookmarkStart w:id="515" w:name="_Toc151"/>
      <w:bookmarkStart w:id="516" w:name="_Toc3302"/>
      <w:bookmarkStart w:id="517" w:name="_Toc18974"/>
      <w:bookmarkStart w:id="518" w:name="_Toc515647803"/>
      <w:bookmarkStart w:id="519" w:name="_Toc532473494"/>
      <w:bookmarkStart w:id="520" w:name="_Toc18694"/>
      <w:bookmarkStart w:id="521" w:name="_Toc60929126"/>
      <w:r>
        <w:rPr>
          <w:rFonts w:hint="eastAsia" w:ascii="仿宋" w:hAnsi="仿宋" w:eastAsia="仿宋" w:cs="仿宋"/>
          <w:color w:val="auto"/>
          <w:sz w:val="32"/>
          <w:szCs w:val="32"/>
          <w:highlight w:val="none"/>
        </w:rPr>
        <w:t>目  录</w:t>
      </w:r>
      <w:bookmarkEnd w:id="513"/>
      <w:bookmarkEnd w:id="514"/>
      <w:bookmarkEnd w:id="515"/>
      <w:bookmarkEnd w:id="516"/>
    </w:p>
    <w:p w14:paraId="3E61CAE9">
      <w:pPr>
        <w:pStyle w:val="4"/>
        <w:rPr>
          <w:rFonts w:hint="eastAsia" w:ascii="仿宋" w:hAnsi="仿宋" w:eastAsia="仿宋" w:cs="仿宋"/>
          <w:color w:val="auto"/>
          <w:highlight w:val="none"/>
        </w:rPr>
      </w:pPr>
    </w:p>
    <w:p w14:paraId="3C90A7C3">
      <w:pPr>
        <w:pStyle w:val="15"/>
        <w:spacing w:line="360" w:lineRule="auto"/>
        <w:ind w:left="1079" w:leftChars="257" w:hanging="540"/>
        <w:rPr>
          <w:rFonts w:hint="eastAsia" w:ascii="仿宋" w:hAnsi="仿宋" w:eastAsia="仿宋" w:cs="仿宋"/>
          <w:color w:val="auto"/>
          <w:sz w:val="24"/>
          <w:highlight w:val="none"/>
        </w:rPr>
      </w:pPr>
      <w:r>
        <w:rPr>
          <w:rFonts w:hint="eastAsia" w:ascii="仿宋" w:hAnsi="仿宋" w:eastAsia="仿宋" w:cs="仿宋"/>
          <w:color w:val="auto"/>
          <w:sz w:val="24"/>
          <w:highlight w:val="none"/>
        </w:rPr>
        <w:t>第一部分  身份证明文件</w:t>
      </w:r>
    </w:p>
    <w:p w14:paraId="23C1A85F">
      <w:pPr>
        <w:pStyle w:val="15"/>
        <w:spacing w:line="360" w:lineRule="auto"/>
        <w:ind w:left="1079" w:leftChars="257" w:hanging="540"/>
        <w:rPr>
          <w:rFonts w:hint="eastAsia" w:ascii="仿宋" w:hAnsi="仿宋" w:eastAsia="仿宋" w:cs="仿宋"/>
          <w:color w:val="auto"/>
          <w:sz w:val="24"/>
          <w:highlight w:val="none"/>
        </w:rPr>
      </w:pPr>
      <w:r>
        <w:rPr>
          <w:rFonts w:hint="eastAsia" w:ascii="仿宋" w:hAnsi="仿宋" w:eastAsia="仿宋" w:cs="仿宋"/>
          <w:color w:val="auto"/>
          <w:sz w:val="24"/>
          <w:highlight w:val="none"/>
        </w:rPr>
        <w:t>第二部分  资格证明文件</w:t>
      </w:r>
    </w:p>
    <w:p w14:paraId="3E17487F">
      <w:pPr>
        <w:pStyle w:val="15"/>
        <w:spacing w:line="360" w:lineRule="auto"/>
        <w:ind w:left="1079" w:leftChars="257" w:hanging="540"/>
        <w:rPr>
          <w:rFonts w:hint="eastAsia" w:ascii="仿宋" w:hAnsi="仿宋" w:eastAsia="仿宋" w:cs="仿宋"/>
          <w:color w:val="auto"/>
          <w:sz w:val="24"/>
          <w:highlight w:val="none"/>
        </w:rPr>
      </w:pPr>
      <w:r>
        <w:rPr>
          <w:rFonts w:hint="eastAsia" w:ascii="仿宋" w:hAnsi="仿宋" w:eastAsia="仿宋" w:cs="仿宋"/>
          <w:color w:val="auto"/>
          <w:sz w:val="24"/>
          <w:highlight w:val="none"/>
        </w:rPr>
        <w:t>第三部分  商务及技术文件</w:t>
      </w:r>
    </w:p>
    <w:p w14:paraId="4F4A440C">
      <w:pPr>
        <w:pStyle w:val="15"/>
        <w:spacing w:line="360" w:lineRule="auto"/>
        <w:ind w:left="1077" w:leftChars="400" w:hanging="237" w:hangingChars="99"/>
        <w:rPr>
          <w:rFonts w:hint="eastAsia" w:ascii="仿宋" w:hAnsi="仿宋" w:eastAsia="仿宋" w:cs="仿宋"/>
          <w:color w:val="auto"/>
          <w:sz w:val="24"/>
          <w:highlight w:val="none"/>
        </w:rPr>
      </w:pPr>
      <w:r>
        <w:rPr>
          <w:rFonts w:hint="eastAsia" w:ascii="仿宋" w:hAnsi="仿宋" w:eastAsia="仿宋" w:cs="仿宋"/>
          <w:color w:val="auto"/>
          <w:sz w:val="24"/>
          <w:highlight w:val="none"/>
        </w:rPr>
        <w:t>1、投标函（见投标文件格式一）</w:t>
      </w:r>
    </w:p>
    <w:p w14:paraId="3DB2A5A7">
      <w:pPr>
        <w:pStyle w:val="15"/>
        <w:spacing w:line="360" w:lineRule="auto"/>
        <w:ind w:left="1077" w:leftChars="400" w:hanging="237" w:hangingChars="99"/>
        <w:rPr>
          <w:rFonts w:hint="eastAsia" w:ascii="仿宋" w:hAnsi="仿宋" w:eastAsia="仿宋" w:cs="仿宋"/>
          <w:color w:val="auto"/>
          <w:sz w:val="24"/>
          <w:highlight w:val="none"/>
        </w:rPr>
      </w:pPr>
      <w:r>
        <w:rPr>
          <w:rFonts w:hint="eastAsia" w:ascii="仿宋" w:hAnsi="仿宋" w:eastAsia="仿宋" w:cs="仿宋"/>
          <w:color w:val="auto"/>
          <w:sz w:val="24"/>
          <w:highlight w:val="none"/>
        </w:rPr>
        <w:t>2、开标一览表（见投标文件格式二）</w:t>
      </w:r>
    </w:p>
    <w:p w14:paraId="0C788C58">
      <w:pPr>
        <w:tabs>
          <w:tab w:val="left" w:pos="5580"/>
        </w:tabs>
        <w:spacing w:line="360" w:lineRule="auto"/>
        <w:ind w:left="1077" w:leftChars="400" w:hanging="237" w:hangingChars="99"/>
        <w:rPr>
          <w:rFonts w:hint="eastAsia" w:ascii="仿宋" w:hAnsi="仿宋" w:eastAsia="仿宋" w:cs="仿宋"/>
          <w:color w:val="auto"/>
          <w:sz w:val="24"/>
          <w:highlight w:val="none"/>
        </w:rPr>
      </w:pPr>
      <w:r>
        <w:rPr>
          <w:rFonts w:hint="eastAsia" w:ascii="仿宋" w:hAnsi="仿宋" w:eastAsia="仿宋" w:cs="仿宋"/>
          <w:color w:val="auto"/>
          <w:sz w:val="24"/>
          <w:highlight w:val="none"/>
        </w:rPr>
        <w:t>3、投标分项报价表（见投标文件格式三）</w:t>
      </w:r>
    </w:p>
    <w:p w14:paraId="0162E20A">
      <w:pPr>
        <w:pStyle w:val="15"/>
        <w:spacing w:line="360" w:lineRule="auto"/>
        <w:ind w:left="1077" w:leftChars="400" w:hanging="237" w:hangingChars="99"/>
        <w:rPr>
          <w:rFonts w:hint="eastAsia" w:ascii="仿宋" w:hAnsi="仿宋" w:eastAsia="仿宋" w:cs="仿宋"/>
          <w:color w:val="auto"/>
          <w:sz w:val="24"/>
          <w:highlight w:val="none"/>
        </w:rPr>
      </w:pPr>
      <w:r>
        <w:rPr>
          <w:rFonts w:hint="eastAsia" w:ascii="仿宋" w:hAnsi="仿宋" w:eastAsia="仿宋" w:cs="仿宋"/>
          <w:color w:val="auto"/>
          <w:sz w:val="24"/>
          <w:highlight w:val="none"/>
        </w:rPr>
        <w:t>4、技术偏离表（见投标文件格式四）</w:t>
      </w:r>
    </w:p>
    <w:p w14:paraId="6D49F3CE">
      <w:pPr>
        <w:pStyle w:val="15"/>
        <w:spacing w:line="360" w:lineRule="auto"/>
        <w:ind w:left="1077" w:leftChars="400" w:hanging="237" w:hangingChars="99"/>
        <w:rPr>
          <w:rFonts w:hint="eastAsia" w:ascii="仿宋" w:hAnsi="仿宋" w:eastAsia="仿宋" w:cs="仿宋"/>
          <w:color w:val="auto"/>
          <w:sz w:val="24"/>
          <w:highlight w:val="none"/>
        </w:rPr>
      </w:pPr>
      <w:r>
        <w:rPr>
          <w:rFonts w:hint="eastAsia" w:ascii="仿宋" w:hAnsi="仿宋" w:eastAsia="仿宋" w:cs="仿宋"/>
          <w:color w:val="auto"/>
          <w:sz w:val="24"/>
          <w:highlight w:val="none"/>
        </w:rPr>
        <w:t>5、商务条款偏离表（见投标文件格式五）</w:t>
      </w:r>
    </w:p>
    <w:p w14:paraId="48048AA7">
      <w:pPr>
        <w:pStyle w:val="15"/>
        <w:spacing w:line="360" w:lineRule="auto"/>
        <w:ind w:left="1077" w:leftChars="400" w:hanging="237" w:hangingChars="99"/>
        <w:rPr>
          <w:rFonts w:hint="eastAsia" w:ascii="仿宋" w:hAnsi="仿宋" w:eastAsia="仿宋" w:cs="仿宋"/>
          <w:color w:val="auto"/>
          <w:sz w:val="24"/>
          <w:highlight w:val="none"/>
        </w:rPr>
      </w:pPr>
      <w:r>
        <w:rPr>
          <w:rFonts w:hint="eastAsia" w:ascii="仿宋" w:hAnsi="仿宋" w:eastAsia="仿宋" w:cs="仿宋"/>
          <w:color w:val="auto"/>
          <w:sz w:val="24"/>
          <w:highlight w:val="none"/>
        </w:rPr>
        <w:t>6、符合《政府采购促进中小企业发展管理办法》、《关于政府采购支持监狱企业发展有关问题的通知》和《关于促进残疾人就业政府采购政策的通知》价格扣减条件的投标人须提交：</w:t>
      </w:r>
    </w:p>
    <w:p w14:paraId="33496FC8">
      <w:pPr>
        <w:pStyle w:val="15"/>
        <w:spacing w:line="360" w:lineRule="auto"/>
        <w:ind w:left="1077" w:leftChars="400" w:hanging="237" w:hangingChars="99"/>
        <w:rPr>
          <w:rFonts w:hint="eastAsia" w:ascii="仿宋" w:hAnsi="仿宋" w:eastAsia="仿宋" w:cs="仿宋"/>
          <w:color w:val="auto"/>
          <w:sz w:val="24"/>
          <w:highlight w:val="none"/>
        </w:rPr>
      </w:pPr>
      <w:r>
        <w:rPr>
          <w:rFonts w:hint="eastAsia" w:ascii="仿宋" w:hAnsi="仿宋" w:eastAsia="仿宋" w:cs="仿宋"/>
          <w:color w:val="auto"/>
          <w:sz w:val="24"/>
          <w:highlight w:val="none"/>
        </w:rPr>
        <w:t>6-1《中小企业声明函》</w:t>
      </w:r>
      <w:r>
        <w:rPr>
          <w:rFonts w:hint="eastAsia" w:ascii="仿宋" w:hAnsi="仿宋" w:eastAsia="仿宋" w:cs="仿宋"/>
          <w:color w:val="auto"/>
          <w:sz w:val="24"/>
          <w:highlight w:val="none"/>
          <w:lang w:val="en-US" w:eastAsia="zh-CN"/>
        </w:rPr>
        <w:t>【如适用】</w:t>
      </w:r>
      <w:r>
        <w:rPr>
          <w:rFonts w:hint="eastAsia" w:ascii="仿宋" w:hAnsi="仿宋" w:eastAsia="仿宋" w:cs="仿宋"/>
          <w:color w:val="auto"/>
          <w:sz w:val="24"/>
          <w:highlight w:val="none"/>
        </w:rPr>
        <w:t>（见投标文件格式六）</w:t>
      </w:r>
    </w:p>
    <w:p w14:paraId="3EBE142B">
      <w:pPr>
        <w:pStyle w:val="15"/>
        <w:spacing w:line="360" w:lineRule="auto"/>
        <w:ind w:left="1077" w:leftChars="400" w:hanging="237" w:hangingChars="99"/>
        <w:rPr>
          <w:rFonts w:hint="eastAsia" w:ascii="仿宋" w:hAnsi="仿宋" w:eastAsia="仿宋" w:cs="仿宋"/>
          <w:color w:val="auto"/>
          <w:sz w:val="24"/>
          <w:highlight w:val="none"/>
        </w:rPr>
      </w:pPr>
      <w:r>
        <w:rPr>
          <w:rFonts w:hint="eastAsia" w:ascii="仿宋" w:hAnsi="仿宋" w:eastAsia="仿宋" w:cs="仿宋"/>
          <w:color w:val="auto"/>
          <w:sz w:val="24"/>
          <w:highlight w:val="none"/>
        </w:rPr>
        <w:t>6-2《投标人监狱企业声明函》</w:t>
      </w:r>
      <w:r>
        <w:rPr>
          <w:rFonts w:hint="eastAsia" w:ascii="仿宋" w:hAnsi="仿宋" w:eastAsia="仿宋" w:cs="仿宋"/>
          <w:color w:val="auto"/>
          <w:sz w:val="24"/>
          <w:highlight w:val="none"/>
          <w:lang w:val="en-US" w:eastAsia="zh-CN"/>
        </w:rPr>
        <w:t>【如适用】</w:t>
      </w:r>
      <w:r>
        <w:rPr>
          <w:rFonts w:hint="eastAsia" w:ascii="仿宋" w:hAnsi="仿宋" w:eastAsia="仿宋" w:cs="仿宋"/>
          <w:color w:val="auto"/>
          <w:sz w:val="24"/>
          <w:highlight w:val="none"/>
        </w:rPr>
        <w:t>（见投标文件格式七）</w:t>
      </w:r>
    </w:p>
    <w:p w14:paraId="73F8B1D3">
      <w:pPr>
        <w:pStyle w:val="15"/>
        <w:spacing w:line="360" w:lineRule="auto"/>
        <w:ind w:left="1077" w:leftChars="400" w:hanging="237" w:hangingChars="99"/>
        <w:rPr>
          <w:rFonts w:hint="eastAsia" w:ascii="仿宋" w:hAnsi="仿宋" w:eastAsia="仿宋" w:cs="仿宋"/>
          <w:color w:val="auto"/>
          <w:sz w:val="24"/>
          <w:highlight w:val="none"/>
        </w:rPr>
      </w:pPr>
      <w:r>
        <w:rPr>
          <w:rFonts w:hint="eastAsia" w:ascii="仿宋" w:hAnsi="仿宋" w:eastAsia="仿宋" w:cs="仿宋"/>
          <w:color w:val="auto"/>
          <w:sz w:val="24"/>
          <w:highlight w:val="none"/>
        </w:rPr>
        <w:t>6-3《残疾人福利性单位声明函》</w:t>
      </w:r>
      <w:r>
        <w:rPr>
          <w:rFonts w:hint="eastAsia" w:ascii="仿宋" w:hAnsi="仿宋" w:eastAsia="仿宋" w:cs="仿宋"/>
          <w:color w:val="auto"/>
          <w:sz w:val="24"/>
          <w:highlight w:val="none"/>
          <w:lang w:val="en-US" w:eastAsia="zh-CN"/>
        </w:rPr>
        <w:t>【如适用】</w:t>
      </w:r>
      <w:r>
        <w:rPr>
          <w:rFonts w:hint="eastAsia" w:ascii="仿宋" w:hAnsi="仿宋" w:eastAsia="仿宋" w:cs="仿宋"/>
          <w:color w:val="auto"/>
          <w:sz w:val="24"/>
          <w:highlight w:val="none"/>
        </w:rPr>
        <w:t>（见投标文件格式八）</w:t>
      </w:r>
    </w:p>
    <w:p w14:paraId="64AD05F4">
      <w:pPr>
        <w:pStyle w:val="15"/>
        <w:spacing w:line="360" w:lineRule="auto"/>
        <w:ind w:left="1077" w:leftChars="400" w:hanging="237" w:hangingChars="99"/>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7、符合本国产品标准的声明函或财政部会同有关部门规定的有关证明文件【如适用】、关于符合本国产品标准的成本占比的承诺函【如适用】。</w:t>
      </w:r>
      <w:r>
        <w:rPr>
          <w:rFonts w:hint="eastAsia" w:ascii="仿宋" w:hAnsi="仿宋" w:eastAsia="仿宋" w:cs="仿宋"/>
          <w:color w:val="auto"/>
          <w:sz w:val="24"/>
          <w:highlight w:val="none"/>
        </w:rPr>
        <w:t>（见投标文件格式</w:t>
      </w:r>
      <w:r>
        <w:rPr>
          <w:rFonts w:hint="eastAsia" w:ascii="仿宋" w:hAnsi="仿宋" w:eastAsia="仿宋" w:cs="仿宋"/>
          <w:color w:val="auto"/>
          <w:sz w:val="24"/>
          <w:highlight w:val="none"/>
          <w:lang w:val="en-US" w:eastAsia="zh-CN"/>
        </w:rPr>
        <w:t>九</w:t>
      </w:r>
      <w:r>
        <w:rPr>
          <w:rFonts w:hint="eastAsia" w:ascii="仿宋" w:hAnsi="仿宋" w:eastAsia="仿宋" w:cs="仿宋"/>
          <w:color w:val="auto"/>
          <w:sz w:val="24"/>
          <w:highlight w:val="none"/>
        </w:rPr>
        <w:t>）</w:t>
      </w:r>
    </w:p>
    <w:p w14:paraId="7C71268F">
      <w:pPr>
        <w:pStyle w:val="15"/>
        <w:spacing w:line="360" w:lineRule="auto"/>
        <w:ind w:left="1077" w:leftChars="400" w:hanging="237" w:hangingChars="99"/>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8</w:t>
      </w:r>
      <w:r>
        <w:rPr>
          <w:rFonts w:hint="eastAsia" w:ascii="仿宋" w:hAnsi="仿宋" w:eastAsia="仿宋" w:cs="仿宋"/>
          <w:color w:val="auto"/>
          <w:sz w:val="24"/>
          <w:highlight w:val="none"/>
        </w:rPr>
        <w:t>、符合评分标准要求的</w:t>
      </w:r>
      <w:r>
        <w:rPr>
          <w:rFonts w:hint="eastAsia" w:ascii="仿宋" w:hAnsi="仿宋" w:eastAsia="仿宋" w:cs="仿宋"/>
          <w:color w:val="auto"/>
          <w:sz w:val="24"/>
          <w:highlight w:val="none"/>
          <w:lang w:val="en-US" w:eastAsia="zh-CN"/>
        </w:rPr>
        <w:t>技术、</w:t>
      </w:r>
      <w:r>
        <w:rPr>
          <w:rFonts w:hint="eastAsia" w:ascii="仿宋" w:hAnsi="仿宋" w:eastAsia="仿宋" w:cs="仿宋"/>
          <w:color w:val="auto"/>
          <w:sz w:val="24"/>
          <w:highlight w:val="none"/>
        </w:rPr>
        <w:t>商务文件</w:t>
      </w:r>
    </w:p>
    <w:p w14:paraId="5416CA71">
      <w:pPr>
        <w:pStyle w:val="15"/>
        <w:spacing w:line="360" w:lineRule="auto"/>
        <w:ind w:left="1077" w:leftChars="400" w:hanging="237" w:hangingChars="99"/>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9</w:t>
      </w:r>
      <w:r>
        <w:rPr>
          <w:rFonts w:hint="eastAsia" w:ascii="仿宋" w:hAnsi="仿宋" w:eastAsia="仿宋" w:cs="仿宋"/>
          <w:color w:val="auto"/>
          <w:sz w:val="24"/>
          <w:highlight w:val="none"/>
        </w:rPr>
        <w:t>、投标方案或技术方案</w:t>
      </w:r>
    </w:p>
    <w:p w14:paraId="3737F8F7">
      <w:pPr>
        <w:pStyle w:val="15"/>
        <w:spacing w:line="360" w:lineRule="auto"/>
        <w:ind w:left="1077" w:leftChars="400" w:hanging="237" w:hangingChars="99"/>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val="en-US" w:eastAsia="zh-CN"/>
        </w:rPr>
        <w:t>0</w:t>
      </w:r>
      <w:r>
        <w:rPr>
          <w:rFonts w:hint="eastAsia" w:ascii="仿宋" w:hAnsi="仿宋" w:eastAsia="仿宋" w:cs="仿宋"/>
          <w:color w:val="auto"/>
          <w:sz w:val="24"/>
          <w:highlight w:val="none"/>
        </w:rPr>
        <w:t xml:space="preserve">、业绩一览表     </w:t>
      </w:r>
    </w:p>
    <w:p w14:paraId="70EE9177">
      <w:pPr>
        <w:pStyle w:val="15"/>
        <w:spacing w:line="360" w:lineRule="auto"/>
        <w:ind w:left="1077" w:leftChars="400" w:hanging="237" w:hangingChars="99"/>
        <w:rPr>
          <w:rFonts w:hint="eastAsia" w:ascii="仿宋" w:hAnsi="仿宋" w:eastAsia="仿宋" w:cs="仿宋"/>
          <w:color w:val="auto"/>
          <w:sz w:val="24"/>
          <w:highlight w:val="none"/>
          <w:u w:val="none"/>
        </w:rPr>
      </w:pPr>
      <w:r>
        <w:rPr>
          <w:rFonts w:hint="eastAsia" w:ascii="仿宋" w:hAnsi="仿宋" w:eastAsia="仿宋" w:cs="仿宋"/>
          <w:color w:val="auto"/>
          <w:sz w:val="24"/>
          <w:highlight w:val="none"/>
          <w:u w:val="none"/>
        </w:rPr>
        <w:t>1</w:t>
      </w:r>
      <w:r>
        <w:rPr>
          <w:rFonts w:hint="eastAsia" w:ascii="仿宋" w:hAnsi="仿宋" w:eastAsia="仿宋" w:cs="仿宋"/>
          <w:color w:val="auto"/>
          <w:sz w:val="24"/>
          <w:highlight w:val="none"/>
          <w:u w:val="none"/>
          <w:lang w:val="en-US" w:eastAsia="zh-CN"/>
        </w:rPr>
        <w:t>1</w:t>
      </w:r>
      <w:r>
        <w:rPr>
          <w:rFonts w:hint="eastAsia" w:ascii="仿宋" w:hAnsi="仿宋" w:eastAsia="仿宋" w:cs="仿宋"/>
          <w:color w:val="auto"/>
          <w:sz w:val="24"/>
          <w:highlight w:val="none"/>
          <w:u w:val="none"/>
        </w:rPr>
        <w:t>、投标人须知前附表及评审所需的其他文件</w:t>
      </w:r>
    </w:p>
    <w:p w14:paraId="2D6C69D9">
      <w:pPr>
        <w:pStyle w:val="15"/>
        <w:spacing w:line="360" w:lineRule="auto"/>
        <w:ind w:left="1077" w:leftChars="400" w:hanging="237" w:hangingChars="99"/>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投标信用承诺书</w:t>
      </w:r>
    </w:p>
    <w:p w14:paraId="7007DD25">
      <w:pPr>
        <w:pStyle w:val="5"/>
        <w:ind w:firstLine="0" w:firstLineChars="0"/>
        <w:jc w:val="center"/>
        <w:rPr>
          <w:rFonts w:hint="eastAsia" w:ascii="仿宋" w:hAnsi="仿宋" w:eastAsia="仿宋" w:cs="仿宋"/>
          <w:color w:val="auto"/>
          <w:sz w:val="32"/>
          <w:szCs w:val="32"/>
          <w:highlight w:val="none"/>
        </w:rPr>
      </w:pPr>
      <w:r>
        <w:rPr>
          <w:rFonts w:hint="eastAsia" w:ascii="仿宋" w:hAnsi="仿宋" w:eastAsia="仿宋" w:cs="仿宋"/>
          <w:color w:val="auto"/>
          <w:sz w:val="24"/>
          <w:highlight w:val="none"/>
        </w:rPr>
        <w:br w:type="page"/>
      </w:r>
      <w:bookmarkStart w:id="522" w:name="_Toc9445"/>
      <w:bookmarkStart w:id="523" w:name="_Toc23103"/>
      <w:bookmarkStart w:id="524" w:name="_Toc21959"/>
      <w:bookmarkStart w:id="525" w:name="_Toc6793"/>
      <w:r>
        <w:rPr>
          <w:rFonts w:hint="eastAsia" w:ascii="仿宋" w:hAnsi="仿宋" w:eastAsia="仿宋" w:cs="仿宋"/>
          <w:color w:val="auto"/>
          <w:sz w:val="32"/>
          <w:szCs w:val="32"/>
          <w:highlight w:val="none"/>
        </w:rPr>
        <w:t xml:space="preserve">第一部分 </w:t>
      </w:r>
      <w:bookmarkEnd w:id="517"/>
      <w:bookmarkEnd w:id="518"/>
      <w:bookmarkEnd w:id="519"/>
      <w:bookmarkEnd w:id="520"/>
      <w:r>
        <w:rPr>
          <w:rFonts w:hint="eastAsia" w:ascii="仿宋" w:hAnsi="仿宋" w:eastAsia="仿宋" w:cs="仿宋"/>
          <w:color w:val="auto"/>
          <w:sz w:val="32"/>
          <w:szCs w:val="32"/>
          <w:highlight w:val="none"/>
        </w:rPr>
        <w:t xml:space="preserve"> </w:t>
      </w:r>
      <w:bookmarkEnd w:id="521"/>
      <w:r>
        <w:rPr>
          <w:rFonts w:hint="eastAsia" w:ascii="仿宋" w:hAnsi="仿宋" w:eastAsia="仿宋" w:cs="仿宋"/>
          <w:color w:val="auto"/>
          <w:sz w:val="32"/>
          <w:szCs w:val="32"/>
          <w:highlight w:val="none"/>
        </w:rPr>
        <w:t>身份证明文件</w:t>
      </w:r>
      <w:bookmarkEnd w:id="522"/>
      <w:bookmarkEnd w:id="523"/>
      <w:bookmarkEnd w:id="524"/>
      <w:bookmarkEnd w:id="525"/>
    </w:p>
    <w:p w14:paraId="7CE3C639">
      <w:pPr>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1</w:t>
      </w:r>
      <w:r>
        <w:rPr>
          <w:rFonts w:hint="eastAsia" w:ascii="仿宋" w:hAnsi="仿宋" w:eastAsia="仿宋" w:cs="仿宋"/>
          <w:b/>
          <w:color w:val="auto"/>
          <w:sz w:val="28"/>
          <w:szCs w:val="28"/>
          <w:highlight w:val="none"/>
        </w:rPr>
        <w:t>、法定代表人（或单位负责人）身份证明</w:t>
      </w:r>
    </w:p>
    <w:p w14:paraId="240511A9">
      <w:pPr>
        <w:spacing w:line="360" w:lineRule="auto"/>
        <w:rPr>
          <w:rFonts w:hint="eastAsia" w:ascii="仿宋" w:hAnsi="仿宋" w:eastAsia="仿宋" w:cs="仿宋"/>
          <w:color w:val="auto"/>
          <w:highlight w:val="none"/>
          <w:shd w:val="clear" w:color="auto" w:fill="FFFFFF"/>
        </w:rPr>
      </w:pPr>
    </w:p>
    <w:p w14:paraId="3C47A031">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（采购代理机构名称）</w:t>
      </w:r>
      <w:r>
        <w:rPr>
          <w:rFonts w:hint="eastAsia" w:ascii="仿宋" w:hAnsi="仿宋" w:eastAsia="仿宋" w:cs="仿宋"/>
          <w:color w:val="auto"/>
          <w:sz w:val="24"/>
          <w:highlight w:val="none"/>
        </w:rPr>
        <w:t>：</w:t>
      </w:r>
    </w:p>
    <w:p w14:paraId="747F34B0">
      <w:pPr>
        <w:spacing w:line="360" w:lineRule="auto"/>
        <w:ind w:firstLine="600" w:firstLineChars="250"/>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（姓名、性别、年龄、身份证号码）在我</w:t>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HYPERLINK "https://baike.baidu.com/item/%E5%8D%95%E4%BD%8D/32292" \t "_blank"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单位</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任</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（董事长、总经理等）职务，是我单位的法定代表人。</w:t>
      </w:r>
    </w:p>
    <w:p w14:paraId="4F25AF0E">
      <w:pPr>
        <w:spacing w:line="360" w:lineRule="auto"/>
        <w:ind w:firstLine="480"/>
        <w:rPr>
          <w:rFonts w:hint="eastAsia" w:ascii="仿宋" w:hAnsi="仿宋" w:eastAsia="仿宋" w:cs="仿宋"/>
          <w:color w:val="auto"/>
          <w:sz w:val="24"/>
          <w:highlight w:val="none"/>
        </w:rPr>
      </w:pPr>
    </w:p>
    <w:p w14:paraId="2858D054">
      <w:pPr>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特此证明。</w:t>
      </w:r>
    </w:p>
    <w:tbl>
      <w:tblPr>
        <w:tblStyle w:val="34"/>
        <w:tblW w:w="0" w:type="auto"/>
        <w:tblInd w:w="679" w:type="dxa"/>
        <w:tblLayout w:type="fixed"/>
        <w:tblCellMar>
          <w:top w:w="0" w:type="dxa"/>
          <w:left w:w="108" w:type="dxa"/>
          <w:bottom w:w="0" w:type="dxa"/>
          <w:right w:w="108" w:type="dxa"/>
        </w:tblCellMar>
      </w:tblPr>
      <w:tblGrid>
        <w:gridCol w:w="7744"/>
      </w:tblGrid>
      <w:tr w14:paraId="7227A9BB">
        <w:tblPrEx>
          <w:tblCellMar>
            <w:top w:w="0" w:type="dxa"/>
            <w:left w:w="108" w:type="dxa"/>
            <w:bottom w:w="0" w:type="dxa"/>
            <w:right w:w="108" w:type="dxa"/>
          </w:tblCellMar>
        </w:tblPrEx>
        <w:trPr>
          <w:trHeight w:val="2770" w:hRule="atLeast"/>
        </w:trPr>
        <w:tc>
          <w:tcPr>
            <w:tcW w:w="7744" w:type="dxa"/>
            <w:tcBorders>
              <w:top w:val="single" w:color="auto" w:sz="6" w:space="0"/>
              <w:left w:val="single" w:color="auto" w:sz="6" w:space="0"/>
              <w:bottom w:val="single" w:color="auto" w:sz="6" w:space="0"/>
              <w:right w:val="single" w:color="auto" w:sz="6" w:space="0"/>
            </w:tcBorders>
            <w:noWrap w:val="0"/>
            <w:vAlign w:val="center"/>
          </w:tcPr>
          <w:p w14:paraId="6D86523E">
            <w:pPr>
              <w:autoSpaceDE w:val="0"/>
              <w:autoSpaceDN w:val="0"/>
              <w:adjustRightInd w:val="0"/>
              <w:spacing w:line="312" w:lineRule="auto"/>
              <w:jc w:val="center"/>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法定代表人身份证复印件</w:t>
            </w:r>
          </w:p>
          <w:p w14:paraId="2532B119">
            <w:pPr>
              <w:autoSpaceDE w:val="0"/>
              <w:autoSpaceDN w:val="0"/>
              <w:adjustRightInd w:val="0"/>
              <w:spacing w:line="312" w:lineRule="auto"/>
              <w:jc w:val="center"/>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lang w:val="zh-CN"/>
              </w:rPr>
              <w:t>（正反面）</w:t>
            </w:r>
          </w:p>
        </w:tc>
      </w:tr>
    </w:tbl>
    <w:p w14:paraId="41972AA6">
      <w:pPr>
        <w:spacing w:line="360" w:lineRule="auto"/>
        <w:ind w:firstLine="480"/>
        <w:rPr>
          <w:rFonts w:hint="eastAsia" w:ascii="仿宋" w:hAnsi="仿宋" w:eastAsia="仿宋" w:cs="仿宋"/>
          <w:color w:val="auto"/>
          <w:sz w:val="24"/>
          <w:highlight w:val="none"/>
        </w:rPr>
      </w:pPr>
    </w:p>
    <w:p w14:paraId="4987AC07">
      <w:pPr>
        <w:spacing w:line="360" w:lineRule="auto"/>
        <w:ind w:firstLine="480"/>
        <w:rPr>
          <w:rFonts w:hint="eastAsia" w:ascii="仿宋" w:hAnsi="仿宋" w:eastAsia="仿宋" w:cs="仿宋"/>
          <w:color w:val="auto"/>
          <w:sz w:val="24"/>
          <w:highlight w:val="none"/>
        </w:rPr>
      </w:pPr>
    </w:p>
    <w:p w14:paraId="62E1709F">
      <w:pPr>
        <w:spacing w:line="360" w:lineRule="auto"/>
        <w:ind w:firstLine="480"/>
        <w:rPr>
          <w:rFonts w:hint="eastAsia" w:ascii="仿宋" w:hAnsi="仿宋" w:eastAsia="仿宋" w:cs="仿宋"/>
          <w:color w:val="auto"/>
          <w:sz w:val="24"/>
          <w:highlight w:val="none"/>
        </w:rPr>
      </w:pPr>
    </w:p>
    <w:p w14:paraId="00535B13">
      <w:pPr>
        <w:pStyle w:val="15"/>
        <w:tabs>
          <w:tab w:val="left" w:pos="5580"/>
        </w:tabs>
        <w:spacing w:line="360" w:lineRule="auto"/>
        <w:ind w:left="-539" w:leftChars="-257" w:firstLine="900" w:firstLineChars="375"/>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投标人（盖公章）：</w:t>
      </w:r>
      <w:r>
        <w:rPr>
          <w:rFonts w:hint="eastAsia" w:ascii="仿宋" w:hAnsi="仿宋" w:eastAsia="仿宋" w:cs="仿宋"/>
          <w:color w:val="auto"/>
          <w:sz w:val="24"/>
          <w:highlight w:val="none"/>
          <w:u w:val="single"/>
        </w:rPr>
        <w:t xml:space="preserve">                              </w:t>
      </w:r>
    </w:p>
    <w:p w14:paraId="426EB664">
      <w:pPr>
        <w:pStyle w:val="15"/>
        <w:tabs>
          <w:tab w:val="left" w:pos="5580"/>
        </w:tabs>
        <w:spacing w:line="360" w:lineRule="auto"/>
        <w:ind w:left="268" w:leftChars="128" w:firstLine="120" w:firstLineChars="50"/>
        <w:rPr>
          <w:rFonts w:hint="eastAsia" w:ascii="仿宋" w:hAnsi="仿宋" w:eastAsia="仿宋" w:cs="仿宋"/>
          <w:color w:val="auto"/>
          <w:sz w:val="24"/>
          <w:highlight w:val="none"/>
        </w:rPr>
      </w:pPr>
      <w:r>
        <w:rPr>
          <w:rFonts w:hint="eastAsia" w:ascii="仿宋" w:hAnsi="仿宋" w:eastAsia="仿宋" w:cs="仿宋"/>
          <w:color w:val="auto"/>
          <w:sz w:val="24"/>
          <w:highlight w:val="none"/>
        </w:rPr>
        <w:t>详细通讯地址：</w:t>
      </w:r>
      <w:r>
        <w:rPr>
          <w:rFonts w:hint="eastAsia" w:ascii="仿宋" w:hAnsi="仿宋" w:eastAsia="仿宋" w:cs="仿宋"/>
          <w:color w:val="auto"/>
          <w:sz w:val="24"/>
          <w:highlight w:val="none"/>
          <w:u w:val="single"/>
        </w:rPr>
        <w:t xml:space="preserve">                                  </w:t>
      </w:r>
    </w:p>
    <w:p w14:paraId="2A8EB1D0">
      <w:pPr>
        <w:pStyle w:val="15"/>
        <w:tabs>
          <w:tab w:val="left" w:pos="5580"/>
        </w:tabs>
        <w:spacing w:line="360" w:lineRule="auto"/>
        <w:ind w:firstLine="360" w:firstLineChars="150"/>
        <w:rPr>
          <w:rFonts w:hint="eastAsia" w:ascii="仿宋" w:hAnsi="仿宋" w:eastAsia="仿宋" w:cs="仿宋"/>
          <w:color w:val="auto"/>
          <w:sz w:val="24"/>
          <w:highlight w:val="none"/>
        </w:rPr>
      </w:pPr>
      <w:r>
        <w:rPr>
          <w:rFonts w:hint="eastAsia" w:ascii="仿宋" w:hAnsi="仿宋" w:eastAsia="仿宋" w:cs="仿宋"/>
          <w:color w:val="auto"/>
          <w:sz w:val="24"/>
          <w:highlight w:val="none"/>
        </w:rPr>
        <w:t>邮 政 编 码 ：</w:t>
      </w:r>
      <w:r>
        <w:rPr>
          <w:rFonts w:hint="eastAsia" w:ascii="仿宋" w:hAnsi="仿宋" w:eastAsia="仿宋" w:cs="仿宋"/>
          <w:color w:val="auto"/>
          <w:sz w:val="24"/>
          <w:highlight w:val="none"/>
          <w:u w:val="single"/>
        </w:rPr>
        <w:t xml:space="preserve">                                  </w:t>
      </w:r>
    </w:p>
    <w:p w14:paraId="3E52BC25">
      <w:pPr>
        <w:pStyle w:val="15"/>
        <w:tabs>
          <w:tab w:val="left" w:pos="5580"/>
        </w:tabs>
        <w:spacing w:line="360" w:lineRule="auto"/>
        <w:ind w:firstLine="360" w:firstLineChars="150"/>
        <w:rPr>
          <w:rFonts w:hint="eastAsia" w:ascii="仿宋" w:hAnsi="仿宋" w:eastAsia="仿宋" w:cs="仿宋"/>
          <w:color w:val="auto"/>
          <w:sz w:val="24"/>
          <w:highlight w:val="none"/>
        </w:rPr>
      </w:pPr>
      <w:r>
        <w:rPr>
          <w:rFonts w:hint="eastAsia" w:ascii="仿宋" w:hAnsi="仿宋" w:eastAsia="仿宋" w:cs="仿宋"/>
          <w:color w:val="auto"/>
          <w:sz w:val="24"/>
          <w:highlight w:val="none"/>
        </w:rPr>
        <w:t>电　　　　话：</w:t>
      </w:r>
      <w:r>
        <w:rPr>
          <w:rFonts w:hint="eastAsia" w:ascii="仿宋" w:hAnsi="仿宋" w:eastAsia="仿宋" w:cs="仿宋"/>
          <w:color w:val="auto"/>
          <w:sz w:val="24"/>
          <w:highlight w:val="none"/>
          <w:u w:val="single"/>
        </w:rPr>
        <w:t xml:space="preserve">                                  </w:t>
      </w:r>
    </w:p>
    <w:p w14:paraId="11DFFCE6">
      <w:pPr>
        <w:spacing w:line="360" w:lineRule="auto"/>
        <w:ind w:firstLine="480"/>
        <w:rPr>
          <w:rFonts w:hint="eastAsia" w:ascii="仿宋" w:hAnsi="仿宋" w:eastAsia="仿宋" w:cs="仿宋"/>
          <w:color w:val="auto"/>
          <w:sz w:val="24"/>
          <w:highlight w:val="none"/>
        </w:rPr>
      </w:pPr>
    </w:p>
    <w:p w14:paraId="0676FE14">
      <w:pPr>
        <w:spacing w:line="360" w:lineRule="auto"/>
        <w:ind w:firstLine="480"/>
        <w:rPr>
          <w:rFonts w:hint="eastAsia" w:ascii="仿宋" w:hAnsi="仿宋" w:eastAsia="仿宋" w:cs="仿宋"/>
          <w:color w:val="auto"/>
          <w:sz w:val="24"/>
          <w:highlight w:val="none"/>
        </w:rPr>
      </w:pPr>
    </w:p>
    <w:p w14:paraId="267CF429">
      <w:pPr>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注：自然人投标的仅需提供身份证</w:t>
      </w:r>
    </w:p>
    <w:p w14:paraId="4DD44BC6">
      <w:pPr>
        <w:pStyle w:val="4"/>
        <w:ind w:left="0" w:leftChars="0" w:firstLine="0" w:firstLineChars="0"/>
        <w:jc w:val="center"/>
        <w:rPr>
          <w:rFonts w:hint="eastAsia" w:ascii="仿宋" w:hAnsi="仿宋" w:eastAsia="仿宋" w:cs="仿宋"/>
          <w:b/>
          <w:color w:val="auto"/>
          <w:sz w:val="28"/>
          <w:szCs w:val="28"/>
          <w:highlight w:val="none"/>
        </w:rPr>
      </w:pPr>
      <w:r>
        <w:rPr>
          <w:rFonts w:hint="eastAsia" w:ascii="仿宋" w:hAnsi="仿宋" w:eastAsia="仿宋" w:cs="仿宋"/>
          <w:color w:val="auto"/>
          <w:sz w:val="24"/>
          <w:highlight w:val="none"/>
        </w:rPr>
        <w:br w:type="page"/>
      </w:r>
      <w:bookmarkStart w:id="526" w:name="_Toc60929127"/>
      <w:r>
        <w:rPr>
          <w:rFonts w:hint="eastAsia" w:ascii="仿宋" w:hAnsi="仿宋" w:eastAsia="仿宋" w:cs="仿宋"/>
          <w:b/>
          <w:color w:val="auto"/>
          <w:sz w:val="28"/>
          <w:szCs w:val="28"/>
          <w:highlight w:val="none"/>
          <w:lang w:val="en-US" w:eastAsia="zh-CN"/>
        </w:rPr>
        <w:t>2</w:t>
      </w:r>
      <w:r>
        <w:rPr>
          <w:rFonts w:hint="eastAsia" w:ascii="仿宋" w:hAnsi="仿宋" w:eastAsia="仿宋" w:cs="仿宋"/>
          <w:b/>
          <w:color w:val="auto"/>
          <w:sz w:val="28"/>
          <w:szCs w:val="28"/>
          <w:highlight w:val="none"/>
        </w:rPr>
        <w:t>、法定代表人（或单位负责人）授权书</w:t>
      </w:r>
      <w:bookmarkEnd w:id="526"/>
    </w:p>
    <w:p w14:paraId="29DE05F9">
      <w:pPr>
        <w:pStyle w:val="15"/>
        <w:tabs>
          <w:tab w:val="left" w:pos="558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本授权书声明：注册于</w:t>
      </w:r>
      <w:r>
        <w:rPr>
          <w:rFonts w:hint="eastAsia" w:ascii="仿宋" w:hAnsi="仿宋" w:eastAsia="仿宋" w:cs="仿宋"/>
          <w:color w:val="auto"/>
          <w:sz w:val="24"/>
          <w:highlight w:val="none"/>
          <w:u w:val="single"/>
        </w:rPr>
        <w:t>（国家或地区的名称）</w:t>
      </w:r>
      <w:r>
        <w:rPr>
          <w:rFonts w:hint="eastAsia" w:ascii="仿宋" w:hAnsi="仿宋" w:eastAsia="仿宋" w:cs="仿宋"/>
          <w:color w:val="auto"/>
          <w:sz w:val="24"/>
          <w:highlight w:val="none"/>
        </w:rPr>
        <w:t>的（</w:t>
      </w:r>
      <w:r>
        <w:rPr>
          <w:rFonts w:hint="eastAsia" w:ascii="仿宋" w:hAnsi="仿宋" w:eastAsia="仿宋" w:cs="仿宋"/>
          <w:color w:val="auto"/>
          <w:sz w:val="24"/>
          <w:highlight w:val="none"/>
          <w:u w:val="single"/>
        </w:rPr>
        <w:t>投标人</w:t>
      </w:r>
      <w:r>
        <w:rPr>
          <w:rFonts w:hint="eastAsia" w:ascii="仿宋" w:hAnsi="仿宋" w:eastAsia="仿宋" w:cs="仿宋"/>
          <w:color w:val="auto"/>
          <w:sz w:val="24"/>
          <w:highlight w:val="none"/>
        </w:rPr>
        <w:t>）的（</w:t>
      </w:r>
      <w:r>
        <w:rPr>
          <w:rFonts w:hint="eastAsia" w:ascii="仿宋" w:hAnsi="仿宋" w:eastAsia="仿宋" w:cs="仿宋"/>
          <w:color w:val="auto"/>
          <w:sz w:val="24"/>
          <w:highlight w:val="none"/>
          <w:u w:val="single"/>
        </w:rPr>
        <w:t>法人代表姓名、职务</w:t>
      </w:r>
      <w:r>
        <w:rPr>
          <w:rFonts w:hint="eastAsia" w:ascii="仿宋" w:hAnsi="仿宋" w:eastAsia="仿宋" w:cs="仿宋"/>
          <w:color w:val="auto"/>
          <w:sz w:val="24"/>
          <w:highlight w:val="none"/>
        </w:rPr>
        <w:t>）为我单位法定代表人，代表我单位授权（</w:t>
      </w:r>
      <w:r>
        <w:rPr>
          <w:rFonts w:hint="eastAsia" w:ascii="仿宋" w:hAnsi="仿宋" w:eastAsia="仿宋" w:cs="仿宋"/>
          <w:color w:val="auto"/>
          <w:sz w:val="24"/>
          <w:highlight w:val="none"/>
          <w:u w:val="single"/>
        </w:rPr>
        <w:t>被授权人的姓名</w:t>
      </w:r>
      <w:r>
        <w:rPr>
          <w:rFonts w:hint="eastAsia" w:ascii="仿宋" w:hAnsi="仿宋" w:eastAsia="仿宋" w:cs="仿宋"/>
          <w:color w:val="auto"/>
          <w:sz w:val="24"/>
          <w:highlight w:val="none"/>
        </w:rPr>
        <w:t>）为我单位的合法代理人，就（</w:t>
      </w:r>
      <w:r>
        <w:rPr>
          <w:rFonts w:hint="eastAsia" w:ascii="仿宋" w:hAnsi="仿宋" w:eastAsia="仿宋" w:cs="仿宋"/>
          <w:color w:val="auto"/>
          <w:sz w:val="24"/>
          <w:highlight w:val="none"/>
          <w:u w:val="single"/>
        </w:rPr>
        <w:t>项目名称和采购项目编号</w:t>
      </w:r>
      <w:r>
        <w:rPr>
          <w:rFonts w:hint="eastAsia" w:ascii="仿宋" w:hAnsi="仿宋" w:eastAsia="仿宋" w:cs="仿宋"/>
          <w:color w:val="auto"/>
          <w:sz w:val="24"/>
          <w:highlight w:val="none"/>
        </w:rPr>
        <w:t>）投标，以我单位名义处理一切与之有关的事务。</w:t>
      </w:r>
      <w:r>
        <w:rPr>
          <w:rFonts w:hint="eastAsia" w:ascii="仿宋" w:hAnsi="仿宋" w:eastAsia="仿宋" w:cs="仿宋"/>
          <w:color w:val="auto"/>
          <w:sz w:val="24"/>
          <w:highlight w:val="none"/>
        </w:rPr>
        <w:cr/>
      </w:r>
      <w:r>
        <w:rPr>
          <w:rFonts w:hint="eastAsia" w:ascii="仿宋" w:hAnsi="仿宋" w:eastAsia="仿宋" w:cs="仿宋"/>
          <w:color w:val="auto"/>
          <w:sz w:val="24"/>
          <w:highlight w:val="none"/>
        </w:rPr>
        <w:t>　　本授权书于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日签字生效，特此声明。（提示：此日期应不晚于投标函签署日期）</w:t>
      </w:r>
      <w:r>
        <w:rPr>
          <w:rFonts w:hint="eastAsia" w:ascii="仿宋" w:hAnsi="仿宋" w:eastAsia="仿宋" w:cs="仿宋"/>
          <w:color w:val="auto"/>
          <w:sz w:val="24"/>
          <w:highlight w:val="none"/>
        </w:rPr>
        <w:cr/>
      </w:r>
    </w:p>
    <w:p w14:paraId="05DC608B">
      <w:pPr>
        <w:pStyle w:val="15"/>
        <w:tabs>
          <w:tab w:val="left" w:pos="5580"/>
        </w:tabs>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附：授权代表姓名：</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lang w:val="zh-CN"/>
        </w:rPr>
        <w:t>性别：</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lang w:val="zh-CN"/>
        </w:rPr>
        <w:t>年龄：</w:t>
      </w:r>
      <w:r>
        <w:rPr>
          <w:rFonts w:hint="eastAsia" w:ascii="仿宋" w:hAnsi="仿宋" w:eastAsia="仿宋" w:cs="仿宋"/>
          <w:color w:val="auto"/>
          <w:sz w:val="24"/>
          <w:highlight w:val="none"/>
          <w:u w:val="single"/>
        </w:rPr>
        <w:t xml:space="preserve">        </w:t>
      </w:r>
    </w:p>
    <w:p w14:paraId="6D00D74B">
      <w:pPr>
        <w:autoSpaceDE w:val="0"/>
        <w:autoSpaceDN w:val="0"/>
        <w:adjustRightInd w:val="0"/>
        <w:spacing w:line="360" w:lineRule="auto"/>
        <w:ind w:firstLine="630"/>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职</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zh-CN"/>
        </w:rPr>
        <w:t>务：</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lang w:val="zh-CN"/>
        </w:rPr>
        <w:t>身份证号码：</w:t>
      </w:r>
      <w:r>
        <w:rPr>
          <w:rFonts w:hint="eastAsia" w:ascii="仿宋" w:hAnsi="仿宋" w:eastAsia="仿宋" w:cs="仿宋"/>
          <w:color w:val="auto"/>
          <w:sz w:val="24"/>
          <w:highlight w:val="none"/>
          <w:u w:val="single"/>
        </w:rPr>
        <w:t xml:space="preserve">             </w:t>
      </w:r>
    </w:p>
    <w:p w14:paraId="4FC35CFE">
      <w:pPr>
        <w:autoSpaceDE w:val="0"/>
        <w:autoSpaceDN w:val="0"/>
        <w:adjustRightInd w:val="0"/>
        <w:spacing w:line="360" w:lineRule="auto"/>
        <w:ind w:firstLine="63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lang w:val="zh-CN"/>
        </w:rPr>
        <w:t>通讯地址：</w:t>
      </w:r>
      <w:r>
        <w:rPr>
          <w:rFonts w:hint="eastAsia" w:ascii="仿宋" w:hAnsi="仿宋" w:eastAsia="仿宋" w:cs="仿宋"/>
          <w:color w:val="auto"/>
          <w:sz w:val="24"/>
          <w:highlight w:val="none"/>
          <w:u w:val="single"/>
        </w:rPr>
        <w:t xml:space="preserve">                                      </w:t>
      </w:r>
    </w:p>
    <w:p w14:paraId="332B7851">
      <w:pPr>
        <w:autoSpaceDE w:val="0"/>
        <w:autoSpaceDN w:val="0"/>
        <w:adjustRightInd w:val="0"/>
        <w:spacing w:line="360" w:lineRule="auto"/>
        <w:ind w:firstLine="63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lang w:val="zh-CN"/>
        </w:rPr>
        <w:t>邮政编码：</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zh-CN"/>
        </w:rPr>
        <w:t>电话：</w:t>
      </w:r>
      <w:r>
        <w:rPr>
          <w:rFonts w:hint="eastAsia" w:ascii="仿宋" w:hAnsi="仿宋" w:eastAsia="仿宋" w:cs="仿宋"/>
          <w:color w:val="auto"/>
          <w:sz w:val="24"/>
          <w:highlight w:val="none"/>
          <w:u w:val="single"/>
        </w:rPr>
        <w:t xml:space="preserve">               </w:t>
      </w:r>
    </w:p>
    <w:p w14:paraId="35877716">
      <w:pPr>
        <w:autoSpaceDE w:val="0"/>
        <w:autoSpaceDN w:val="0"/>
        <w:adjustRightInd w:val="0"/>
        <w:spacing w:line="360" w:lineRule="auto"/>
        <w:rPr>
          <w:rFonts w:hint="eastAsia" w:ascii="仿宋" w:hAnsi="仿宋" w:eastAsia="仿宋" w:cs="仿宋"/>
          <w:color w:val="auto"/>
          <w:sz w:val="24"/>
          <w:highlight w:val="none"/>
        </w:rPr>
      </w:pPr>
    </w:p>
    <w:p w14:paraId="66725F7C">
      <w:pPr>
        <w:autoSpaceDE w:val="0"/>
        <w:autoSpaceDN w:val="0"/>
        <w:adjustRightInd w:val="0"/>
        <w:spacing w:line="360" w:lineRule="auto"/>
        <w:ind w:firstLine="360" w:firstLineChars="150"/>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法定代表人</w:t>
      </w:r>
      <w:r>
        <w:rPr>
          <w:rFonts w:hint="eastAsia" w:ascii="仿宋" w:hAnsi="仿宋" w:eastAsia="仿宋" w:cs="仿宋"/>
          <w:color w:val="auto"/>
          <w:sz w:val="24"/>
          <w:highlight w:val="none"/>
        </w:rPr>
        <w:t>及</w:t>
      </w:r>
      <w:r>
        <w:rPr>
          <w:rFonts w:hint="eastAsia" w:ascii="仿宋" w:hAnsi="仿宋" w:eastAsia="仿宋" w:cs="仿宋"/>
          <w:color w:val="auto"/>
          <w:sz w:val="24"/>
          <w:highlight w:val="none"/>
          <w:lang w:val="zh-CN"/>
        </w:rPr>
        <w:t>授权代表身份证复印件</w:t>
      </w:r>
    </w:p>
    <w:tbl>
      <w:tblPr>
        <w:tblStyle w:val="34"/>
        <w:tblW w:w="0" w:type="auto"/>
        <w:tblInd w:w="679" w:type="dxa"/>
        <w:tblLayout w:type="fixed"/>
        <w:tblCellMar>
          <w:top w:w="0" w:type="dxa"/>
          <w:left w:w="108" w:type="dxa"/>
          <w:bottom w:w="0" w:type="dxa"/>
          <w:right w:w="108" w:type="dxa"/>
        </w:tblCellMar>
      </w:tblPr>
      <w:tblGrid>
        <w:gridCol w:w="4049"/>
        <w:gridCol w:w="3885"/>
      </w:tblGrid>
      <w:tr w14:paraId="649470D9">
        <w:tblPrEx>
          <w:tblCellMar>
            <w:top w:w="0" w:type="dxa"/>
            <w:left w:w="108" w:type="dxa"/>
            <w:bottom w:w="0" w:type="dxa"/>
            <w:right w:w="108" w:type="dxa"/>
          </w:tblCellMar>
        </w:tblPrEx>
        <w:trPr>
          <w:trHeight w:val="2770" w:hRule="atLeast"/>
        </w:trPr>
        <w:tc>
          <w:tcPr>
            <w:tcW w:w="4049" w:type="dxa"/>
            <w:tcBorders>
              <w:top w:val="single" w:color="auto" w:sz="6" w:space="0"/>
              <w:left w:val="single" w:color="auto" w:sz="6" w:space="0"/>
              <w:bottom w:val="single" w:color="auto" w:sz="6" w:space="0"/>
              <w:right w:val="single" w:color="auto" w:sz="6" w:space="0"/>
            </w:tcBorders>
            <w:noWrap w:val="0"/>
            <w:vAlign w:val="center"/>
          </w:tcPr>
          <w:p w14:paraId="7E83D18D">
            <w:pPr>
              <w:autoSpaceDE w:val="0"/>
              <w:autoSpaceDN w:val="0"/>
              <w:adjustRightInd w:val="0"/>
              <w:spacing w:line="312" w:lineRule="auto"/>
              <w:jc w:val="center"/>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法定代表人身份证复印件</w:t>
            </w:r>
          </w:p>
          <w:p w14:paraId="45F4C11B">
            <w:pPr>
              <w:autoSpaceDE w:val="0"/>
              <w:autoSpaceDN w:val="0"/>
              <w:adjustRightInd w:val="0"/>
              <w:spacing w:line="312" w:lineRule="auto"/>
              <w:jc w:val="center"/>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lang w:val="zh-CN"/>
              </w:rPr>
              <w:t>（正反面）</w:t>
            </w:r>
          </w:p>
        </w:tc>
        <w:tc>
          <w:tcPr>
            <w:tcW w:w="3885" w:type="dxa"/>
            <w:tcBorders>
              <w:top w:val="single" w:color="auto" w:sz="6" w:space="0"/>
              <w:left w:val="single" w:color="auto" w:sz="6" w:space="0"/>
              <w:bottom w:val="single" w:color="auto" w:sz="6" w:space="0"/>
              <w:right w:val="single" w:color="auto" w:sz="6" w:space="0"/>
            </w:tcBorders>
            <w:noWrap w:val="0"/>
            <w:vAlign w:val="center"/>
          </w:tcPr>
          <w:p w14:paraId="04B137B4">
            <w:pPr>
              <w:autoSpaceDE w:val="0"/>
              <w:autoSpaceDN w:val="0"/>
              <w:adjustRightInd w:val="0"/>
              <w:spacing w:line="312" w:lineRule="auto"/>
              <w:jc w:val="center"/>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授权代表身份证复印件</w:t>
            </w:r>
          </w:p>
          <w:p w14:paraId="1D9346BA">
            <w:pPr>
              <w:autoSpaceDE w:val="0"/>
              <w:autoSpaceDN w:val="0"/>
              <w:adjustRightInd w:val="0"/>
              <w:spacing w:line="312" w:lineRule="auto"/>
              <w:jc w:val="center"/>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lang w:val="zh-CN"/>
              </w:rPr>
              <w:t>（正反面）</w:t>
            </w:r>
          </w:p>
        </w:tc>
      </w:tr>
    </w:tbl>
    <w:p w14:paraId="547E5D5D">
      <w:pPr>
        <w:adjustRightInd w:val="0"/>
        <w:snapToGrid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p>
    <w:p w14:paraId="730369B5">
      <w:pPr>
        <w:adjustRightInd w:val="0"/>
        <w:snapToGrid w:val="0"/>
        <w:spacing w:line="360" w:lineRule="auto"/>
        <w:ind w:firstLine="360" w:firstLineChars="15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p>
    <w:p w14:paraId="4BE7CA4C">
      <w:pPr>
        <w:adjustRightInd w:val="0"/>
        <w:snapToGrid w:val="0"/>
        <w:spacing w:line="360" w:lineRule="auto"/>
        <w:ind w:firstLine="360" w:firstLineChars="15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投标人（盖公章） ：                </w:t>
      </w:r>
    </w:p>
    <w:p w14:paraId="7A337B1E">
      <w:pPr>
        <w:adjustRightInd w:val="0"/>
        <w:snapToGrid w:val="0"/>
        <w:spacing w:line="360" w:lineRule="auto"/>
        <w:ind w:firstLine="360" w:firstLineChars="150"/>
        <w:rPr>
          <w:rFonts w:hint="eastAsia" w:ascii="仿宋" w:hAnsi="仿宋" w:eastAsia="仿宋" w:cs="仿宋"/>
          <w:color w:val="auto"/>
          <w:sz w:val="24"/>
          <w:highlight w:val="none"/>
        </w:rPr>
      </w:pPr>
    </w:p>
    <w:p w14:paraId="2BD472FA">
      <w:pPr>
        <w:adjustRightInd w:val="0"/>
        <w:snapToGrid w:val="0"/>
        <w:spacing w:line="360" w:lineRule="auto"/>
        <w:ind w:firstLine="360" w:firstLineChars="150"/>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法定代表人（或单位负责人）（签字或盖章）：</w:t>
      </w:r>
    </w:p>
    <w:p w14:paraId="446099B7">
      <w:pPr>
        <w:spacing w:line="360" w:lineRule="auto"/>
        <w:rPr>
          <w:rFonts w:hint="eastAsia" w:ascii="仿宋" w:hAnsi="仿宋" w:eastAsia="仿宋" w:cs="仿宋"/>
          <w:color w:val="auto"/>
          <w:sz w:val="24"/>
          <w:highlight w:val="none"/>
        </w:rPr>
      </w:pPr>
    </w:p>
    <w:p w14:paraId="37AD8C08">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注：自然人投标的或法定代表人投标的无需提供</w:t>
      </w:r>
    </w:p>
    <w:p w14:paraId="17B89FA3">
      <w:pPr>
        <w:spacing w:line="360" w:lineRule="auto"/>
        <w:ind w:firstLine="480"/>
        <w:rPr>
          <w:rFonts w:hint="eastAsia" w:ascii="仿宋" w:hAnsi="仿宋" w:eastAsia="仿宋" w:cs="仿宋"/>
          <w:color w:val="auto"/>
          <w:sz w:val="24"/>
          <w:highlight w:val="none"/>
        </w:rPr>
      </w:pPr>
    </w:p>
    <w:p w14:paraId="709BD6BC">
      <w:pPr>
        <w:jc w:val="center"/>
        <w:rPr>
          <w:rFonts w:hint="eastAsia" w:ascii="仿宋" w:hAnsi="仿宋" w:eastAsia="仿宋" w:cs="仿宋"/>
          <w:b/>
          <w:color w:val="auto"/>
          <w:sz w:val="28"/>
          <w:szCs w:val="28"/>
          <w:highlight w:val="none"/>
        </w:rPr>
      </w:pPr>
      <w:bookmarkStart w:id="527" w:name="_Toc60929128"/>
      <w:r>
        <w:rPr>
          <w:rFonts w:hint="eastAsia" w:ascii="仿宋" w:hAnsi="仿宋" w:eastAsia="仿宋" w:cs="仿宋"/>
          <w:b/>
          <w:color w:val="auto"/>
          <w:sz w:val="28"/>
          <w:szCs w:val="28"/>
          <w:highlight w:val="none"/>
        </w:rPr>
        <w:br w:type="page"/>
      </w:r>
      <w:bookmarkEnd w:id="527"/>
      <w:bookmarkStart w:id="528" w:name="_Toc60929129"/>
      <w:r>
        <w:rPr>
          <w:rFonts w:hint="eastAsia" w:ascii="仿宋" w:hAnsi="仿宋" w:eastAsia="仿宋" w:cs="仿宋"/>
          <w:b/>
          <w:color w:val="auto"/>
          <w:sz w:val="28"/>
          <w:szCs w:val="28"/>
          <w:highlight w:val="none"/>
        </w:rPr>
        <w:t>3、授权代表本单位证明</w:t>
      </w:r>
      <w:bookmarkEnd w:id="528"/>
    </w:p>
    <w:p w14:paraId="17E7391E">
      <w:pPr>
        <w:spacing w:after="120"/>
        <w:rPr>
          <w:rFonts w:hint="eastAsia" w:ascii="仿宋" w:hAnsi="仿宋" w:eastAsia="仿宋" w:cs="仿宋"/>
          <w:color w:val="auto"/>
          <w:highlight w:val="none"/>
        </w:rPr>
      </w:pPr>
    </w:p>
    <w:p w14:paraId="6A3F6D00">
      <w:pPr>
        <w:autoSpaceDE w:val="0"/>
        <w:autoSpaceDN w:val="0"/>
        <w:adjustRightInd w:val="0"/>
        <w:spacing w:line="348" w:lineRule="auto"/>
        <w:jc w:val="center"/>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w:t>
      </w:r>
      <w:r>
        <w:rPr>
          <w:rFonts w:hint="eastAsia" w:ascii="仿宋" w:hAnsi="仿宋" w:eastAsia="仿宋" w:cs="仿宋"/>
          <w:color w:val="auto"/>
          <w:sz w:val="28"/>
          <w:szCs w:val="28"/>
          <w:highlight w:val="none"/>
          <w:lang w:val="en-US" w:eastAsia="zh-CN"/>
        </w:rPr>
        <w:t>提供授权代表在本单位</w:t>
      </w:r>
      <w:r>
        <w:rPr>
          <w:rFonts w:hint="eastAsia" w:ascii="仿宋" w:hAnsi="仿宋" w:eastAsia="仿宋" w:cs="仿宋"/>
          <w:color w:val="auto"/>
          <w:sz w:val="28"/>
          <w:szCs w:val="28"/>
          <w:highlight w:val="none"/>
        </w:rPr>
        <w:t>养老保险缴纳证明</w:t>
      </w:r>
      <w:r>
        <w:rPr>
          <w:rFonts w:hint="eastAsia" w:ascii="仿宋" w:hAnsi="仿宋" w:eastAsia="仿宋" w:cs="仿宋"/>
          <w:color w:val="auto"/>
          <w:sz w:val="28"/>
          <w:szCs w:val="28"/>
          <w:highlight w:val="none"/>
          <w:lang w:val="zh-CN"/>
        </w:rPr>
        <w:t>）</w:t>
      </w:r>
    </w:p>
    <w:p w14:paraId="46000F57">
      <w:pPr>
        <w:autoSpaceDE w:val="0"/>
        <w:autoSpaceDN w:val="0"/>
        <w:adjustRightInd w:val="0"/>
        <w:spacing w:line="348" w:lineRule="auto"/>
        <w:jc w:val="center"/>
        <w:rPr>
          <w:rFonts w:hint="eastAsia" w:ascii="仿宋" w:hAnsi="仿宋" w:eastAsia="仿宋" w:cs="仿宋"/>
          <w:color w:val="auto"/>
          <w:sz w:val="28"/>
          <w:szCs w:val="28"/>
          <w:highlight w:val="none"/>
          <w:lang w:val="zh-CN"/>
        </w:rPr>
      </w:pPr>
    </w:p>
    <w:p w14:paraId="6642D0E2">
      <w:pPr>
        <w:autoSpaceDE w:val="0"/>
        <w:autoSpaceDN w:val="0"/>
        <w:adjustRightInd w:val="0"/>
        <w:spacing w:line="348" w:lineRule="auto"/>
        <w:jc w:val="center"/>
        <w:rPr>
          <w:rFonts w:hint="eastAsia" w:ascii="仿宋" w:hAnsi="仿宋" w:eastAsia="仿宋" w:cs="仿宋"/>
          <w:color w:val="auto"/>
          <w:sz w:val="28"/>
          <w:szCs w:val="28"/>
          <w:highlight w:val="none"/>
          <w:lang w:val="zh-CN"/>
        </w:rPr>
      </w:pPr>
    </w:p>
    <w:p w14:paraId="760BC56E">
      <w:pPr>
        <w:autoSpaceDE w:val="0"/>
        <w:autoSpaceDN w:val="0"/>
        <w:adjustRightInd w:val="0"/>
        <w:spacing w:line="348" w:lineRule="auto"/>
        <w:jc w:val="center"/>
        <w:rPr>
          <w:rFonts w:hint="eastAsia" w:ascii="仿宋" w:hAnsi="仿宋" w:eastAsia="仿宋" w:cs="仿宋"/>
          <w:color w:val="auto"/>
          <w:sz w:val="28"/>
          <w:szCs w:val="28"/>
          <w:highlight w:val="none"/>
          <w:lang w:val="zh-CN"/>
        </w:rPr>
      </w:pPr>
    </w:p>
    <w:p w14:paraId="2212BD4A">
      <w:pPr>
        <w:pStyle w:val="5"/>
        <w:ind w:firstLine="0" w:firstLineChars="0"/>
        <w:jc w:val="center"/>
        <w:rPr>
          <w:rFonts w:hint="eastAsia" w:ascii="仿宋" w:hAnsi="仿宋" w:eastAsia="仿宋" w:cs="仿宋"/>
          <w:color w:val="auto"/>
          <w:sz w:val="32"/>
          <w:szCs w:val="32"/>
          <w:highlight w:val="none"/>
        </w:rPr>
      </w:pPr>
      <w:r>
        <w:rPr>
          <w:rFonts w:hint="eastAsia" w:ascii="仿宋" w:hAnsi="仿宋" w:eastAsia="仿宋" w:cs="仿宋"/>
          <w:color w:val="auto"/>
          <w:highlight w:val="none"/>
        </w:rPr>
        <w:br w:type="page"/>
      </w:r>
      <w:bookmarkStart w:id="529" w:name="_Toc18190"/>
      <w:bookmarkStart w:id="530" w:name="_Toc21740"/>
      <w:bookmarkStart w:id="531" w:name="_Toc60929130"/>
      <w:bookmarkStart w:id="532" w:name="_Toc14234"/>
      <w:bookmarkStart w:id="533" w:name="_Toc10963"/>
      <w:r>
        <w:rPr>
          <w:rFonts w:hint="eastAsia" w:ascii="仿宋" w:hAnsi="仿宋" w:eastAsia="仿宋" w:cs="仿宋"/>
          <w:color w:val="auto"/>
          <w:sz w:val="32"/>
          <w:szCs w:val="32"/>
          <w:highlight w:val="none"/>
        </w:rPr>
        <w:t>第二部分  资格证明文件</w:t>
      </w:r>
      <w:bookmarkEnd w:id="529"/>
      <w:bookmarkEnd w:id="530"/>
      <w:bookmarkEnd w:id="531"/>
      <w:bookmarkEnd w:id="532"/>
      <w:bookmarkEnd w:id="533"/>
    </w:p>
    <w:p w14:paraId="5E32E7EE">
      <w:pPr>
        <w:snapToGrid w:val="0"/>
        <w:spacing w:line="360" w:lineRule="auto"/>
        <w:ind w:left="708" w:hanging="708" w:hangingChars="295"/>
        <w:jc w:val="center"/>
        <w:rPr>
          <w:rFonts w:hint="eastAsia" w:ascii="仿宋" w:hAnsi="仿宋" w:eastAsia="仿宋" w:cs="仿宋"/>
          <w:color w:val="auto"/>
          <w:sz w:val="24"/>
          <w:highlight w:val="none"/>
        </w:rPr>
      </w:pPr>
    </w:p>
    <w:p w14:paraId="2A8C9CD5">
      <w:pPr>
        <w:tabs>
          <w:tab w:val="left" w:pos="5580"/>
        </w:tabs>
        <w:snapToGrid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符合《政府采购法》第二十二条的规定供应商条件，并提供以下证明材料；</w:t>
      </w:r>
    </w:p>
    <w:p w14:paraId="5520949A">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（1）投标人合法注册的法人或其他组织的营业执照等证明文件，自然人的身份证明（格式要求见附件6-1）；</w:t>
      </w:r>
    </w:p>
    <w:p w14:paraId="13017830">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（2）投标文件截止之日前两年内任意一个年度经审计的财务报告复印件（包括</w:t>
      </w:r>
      <w:r>
        <w:rPr>
          <w:rFonts w:hint="eastAsia" w:ascii="仿宋" w:hAnsi="仿宋" w:eastAsia="仿宋" w:cs="仿宋"/>
          <w:color w:val="auto"/>
          <w:sz w:val="24"/>
          <w:highlight w:val="none"/>
          <w:lang w:val="en-US" w:eastAsia="zh-CN"/>
        </w:rPr>
        <w:t>报告正文、</w:t>
      </w:r>
      <w:r>
        <w:rPr>
          <w:rFonts w:hint="eastAsia" w:ascii="仿宋" w:hAnsi="仿宋" w:eastAsia="仿宋" w:cs="仿宋"/>
          <w:color w:val="auto"/>
          <w:sz w:val="24"/>
          <w:highlight w:val="none"/>
        </w:rPr>
        <w:t>资产负债表、现金流量表、利润表</w:t>
      </w:r>
      <w:r>
        <w:rPr>
          <w:rFonts w:hint="eastAsia" w:ascii="仿宋" w:hAnsi="仿宋" w:eastAsia="仿宋" w:cs="仿宋"/>
          <w:color w:val="auto"/>
          <w:sz w:val="24"/>
          <w:highlight w:val="none"/>
          <w:lang w:val="en-US" w:eastAsia="zh-CN"/>
        </w:rPr>
        <w:t>、附注和会计师事务所营业执照，报告正文应当有会计师事务所公章和2名注册会计师的签字及盖章。</w:t>
      </w:r>
      <w:r>
        <w:rPr>
          <w:rFonts w:hint="eastAsia" w:ascii="仿宋" w:hAnsi="仿宋" w:eastAsia="仿宋" w:cs="仿宋"/>
          <w:b/>
          <w:bCs/>
          <w:color w:val="auto"/>
          <w:sz w:val="24"/>
          <w:highlight w:val="none"/>
          <w:lang w:val="en-US" w:eastAsia="zh-CN"/>
        </w:rPr>
        <w:t>且审计报告应当经过注册会计师行业统一监管平台备案赋码</w:t>
      </w:r>
      <w:r>
        <w:rPr>
          <w:rFonts w:hint="eastAsia" w:ascii="仿宋" w:hAnsi="仿宋" w:eastAsia="仿宋" w:cs="仿宋"/>
          <w:color w:val="auto"/>
          <w:sz w:val="24"/>
          <w:highlight w:val="none"/>
          <w:lang w:val="en-US" w:eastAsia="zh-CN"/>
        </w:rPr>
        <w:t>。</w:t>
      </w:r>
      <w:r>
        <w:rPr>
          <w:rFonts w:hint="eastAsia" w:ascii="仿宋" w:hAnsi="仿宋" w:eastAsia="仿宋" w:cs="仿宋"/>
          <w:color w:val="auto"/>
          <w:sz w:val="24"/>
          <w:highlight w:val="none"/>
        </w:rPr>
        <w:t>）或</w:t>
      </w:r>
      <w:r>
        <w:rPr>
          <w:rFonts w:hint="eastAsia" w:ascii="仿宋" w:hAnsi="仿宋" w:eastAsia="仿宋" w:cs="仿宋"/>
          <w:color w:val="auto"/>
          <w:spacing w:val="0"/>
          <w:sz w:val="24"/>
          <w:szCs w:val="24"/>
          <w:highlight w:val="none"/>
          <w:lang w:val="en-US" w:eastAsia="zh-CN"/>
        </w:rPr>
        <w:t>递交</w:t>
      </w:r>
      <w:r>
        <w:rPr>
          <w:rFonts w:hint="eastAsia" w:ascii="仿宋" w:hAnsi="仿宋" w:eastAsia="仿宋" w:cs="仿宋"/>
          <w:color w:val="auto"/>
          <w:spacing w:val="0"/>
          <w:sz w:val="24"/>
          <w:szCs w:val="24"/>
          <w:highlight w:val="none"/>
          <w:lang w:eastAsia="zh-CN"/>
        </w:rPr>
        <w:t>投标</w:t>
      </w:r>
      <w:r>
        <w:rPr>
          <w:rFonts w:hint="eastAsia" w:ascii="仿宋" w:hAnsi="仿宋" w:eastAsia="仿宋" w:cs="仿宋"/>
          <w:color w:val="auto"/>
          <w:spacing w:val="0"/>
          <w:sz w:val="24"/>
          <w:szCs w:val="24"/>
          <w:highlight w:val="none"/>
          <w:lang w:val="en-US" w:eastAsia="zh-CN"/>
        </w:rPr>
        <w:t>文件</w:t>
      </w:r>
      <w:r>
        <w:rPr>
          <w:rFonts w:hint="eastAsia" w:ascii="仿宋" w:hAnsi="仿宋" w:eastAsia="仿宋" w:cs="仿宋"/>
          <w:color w:val="auto"/>
          <w:spacing w:val="0"/>
          <w:sz w:val="24"/>
          <w:szCs w:val="24"/>
          <w:highlight w:val="none"/>
          <w:lang w:eastAsia="zh-CN"/>
        </w:rPr>
        <w:t>截止</w:t>
      </w:r>
      <w:r>
        <w:rPr>
          <w:rFonts w:hint="eastAsia" w:ascii="仿宋" w:hAnsi="仿宋" w:eastAsia="仿宋" w:cs="仿宋"/>
          <w:color w:val="auto"/>
          <w:spacing w:val="0"/>
          <w:sz w:val="24"/>
          <w:szCs w:val="24"/>
          <w:highlight w:val="none"/>
          <w:lang w:val="en-US" w:eastAsia="zh-CN"/>
        </w:rPr>
        <w:t>时间</w:t>
      </w:r>
      <w:r>
        <w:rPr>
          <w:rFonts w:hint="eastAsia" w:ascii="仿宋" w:hAnsi="仿宋" w:eastAsia="仿宋" w:cs="仿宋"/>
          <w:color w:val="auto"/>
          <w:sz w:val="24"/>
          <w:highlight w:val="none"/>
          <w:lang w:val="en-US" w:eastAsia="zh-CN"/>
        </w:rPr>
        <w:t>前三个月内</w:t>
      </w:r>
      <w:r>
        <w:rPr>
          <w:rFonts w:hint="eastAsia" w:ascii="仿宋" w:hAnsi="仿宋" w:eastAsia="仿宋" w:cs="仿宋"/>
          <w:color w:val="auto"/>
          <w:spacing w:val="0"/>
          <w:sz w:val="24"/>
          <w:szCs w:val="24"/>
          <w:highlight w:val="none"/>
        </w:rPr>
        <w:t>投标人</w:t>
      </w:r>
      <w:r>
        <w:rPr>
          <w:rFonts w:hint="eastAsia" w:ascii="仿宋" w:hAnsi="仿宋" w:eastAsia="仿宋" w:cs="仿宋"/>
          <w:color w:val="auto"/>
          <w:spacing w:val="0"/>
          <w:sz w:val="24"/>
          <w:szCs w:val="24"/>
          <w:highlight w:val="none"/>
          <w:lang w:val="en-US" w:eastAsia="zh-CN"/>
        </w:rPr>
        <w:t>基本账户</w:t>
      </w:r>
      <w:r>
        <w:rPr>
          <w:rFonts w:hint="eastAsia" w:ascii="仿宋" w:hAnsi="仿宋" w:eastAsia="仿宋" w:cs="仿宋"/>
          <w:color w:val="auto"/>
          <w:sz w:val="24"/>
          <w:highlight w:val="none"/>
        </w:rPr>
        <w:t>开户银行出具的资信证明</w:t>
      </w:r>
      <w:r>
        <w:rPr>
          <w:rFonts w:hint="eastAsia" w:ascii="仿宋" w:hAnsi="仿宋" w:eastAsia="仿宋" w:cs="仿宋"/>
          <w:color w:val="auto"/>
          <w:sz w:val="24"/>
          <w:highlight w:val="none"/>
          <w:lang w:eastAsia="zh-CN"/>
        </w:rPr>
        <w:t>（</w:t>
      </w:r>
      <w:r>
        <w:rPr>
          <w:rFonts w:hint="eastAsia" w:ascii="仿宋" w:hAnsi="仿宋" w:eastAsia="仿宋" w:cs="仿宋"/>
          <w:b/>
          <w:bCs/>
          <w:color w:val="auto"/>
          <w:sz w:val="24"/>
          <w:highlight w:val="none"/>
          <w:lang w:val="en-US" w:eastAsia="zh-CN"/>
        </w:rPr>
        <w:t>并后附开户许可证或基本户信息</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（格式要求见附件6-2）；</w:t>
      </w:r>
    </w:p>
    <w:p w14:paraId="5FA66120">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（3）依法缴纳税收和社会保障资金的证明材料复印件（格式见附件6-3、6-4）</w:t>
      </w:r>
    </w:p>
    <w:p w14:paraId="06D325BE">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（4）具备履行合同所必需的设备和专业技术能力的承诺原件（格式见附件6-5）</w:t>
      </w:r>
    </w:p>
    <w:p w14:paraId="460945B3">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（5）投标人参加政府采购活动前3年内在经营活动中没有重大违法记录的书面声明原件（格式见附件6-6）</w:t>
      </w:r>
    </w:p>
    <w:p w14:paraId="0A36C6D2">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（6）投标人控股股东名称、控股公司的名称和存在管理、被管理关系的单位名称说明（格式见附件6-7）</w:t>
      </w:r>
    </w:p>
    <w:p w14:paraId="65710F52">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（7）投标人是否属于为本项目提供整体设计、规范编制或者项目管理、监理、检测等服务的投标人声明原件（格式见附件6-8）</w:t>
      </w:r>
    </w:p>
    <w:p w14:paraId="79925928">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（8）证明投标人符合特定资格条件的证明材料；（格式见附件6-9）</w:t>
      </w:r>
    </w:p>
    <w:p w14:paraId="60F54E18">
      <w:pPr>
        <w:snapToGrid w:val="0"/>
        <w:spacing w:line="360" w:lineRule="auto"/>
        <w:ind w:firstLine="480" w:firstLineChars="20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9</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如该采购项目专门面向中小企业，供应商的资格证明文件中应提供中小企业声明函。</w:t>
      </w:r>
    </w:p>
    <w:p w14:paraId="7034C49A">
      <w:pPr>
        <w:snapToGrid w:val="0"/>
        <w:spacing w:line="360" w:lineRule="auto"/>
        <w:ind w:firstLine="480" w:firstLineChars="200"/>
        <w:rPr>
          <w:rFonts w:hint="eastAsia" w:ascii="仿宋" w:hAnsi="仿宋" w:eastAsia="仿宋" w:cs="仿宋"/>
          <w:color w:val="auto"/>
          <w:sz w:val="24"/>
          <w:highlight w:val="none"/>
          <w:lang w:val="en-US" w:eastAsia="zh-CN"/>
        </w:rPr>
      </w:pPr>
    </w:p>
    <w:p w14:paraId="0EA79D1E">
      <w:pPr>
        <w:pStyle w:val="15"/>
        <w:tabs>
          <w:tab w:val="left" w:pos="5580"/>
        </w:tabs>
        <w:spacing w:line="360" w:lineRule="auto"/>
        <w:ind w:left="1079" w:leftChars="257" w:hanging="540"/>
        <w:rPr>
          <w:rFonts w:hint="eastAsia" w:ascii="仿宋" w:hAnsi="仿宋" w:eastAsia="仿宋" w:cs="仿宋"/>
          <w:b/>
          <w:color w:val="auto"/>
          <w:sz w:val="24"/>
          <w:highlight w:val="none"/>
        </w:rPr>
      </w:pPr>
      <w:r>
        <w:rPr>
          <w:rFonts w:hint="eastAsia" w:ascii="仿宋" w:hAnsi="仿宋" w:eastAsia="仿宋" w:cs="仿宋"/>
          <w:b/>
          <w:color w:val="auto"/>
          <w:sz w:val="24"/>
          <w:highlight w:val="none"/>
        </w:rPr>
        <w:t>要求：1</w:t>
      </w:r>
      <w:r>
        <w:rPr>
          <w:rFonts w:hint="eastAsia" w:ascii="仿宋" w:hAnsi="仿宋" w:eastAsia="仿宋" w:cs="仿宋"/>
          <w:b/>
          <w:color w:val="auto"/>
          <w:sz w:val="24"/>
          <w:highlight w:val="none"/>
          <w:lang w:val="en-US" w:eastAsia="zh-CN"/>
        </w:rPr>
        <w:t xml:space="preserve">. </w:t>
      </w:r>
      <w:r>
        <w:rPr>
          <w:rFonts w:hint="eastAsia" w:ascii="仿宋" w:hAnsi="仿宋" w:eastAsia="仿宋" w:cs="仿宋"/>
          <w:b/>
          <w:color w:val="auto"/>
          <w:sz w:val="24"/>
          <w:highlight w:val="none"/>
        </w:rPr>
        <w:t>以上资格证明文件须提供原件或加盖投标人红色公章的复印件。</w:t>
      </w:r>
    </w:p>
    <w:p w14:paraId="71B7479E">
      <w:pPr>
        <w:pStyle w:val="15"/>
        <w:tabs>
          <w:tab w:val="left" w:pos="5580"/>
        </w:tabs>
        <w:spacing w:line="360" w:lineRule="auto"/>
        <w:ind w:left="1079" w:leftChars="257" w:hanging="540"/>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      2</w:t>
      </w:r>
      <w:r>
        <w:rPr>
          <w:rFonts w:hint="eastAsia" w:ascii="仿宋" w:hAnsi="仿宋" w:eastAsia="仿宋" w:cs="仿宋"/>
          <w:b/>
          <w:color w:val="auto"/>
          <w:sz w:val="24"/>
          <w:highlight w:val="none"/>
          <w:lang w:val="en-US" w:eastAsia="zh-CN"/>
        </w:rPr>
        <w:t xml:space="preserve">. </w:t>
      </w:r>
      <w:r>
        <w:rPr>
          <w:rFonts w:hint="eastAsia" w:ascii="仿宋" w:hAnsi="仿宋" w:eastAsia="仿宋" w:cs="仿宋"/>
          <w:b/>
          <w:color w:val="auto"/>
          <w:sz w:val="24"/>
          <w:highlight w:val="none"/>
        </w:rPr>
        <w:t>联合体投标应提供联合体各方满足以上要求的证明文件。</w:t>
      </w:r>
    </w:p>
    <w:p w14:paraId="130CB2C9">
      <w:pPr>
        <w:pStyle w:val="15"/>
        <w:tabs>
          <w:tab w:val="left" w:pos="5580"/>
        </w:tabs>
        <w:spacing w:line="360" w:lineRule="auto"/>
        <w:ind w:left="1075" w:leftChars="512" w:firstLine="182" w:firstLineChars="76"/>
        <w:rPr>
          <w:rFonts w:hint="eastAsia" w:ascii="仿宋" w:hAnsi="仿宋" w:eastAsia="仿宋" w:cs="仿宋"/>
          <w:b/>
          <w:color w:val="auto"/>
          <w:sz w:val="24"/>
          <w:highlight w:val="none"/>
        </w:rPr>
      </w:pPr>
    </w:p>
    <w:p w14:paraId="5FD48F66">
      <w:pPr>
        <w:pStyle w:val="15"/>
        <w:tabs>
          <w:tab w:val="left" w:pos="5580"/>
        </w:tabs>
        <w:spacing w:line="360" w:lineRule="auto"/>
        <w:ind w:left="1077" w:leftChars="513" w:firstLine="240" w:firstLineChars="100"/>
        <w:rPr>
          <w:rFonts w:hint="eastAsia" w:ascii="仿宋" w:hAnsi="仿宋" w:eastAsia="仿宋" w:cs="仿宋"/>
          <w:b/>
          <w:color w:val="auto"/>
          <w:sz w:val="24"/>
          <w:highlight w:val="none"/>
        </w:rPr>
      </w:pPr>
      <w:r>
        <w:rPr>
          <w:rFonts w:hint="eastAsia" w:ascii="仿宋" w:hAnsi="仿宋" w:eastAsia="仿宋" w:cs="仿宋"/>
          <w:b/>
          <w:color w:val="auto"/>
          <w:sz w:val="24"/>
          <w:highlight w:val="none"/>
        </w:rPr>
        <w:br w:type="page"/>
      </w:r>
    </w:p>
    <w:p w14:paraId="1A26E2A2">
      <w:pPr>
        <w:rPr>
          <w:rFonts w:hint="eastAsia" w:ascii="仿宋" w:hAnsi="仿宋" w:eastAsia="仿宋" w:cs="仿宋"/>
          <w:b/>
          <w:color w:val="auto"/>
          <w:sz w:val="24"/>
          <w:szCs w:val="32"/>
          <w:highlight w:val="none"/>
        </w:rPr>
      </w:pPr>
      <w:bookmarkStart w:id="534" w:name="_Toc7005120"/>
      <w:bookmarkStart w:id="535" w:name="_Ref467988698"/>
      <w:bookmarkStart w:id="536" w:name="_Toc520356217"/>
      <w:bookmarkStart w:id="537" w:name="_Toc480942349"/>
      <w:bookmarkStart w:id="538" w:name="_Toc216582813"/>
      <w:r>
        <w:rPr>
          <w:rFonts w:hint="eastAsia" w:ascii="仿宋" w:hAnsi="仿宋" w:eastAsia="仿宋" w:cs="仿宋"/>
          <w:b/>
          <w:color w:val="auto"/>
          <w:sz w:val="24"/>
          <w:szCs w:val="32"/>
          <w:highlight w:val="none"/>
        </w:rPr>
        <w:t>6-1  投标人的企业法人营业执照副本复印件（加盖公章）</w:t>
      </w:r>
      <w:bookmarkEnd w:id="534"/>
    </w:p>
    <w:p w14:paraId="14E7492B">
      <w:pPr>
        <w:jc w:val="left"/>
        <w:rPr>
          <w:rFonts w:hint="eastAsia" w:ascii="仿宋" w:hAnsi="仿宋" w:eastAsia="仿宋" w:cs="仿宋"/>
          <w:color w:val="auto"/>
          <w:sz w:val="24"/>
          <w:highlight w:val="none"/>
        </w:rPr>
      </w:pPr>
    </w:p>
    <w:p w14:paraId="48DC9694">
      <w:pPr>
        <w:tabs>
          <w:tab w:val="left" w:pos="993"/>
          <w:tab w:val="left" w:pos="1030"/>
          <w:tab w:val="left" w:pos="8364"/>
        </w:tabs>
        <w:snapToGrid w:val="0"/>
        <w:spacing w:after="156" w:afterLines="50"/>
        <w:ind w:right="-56" w:rightChars="-27"/>
        <w:rPr>
          <w:rFonts w:hint="eastAsia" w:ascii="仿宋" w:hAnsi="仿宋" w:eastAsia="仿宋" w:cs="仿宋"/>
          <w:color w:val="auto"/>
          <w:sz w:val="24"/>
          <w:highlight w:val="none"/>
        </w:rPr>
      </w:pPr>
      <w:r>
        <w:rPr>
          <w:rFonts w:hint="eastAsia" w:ascii="仿宋" w:hAnsi="仿宋" w:eastAsia="仿宋" w:cs="仿宋"/>
          <w:color w:val="auto"/>
          <w:sz w:val="24"/>
          <w:highlight w:val="none"/>
        </w:rPr>
        <w:t>（注：根据项目实际情况，本项内容可能要求提供“事业单位法人证书”、执业许可证、自然人身份证明等证明材料）</w:t>
      </w:r>
    </w:p>
    <w:p w14:paraId="4EB6043D">
      <w:pPr>
        <w:adjustRightInd w:val="0"/>
        <w:spacing w:line="360" w:lineRule="atLeast"/>
        <w:jc w:val="left"/>
        <w:textAlignment w:val="baseline"/>
        <w:rPr>
          <w:rFonts w:hint="eastAsia" w:ascii="仿宋" w:hAnsi="仿宋" w:eastAsia="仿宋" w:cs="仿宋"/>
          <w:b/>
          <w:color w:val="auto"/>
          <w:sz w:val="28"/>
          <w:highlight w:val="none"/>
        </w:rPr>
      </w:pPr>
      <w:r>
        <w:rPr>
          <w:rFonts w:hint="eastAsia" w:ascii="仿宋" w:hAnsi="仿宋" w:eastAsia="仿宋" w:cs="仿宋"/>
          <w:b/>
          <w:color w:val="auto"/>
          <w:sz w:val="28"/>
          <w:highlight w:val="none"/>
        </w:rPr>
        <w:t xml:space="preserve"> </w:t>
      </w:r>
    </w:p>
    <w:p w14:paraId="4E3C70CC">
      <w:pPr>
        <w:rPr>
          <w:rFonts w:hint="eastAsia" w:ascii="仿宋" w:hAnsi="仿宋" w:eastAsia="仿宋" w:cs="仿宋"/>
          <w:b/>
          <w:color w:val="auto"/>
          <w:sz w:val="24"/>
          <w:szCs w:val="32"/>
          <w:highlight w:val="none"/>
          <w:lang w:eastAsia="zh-CN"/>
        </w:rPr>
      </w:pPr>
      <w:bookmarkStart w:id="539" w:name="_Toc7005121"/>
      <w:bookmarkStart w:id="540" w:name="_Ref527015333"/>
      <w:r>
        <w:rPr>
          <w:rFonts w:hint="eastAsia" w:ascii="仿宋" w:hAnsi="仿宋" w:eastAsia="仿宋" w:cs="仿宋"/>
          <w:b/>
          <w:color w:val="auto"/>
          <w:sz w:val="24"/>
          <w:szCs w:val="32"/>
          <w:highlight w:val="none"/>
        </w:rPr>
        <w:t>6-2  经审计的财务</w:t>
      </w:r>
      <w:bookmarkEnd w:id="539"/>
      <w:bookmarkEnd w:id="540"/>
      <w:r>
        <w:rPr>
          <w:rFonts w:hint="eastAsia" w:ascii="仿宋" w:hAnsi="仿宋" w:eastAsia="仿宋" w:cs="仿宋"/>
          <w:b/>
          <w:color w:val="auto"/>
          <w:sz w:val="24"/>
          <w:szCs w:val="32"/>
          <w:highlight w:val="none"/>
          <w:lang w:val="en-US" w:eastAsia="zh-CN"/>
        </w:rPr>
        <w:t>报告</w:t>
      </w:r>
    </w:p>
    <w:p w14:paraId="56F5FABA">
      <w:pPr>
        <w:spacing w:line="360" w:lineRule="auto"/>
        <w:rPr>
          <w:rFonts w:hint="eastAsia" w:ascii="仿宋" w:hAnsi="仿宋" w:eastAsia="仿宋" w:cs="仿宋"/>
          <w:color w:val="auto"/>
          <w:szCs w:val="21"/>
          <w:highlight w:val="none"/>
        </w:rPr>
      </w:pPr>
    </w:p>
    <w:p w14:paraId="265F4870">
      <w:pPr>
        <w:tabs>
          <w:tab w:val="left" w:pos="993"/>
          <w:tab w:val="left" w:pos="1030"/>
          <w:tab w:val="left" w:pos="8364"/>
        </w:tabs>
        <w:snapToGrid w:val="0"/>
        <w:spacing w:after="156" w:afterLines="50"/>
        <w:ind w:right="-56" w:rightChars="-27"/>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投标人</w:t>
      </w:r>
      <w:r>
        <w:rPr>
          <w:rFonts w:hint="eastAsia" w:ascii="仿宋" w:hAnsi="仿宋" w:eastAsia="仿宋" w:cs="仿宋"/>
          <w:color w:val="auto"/>
          <w:sz w:val="24"/>
          <w:highlight w:val="none"/>
        </w:rPr>
        <w:t>提供投标文件截止之日前两年内任意一个年度经审计的财务报告（包括</w:t>
      </w:r>
      <w:r>
        <w:rPr>
          <w:rFonts w:hint="eastAsia" w:ascii="仿宋" w:hAnsi="仿宋" w:eastAsia="仿宋" w:cs="仿宋"/>
          <w:color w:val="auto"/>
          <w:sz w:val="24"/>
          <w:highlight w:val="none"/>
          <w:lang w:val="en-US" w:eastAsia="zh-CN"/>
        </w:rPr>
        <w:t>报告正文、</w:t>
      </w:r>
      <w:r>
        <w:rPr>
          <w:rFonts w:hint="eastAsia" w:ascii="仿宋" w:hAnsi="仿宋" w:eastAsia="仿宋" w:cs="仿宋"/>
          <w:color w:val="auto"/>
          <w:sz w:val="24"/>
          <w:highlight w:val="none"/>
        </w:rPr>
        <w:t>资产负债表、现金流量表、利润表</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附注和会计师事务所营业执照，报告正文应当有会计师事务所公章和2名注册会计师的签字及盖章。</w:t>
      </w:r>
      <w:r>
        <w:rPr>
          <w:rFonts w:hint="eastAsia" w:ascii="仿宋" w:hAnsi="仿宋" w:eastAsia="仿宋" w:cs="仿宋"/>
          <w:b/>
          <w:bCs/>
          <w:color w:val="auto"/>
          <w:sz w:val="24"/>
          <w:highlight w:val="none"/>
          <w:lang w:val="en-US" w:eastAsia="zh-CN"/>
        </w:rPr>
        <w:t>审计报告应当经过注册会计师行业统一监管平台备案赋码。</w:t>
      </w:r>
      <w:r>
        <w:rPr>
          <w:rFonts w:hint="eastAsia" w:ascii="仿宋" w:hAnsi="仿宋" w:eastAsia="仿宋" w:cs="仿宋"/>
          <w:color w:val="auto"/>
          <w:sz w:val="24"/>
          <w:highlight w:val="none"/>
        </w:rPr>
        <w:t>）复印件或扫描件</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所有复印件或扫描件需加盖单位公章。</w:t>
      </w:r>
    </w:p>
    <w:p w14:paraId="18EA0C44">
      <w:pPr>
        <w:spacing w:line="360" w:lineRule="auto"/>
        <w:rPr>
          <w:rFonts w:hint="eastAsia" w:ascii="仿宋" w:hAnsi="仿宋" w:eastAsia="仿宋" w:cs="仿宋"/>
          <w:color w:val="auto"/>
          <w:szCs w:val="21"/>
          <w:highlight w:val="none"/>
        </w:rPr>
      </w:pPr>
    </w:p>
    <w:p w14:paraId="23226632">
      <w:pPr>
        <w:rPr>
          <w:rFonts w:hint="eastAsia" w:ascii="仿宋" w:hAnsi="仿宋" w:eastAsia="仿宋" w:cs="仿宋"/>
          <w:b/>
          <w:color w:val="auto"/>
          <w:sz w:val="24"/>
          <w:szCs w:val="32"/>
          <w:highlight w:val="none"/>
        </w:rPr>
      </w:pPr>
      <w:bookmarkStart w:id="541" w:name="_Toc7005122"/>
      <w:r>
        <w:rPr>
          <w:rFonts w:hint="eastAsia" w:ascii="仿宋" w:hAnsi="仿宋" w:eastAsia="仿宋" w:cs="仿宋"/>
          <w:b/>
          <w:color w:val="auto"/>
          <w:sz w:val="24"/>
          <w:szCs w:val="32"/>
          <w:highlight w:val="none"/>
        </w:rPr>
        <w:t xml:space="preserve">或  6-2  </w:t>
      </w:r>
      <w:bookmarkEnd w:id="541"/>
      <w:r>
        <w:rPr>
          <w:rFonts w:hint="eastAsia" w:ascii="仿宋" w:hAnsi="仿宋" w:eastAsia="仿宋" w:cs="仿宋"/>
          <w:b/>
          <w:color w:val="auto"/>
          <w:sz w:val="24"/>
          <w:szCs w:val="32"/>
          <w:highlight w:val="none"/>
        </w:rPr>
        <w:t>递交投标文件截止时间前三个月内投标人</w:t>
      </w:r>
      <w:r>
        <w:rPr>
          <w:rFonts w:hint="eastAsia" w:ascii="仿宋" w:hAnsi="仿宋" w:eastAsia="仿宋" w:cs="仿宋"/>
          <w:b/>
          <w:color w:val="auto"/>
          <w:sz w:val="24"/>
          <w:szCs w:val="32"/>
          <w:highlight w:val="none"/>
          <w:lang w:val="en-US" w:eastAsia="zh-CN"/>
        </w:rPr>
        <w:t>基本账户</w:t>
      </w:r>
      <w:r>
        <w:rPr>
          <w:rFonts w:hint="eastAsia" w:ascii="仿宋" w:hAnsi="仿宋" w:eastAsia="仿宋" w:cs="仿宋"/>
          <w:b/>
          <w:color w:val="auto"/>
          <w:sz w:val="24"/>
          <w:szCs w:val="32"/>
          <w:highlight w:val="none"/>
        </w:rPr>
        <w:t>开户银行出具的资信证明（后附开户许可证或基本户信息）</w:t>
      </w:r>
    </w:p>
    <w:p w14:paraId="5FBB6EF2">
      <w:pPr>
        <w:rPr>
          <w:rFonts w:hint="eastAsia" w:ascii="仿宋" w:hAnsi="仿宋" w:eastAsia="仿宋" w:cs="仿宋"/>
          <w:b/>
          <w:color w:val="auto"/>
          <w:sz w:val="24"/>
          <w:szCs w:val="32"/>
          <w:highlight w:val="none"/>
        </w:rPr>
      </w:pPr>
    </w:p>
    <w:p w14:paraId="481FCA9A">
      <w:pPr>
        <w:tabs>
          <w:tab w:val="left" w:pos="5580"/>
        </w:tabs>
        <w:spacing w:before="120" w:line="360" w:lineRule="auto"/>
        <w:rPr>
          <w:rFonts w:hint="eastAsia" w:ascii="仿宋" w:hAnsi="仿宋" w:eastAsia="仿宋" w:cs="仿宋"/>
          <w:color w:val="auto"/>
          <w:sz w:val="24"/>
          <w:highlight w:val="none"/>
        </w:rPr>
      </w:pPr>
    </w:p>
    <w:p w14:paraId="1E0F8FCC">
      <w:pPr>
        <w:rPr>
          <w:rFonts w:hint="eastAsia" w:ascii="仿宋" w:hAnsi="仿宋" w:eastAsia="仿宋" w:cs="仿宋"/>
          <w:b/>
          <w:color w:val="auto"/>
          <w:sz w:val="24"/>
          <w:szCs w:val="32"/>
          <w:highlight w:val="none"/>
        </w:rPr>
      </w:pPr>
      <w:bookmarkStart w:id="542" w:name="_Toc7005123"/>
      <w:r>
        <w:rPr>
          <w:rFonts w:hint="eastAsia" w:ascii="仿宋" w:hAnsi="仿宋" w:eastAsia="仿宋" w:cs="仿宋"/>
          <w:b/>
          <w:color w:val="auto"/>
          <w:sz w:val="24"/>
          <w:szCs w:val="32"/>
          <w:highlight w:val="none"/>
        </w:rPr>
        <w:t>6-3  依法缴纳税收的证明</w:t>
      </w:r>
      <w:bookmarkEnd w:id="542"/>
    </w:p>
    <w:p w14:paraId="2288F588">
      <w:pPr>
        <w:tabs>
          <w:tab w:val="left" w:pos="993"/>
          <w:tab w:val="left" w:pos="1030"/>
          <w:tab w:val="left" w:pos="8364"/>
        </w:tabs>
        <w:snapToGrid w:val="0"/>
        <w:spacing w:after="156" w:afterLines="50"/>
        <w:ind w:left="420" w:right="-56" w:rightChars="-27" w:firstLine="480" w:firstLineChars="200"/>
        <w:jc w:val="left"/>
        <w:rPr>
          <w:rFonts w:hint="eastAsia" w:ascii="仿宋" w:hAnsi="仿宋" w:eastAsia="仿宋" w:cs="仿宋"/>
          <w:color w:val="auto"/>
          <w:sz w:val="24"/>
          <w:highlight w:val="none"/>
        </w:rPr>
      </w:pPr>
    </w:p>
    <w:p w14:paraId="741A9E51">
      <w:pPr>
        <w:tabs>
          <w:tab w:val="left" w:pos="993"/>
          <w:tab w:val="left" w:pos="1030"/>
          <w:tab w:val="left" w:pos="8364"/>
        </w:tabs>
        <w:snapToGrid w:val="0"/>
        <w:spacing w:after="156" w:afterLines="50"/>
        <w:ind w:right="-56" w:rightChars="-27"/>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说明：</w:t>
      </w:r>
    </w:p>
    <w:p w14:paraId="0ECC267B">
      <w:pPr>
        <w:tabs>
          <w:tab w:val="left" w:pos="993"/>
          <w:tab w:val="left" w:pos="1030"/>
          <w:tab w:val="left" w:pos="8364"/>
        </w:tabs>
        <w:snapToGrid w:val="0"/>
        <w:spacing w:after="156" w:afterLines="50"/>
        <w:ind w:left="420" w:right="-56" w:rightChars="-27"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1、投标人应提供投标截止时间前近</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个月中任何1个月缴税凭证，时间以税款所属时期为准（银行出具的缴税凭证或税务机关出具的证明的复印件，并加盖本单位公章）。</w:t>
      </w:r>
    </w:p>
    <w:p w14:paraId="25D7909A">
      <w:pPr>
        <w:tabs>
          <w:tab w:val="left" w:pos="993"/>
          <w:tab w:val="left" w:pos="1030"/>
          <w:tab w:val="left" w:pos="8364"/>
        </w:tabs>
        <w:snapToGrid w:val="0"/>
        <w:spacing w:after="156" w:afterLines="50"/>
        <w:ind w:right="-56" w:rightChars="-27" w:firstLine="960" w:firstLineChars="4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2、依法免税或无须缴纳税收的投标人，应提供相应证明文件。</w:t>
      </w:r>
    </w:p>
    <w:p w14:paraId="309AC701">
      <w:pPr>
        <w:tabs>
          <w:tab w:val="left" w:pos="993"/>
          <w:tab w:val="left" w:pos="1030"/>
          <w:tab w:val="left" w:pos="8364"/>
        </w:tabs>
        <w:snapToGrid w:val="0"/>
        <w:spacing w:after="156" w:afterLines="50"/>
        <w:ind w:left="420" w:right="-56" w:rightChars="-27" w:firstLine="480" w:firstLineChars="200"/>
        <w:jc w:val="left"/>
        <w:rPr>
          <w:rFonts w:hint="eastAsia" w:ascii="仿宋" w:hAnsi="仿宋" w:eastAsia="仿宋" w:cs="仿宋"/>
          <w:color w:val="auto"/>
          <w:sz w:val="24"/>
          <w:highlight w:val="none"/>
        </w:rPr>
      </w:pPr>
    </w:p>
    <w:p w14:paraId="0F687982">
      <w:pPr>
        <w:rPr>
          <w:rFonts w:hint="eastAsia" w:ascii="仿宋" w:hAnsi="仿宋" w:eastAsia="仿宋" w:cs="仿宋"/>
          <w:b/>
          <w:color w:val="auto"/>
          <w:highlight w:val="none"/>
        </w:rPr>
      </w:pPr>
    </w:p>
    <w:p w14:paraId="15ABA1AE">
      <w:pPr>
        <w:rPr>
          <w:rFonts w:hint="eastAsia" w:ascii="仿宋" w:hAnsi="仿宋" w:eastAsia="仿宋" w:cs="仿宋"/>
          <w:b/>
          <w:color w:val="auto"/>
          <w:sz w:val="24"/>
          <w:szCs w:val="32"/>
          <w:highlight w:val="none"/>
        </w:rPr>
      </w:pPr>
      <w:bookmarkStart w:id="543" w:name="_Toc7005124"/>
      <w:r>
        <w:rPr>
          <w:rFonts w:hint="eastAsia" w:ascii="仿宋" w:hAnsi="仿宋" w:eastAsia="仿宋" w:cs="仿宋"/>
          <w:b/>
          <w:color w:val="auto"/>
          <w:sz w:val="24"/>
          <w:szCs w:val="32"/>
          <w:highlight w:val="none"/>
        </w:rPr>
        <w:t>6-4  社会保障资金缴纳记录</w:t>
      </w:r>
      <w:bookmarkEnd w:id="543"/>
    </w:p>
    <w:p w14:paraId="3C429282">
      <w:pPr>
        <w:tabs>
          <w:tab w:val="left" w:pos="993"/>
          <w:tab w:val="left" w:pos="1030"/>
          <w:tab w:val="left" w:pos="8364"/>
        </w:tabs>
        <w:snapToGrid w:val="0"/>
        <w:spacing w:after="156" w:afterLines="50"/>
        <w:ind w:left="420" w:leftChars="200" w:right="-56" w:rightChars="-27"/>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cr/>
      </w:r>
      <w:r>
        <w:rPr>
          <w:rFonts w:hint="eastAsia" w:ascii="仿宋" w:hAnsi="仿宋" w:eastAsia="仿宋" w:cs="仿宋"/>
          <w:color w:val="auto"/>
          <w:sz w:val="24"/>
          <w:highlight w:val="none"/>
        </w:rPr>
        <w:t>说明：</w:t>
      </w:r>
    </w:p>
    <w:p w14:paraId="397464A1">
      <w:pPr>
        <w:tabs>
          <w:tab w:val="left" w:pos="993"/>
          <w:tab w:val="left" w:pos="1030"/>
          <w:tab w:val="left" w:pos="8364"/>
        </w:tabs>
        <w:snapToGrid w:val="0"/>
        <w:spacing w:after="156" w:afterLines="50"/>
        <w:ind w:left="420" w:leftChars="200" w:right="-56" w:rightChars="-27" w:firstLine="420" w:firstLineChars="175"/>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1、投标人应提供投标截止时间前近</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个月中至少1个月的缴纳社会保险的凭据（专用收据或社会保险缴纳清单），并加盖本单位公章。</w:t>
      </w:r>
    </w:p>
    <w:p w14:paraId="78B14874">
      <w:pPr>
        <w:tabs>
          <w:tab w:val="left" w:pos="993"/>
          <w:tab w:val="left" w:pos="1030"/>
          <w:tab w:val="left" w:pos="8364"/>
        </w:tabs>
        <w:snapToGrid w:val="0"/>
        <w:spacing w:after="156" w:afterLines="50"/>
        <w:ind w:left="420" w:leftChars="200" w:right="-56" w:rightChars="-27" w:firstLine="420" w:firstLineChars="175"/>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2、不需要缴纳社会保障资金的投标人，应提供相应文件证明其不需要缴纳社会保障资金。</w:t>
      </w:r>
    </w:p>
    <w:p w14:paraId="2DE6BF4A">
      <w:pPr>
        <w:tabs>
          <w:tab w:val="left" w:pos="993"/>
          <w:tab w:val="left" w:pos="1030"/>
          <w:tab w:val="left" w:pos="8364"/>
        </w:tabs>
        <w:snapToGrid w:val="0"/>
        <w:spacing w:after="156" w:afterLines="50"/>
        <w:ind w:left="420" w:leftChars="200" w:right="-56" w:rightChars="-27" w:firstLine="420" w:firstLineChars="175"/>
        <w:jc w:val="left"/>
        <w:rPr>
          <w:rFonts w:hint="eastAsia" w:ascii="仿宋" w:hAnsi="仿宋" w:eastAsia="仿宋" w:cs="仿宋"/>
          <w:color w:val="auto"/>
          <w:sz w:val="24"/>
          <w:highlight w:val="none"/>
        </w:rPr>
      </w:pPr>
    </w:p>
    <w:p w14:paraId="1729F894">
      <w:pPr>
        <w:rPr>
          <w:rFonts w:hint="eastAsia" w:ascii="仿宋" w:hAnsi="仿宋" w:eastAsia="仿宋" w:cs="仿宋"/>
          <w:b/>
          <w:color w:val="auto"/>
          <w:sz w:val="24"/>
          <w:highlight w:val="none"/>
        </w:rPr>
      </w:pPr>
      <w:bookmarkStart w:id="544" w:name="_Toc7005125"/>
      <w:r>
        <w:rPr>
          <w:rFonts w:hint="eastAsia" w:ascii="仿宋" w:hAnsi="仿宋" w:eastAsia="仿宋" w:cs="仿宋"/>
          <w:b/>
          <w:color w:val="auto"/>
          <w:sz w:val="24"/>
          <w:highlight w:val="none"/>
        </w:rPr>
        <w:br w:type="page"/>
      </w:r>
      <w:r>
        <w:rPr>
          <w:rFonts w:hint="eastAsia" w:ascii="仿宋" w:hAnsi="仿宋" w:eastAsia="仿宋" w:cs="仿宋"/>
          <w:b/>
          <w:color w:val="auto"/>
          <w:sz w:val="24"/>
          <w:highlight w:val="none"/>
        </w:rPr>
        <w:t>6-5  具备履行合同所必需的设备和专业技术能力承诺书</w:t>
      </w:r>
      <w:bookmarkEnd w:id="544"/>
      <w:r>
        <w:rPr>
          <w:rFonts w:hint="eastAsia" w:ascii="仿宋" w:hAnsi="仿宋" w:eastAsia="仿宋" w:cs="仿宋"/>
          <w:b/>
          <w:color w:val="auto"/>
          <w:sz w:val="24"/>
          <w:highlight w:val="none"/>
        </w:rPr>
        <w:t xml:space="preserve">                                                                                                                                                                                                                                                                                                                                                                                                                                                                                                                                                                                                                                                                                                      </w:t>
      </w:r>
    </w:p>
    <w:p w14:paraId="683C68BA">
      <w:pPr>
        <w:ind w:firstLine="480"/>
        <w:rPr>
          <w:rFonts w:hint="eastAsia" w:ascii="仿宋" w:hAnsi="仿宋" w:eastAsia="仿宋" w:cs="仿宋"/>
          <w:color w:val="auto"/>
          <w:kern w:val="0"/>
          <w:sz w:val="24"/>
          <w:highlight w:val="none"/>
        </w:rPr>
      </w:pPr>
    </w:p>
    <w:p w14:paraId="3075776E">
      <w:pPr>
        <w:ind w:firstLine="480"/>
        <w:rPr>
          <w:rFonts w:hint="eastAsia" w:ascii="仿宋" w:hAnsi="仿宋" w:eastAsia="仿宋" w:cs="仿宋"/>
          <w:color w:val="auto"/>
          <w:kern w:val="0"/>
          <w:sz w:val="24"/>
          <w:highlight w:val="none"/>
        </w:rPr>
      </w:pPr>
    </w:p>
    <w:p w14:paraId="748FFEA8">
      <w:pP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陕西省采购招标有限责任公司：   </w:t>
      </w:r>
    </w:p>
    <w:p w14:paraId="0DC0044C">
      <w:pPr>
        <w:ind w:firstLine="480"/>
        <w:rPr>
          <w:rFonts w:hint="eastAsia" w:ascii="仿宋" w:hAnsi="仿宋" w:eastAsia="仿宋" w:cs="仿宋"/>
          <w:color w:val="auto"/>
          <w:kern w:val="0"/>
          <w:sz w:val="24"/>
          <w:highlight w:val="none"/>
        </w:rPr>
      </w:pPr>
    </w:p>
    <w:p w14:paraId="74CDBD73">
      <w:pPr>
        <w:ind w:firstLine="48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我公司承诺</w:t>
      </w:r>
      <w:r>
        <w:rPr>
          <w:rFonts w:hint="eastAsia" w:ascii="仿宋" w:hAnsi="仿宋" w:eastAsia="仿宋" w:cs="仿宋"/>
          <w:color w:val="auto"/>
          <w:sz w:val="24"/>
          <w:highlight w:val="none"/>
        </w:rPr>
        <w:t>具备履行合同所必需的设备和专业技术能力</w:t>
      </w:r>
      <w:r>
        <w:rPr>
          <w:rFonts w:hint="eastAsia" w:ascii="仿宋" w:hAnsi="仿宋" w:eastAsia="仿宋" w:cs="仿宋"/>
          <w:color w:val="auto"/>
          <w:kern w:val="0"/>
          <w:sz w:val="24"/>
          <w:highlight w:val="none"/>
        </w:rPr>
        <w:t>。</w:t>
      </w:r>
    </w:p>
    <w:p w14:paraId="6169D981">
      <w:pPr>
        <w:ind w:firstLine="480"/>
        <w:rPr>
          <w:rFonts w:hint="eastAsia" w:ascii="仿宋" w:hAnsi="仿宋" w:eastAsia="仿宋" w:cs="仿宋"/>
          <w:b/>
          <w:color w:val="auto"/>
          <w:sz w:val="24"/>
          <w:highlight w:val="none"/>
        </w:rPr>
      </w:pPr>
    </w:p>
    <w:p w14:paraId="5CA49269">
      <w:pPr>
        <w:ind w:firstLine="480"/>
        <w:rPr>
          <w:rFonts w:hint="eastAsia" w:ascii="仿宋" w:hAnsi="仿宋" w:eastAsia="仿宋" w:cs="仿宋"/>
          <w:b/>
          <w:color w:val="auto"/>
          <w:sz w:val="24"/>
          <w:highlight w:val="none"/>
        </w:rPr>
      </w:pPr>
    </w:p>
    <w:p w14:paraId="20B8C357">
      <w:pPr>
        <w:spacing w:before="120" w:after="120" w:line="360" w:lineRule="auto"/>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投标人（盖公章）： </w:t>
      </w:r>
      <w:r>
        <w:rPr>
          <w:rFonts w:hint="eastAsia" w:ascii="仿宋" w:hAnsi="仿宋" w:eastAsia="仿宋" w:cs="仿宋"/>
          <w:color w:val="auto"/>
          <w:sz w:val="24"/>
          <w:highlight w:val="none"/>
          <w:u w:val="single"/>
        </w:rPr>
        <w:t xml:space="preserve">                                   </w:t>
      </w:r>
    </w:p>
    <w:p w14:paraId="4E50BDF0">
      <w:pPr>
        <w:spacing w:before="120" w:after="120" w:line="360" w:lineRule="auto"/>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法定代表人或其授权代表（签字或盖章）：</w:t>
      </w:r>
      <w:r>
        <w:rPr>
          <w:rFonts w:hint="eastAsia" w:ascii="仿宋" w:hAnsi="仿宋" w:eastAsia="仿宋" w:cs="仿宋"/>
          <w:color w:val="auto"/>
          <w:sz w:val="24"/>
          <w:highlight w:val="none"/>
          <w:u w:val="single"/>
        </w:rPr>
        <w:t xml:space="preserve">              </w:t>
      </w:r>
    </w:p>
    <w:p w14:paraId="0F5EC0C4">
      <w:pPr>
        <w:spacing w:before="120" w:after="120"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日    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795A0510">
      <w:pPr>
        <w:ind w:right="280"/>
        <w:rPr>
          <w:rFonts w:hint="eastAsia" w:ascii="仿宋" w:hAnsi="仿宋" w:eastAsia="仿宋" w:cs="仿宋"/>
          <w:color w:val="auto"/>
          <w:sz w:val="24"/>
          <w:highlight w:val="none"/>
        </w:rPr>
      </w:pPr>
    </w:p>
    <w:p w14:paraId="2B9C5988">
      <w:pPr>
        <w:tabs>
          <w:tab w:val="left" w:pos="5580"/>
        </w:tabs>
        <w:spacing w:before="120" w:line="360" w:lineRule="auto"/>
        <w:ind w:firstLine="480" w:firstLineChars="200"/>
        <w:rPr>
          <w:rFonts w:hint="eastAsia" w:ascii="仿宋" w:hAnsi="仿宋" w:eastAsia="仿宋" w:cs="仿宋"/>
          <w:color w:val="auto"/>
          <w:sz w:val="24"/>
          <w:highlight w:val="none"/>
        </w:rPr>
      </w:pPr>
    </w:p>
    <w:p w14:paraId="21E4A8A8">
      <w:pPr>
        <w:widowControl/>
        <w:jc w:val="left"/>
        <w:rPr>
          <w:rFonts w:hint="eastAsia" w:ascii="仿宋" w:hAnsi="仿宋" w:eastAsia="仿宋" w:cs="仿宋"/>
          <w:b/>
          <w:color w:val="auto"/>
          <w:sz w:val="24"/>
          <w:highlight w:val="none"/>
        </w:rPr>
      </w:pPr>
    </w:p>
    <w:p w14:paraId="3EE7B227">
      <w:pPr>
        <w:rPr>
          <w:rFonts w:hint="eastAsia" w:ascii="仿宋" w:hAnsi="仿宋" w:eastAsia="仿宋" w:cs="仿宋"/>
          <w:b/>
          <w:color w:val="auto"/>
          <w:sz w:val="24"/>
          <w:szCs w:val="32"/>
          <w:highlight w:val="none"/>
        </w:rPr>
      </w:pPr>
      <w:bookmarkStart w:id="545" w:name="_Toc7005126"/>
      <w:r>
        <w:rPr>
          <w:rFonts w:hint="eastAsia" w:ascii="仿宋" w:hAnsi="仿宋" w:eastAsia="仿宋" w:cs="仿宋"/>
          <w:b/>
          <w:color w:val="auto"/>
          <w:sz w:val="24"/>
          <w:szCs w:val="32"/>
          <w:highlight w:val="none"/>
        </w:rPr>
        <w:t xml:space="preserve"> </w:t>
      </w:r>
      <w:bookmarkStart w:id="546" w:name="_Toc60929131"/>
      <w:bookmarkStart w:id="547" w:name="_Toc60928818"/>
      <w:bookmarkStart w:id="548" w:name="_Toc60928899"/>
      <w:r>
        <w:rPr>
          <w:rFonts w:hint="eastAsia" w:ascii="仿宋" w:hAnsi="仿宋" w:eastAsia="仿宋" w:cs="仿宋"/>
          <w:b/>
          <w:color w:val="auto"/>
          <w:sz w:val="24"/>
          <w:szCs w:val="32"/>
          <w:highlight w:val="none"/>
        </w:rPr>
        <w:t>6-6  投标人参加政府采购活动前3年内在经营活动中没有重大违法记录的书面声明</w:t>
      </w:r>
      <w:bookmarkEnd w:id="545"/>
      <w:bookmarkEnd w:id="546"/>
      <w:bookmarkEnd w:id="547"/>
      <w:bookmarkEnd w:id="548"/>
    </w:p>
    <w:p w14:paraId="0351E782">
      <w:pPr>
        <w:jc w:val="center"/>
        <w:rPr>
          <w:rFonts w:hint="eastAsia" w:ascii="仿宋" w:hAnsi="仿宋" w:eastAsia="仿宋" w:cs="仿宋"/>
          <w:color w:val="auto"/>
          <w:sz w:val="24"/>
          <w:highlight w:val="none"/>
        </w:rPr>
      </w:pPr>
    </w:p>
    <w:p w14:paraId="08E18CD6">
      <w:pPr>
        <w:tabs>
          <w:tab w:val="left" w:pos="5580"/>
        </w:tabs>
        <w:spacing w:before="12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陕西省采购招标有限责任公司：  </w:t>
      </w:r>
    </w:p>
    <w:p w14:paraId="32CB9798">
      <w:pPr>
        <w:tabs>
          <w:tab w:val="left" w:pos="5580"/>
        </w:tabs>
        <w:spacing w:before="120"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我公司郑重承诺在参加本项目政府采购活动前三年内，在经营活动中无重大违法记录。</w:t>
      </w:r>
    </w:p>
    <w:p w14:paraId="24E60F13">
      <w:pPr>
        <w:tabs>
          <w:tab w:val="left" w:pos="5580"/>
        </w:tabs>
        <w:spacing w:before="120"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特此声明。</w:t>
      </w:r>
    </w:p>
    <w:p w14:paraId="1C21442A">
      <w:pPr>
        <w:tabs>
          <w:tab w:val="left" w:pos="5580"/>
        </w:tabs>
        <w:spacing w:before="120" w:line="360" w:lineRule="auto"/>
        <w:ind w:firstLine="480" w:firstLineChars="200"/>
        <w:rPr>
          <w:rFonts w:hint="eastAsia" w:ascii="仿宋" w:hAnsi="仿宋" w:eastAsia="仿宋" w:cs="仿宋"/>
          <w:color w:val="auto"/>
          <w:sz w:val="24"/>
          <w:highlight w:val="none"/>
        </w:rPr>
      </w:pPr>
    </w:p>
    <w:p w14:paraId="6F424C56">
      <w:pPr>
        <w:spacing w:before="120" w:after="120" w:line="360" w:lineRule="auto"/>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投标人（盖公章）： </w:t>
      </w:r>
      <w:r>
        <w:rPr>
          <w:rFonts w:hint="eastAsia" w:ascii="仿宋" w:hAnsi="仿宋" w:eastAsia="仿宋" w:cs="仿宋"/>
          <w:color w:val="auto"/>
          <w:sz w:val="24"/>
          <w:highlight w:val="none"/>
          <w:u w:val="single"/>
        </w:rPr>
        <w:t xml:space="preserve">                                     </w:t>
      </w:r>
    </w:p>
    <w:p w14:paraId="4423D1E5">
      <w:pPr>
        <w:spacing w:before="120" w:after="120" w:line="360" w:lineRule="auto"/>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法定代表人或其授权代表（签字或盖章）：</w:t>
      </w:r>
      <w:r>
        <w:rPr>
          <w:rFonts w:hint="eastAsia" w:ascii="仿宋" w:hAnsi="仿宋" w:eastAsia="仿宋" w:cs="仿宋"/>
          <w:color w:val="auto"/>
          <w:sz w:val="24"/>
          <w:highlight w:val="none"/>
          <w:u w:val="single"/>
        </w:rPr>
        <w:t xml:space="preserve">                  </w:t>
      </w:r>
    </w:p>
    <w:p w14:paraId="1537E459">
      <w:pPr>
        <w:spacing w:before="120" w:after="120"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日    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7DD56590">
      <w:pPr>
        <w:spacing w:after="120"/>
        <w:rPr>
          <w:rFonts w:hint="eastAsia" w:ascii="仿宋" w:hAnsi="仿宋" w:eastAsia="仿宋" w:cs="仿宋"/>
          <w:color w:val="auto"/>
          <w:highlight w:val="none"/>
        </w:rPr>
      </w:pPr>
    </w:p>
    <w:p w14:paraId="1E2C6245">
      <w:pPr>
        <w:jc w:val="left"/>
        <w:rPr>
          <w:rFonts w:hint="eastAsia" w:ascii="仿宋" w:hAnsi="仿宋" w:eastAsia="仿宋" w:cs="仿宋"/>
          <w:b/>
          <w:color w:val="auto"/>
          <w:highlight w:val="none"/>
        </w:rPr>
      </w:pPr>
      <w:bookmarkStart w:id="549" w:name="_Toc60929132"/>
      <w:bookmarkStart w:id="550" w:name="_Toc60928900"/>
      <w:bookmarkStart w:id="551" w:name="_Toc60928819"/>
      <w:bookmarkStart w:id="552" w:name="_Toc7005127"/>
    </w:p>
    <w:p w14:paraId="78E3438F">
      <w:pPr>
        <w:rPr>
          <w:rFonts w:hint="eastAsia" w:ascii="仿宋" w:hAnsi="仿宋" w:eastAsia="仿宋" w:cs="仿宋"/>
          <w:b/>
          <w:color w:val="auto"/>
          <w:highlight w:val="none"/>
        </w:rPr>
      </w:pPr>
    </w:p>
    <w:p w14:paraId="1260B9C6">
      <w:pPr>
        <w:rPr>
          <w:rFonts w:hint="eastAsia" w:ascii="仿宋" w:hAnsi="仿宋" w:eastAsia="仿宋" w:cs="仿宋"/>
          <w:b/>
          <w:color w:val="auto"/>
          <w:highlight w:val="none"/>
        </w:rPr>
      </w:pPr>
    </w:p>
    <w:p w14:paraId="748CF325">
      <w:pPr>
        <w:rPr>
          <w:rFonts w:hint="eastAsia" w:ascii="仿宋" w:hAnsi="仿宋" w:eastAsia="仿宋" w:cs="仿宋"/>
          <w:b/>
          <w:color w:val="auto"/>
          <w:highlight w:val="none"/>
        </w:rPr>
      </w:pPr>
    </w:p>
    <w:p w14:paraId="1EDEB177">
      <w:pPr>
        <w:rPr>
          <w:rFonts w:hint="eastAsia" w:ascii="仿宋" w:hAnsi="仿宋" w:eastAsia="仿宋" w:cs="仿宋"/>
          <w:b/>
          <w:color w:val="auto"/>
          <w:highlight w:val="none"/>
        </w:rPr>
      </w:pPr>
    </w:p>
    <w:p w14:paraId="2515C793">
      <w:pPr>
        <w:rPr>
          <w:rFonts w:hint="eastAsia" w:ascii="仿宋" w:hAnsi="仿宋" w:eastAsia="仿宋" w:cs="仿宋"/>
          <w:b/>
          <w:color w:val="auto"/>
          <w:highlight w:val="none"/>
        </w:rPr>
      </w:pPr>
    </w:p>
    <w:p w14:paraId="0938B895">
      <w:pPr>
        <w:rPr>
          <w:rFonts w:hint="eastAsia" w:ascii="仿宋" w:hAnsi="仿宋" w:eastAsia="仿宋" w:cs="仿宋"/>
          <w:b/>
          <w:color w:val="auto"/>
          <w:highlight w:val="none"/>
        </w:rPr>
      </w:pPr>
    </w:p>
    <w:p w14:paraId="73DF5EA6">
      <w:pPr>
        <w:rPr>
          <w:rFonts w:hint="eastAsia" w:ascii="仿宋" w:hAnsi="仿宋" w:eastAsia="仿宋" w:cs="仿宋"/>
          <w:b/>
          <w:color w:val="auto"/>
          <w:sz w:val="24"/>
          <w:szCs w:val="32"/>
          <w:highlight w:val="none"/>
        </w:rPr>
      </w:pPr>
    </w:p>
    <w:p w14:paraId="4E2B0202">
      <w:pPr>
        <w:rPr>
          <w:rFonts w:hint="eastAsia" w:ascii="仿宋" w:hAnsi="仿宋" w:eastAsia="仿宋" w:cs="仿宋"/>
          <w:b/>
          <w:color w:val="auto"/>
          <w:sz w:val="24"/>
          <w:szCs w:val="32"/>
          <w:highlight w:val="none"/>
        </w:rPr>
      </w:pPr>
      <w:r>
        <w:rPr>
          <w:rFonts w:hint="eastAsia" w:ascii="仿宋" w:hAnsi="仿宋" w:eastAsia="仿宋" w:cs="仿宋"/>
          <w:b/>
          <w:color w:val="auto"/>
          <w:sz w:val="24"/>
          <w:szCs w:val="32"/>
          <w:highlight w:val="none"/>
        </w:rPr>
        <w:t>6-7  投标人控股股东名称、控股公司的名称和存在管理、被管理关系的单位名称说明</w:t>
      </w:r>
      <w:bookmarkEnd w:id="549"/>
      <w:bookmarkEnd w:id="550"/>
      <w:bookmarkEnd w:id="551"/>
      <w:bookmarkEnd w:id="552"/>
    </w:p>
    <w:p w14:paraId="5A30E8E6">
      <w:pPr>
        <w:ind w:firstLine="420"/>
        <w:rPr>
          <w:rFonts w:hint="eastAsia" w:ascii="仿宋" w:hAnsi="仿宋" w:eastAsia="仿宋" w:cs="仿宋"/>
          <w:color w:val="auto"/>
          <w:szCs w:val="21"/>
          <w:highlight w:val="none"/>
        </w:rPr>
      </w:pPr>
    </w:p>
    <w:p w14:paraId="6C4B3435">
      <w:pPr>
        <w:rPr>
          <w:rFonts w:hint="eastAsia" w:ascii="仿宋" w:hAnsi="仿宋" w:eastAsia="仿宋" w:cs="仿宋"/>
          <w:color w:val="auto"/>
          <w:sz w:val="24"/>
          <w:highlight w:val="none"/>
        </w:rPr>
      </w:pPr>
    </w:p>
    <w:p w14:paraId="2557E42C">
      <w:pPr>
        <w:rPr>
          <w:rFonts w:hint="eastAsia" w:ascii="仿宋" w:hAnsi="仿宋" w:eastAsia="仿宋" w:cs="仿宋"/>
          <w:color w:val="auto"/>
          <w:sz w:val="24"/>
          <w:highlight w:val="none"/>
        </w:rPr>
      </w:pPr>
      <w:r>
        <w:rPr>
          <w:rFonts w:hint="eastAsia" w:ascii="仿宋" w:hAnsi="仿宋" w:eastAsia="仿宋" w:cs="仿宋"/>
          <w:color w:val="auto"/>
          <w:sz w:val="24"/>
          <w:highlight w:val="none"/>
        </w:rPr>
        <w:t>陕西省采购招标有限责任公司：</w:t>
      </w:r>
    </w:p>
    <w:p w14:paraId="7A1F8C81">
      <w:pPr>
        <w:pStyle w:val="11"/>
        <w:rPr>
          <w:rFonts w:hint="eastAsia" w:ascii="仿宋" w:hAnsi="仿宋" w:eastAsia="仿宋" w:cs="仿宋"/>
          <w:color w:val="auto"/>
          <w:highlight w:val="none"/>
        </w:rPr>
      </w:pPr>
    </w:p>
    <w:p w14:paraId="6A77FBF2">
      <w:pPr>
        <w:ind w:firstLine="426"/>
        <w:rPr>
          <w:rFonts w:hint="eastAsia" w:ascii="仿宋" w:hAnsi="仿宋" w:eastAsia="仿宋" w:cs="仿宋"/>
          <w:color w:val="auto"/>
          <w:sz w:val="24"/>
          <w:highlight w:val="none"/>
        </w:rPr>
      </w:pPr>
      <w:r>
        <w:rPr>
          <w:rFonts w:hint="eastAsia" w:ascii="仿宋" w:hAnsi="仿宋" w:eastAsia="仿宋" w:cs="仿宋"/>
          <w:color w:val="auto"/>
          <w:sz w:val="24"/>
          <w:highlight w:val="none"/>
        </w:rPr>
        <w:t>与我方的法定代表人（单位负责人）为同一人的企业如下：</w:t>
      </w:r>
    </w:p>
    <w:p w14:paraId="6E2CA05C">
      <w:pPr>
        <w:ind w:firstLine="426"/>
        <w:rPr>
          <w:rFonts w:hint="eastAsia" w:ascii="仿宋" w:hAnsi="仿宋" w:eastAsia="仿宋" w:cs="仿宋"/>
          <w:color w:val="auto"/>
          <w:sz w:val="24"/>
          <w:highlight w:val="none"/>
        </w:rPr>
      </w:pPr>
    </w:p>
    <w:p w14:paraId="4A73F568">
      <w:pPr>
        <w:ind w:firstLine="426"/>
        <w:rPr>
          <w:rFonts w:hint="eastAsia" w:ascii="仿宋" w:hAnsi="仿宋" w:eastAsia="仿宋" w:cs="仿宋"/>
          <w:color w:val="auto"/>
          <w:sz w:val="24"/>
          <w:highlight w:val="none"/>
        </w:rPr>
      </w:pPr>
      <w:r>
        <w:rPr>
          <w:rFonts w:hint="eastAsia" w:ascii="仿宋" w:hAnsi="仿宋" w:eastAsia="仿宋" w:cs="仿宋"/>
          <w:color w:val="auto"/>
          <w:sz w:val="24"/>
          <w:highlight w:val="none"/>
        </w:rPr>
        <w:t>我方的控股股东如下：</w:t>
      </w:r>
    </w:p>
    <w:p w14:paraId="4B85896A">
      <w:pPr>
        <w:ind w:firstLine="426"/>
        <w:rPr>
          <w:rFonts w:hint="eastAsia" w:ascii="仿宋" w:hAnsi="仿宋" w:eastAsia="仿宋" w:cs="仿宋"/>
          <w:color w:val="auto"/>
          <w:sz w:val="24"/>
          <w:highlight w:val="none"/>
        </w:rPr>
      </w:pPr>
    </w:p>
    <w:p w14:paraId="76287194">
      <w:pPr>
        <w:ind w:firstLine="426"/>
        <w:rPr>
          <w:rFonts w:hint="eastAsia" w:ascii="仿宋" w:hAnsi="仿宋" w:eastAsia="仿宋" w:cs="仿宋"/>
          <w:color w:val="auto"/>
          <w:sz w:val="24"/>
          <w:highlight w:val="none"/>
        </w:rPr>
      </w:pPr>
      <w:r>
        <w:rPr>
          <w:rFonts w:hint="eastAsia" w:ascii="仿宋" w:hAnsi="仿宋" w:eastAsia="仿宋" w:cs="仿宋"/>
          <w:color w:val="auto"/>
          <w:sz w:val="24"/>
          <w:highlight w:val="none"/>
        </w:rPr>
        <w:t>我方直接控股的企业如下：</w:t>
      </w:r>
    </w:p>
    <w:p w14:paraId="77324B8B">
      <w:pPr>
        <w:ind w:firstLine="426"/>
        <w:rPr>
          <w:rFonts w:hint="eastAsia" w:ascii="仿宋" w:hAnsi="仿宋" w:eastAsia="仿宋" w:cs="仿宋"/>
          <w:color w:val="auto"/>
          <w:sz w:val="24"/>
          <w:highlight w:val="none"/>
        </w:rPr>
      </w:pPr>
    </w:p>
    <w:p w14:paraId="639E14D9">
      <w:pPr>
        <w:ind w:firstLine="426"/>
        <w:rPr>
          <w:rFonts w:hint="eastAsia" w:ascii="仿宋" w:hAnsi="仿宋" w:eastAsia="仿宋" w:cs="仿宋"/>
          <w:color w:val="auto"/>
          <w:sz w:val="24"/>
          <w:highlight w:val="none"/>
        </w:rPr>
      </w:pPr>
      <w:r>
        <w:rPr>
          <w:rFonts w:hint="eastAsia" w:ascii="仿宋" w:hAnsi="仿宋" w:eastAsia="仿宋" w:cs="仿宋"/>
          <w:color w:val="auto"/>
          <w:sz w:val="24"/>
          <w:highlight w:val="none"/>
        </w:rPr>
        <w:t>与我方存在管理、被管理关系的单位名称如下：</w:t>
      </w:r>
    </w:p>
    <w:p w14:paraId="57F11FC4">
      <w:pPr>
        <w:ind w:firstLine="426"/>
        <w:rPr>
          <w:rFonts w:hint="eastAsia" w:ascii="仿宋" w:hAnsi="仿宋" w:eastAsia="仿宋" w:cs="仿宋"/>
          <w:color w:val="auto"/>
          <w:sz w:val="24"/>
          <w:highlight w:val="none"/>
        </w:rPr>
      </w:pPr>
    </w:p>
    <w:p w14:paraId="258C2509">
      <w:pPr>
        <w:ind w:firstLine="426"/>
        <w:rPr>
          <w:rFonts w:hint="eastAsia" w:ascii="仿宋" w:hAnsi="仿宋" w:eastAsia="仿宋" w:cs="仿宋"/>
          <w:color w:val="auto"/>
          <w:szCs w:val="21"/>
          <w:highlight w:val="none"/>
        </w:rPr>
      </w:pPr>
    </w:p>
    <w:p w14:paraId="305E8CAB">
      <w:pPr>
        <w:spacing w:before="120" w:after="120" w:line="360" w:lineRule="auto"/>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投标人名称（盖公章）： </w:t>
      </w:r>
      <w:r>
        <w:rPr>
          <w:rFonts w:hint="eastAsia" w:ascii="仿宋" w:hAnsi="仿宋" w:eastAsia="仿宋" w:cs="仿宋"/>
          <w:color w:val="auto"/>
          <w:sz w:val="24"/>
          <w:highlight w:val="none"/>
          <w:u w:val="single"/>
        </w:rPr>
        <w:t xml:space="preserve">                                 </w:t>
      </w:r>
    </w:p>
    <w:p w14:paraId="59DEFD96">
      <w:pPr>
        <w:spacing w:before="120" w:after="120" w:line="360" w:lineRule="auto"/>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法定代表人或其授权代表（签字或盖章）：</w:t>
      </w:r>
      <w:r>
        <w:rPr>
          <w:rFonts w:hint="eastAsia" w:ascii="仿宋" w:hAnsi="仿宋" w:eastAsia="仿宋" w:cs="仿宋"/>
          <w:color w:val="auto"/>
          <w:sz w:val="24"/>
          <w:highlight w:val="none"/>
          <w:u w:val="single"/>
        </w:rPr>
        <w:t xml:space="preserve">                  </w:t>
      </w:r>
    </w:p>
    <w:p w14:paraId="1A5FDFA7">
      <w:pPr>
        <w:spacing w:before="120" w:after="120"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日    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5FEFDF02">
      <w:pPr>
        <w:ind w:firstLine="420" w:firstLineChars="200"/>
        <w:rPr>
          <w:rFonts w:hint="eastAsia" w:ascii="仿宋" w:hAnsi="仿宋" w:eastAsia="仿宋" w:cs="仿宋"/>
          <w:color w:val="auto"/>
          <w:szCs w:val="21"/>
          <w:highlight w:val="none"/>
        </w:rPr>
      </w:pPr>
    </w:p>
    <w:p w14:paraId="6C411F31">
      <w:pPr>
        <w:jc w:val="left"/>
        <w:rPr>
          <w:rFonts w:hint="eastAsia" w:ascii="仿宋" w:hAnsi="仿宋" w:eastAsia="仿宋" w:cs="仿宋"/>
          <w:b/>
          <w:color w:val="auto"/>
          <w:sz w:val="24"/>
          <w:highlight w:val="none"/>
        </w:rPr>
      </w:pPr>
    </w:p>
    <w:p w14:paraId="22D58015">
      <w:pPr>
        <w:rPr>
          <w:rFonts w:hint="eastAsia" w:ascii="仿宋" w:hAnsi="仿宋" w:eastAsia="仿宋" w:cs="仿宋"/>
          <w:b/>
          <w:color w:val="auto"/>
          <w:sz w:val="24"/>
          <w:szCs w:val="32"/>
          <w:highlight w:val="none"/>
        </w:rPr>
      </w:pPr>
      <w:bookmarkStart w:id="553" w:name="_Toc60928820"/>
      <w:bookmarkStart w:id="554" w:name="_Toc60929133"/>
      <w:bookmarkStart w:id="555" w:name="_Toc7005128"/>
      <w:bookmarkStart w:id="556" w:name="_Toc60928901"/>
      <w:r>
        <w:rPr>
          <w:rFonts w:hint="eastAsia" w:ascii="仿宋" w:hAnsi="仿宋" w:eastAsia="仿宋" w:cs="仿宋"/>
          <w:b/>
          <w:color w:val="auto"/>
          <w:sz w:val="24"/>
          <w:szCs w:val="32"/>
          <w:highlight w:val="none"/>
        </w:rPr>
        <w:t>6-8  投标人是否属于为本项目提供整体设计、规范编制或者项目管理、监理、检测等服务的投标人声明</w:t>
      </w:r>
      <w:bookmarkEnd w:id="553"/>
      <w:bookmarkEnd w:id="554"/>
      <w:bookmarkEnd w:id="555"/>
      <w:bookmarkEnd w:id="556"/>
    </w:p>
    <w:p w14:paraId="3D2EE6DF">
      <w:pPr>
        <w:spacing w:line="360" w:lineRule="auto"/>
        <w:rPr>
          <w:rFonts w:hint="eastAsia" w:ascii="仿宋" w:hAnsi="仿宋" w:eastAsia="仿宋" w:cs="仿宋"/>
          <w:color w:val="auto"/>
          <w:szCs w:val="21"/>
          <w:highlight w:val="none"/>
        </w:rPr>
      </w:pPr>
    </w:p>
    <w:p w14:paraId="75ED169A">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陕西省采购招标有限责任公司：</w:t>
      </w:r>
    </w:p>
    <w:p w14:paraId="719052ED">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我方 </w:t>
      </w:r>
      <w:r>
        <w:rPr>
          <w:rFonts w:hint="eastAsia" w:ascii="仿宋" w:hAnsi="仿宋" w:eastAsia="仿宋" w:cs="仿宋"/>
          <w:color w:val="auto"/>
          <w:sz w:val="24"/>
          <w:highlight w:val="none"/>
          <w:u w:val="single"/>
        </w:rPr>
        <w:t xml:space="preserve">不属于 </w:t>
      </w:r>
      <w:r>
        <w:rPr>
          <w:rFonts w:hint="eastAsia" w:ascii="仿宋" w:hAnsi="仿宋" w:eastAsia="仿宋" w:cs="仿宋"/>
          <w:color w:val="auto"/>
          <w:sz w:val="24"/>
          <w:highlight w:val="none"/>
        </w:rPr>
        <w:t>为本项目提供整体设计、规范编制或者项目管理、监理、检测等服务的供应商。</w:t>
      </w:r>
    </w:p>
    <w:p w14:paraId="7E1A1AA8">
      <w:pPr>
        <w:ind w:firstLine="426"/>
        <w:rPr>
          <w:rFonts w:hint="eastAsia" w:ascii="仿宋" w:hAnsi="仿宋" w:eastAsia="仿宋" w:cs="仿宋"/>
          <w:color w:val="auto"/>
          <w:sz w:val="24"/>
          <w:highlight w:val="none"/>
        </w:rPr>
      </w:pPr>
    </w:p>
    <w:p w14:paraId="13418E97">
      <w:pPr>
        <w:spacing w:before="120" w:after="120" w:line="360" w:lineRule="auto"/>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投标人名称（盖公章）： </w:t>
      </w:r>
      <w:r>
        <w:rPr>
          <w:rFonts w:hint="eastAsia" w:ascii="仿宋" w:hAnsi="仿宋" w:eastAsia="仿宋" w:cs="仿宋"/>
          <w:color w:val="auto"/>
          <w:sz w:val="24"/>
          <w:highlight w:val="none"/>
          <w:u w:val="single"/>
        </w:rPr>
        <w:t xml:space="preserve">                                 </w:t>
      </w:r>
    </w:p>
    <w:p w14:paraId="522D57F1">
      <w:pPr>
        <w:spacing w:before="120" w:after="120" w:line="360" w:lineRule="auto"/>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法定代表人或其授权代表（签字或盖章）：</w:t>
      </w:r>
      <w:r>
        <w:rPr>
          <w:rFonts w:hint="eastAsia" w:ascii="仿宋" w:hAnsi="仿宋" w:eastAsia="仿宋" w:cs="仿宋"/>
          <w:color w:val="auto"/>
          <w:sz w:val="24"/>
          <w:highlight w:val="none"/>
          <w:u w:val="single"/>
        </w:rPr>
        <w:t xml:space="preserve">                  </w:t>
      </w:r>
    </w:p>
    <w:p w14:paraId="0CF98EF2">
      <w:pPr>
        <w:spacing w:before="120" w:after="120"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日    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4EB49446">
      <w:pPr>
        <w:rPr>
          <w:rFonts w:hint="eastAsia" w:ascii="仿宋" w:hAnsi="仿宋" w:eastAsia="仿宋" w:cs="仿宋"/>
          <w:b/>
          <w:color w:val="auto"/>
          <w:highlight w:val="none"/>
        </w:rPr>
      </w:pPr>
      <w:bookmarkStart w:id="557" w:name="_Toc7005129"/>
      <w:bookmarkStart w:id="558" w:name="_Toc60929134"/>
      <w:bookmarkStart w:id="559" w:name="_Toc60928902"/>
      <w:bookmarkStart w:id="560" w:name="_Toc60928821"/>
    </w:p>
    <w:p w14:paraId="5E80232C">
      <w:pPr>
        <w:rPr>
          <w:rFonts w:hint="eastAsia" w:ascii="仿宋" w:hAnsi="仿宋" w:eastAsia="仿宋" w:cs="仿宋"/>
          <w:b/>
          <w:color w:val="auto"/>
          <w:sz w:val="24"/>
          <w:szCs w:val="32"/>
          <w:highlight w:val="none"/>
        </w:rPr>
      </w:pPr>
      <w:r>
        <w:rPr>
          <w:rFonts w:hint="eastAsia" w:ascii="仿宋" w:hAnsi="仿宋" w:eastAsia="仿宋" w:cs="仿宋"/>
          <w:b/>
          <w:color w:val="auto"/>
          <w:sz w:val="24"/>
          <w:szCs w:val="32"/>
          <w:highlight w:val="none"/>
        </w:rPr>
        <w:t>6-9  证明投标人符合特定资格条件的证明材料</w:t>
      </w:r>
      <w:bookmarkEnd w:id="557"/>
      <w:r>
        <w:rPr>
          <w:rFonts w:hint="eastAsia" w:ascii="仿宋" w:hAnsi="仿宋" w:eastAsia="仿宋" w:cs="仿宋"/>
          <w:b/>
          <w:color w:val="auto"/>
          <w:sz w:val="24"/>
          <w:szCs w:val="32"/>
          <w:highlight w:val="none"/>
        </w:rPr>
        <w:t>：</w:t>
      </w:r>
      <w:bookmarkEnd w:id="558"/>
      <w:bookmarkEnd w:id="559"/>
      <w:bookmarkEnd w:id="560"/>
      <w:bookmarkStart w:id="561" w:name="_Toc1083"/>
      <w:bookmarkStart w:id="562" w:name="_Toc515647807"/>
      <w:bookmarkStart w:id="563" w:name="_Toc532473497"/>
      <w:bookmarkStart w:id="564" w:name="_Toc22472"/>
    </w:p>
    <w:bookmarkEnd w:id="561"/>
    <w:bookmarkEnd w:id="562"/>
    <w:bookmarkEnd w:id="563"/>
    <w:bookmarkEnd w:id="564"/>
    <w:p w14:paraId="28D11FF6">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注：按采购清单顺序提供设备医疗器械注册证（非医疗器械管理的写文字说明）</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生产厂家资料</w:t>
      </w:r>
      <w:r>
        <w:rPr>
          <w:rFonts w:hint="eastAsia" w:ascii="仿宋" w:hAnsi="仿宋" w:eastAsia="仿宋" w:cs="仿宋"/>
          <w:color w:val="auto"/>
          <w:sz w:val="24"/>
          <w:highlight w:val="none"/>
        </w:rPr>
        <w:t>；</w:t>
      </w:r>
    </w:p>
    <w:p w14:paraId="46718A2D">
      <w:pPr>
        <w:spacing w:line="360" w:lineRule="auto"/>
        <w:rPr>
          <w:rFonts w:hint="eastAsia" w:ascii="仿宋" w:hAnsi="仿宋" w:eastAsia="仿宋" w:cs="仿宋"/>
          <w:color w:val="auto"/>
          <w:sz w:val="24"/>
          <w:highlight w:val="none"/>
        </w:rPr>
      </w:pPr>
    </w:p>
    <w:p w14:paraId="2AB57E14">
      <w:pPr>
        <w:pStyle w:val="5"/>
        <w:ind w:firstLine="0" w:firstLineChars="0"/>
        <w:jc w:val="center"/>
        <w:rPr>
          <w:rFonts w:hint="eastAsia" w:ascii="仿宋" w:hAnsi="仿宋" w:eastAsia="仿宋" w:cs="仿宋"/>
          <w:color w:val="auto"/>
          <w:sz w:val="32"/>
          <w:szCs w:val="32"/>
          <w:highlight w:val="none"/>
          <w:lang w:val="zh-CN"/>
        </w:rPr>
      </w:pPr>
      <w:r>
        <w:rPr>
          <w:rFonts w:hint="eastAsia" w:ascii="仿宋" w:hAnsi="仿宋" w:eastAsia="仿宋" w:cs="仿宋"/>
          <w:color w:val="auto"/>
          <w:highlight w:val="none"/>
          <w:lang w:val="zh-CN"/>
        </w:rPr>
        <w:br w:type="page"/>
      </w:r>
      <w:bookmarkStart w:id="565" w:name="_Toc32209"/>
      <w:bookmarkStart w:id="566" w:name="_Toc8731"/>
      <w:bookmarkStart w:id="567" w:name="_Toc27708"/>
      <w:bookmarkStart w:id="568" w:name="_Toc18732"/>
      <w:r>
        <w:rPr>
          <w:rFonts w:hint="eastAsia" w:ascii="仿宋" w:hAnsi="仿宋" w:eastAsia="仿宋" w:cs="仿宋"/>
          <w:color w:val="auto"/>
          <w:sz w:val="32"/>
          <w:szCs w:val="32"/>
          <w:highlight w:val="none"/>
          <w:lang w:val="en-US" w:eastAsia="zh-CN"/>
        </w:rPr>
        <w:t xml:space="preserve">第三部分  </w:t>
      </w:r>
      <w:r>
        <w:rPr>
          <w:rFonts w:hint="eastAsia" w:ascii="仿宋" w:hAnsi="仿宋" w:eastAsia="仿宋" w:cs="仿宋"/>
          <w:color w:val="auto"/>
          <w:sz w:val="32"/>
          <w:szCs w:val="32"/>
          <w:highlight w:val="none"/>
          <w:lang w:val="zh-CN"/>
        </w:rPr>
        <w:t>商务及技术文件</w:t>
      </w:r>
      <w:bookmarkEnd w:id="565"/>
      <w:bookmarkEnd w:id="566"/>
      <w:bookmarkEnd w:id="567"/>
      <w:bookmarkEnd w:id="568"/>
    </w:p>
    <w:bookmarkEnd w:id="535"/>
    <w:bookmarkEnd w:id="536"/>
    <w:bookmarkEnd w:id="537"/>
    <w:p w14:paraId="5CDB35A3">
      <w:pPr>
        <w:pStyle w:val="15"/>
        <w:tabs>
          <w:tab w:val="left" w:pos="5580"/>
        </w:tabs>
        <w:snapToGrid w:val="0"/>
        <w:spacing w:line="360" w:lineRule="auto"/>
        <w:rPr>
          <w:rFonts w:hint="eastAsia" w:ascii="仿宋" w:hAnsi="仿宋" w:eastAsia="仿宋" w:cs="仿宋"/>
          <w:color w:val="auto"/>
          <w:sz w:val="24"/>
          <w:highlight w:val="none"/>
        </w:rPr>
      </w:pPr>
      <w:bookmarkStart w:id="569" w:name="_Hlt520355504"/>
      <w:bookmarkEnd w:id="569"/>
      <w:bookmarkStart w:id="570" w:name="_Toc60929136"/>
      <w:bookmarkStart w:id="571" w:name="_Toc60928904"/>
      <w:bookmarkStart w:id="572" w:name="_Toc532473505"/>
      <w:bookmarkStart w:id="573" w:name="_Toc2041"/>
      <w:bookmarkStart w:id="574" w:name="_Toc515647817"/>
      <w:bookmarkStart w:id="575" w:name="_Toc14915"/>
      <w:r>
        <w:rPr>
          <w:rFonts w:hint="eastAsia" w:ascii="仿宋" w:hAnsi="仿宋" w:eastAsia="仿宋" w:cs="仿宋"/>
          <w:color w:val="auto"/>
          <w:sz w:val="24"/>
          <w:highlight w:val="none"/>
        </w:rPr>
        <w:t>（投标文件格式一）</w:t>
      </w:r>
    </w:p>
    <w:p w14:paraId="512FF331">
      <w:pPr>
        <w:pStyle w:val="5"/>
        <w:ind w:firstLine="0" w:firstLineChars="0"/>
        <w:jc w:val="center"/>
        <w:rPr>
          <w:rFonts w:hint="eastAsia" w:ascii="仿宋" w:hAnsi="仿宋" w:eastAsia="仿宋" w:cs="仿宋"/>
          <w:color w:val="auto"/>
          <w:sz w:val="32"/>
          <w:szCs w:val="32"/>
          <w:highlight w:val="none"/>
        </w:rPr>
      </w:pPr>
      <w:bookmarkStart w:id="576" w:name="_Toc23109"/>
      <w:bookmarkStart w:id="577" w:name="_Toc30871"/>
      <w:bookmarkStart w:id="578" w:name="_Toc19757"/>
      <w:bookmarkStart w:id="579" w:name="_Toc9004"/>
      <w:r>
        <w:rPr>
          <w:rFonts w:hint="eastAsia" w:ascii="仿宋" w:hAnsi="仿宋" w:eastAsia="仿宋" w:cs="仿宋"/>
          <w:color w:val="auto"/>
          <w:sz w:val="32"/>
          <w:szCs w:val="32"/>
          <w:highlight w:val="none"/>
        </w:rPr>
        <w:t>投标函</w:t>
      </w:r>
      <w:bookmarkEnd w:id="570"/>
      <w:bookmarkEnd w:id="571"/>
      <w:bookmarkEnd w:id="576"/>
      <w:bookmarkEnd w:id="577"/>
      <w:bookmarkEnd w:id="578"/>
      <w:bookmarkEnd w:id="579"/>
    </w:p>
    <w:p w14:paraId="29C13921">
      <w:pPr>
        <w:tabs>
          <w:tab w:val="left" w:pos="5580"/>
        </w:tabs>
        <w:snapToGrid w:val="0"/>
        <w:spacing w:line="360" w:lineRule="auto"/>
        <w:ind w:left="1080" w:hanging="108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bookmarkEnd w:id="538"/>
      <w:bookmarkEnd w:id="572"/>
      <w:bookmarkEnd w:id="573"/>
      <w:bookmarkEnd w:id="574"/>
      <w:bookmarkEnd w:id="575"/>
    </w:p>
    <w:p w14:paraId="6F19936D">
      <w:pPr>
        <w:tabs>
          <w:tab w:val="left" w:pos="5580"/>
        </w:tabs>
        <w:snapToGrid w:val="0"/>
        <w:spacing w:line="360" w:lineRule="auto"/>
        <w:ind w:left="1080" w:hanging="1080"/>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 （采购人或采购代理机构名称）   </w:t>
      </w:r>
    </w:p>
    <w:p w14:paraId="0F179BB3">
      <w:pPr>
        <w:pStyle w:val="15"/>
        <w:tabs>
          <w:tab w:val="left" w:pos="5580"/>
        </w:tabs>
        <w:snapToGrid w:val="0"/>
        <w:spacing w:line="360" w:lineRule="auto"/>
        <w:ind w:left="107" w:leftChars="51"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根据贵方（</w:t>
      </w:r>
      <w:r>
        <w:rPr>
          <w:rFonts w:hint="eastAsia" w:ascii="仿宋" w:hAnsi="仿宋" w:eastAsia="仿宋" w:cs="仿宋"/>
          <w:color w:val="auto"/>
          <w:sz w:val="24"/>
          <w:highlight w:val="none"/>
          <w:u w:val="single"/>
        </w:rPr>
        <w:t>项目名称、采购项目编号</w:t>
      </w:r>
      <w:r>
        <w:rPr>
          <w:rFonts w:hint="eastAsia" w:ascii="仿宋" w:hAnsi="仿宋" w:eastAsia="仿宋" w:cs="仿宋"/>
          <w:color w:val="auto"/>
          <w:sz w:val="24"/>
          <w:highlight w:val="none"/>
        </w:rPr>
        <w:t>）项目的招标文件，签字代表（</w:t>
      </w:r>
      <w:r>
        <w:rPr>
          <w:rFonts w:hint="eastAsia" w:ascii="仿宋" w:hAnsi="仿宋" w:eastAsia="仿宋" w:cs="仿宋"/>
          <w:color w:val="auto"/>
          <w:sz w:val="24"/>
          <w:highlight w:val="none"/>
          <w:u w:val="single"/>
        </w:rPr>
        <w:t>姓名、职务</w:t>
      </w:r>
      <w:r>
        <w:rPr>
          <w:rFonts w:hint="eastAsia" w:ascii="仿宋" w:hAnsi="仿宋" w:eastAsia="仿宋" w:cs="仿宋"/>
          <w:color w:val="auto"/>
          <w:sz w:val="24"/>
          <w:highlight w:val="none"/>
        </w:rPr>
        <w:t>）经正式授权并代表投标人（</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名称</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）提交电子投标文件。</w:t>
      </w:r>
      <w:r>
        <w:rPr>
          <w:rFonts w:hint="eastAsia" w:ascii="仿宋" w:hAnsi="仿宋" w:eastAsia="仿宋" w:cs="仿宋"/>
          <w:color w:val="auto"/>
          <w:sz w:val="24"/>
          <w:szCs w:val="24"/>
          <w:highlight w:val="none"/>
          <w:lang w:val="zh-CN"/>
        </w:rPr>
        <w:t>为此，我方郑重声明以下诸点，并负法律责任。</w:t>
      </w:r>
    </w:p>
    <w:p w14:paraId="034C9559">
      <w:pPr>
        <w:pStyle w:val="15"/>
        <w:tabs>
          <w:tab w:val="left" w:pos="720"/>
          <w:tab w:val="left" w:pos="900"/>
        </w:tabs>
        <w:snapToGrid w:val="0"/>
        <w:spacing w:line="360" w:lineRule="auto"/>
        <w:ind w:left="768" w:leftChars="257" w:hanging="229"/>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（1）按照招标文件的规定，我公司投标总价为：</w:t>
      </w:r>
      <w:r>
        <w:rPr>
          <w:rFonts w:hint="eastAsia" w:ascii="仿宋" w:hAnsi="仿宋" w:eastAsia="仿宋" w:cs="仿宋"/>
          <w:color w:val="auto"/>
          <w:sz w:val="24"/>
          <w:highlight w:val="none"/>
          <w:u w:val="single"/>
        </w:rPr>
        <w:t>人民币（大写）　　  元（¥：   元）</w:t>
      </w:r>
      <w:r>
        <w:rPr>
          <w:rFonts w:hint="eastAsia" w:ascii="仿宋" w:hAnsi="仿宋" w:eastAsia="仿宋" w:cs="仿宋"/>
          <w:color w:val="auto"/>
          <w:sz w:val="24"/>
          <w:highlight w:val="none"/>
        </w:rPr>
        <w:t>，其中联合协议或分包意向协议（如有）约定由小型和微型企业制造产品的价格为</w:t>
      </w:r>
      <w:r>
        <w:rPr>
          <w:rFonts w:hint="eastAsia" w:ascii="仿宋" w:hAnsi="仿宋" w:eastAsia="仿宋" w:cs="仿宋"/>
          <w:color w:val="auto"/>
          <w:sz w:val="24"/>
          <w:highlight w:val="none"/>
          <w:u w:val="single"/>
        </w:rPr>
        <w:t>人民币（大写）　　  元（¥：   元），占投标总价的   %</w:t>
      </w:r>
      <w:r>
        <w:rPr>
          <w:rFonts w:hint="eastAsia" w:ascii="仿宋" w:hAnsi="仿宋" w:eastAsia="仿宋" w:cs="仿宋"/>
          <w:color w:val="auto"/>
          <w:sz w:val="24"/>
          <w:highlight w:val="none"/>
        </w:rPr>
        <w:t>。</w:t>
      </w:r>
    </w:p>
    <w:p w14:paraId="7C42769D">
      <w:pPr>
        <w:pStyle w:val="15"/>
        <w:tabs>
          <w:tab w:val="left" w:pos="5580"/>
        </w:tabs>
        <w:snapToGrid w:val="0"/>
        <w:spacing w:line="360" w:lineRule="auto"/>
        <w:ind w:left="1079" w:leftChars="257" w:hanging="540"/>
        <w:rPr>
          <w:rFonts w:hint="eastAsia" w:ascii="仿宋" w:hAnsi="仿宋" w:eastAsia="仿宋" w:cs="仿宋"/>
          <w:color w:val="auto"/>
          <w:sz w:val="24"/>
          <w:highlight w:val="none"/>
        </w:rPr>
      </w:pPr>
      <w:r>
        <w:rPr>
          <w:rFonts w:hint="eastAsia" w:ascii="仿宋" w:hAnsi="仿宋" w:eastAsia="仿宋" w:cs="仿宋"/>
          <w:color w:val="auto"/>
          <w:sz w:val="24"/>
          <w:highlight w:val="none"/>
        </w:rPr>
        <w:t>（2）本投标有效期为自</w:t>
      </w:r>
      <w:r>
        <w:rPr>
          <w:rFonts w:hint="eastAsia" w:ascii="仿宋" w:hAnsi="仿宋" w:eastAsia="仿宋" w:cs="仿宋"/>
          <w:color w:val="auto"/>
          <w:sz w:val="24"/>
          <w:szCs w:val="24"/>
          <w:highlight w:val="none"/>
        </w:rPr>
        <w:t>投标截止之日起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个日历日</w:t>
      </w:r>
      <w:r>
        <w:rPr>
          <w:rFonts w:hint="eastAsia" w:ascii="仿宋" w:hAnsi="仿宋" w:eastAsia="仿宋" w:cs="仿宋"/>
          <w:color w:val="auto"/>
          <w:sz w:val="24"/>
          <w:szCs w:val="24"/>
          <w:highlight w:val="none"/>
          <w:lang w:val="zh-CN"/>
        </w:rPr>
        <w:t>，若我方中标，投标文件有效期自动延长至合同执行完毕。</w:t>
      </w:r>
    </w:p>
    <w:p w14:paraId="2E174935">
      <w:pPr>
        <w:pStyle w:val="15"/>
        <w:tabs>
          <w:tab w:val="left" w:pos="5580"/>
        </w:tabs>
        <w:snapToGrid w:val="0"/>
        <w:spacing w:line="360" w:lineRule="auto"/>
        <w:ind w:left="1079" w:leftChars="257" w:hanging="540"/>
        <w:rPr>
          <w:rFonts w:hint="eastAsia" w:ascii="仿宋" w:hAnsi="仿宋" w:eastAsia="仿宋" w:cs="仿宋"/>
          <w:color w:val="auto"/>
          <w:sz w:val="24"/>
          <w:highlight w:val="none"/>
        </w:rPr>
      </w:pPr>
      <w:r>
        <w:rPr>
          <w:rFonts w:hint="eastAsia" w:ascii="仿宋" w:hAnsi="仿宋" w:eastAsia="仿宋" w:cs="仿宋"/>
          <w:color w:val="auto"/>
          <w:sz w:val="24"/>
          <w:highlight w:val="none"/>
        </w:rPr>
        <w:t>（3）已详细审查全部招标文件，包括所有补充通知（如有），完全理解并同意放弃对这方面有不明、误解的权利。</w:t>
      </w:r>
    </w:p>
    <w:p w14:paraId="75D24A4A">
      <w:pPr>
        <w:pStyle w:val="15"/>
        <w:tabs>
          <w:tab w:val="left" w:pos="5580"/>
        </w:tabs>
        <w:snapToGrid w:val="0"/>
        <w:spacing w:line="360" w:lineRule="auto"/>
        <w:ind w:left="1079" w:leftChars="257" w:hanging="540"/>
        <w:rPr>
          <w:rFonts w:hint="eastAsia" w:ascii="仿宋" w:hAnsi="仿宋" w:eastAsia="仿宋" w:cs="仿宋"/>
          <w:color w:val="auto"/>
          <w:sz w:val="24"/>
          <w:highlight w:val="none"/>
        </w:rPr>
      </w:pPr>
      <w:r>
        <w:rPr>
          <w:rFonts w:hint="eastAsia" w:ascii="仿宋" w:hAnsi="仿宋" w:eastAsia="仿宋" w:cs="仿宋"/>
          <w:color w:val="auto"/>
          <w:sz w:val="24"/>
          <w:highlight w:val="none"/>
        </w:rPr>
        <w:t>（4）按照招标文件的规定，在中标后向</w:t>
      </w:r>
      <w:r>
        <w:rPr>
          <w:rFonts w:hint="eastAsia" w:ascii="仿宋" w:hAnsi="仿宋" w:eastAsia="仿宋" w:cs="仿宋"/>
          <w:color w:val="auto"/>
          <w:sz w:val="24"/>
          <w:highlight w:val="none"/>
          <w:lang w:val="en-US" w:eastAsia="zh-CN"/>
        </w:rPr>
        <w:t>本项目</w:t>
      </w:r>
      <w:r>
        <w:rPr>
          <w:rFonts w:hint="eastAsia" w:ascii="仿宋" w:hAnsi="仿宋" w:eastAsia="仿宋" w:cs="仿宋"/>
          <w:color w:val="auto"/>
          <w:sz w:val="24"/>
          <w:highlight w:val="none"/>
          <w:u w:val="single"/>
        </w:rPr>
        <w:t>采购代理机构</w:t>
      </w:r>
      <w:r>
        <w:rPr>
          <w:rFonts w:hint="eastAsia" w:ascii="仿宋" w:hAnsi="仿宋" w:eastAsia="仿宋" w:cs="仿宋"/>
          <w:color w:val="auto"/>
          <w:sz w:val="24"/>
          <w:highlight w:val="none"/>
        </w:rPr>
        <w:t>一次性支付招标代理</w:t>
      </w:r>
      <w:r>
        <w:rPr>
          <w:rFonts w:hint="eastAsia" w:ascii="仿宋" w:hAnsi="仿宋" w:eastAsia="仿宋" w:cs="仿宋"/>
          <w:color w:val="auto"/>
          <w:sz w:val="24"/>
          <w:highlight w:val="none"/>
          <w:lang w:val="en-US" w:eastAsia="zh-CN"/>
        </w:rPr>
        <w:t>服务</w:t>
      </w:r>
      <w:r>
        <w:rPr>
          <w:rFonts w:hint="eastAsia" w:ascii="仿宋" w:hAnsi="仿宋" w:eastAsia="仿宋" w:cs="仿宋"/>
          <w:color w:val="auto"/>
          <w:sz w:val="24"/>
          <w:highlight w:val="none"/>
        </w:rPr>
        <w:t>费。</w:t>
      </w:r>
    </w:p>
    <w:p w14:paraId="34FD2359">
      <w:pPr>
        <w:pStyle w:val="15"/>
        <w:tabs>
          <w:tab w:val="left" w:pos="5580"/>
        </w:tabs>
        <w:snapToGrid w:val="0"/>
        <w:spacing w:line="360" w:lineRule="auto"/>
        <w:ind w:left="1079" w:leftChars="257" w:hanging="540"/>
        <w:rPr>
          <w:rFonts w:hint="eastAsia" w:ascii="仿宋" w:hAnsi="仿宋" w:eastAsia="仿宋" w:cs="仿宋"/>
          <w:color w:val="auto"/>
          <w:sz w:val="24"/>
          <w:highlight w:val="none"/>
        </w:rPr>
      </w:pPr>
      <w:r>
        <w:rPr>
          <w:rFonts w:hint="eastAsia" w:ascii="仿宋" w:hAnsi="仿宋" w:eastAsia="仿宋" w:cs="仿宋"/>
          <w:color w:val="auto"/>
          <w:sz w:val="24"/>
          <w:highlight w:val="none"/>
        </w:rPr>
        <w:t>（5）按照贵方可能的要求，提供与投标有关的一切数据或资料，我们完全理解最低投标报价不作为中标的唯一条件，且尊重评标结论和定标结果。</w:t>
      </w:r>
    </w:p>
    <w:p w14:paraId="3173F2B0">
      <w:pPr>
        <w:pStyle w:val="15"/>
        <w:tabs>
          <w:tab w:val="left" w:pos="5580"/>
        </w:tabs>
        <w:snapToGrid w:val="0"/>
        <w:spacing w:line="360" w:lineRule="auto"/>
        <w:ind w:left="1079" w:leftChars="257" w:hanging="540"/>
        <w:rPr>
          <w:rFonts w:hint="eastAsia" w:ascii="仿宋" w:hAnsi="仿宋" w:eastAsia="仿宋" w:cs="仿宋"/>
          <w:color w:val="auto"/>
          <w:sz w:val="24"/>
          <w:highlight w:val="none"/>
        </w:rPr>
      </w:pPr>
      <w:r>
        <w:rPr>
          <w:rFonts w:hint="eastAsia" w:ascii="仿宋" w:hAnsi="仿宋" w:eastAsia="仿宋" w:cs="仿宋"/>
          <w:color w:val="auto"/>
          <w:sz w:val="24"/>
          <w:highlight w:val="none"/>
        </w:rPr>
        <w:t>（6）完全理解并无条件承担中标后不依法与采购人签订合同的法律后果。</w:t>
      </w:r>
    </w:p>
    <w:p w14:paraId="05025481">
      <w:pPr>
        <w:pStyle w:val="15"/>
        <w:tabs>
          <w:tab w:val="left" w:pos="5580"/>
        </w:tabs>
        <w:snapToGrid w:val="0"/>
        <w:spacing w:line="360" w:lineRule="auto"/>
        <w:ind w:left="343" w:leftChars="118" w:hanging="96" w:hangingChars="4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p>
    <w:p w14:paraId="79AB7F6A">
      <w:pPr>
        <w:autoSpaceDE w:val="0"/>
        <w:autoSpaceDN w:val="0"/>
        <w:adjustRightInd w:val="0"/>
        <w:snapToGrid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bookmarkStart w:id="580" w:name="_Toc23473"/>
      <w:bookmarkStart w:id="581" w:name="_Toc532473506"/>
      <w:bookmarkStart w:id="582" w:name="_Toc1266"/>
      <w:r>
        <w:rPr>
          <w:rFonts w:hint="eastAsia" w:ascii="仿宋" w:hAnsi="仿宋" w:eastAsia="仿宋" w:cs="仿宋"/>
          <w:color w:val="auto"/>
          <w:sz w:val="24"/>
          <w:highlight w:val="none"/>
          <w:lang w:val="zh-CN"/>
        </w:rPr>
        <w:t>投标人全称（</w:t>
      </w:r>
      <w:r>
        <w:rPr>
          <w:rFonts w:hint="eastAsia" w:ascii="仿宋" w:hAnsi="仿宋" w:eastAsia="仿宋" w:cs="仿宋"/>
          <w:color w:val="auto"/>
          <w:sz w:val="24"/>
          <w:highlight w:val="none"/>
        </w:rPr>
        <w:t>盖</w:t>
      </w:r>
      <w:r>
        <w:rPr>
          <w:rFonts w:hint="eastAsia" w:ascii="仿宋" w:hAnsi="仿宋" w:eastAsia="仿宋" w:cs="仿宋"/>
          <w:color w:val="auto"/>
          <w:sz w:val="24"/>
          <w:highlight w:val="none"/>
          <w:lang w:val="zh-CN"/>
        </w:rPr>
        <w:t>公章）：</w:t>
      </w:r>
      <w:r>
        <w:rPr>
          <w:rFonts w:hint="eastAsia" w:ascii="仿宋" w:hAnsi="仿宋" w:eastAsia="仿宋" w:cs="仿宋"/>
          <w:color w:val="auto"/>
          <w:sz w:val="24"/>
          <w:highlight w:val="none"/>
        </w:rPr>
        <w:t>__________________________</w:t>
      </w:r>
    </w:p>
    <w:p w14:paraId="11D0AACF">
      <w:pPr>
        <w:autoSpaceDE w:val="0"/>
        <w:autoSpaceDN w:val="0"/>
        <w:adjustRightInd w:val="0"/>
        <w:snapToGrid w:val="0"/>
        <w:spacing w:line="360" w:lineRule="auto"/>
        <w:ind w:firstLine="720" w:firstLineChars="300"/>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地址：</w:t>
      </w:r>
      <w:r>
        <w:rPr>
          <w:rFonts w:hint="eastAsia" w:ascii="仿宋" w:hAnsi="仿宋" w:eastAsia="仿宋" w:cs="仿宋"/>
          <w:color w:val="auto"/>
          <w:sz w:val="24"/>
          <w:highlight w:val="none"/>
        </w:rPr>
        <w:t>__________________________________________</w:t>
      </w:r>
    </w:p>
    <w:p w14:paraId="0B1785F4">
      <w:pPr>
        <w:autoSpaceDE w:val="0"/>
        <w:autoSpaceDN w:val="0"/>
        <w:adjustRightInd w:val="0"/>
        <w:snapToGrid w:val="0"/>
        <w:spacing w:line="360" w:lineRule="auto"/>
        <w:ind w:firstLine="720" w:firstLineChars="300"/>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开户银行：</w:t>
      </w:r>
      <w:r>
        <w:rPr>
          <w:rFonts w:hint="eastAsia" w:ascii="仿宋" w:hAnsi="仿宋" w:eastAsia="仿宋" w:cs="仿宋"/>
          <w:color w:val="auto"/>
          <w:sz w:val="24"/>
          <w:highlight w:val="none"/>
        </w:rPr>
        <w:t>______________________________________</w:t>
      </w:r>
    </w:p>
    <w:p w14:paraId="6FE07946">
      <w:pPr>
        <w:autoSpaceDE w:val="0"/>
        <w:autoSpaceDN w:val="0"/>
        <w:adjustRightInd w:val="0"/>
        <w:snapToGrid w:val="0"/>
        <w:spacing w:line="360" w:lineRule="auto"/>
        <w:ind w:firstLine="720" w:firstLineChars="300"/>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账号：</w:t>
      </w:r>
      <w:r>
        <w:rPr>
          <w:rFonts w:hint="eastAsia" w:ascii="仿宋" w:hAnsi="仿宋" w:eastAsia="仿宋" w:cs="仿宋"/>
          <w:color w:val="auto"/>
          <w:sz w:val="24"/>
          <w:highlight w:val="none"/>
        </w:rPr>
        <w:t>__________________________________________</w:t>
      </w:r>
    </w:p>
    <w:p w14:paraId="3F919653">
      <w:pPr>
        <w:autoSpaceDE w:val="0"/>
        <w:autoSpaceDN w:val="0"/>
        <w:adjustRightInd w:val="0"/>
        <w:snapToGrid w:val="0"/>
        <w:spacing w:line="360" w:lineRule="auto"/>
        <w:ind w:firstLine="720" w:firstLineChars="300"/>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电话：</w:t>
      </w:r>
      <w:r>
        <w:rPr>
          <w:rFonts w:hint="eastAsia" w:ascii="仿宋" w:hAnsi="仿宋" w:eastAsia="仿宋" w:cs="仿宋"/>
          <w:color w:val="auto"/>
          <w:sz w:val="24"/>
          <w:highlight w:val="none"/>
        </w:rPr>
        <w:t>__________________________________________</w:t>
      </w:r>
    </w:p>
    <w:p w14:paraId="3DF8A4F6">
      <w:pPr>
        <w:autoSpaceDE w:val="0"/>
        <w:autoSpaceDN w:val="0"/>
        <w:adjustRightInd w:val="0"/>
        <w:snapToGrid w:val="0"/>
        <w:spacing w:line="360" w:lineRule="auto"/>
        <w:ind w:firstLine="720" w:firstLineChars="300"/>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法定代表人</w:t>
      </w:r>
      <w:r>
        <w:rPr>
          <w:rFonts w:hint="eastAsia" w:ascii="仿宋" w:hAnsi="仿宋" w:eastAsia="仿宋" w:cs="仿宋"/>
          <w:color w:val="auto"/>
          <w:sz w:val="24"/>
          <w:highlight w:val="none"/>
        </w:rPr>
        <w:t>或</w:t>
      </w:r>
      <w:r>
        <w:rPr>
          <w:rFonts w:hint="eastAsia" w:ascii="仿宋" w:hAnsi="仿宋" w:eastAsia="仿宋" w:cs="仿宋"/>
          <w:color w:val="auto"/>
          <w:sz w:val="24"/>
          <w:highlight w:val="none"/>
          <w:lang w:val="zh-CN"/>
        </w:rPr>
        <w:t>授权代表（签字</w:t>
      </w:r>
      <w:r>
        <w:rPr>
          <w:rFonts w:hint="eastAsia" w:ascii="仿宋" w:hAnsi="仿宋" w:eastAsia="仿宋" w:cs="仿宋"/>
          <w:color w:val="auto"/>
          <w:sz w:val="24"/>
          <w:highlight w:val="none"/>
        </w:rPr>
        <w:t>或盖章</w:t>
      </w:r>
      <w:r>
        <w:rPr>
          <w:rFonts w:hint="eastAsia" w:ascii="仿宋" w:hAnsi="仿宋" w:eastAsia="仿宋" w:cs="仿宋"/>
          <w:color w:val="auto"/>
          <w:sz w:val="24"/>
          <w:highlight w:val="none"/>
          <w:lang w:val="zh-CN"/>
        </w:rPr>
        <w:t>）：</w:t>
      </w:r>
      <w:r>
        <w:rPr>
          <w:rFonts w:hint="eastAsia" w:ascii="仿宋" w:hAnsi="仿宋" w:eastAsia="仿宋" w:cs="仿宋"/>
          <w:color w:val="auto"/>
          <w:sz w:val="24"/>
          <w:highlight w:val="none"/>
        </w:rPr>
        <w:t>____________</w:t>
      </w:r>
    </w:p>
    <w:p w14:paraId="624CD65E">
      <w:pPr>
        <w:snapToGrid w:val="0"/>
        <w:spacing w:line="360" w:lineRule="auto"/>
        <w:ind w:firstLine="560"/>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_____</w:t>
      </w:r>
      <w:r>
        <w:rPr>
          <w:rFonts w:hint="eastAsia" w:ascii="仿宋" w:hAnsi="仿宋" w:eastAsia="仿宋" w:cs="仿宋"/>
          <w:color w:val="auto"/>
          <w:sz w:val="24"/>
          <w:highlight w:val="none"/>
          <w:lang w:val="zh-CN"/>
        </w:rPr>
        <w:t>年</w:t>
      </w:r>
      <w:r>
        <w:rPr>
          <w:rFonts w:hint="eastAsia" w:ascii="仿宋" w:hAnsi="仿宋" w:eastAsia="仿宋" w:cs="仿宋"/>
          <w:color w:val="auto"/>
          <w:sz w:val="24"/>
          <w:highlight w:val="none"/>
        </w:rPr>
        <w:t>_____</w:t>
      </w:r>
      <w:r>
        <w:rPr>
          <w:rFonts w:hint="eastAsia" w:ascii="仿宋" w:hAnsi="仿宋" w:eastAsia="仿宋" w:cs="仿宋"/>
          <w:color w:val="auto"/>
          <w:sz w:val="24"/>
          <w:highlight w:val="none"/>
          <w:lang w:val="zh-CN"/>
        </w:rPr>
        <w:t>月</w:t>
      </w:r>
      <w:r>
        <w:rPr>
          <w:rFonts w:hint="eastAsia" w:ascii="仿宋" w:hAnsi="仿宋" w:eastAsia="仿宋" w:cs="仿宋"/>
          <w:color w:val="auto"/>
          <w:sz w:val="24"/>
          <w:highlight w:val="none"/>
        </w:rPr>
        <w:t>_____</w:t>
      </w:r>
      <w:r>
        <w:rPr>
          <w:rFonts w:hint="eastAsia" w:ascii="仿宋" w:hAnsi="仿宋" w:eastAsia="仿宋" w:cs="仿宋"/>
          <w:color w:val="auto"/>
          <w:sz w:val="24"/>
          <w:highlight w:val="none"/>
          <w:lang w:val="zh-CN"/>
        </w:rPr>
        <w:t>日</w:t>
      </w:r>
      <w:r>
        <w:rPr>
          <w:rFonts w:hint="eastAsia" w:ascii="仿宋" w:hAnsi="仿宋" w:eastAsia="仿宋" w:cs="仿宋"/>
          <w:color w:val="auto"/>
          <w:sz w:val="24"/>
          <w:highlight w:val="none"/>
        </w:rPr>
        <w:t xml:space="preserve"> </w:t>
      </w:r>
      <w:bookmarkEnd w:id="580"/>
      <w:bookmarkEnd w:id="581"/>
      <w:bookmarkEnd w:id="582"/>
      <w:bookmarkStart w:id="583" w:name="_Hlt520355938"/>
      <w:bookmarkEnd w:id="583"/>
      <w:bookmarkStart w:id="584" w:name="_Hlt520356243"/>
      <w:bookmarkEnd w:id="584"/>
    </w:p>
    <w:p w14:paraId="040BE34B">
      <w:pPr>
        <w:tabs>
          <w:tab w:val="left" w:pos="1800"/>
          <w:tab w:val="left" w:pos="5580"/>
        </w:tabs>
        <w:spacing w:line="360" w:lineRule="auto"/>
        <w:ind w:right="-867" w:rightChars="-413"/>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r>
      <w:r>
        <w:rPr>
          <w:rFonts w:hint="eastAsia" w:ascii="仿宋" w:hAnsi="仿宋" w:eastAsia="仿宋" w:cs="仿宋"/>
          <w:color w:val="auto"/>
          <w:sz w:val="24"/>
          <w:highlight w:val="none"/>
        </w:rPr>
        <w:t>（投标文件格式二）</w:t>
      </w:r>
    </w:p>
    <w:p w14:paraId="767D5A37">
      <w:pPr>
        <w:tabs>
          <w:tab w:val="left" w:pos="5580"/>
        </w:tabs>
        <w:spacing w:line="360" w:lineRule="auto"/>
        <w:ind w:left="1" w:firstLine="564" w:firstLineChars="235"/>
        <w:jc w:val="center"/>
        <w:rPr>
          <w:rFonts w:hint="eastAsia" w:ascii="仿宋" w:hAnsi="仿宋" w:eastAsia="仿宋" w:cs="仿宋"/>
          <w:color w:val="auto"/>
          <w:sz w:val="24"/>
          <w:highlight w:val="none"/>
        </w:rPr>
      </w:pPr>
    </w:p>
    <w:p w14:paraId="04ACF259">
      <w:pPr>
        <w:pStyle w:val="5"/>
        <w:ind w:firstLine="0" w:firstLineChars="0"/>
        <w:jc w:val="center"/>
        <w:rPr>
          <w:rFonts w:hint="eastAsia" w:ascii="仿宋" w:hAnsi="仿宋" w:eastAsia="仿宋" w:cs="仿宋"/>
          <w:color w:val="auto"/>
          <w:sz w:val="32"/>
          <w:szCs w:val="32"/>
          <w:highlight w:val="none"/>
        </w:rPr>
      </w:pPr>
      <w:bookmarkStart w:id="585" w:name="_Toc60928905"/>
      <w:bookmarkStart w:id="586" w:name="_Toc19627"/>
      <w:bookmarkStart w:id="587" w:name="_Toc1719"/>
      <w:bookmarkStart w:id="588" w:name="_Toc60929137"/>
      <w:bookmarkStart w:id="589" w:name="_Toc1755"/>
      <w:bookmarkStart w:id="590" w:name="_Toc19802"/>
      <w:bookmarkStart w:id="591" w:name="_Toc16568"/>
      <w:bookmarkStart w:id="592" w:name="_Toc30524"/>
      <w:bookmarkStart w:id="593" w:name="_Toc515647804"/>
      <w:bookmarkStart w:id="594" w:name="_Toc532473495"/>
      <w:r>
        <w:rPr>
          <w:rFonts w:hint="eastAsia" w:ascii="仿宋" w:hAnsi="仿宋" w:eastAsia="仿宋" w:cs="仿宋"/>
          <w:color w:val="auto"/>
          <w:sz w:val="32"/>
          <w:szCs w:val="32"/>
          <w:highlight w:val="none"/>
        </w:rPr>
        <w:t>开标一览表</w:t>
      </w:r>
      <w:bookmarkEnd w:id="585"/>
      <w:bookmarkEnd w:id="586"/>
      <w:bookmarkEnd w:id="587"/>
      <w:bookmarkEnd w:id="588"/>
      <w:bookmarkEnd w:id="589"/>
      <w:bookmarkEnd w:id="590"/>
    </w:p>
    <w:bookmarkEnd w:id="591"/>
    <w:bookmarkEnd w:id="592"/>
    <w:bookmarkEnd w:id="593"/>
    <w:bookmarkEnd w:id="594"/>
    <w:p w14:paraId="06D3FC3A">
      <w:pPr>
        <w:pStyle w:val="15"/>
        <w:tabs>
          <w:tab w:val="left" w:pos="5580"/>
        </w:tabs>
        <w:spacing w:line="360" w:lineRule="auto"/>
        <w:ind w:left="268" w:leftChars="128"/>
        <w:jc w:val="center"/>
        <w:rPr>
          <w:rFonts w:hint="eastAsia" w:ascii="仿宋" w:hAnsi="仿宋" w:eastAsia="仿宋" w:cs="仿宋"/>
          <w:b/>
          <w:color w:val="auto"/>
          <w:kern w:val="0"/>
          <w:sz w:val="24"/>
          <w:highlight w:val="none"/>
        </w:rPr>
      </w:pPr>
    </w:p>
    <w:p w14:paraId="526BCADF">
      <w:pPr>
        <w:pStyle w:val="4"/>
        <w:tabs>
          <w:tab w:val="left" w:pos="5580"/>
        </w:tabs>
        <w:spacing w:line="360" w:lineRule="auto"/>
        <w:ind w:left="1079" w:leftChars="257" w:hanging="540"/>
        <w:rPr>
          <w:rFonts w:hint="eastAsia" w:ascii="仿宋" w:hAnsi="仿宋" w:eastAsia="仿宋" w:cs="仿宋"/>
          <w:color w:val="auto"/>
          <w:highlight w:val="none"/>
        </w:rPr>
      </w:pPr>
      <w:bookmarkStart w:id="595" w:name="_Hlt520356241"/>
      <w:bookmarkEnd w:id="595"/>
    </w:p>
    <w:p w14:paraId="2884E258">
      <w:pPr>
        <w:tabs>
          <w:tab w:val="left" w:pos="1800"/>
          <w:tab w:val="left" w:pos="5580"/>
        </w:tabs>
        <w:spacing w:line="360" w:lineRule="auto"/>
        <w:ind w:left="1079" w:leftChars="257" w:right="-867" w:rightChars="-413" w:hanging="54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项目名称：　                采购项目编号： </w:t>
      </w:r>
    </w:p>
    <w:p w14:paraId="4180A016">
      <w:pPr>
        <w:tabs>
          <w:tab w:val="left" w:pos="1800"/>
          <w:tab w:val="left" w:pos="5580"/>
        </w:tabs>
        <w:spacing w:line="360" w:lineRule="auto"/>
        <w:ind w:left="1079" w:leftChars="257" w:right="-867" w:rightChars="-413" w:hanging="540"/>
        <w:rPr>
          <w:rFonts w:hint="eastAsia" w:ascii="仿宋" w:hAnsi="仿宋" w:eastAsia="仿宋" w:cs="仿宋"/>
          <w:color w:val="auto"/>
          <w:sz w:val="24"/>
          <w:highlight w:val="none"/>
        </w:rPr>
      </w:pPr>
    </w:p>
    <w:tbl>
      <w:tblPr>
        <w:tblStyle w:val="34"/>
        <w:tblW w:w="83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870"/>
        <w:gridCol w:w="2555"/>
        <w:gridCol w:w="1578"/>
        <w:gridCol w:w="1157"/>
        <w:gridCol w:w="1157"/>
      </w:tblGrid>
      <w:tr w14:paraId="0AE58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5" w:hRule="atLeast"/>
          <w:jc w:val="center"/>
        </w:trPr>
        <w:tc>
          <w:tcPr>
            <w:tcW w:w="1870" w:type="dxa"/>
            <w:noWrap w:val="0"/>
            <w:vAlign w:val="center"/>
          </w:tcPr>
          <w:p w14:paraId="791016D0">
            <w:pPr>
              <w:tabs>
                <w:tab w:val="left" w:pos="5580"/>
              </w:tabs>
              <w:ind w:right="-199"/>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标段（若有）</w:t>
            </w:r>
          </w:p>
        </w:tc>
        <w:tc>
          <w:tcPr>
            <w:tcW w:w="2555" w:type="dxa"/>
            <w:noWrap w:val="0"/>
            <w:vAlign w:val="center"/>
          </w:tcPr>
          <w:p w14:paraId="34A12E9A">
            <w:pPr>
              <w:tabs>
                <w:tab w:val="left" w:pos="5580"/>
              </w:tabs>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w:t>
            </w:r>
            <w:r>
              <w:rPr>
                <w:rFonts w:hint="eastAsia" w:ascii="仿宋" w:hAnsi="仿宋" w:eastAsia="仿宋" w:cs="仿宋"/>
                <w:color w:val="auto"/>
                <w:sz w:val="24"/>
                <w:highlight w:val="none"/>
                <w:lang w:val="en-US" w:eastAsia="zh-CN"/>
              </w:rPr>
              <w:t>报价</w:t>
            </w:r>
            <w:r>
              <w:rPr>
                <w:rFonts w:hint="eastAsia" w:ascii="仿宋" w:hAnsi="仿宋" w:eastAsia="仿宋" w:cs="仿宋"/>
                <w:color w:val="auto"/>
                <w:sz w:val="24"/>
                <w:highlight w:val="none"/>
              </w:rPr>
              <w:t>（单位：元）</w:t>
            </w:r>
          </w:p>
        </w:tc>
        <w:tc>
          <w:tcPr>
            <w:tcW w:w="1578" w:type="dxa"/>
            <w:noWrap w:val="0"/>
            <w:vAlign w:val="center"/>
          </w:tcPr>
          <w:p w14:paraId="50B9FFAA">
            <w:pPr>
              <w:tabs>
                <w:tab w:val="left" w:pos="5580"/>
              </w:tabs>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交货期</w:t>
            </w:r>
          </w:p>
        </w:tc>
        <w:tc>
          <w:tcPr>
            <w:tcW w:w="1157" w:type="dxa"/>
            <w:noWrap w:val="0"/>
            <w:vAlign w:val="center"/>
          </w:tcPr>
          <w:p w14:paraId="217B5007">
            <w:pPr>
              <w:tabs>
                <w:tab w:val="left" w:pos="5580"/>
              </w:tabs>
              <w:jc w:val="center"/>
              <w:rPr>
                <w:rFonts w:hint="eastAsia" w:ascii="仿宋" w:hAnsi="仿宋" w:eastAsia="仿宋" w:cs="仿宋"/>
                <w:color w:val="auto"/>
                <w:sz w:val="24"/>
                <w:highlight w:val="none"/>
                <w:lang w:val="en-US"/>
              </w:rPr>
            </w:pPr>
            <w:r>
              <w:rPr>
                <w:rFonts w:hint="eastAsia" w:ascii="仿宋" w:hAnsi="仿宋" w:eastAsia="仿宋" w:cs="仿宋"/>
                <w:color w:val="auto"/>
                <w:sz w:val="24"/>
                <w:highlight w:val="none"/>
              </w:rPr>
              <w:t>交货地点</w:t>
            </w:r>
          </w:p>
        </w:tc>
        <w:tc>
          <w:tcPr>
            <w:tcW w:w="1157" w:type="dxa"/>
            <w:noWrap w:val="0"/>
            <w:vAlign w:val="center"/>
          </w:tcPr>
          <w:p w14:paraId="03C17024">
            <w:pPr>
              <w:tabs>
                <w:tab w:val="left" w:pos="5580"/>
              </w:tabs>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备注</w:t>
            </w:r>
          </w:p>
        </w:tc>
      </w:tr>
      <w:tr w14:paraId="78BF2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293" w:hRule="atLeast"/>
          <w:jc w:val="center"/>
        </w:trPr>
        <w:tc>
          <w:tcPr>
            <w:tcW w:w="1870" w:type="dxa"/>
            <w:noWrap w:val="0"/>
            <w:vAlign w:val="center"/>
          </w:tcPr>
          <w:p w14:paraId="028A6DB2">
            <w:pPr>
              <w:tabs>
                <w:tab w:val="left" w:pos="5580"/>
              </w:tabs>
              <w:spacing w:line="360" w:lineRule="auto"/>
              <w:ind w:left="1079" w:leftChars="257" w:hanging="540"/>
              <w:jc w:val="center"/>
              <w:rPr>
                <w:rFonts w:hint="eastAsia" w:ascii="仿宋" w:hAnsi="仿宋" w:eastAsia="仿宋" w:cs="仿宋"/>
                <w:color w:val="auto"/>
                <w:sz w:val="24"/>
                <w:highlight w:val="none"/>
              </w:rPr>
            </w:pPr>
          </w:p>
        </w:tc>
        <w:tc>
          <w:tcPr>
            <w:tcW w:w="2555" w:type="dxa"/>
            <w:noWrap w:val="0"/>
            <w:vAlign w:val="center"/>
          </w:tcPr>
          <w:p w14:paraId="14B07E59">
            <w:pPr>
              <w:tabs>
                <w:tab w:val="left" w:pos="5580"/>
              </w:tabs>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大写：</w:t>
            </w:r>
          </w:p>
          <w:p w14:paraId="71B64ED7">
            <w:pPr>
              <w:tabs>
                <w:tab w:val="left" w:pos="5580"/>
              </w:tabs>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小写：</w:t>
            </w:r>
          </w:p>
        </w:tc>
        <w:tc>
          <w:tcPr>
            <w:tcW w:w="1578" w:type="dxa"/>
            <w:noWrap w:val="0"/>
            <w:vAlign w:val="center"/>
          </w:tcPr>
          <w:p w14:paraId="485CB0D7">
            <w:pPr>
              <w:tabs>
                <w:tab w:val="left" w:pos="5580"/>
              </w:tabs>
              <w:spacing w:line="360" w:lineRule="auto"/>
              <w:jc w:val="lef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交货期：自本合同签订之日起____日内完成全部交货</w:t>
            </w:r>
          </w:p>
        </w:tc>
        <w:tc>
          <w:tcPr>
            <w:tcW w:w="1157" w:type="dxa"/>
            <w:noWrap w:val="0"/>
            <w:vAlign w:val="center"/>
          </w:tcPr>
          <w:p w14:paraId="2C26FA6F">
            <w:pPr>
              <w:tabs>
                <w:tab w:val="left" w:pos="5580"/>
              </w:tabs>
              <w:spacing w:line="360" w:lineRule="auto"/>
              <w:jc w:val="both"/>
              <w:rPr>
                <w:rFonts w:hint="eastAsia" w:ascii="仿宋" w:hAnsi="仿宋" w:eastAsia="仿宋" w:cs="仿宋"/>
                <w:color w:val="auto"/>
                <w:sz w:val="24"/>
                <w:highlight w:val="none"/>
                <w:lang w:val="en-US"/>
              </w:rPr>
            </w:pPr>
            <w:r>
              <w:rPr>
                <w:rFonts w:hint="eastAsia" w:ascii="仿宋" w:hAnsi="仿宋" w:eastAsia="仿宋" w:cs="仿宋"/>
                <w:color w:val="auto"/>
                <w:sz w:val="24"/>
                <w:highlight w:val="none"/>
                <w:lang w:val="en-US" w:eastAsia="zh-CN"/>
              </w:rPr>
              <w:t>靖边县卫生健康局指定地点</w:t>
            </w:r>
          </w:p>
        </w:tc>
        <w:tc>
          <w:tcPr>
            <w:tcW w:w="1157" w:type="dxa"/>
            <w:noWrap w:val="0"/>
            <w:vAlign w:val="center"/>
          </w:tcPr>
          <w:p w14:paraId="4D941308">
            <w:pPr>
              <w:tabs>
                <w:tab w:val="left" w:pos="5580"/>
              </w:tabs>
              <w:spacing w:line="360" w:lineRule="auto"/>
              <w:ind w:left="1079" w:leftChars="257" w:hanging="540"/>
              <w:jc w:val="center"/>
              <w:rPr>
                <w:rFonts w:hint="eastAsia" w:ascii="仿宋" w:hAnsi="仿宋" w:eastAsia="仿宋" w:cs="仿宋"/>
                <w:color w:val="auto"/>
                <w:sz w:val="24"/>
                <w:highlight w:val="none"/>
              </w:rPr>
            </w:pPr>
          </w:p>
        </w:tc>
      </w:tr>
    </w:tbl>
    <w:p w14:paraId="7460C2CA">
      <w:pPr>
        <w:pStyle w:val="15"/>
        <w:tabs>
          <w:tab w:val="left" w:pos="5580"/>
        </w:tabs>
        <w:spacing w:line="360" w:lineRule="auto"/>
        <w:ind w:left="1079" w:leftChars="257" w:hanging="540"/>
        <w:rPr>
          <w:rFonts w:hint="eastAsia" w:ascii="仿宋" w:hAnsi="仿宋" w:eastAsia="仿宋" w:cs="仿宋"/>
          <w:color w:val="auto"/>
          <w:sz w:val="24"/>
          <w:highlight w:val="none"/>
        </w:rPr>
      </w:pPr>
    </w:p>
    <w:p w14:paraId="0188A3F8">
      <w:pPr>
        <w:pStyle w:val="15"/>
        <w:tabs>
          <w:tab w:val="left" w:pos="5580"/>
        </w:tabs>
        <w:spacing w:line="360" w:lineRule="auto"/>
        <w:ind w:left="1079" w:leftChars="257" w:hanging="540"/>
        <w:rPr>
          <w:rFonts w:hint="eastAsia" w:ascii="仿宋" w:hAnsi="仿宋" w:eastAsia="仿宋" w:cs="仿宋"/>
          <w:color w:val="auto"/>
          <w:sz w:val="24"/>
          <w:highlight w:val="none"/>
          <w:u w:val="single"/>
        </w:rPr>
      </w:pPr>
    </w:p>
    <w:p w14:paraId="3C5BD712">
      <w:pPr>
        <w:spacing w:line="360" w:lineRule="auto"/>
        <w:ind w:firstLine="1920" w:firstLineChars="8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投标人（盖公章）：</w:t>
      </w:r>
      <w:r>
        <w:rPr>
          <w:rFonts w:hint="eastAsia" w:ascii="仿宋" w:hAnsi="仿宋" w:eastAsia="仿宋" w:cs="仿宋"/>
          <w:color w:val="auto"/>
          <w:sz w:val="24"/>
          <w:highlight w:val="none"/>
          <w:u w:val="single"/>
        </w:rPr>
        <w:t xml:space="preserve">                            </w:t>
      </w:r>
    </w:p>
    <w:p w14:paraId="126FA15F">
      <w:pPr>
        <w:spacing w:line="360" w:lineRule="auto"/>
        <w:ind w:firstLine="1920" w:firstLineChars="8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法定代表人或授权代表（签字或盖章）：</w:t>
      </w:r>
      <w:r>
        <w:rPr>
          <w:rFonts w:hint="eastAsia" w:ascii="仿宋" w:hAnsi="仿宋" w:eastAsia="仿宋" w:cs="仿宋"/>
          <w:color w:val="auto"/>
          <w:sz w:val="24"/>
          <w:highlight w:val="none"/>
          <w:u w:val="single"/>
        </w:rPr>
        <w:t xml:space="preserve">          </w:t>
      </w:r>
    </w:p>
    <w:p w14:paraId="797CE760">
      <w:pPr>
        <w:pStyle w:val="15"/>
        <w:tabs>
          <w:tab w:val="left" w:pos="5580"/>
        </w:tabs>
        <w:spacing w:line="360" w:lineRule="auto"/>
        <w:ind w:firstLine="1920" w:firstLineChars="800"/>
        <w:rPr>
          <w:rFonts w:hint="eastAsia" w:ascii="仿宋" w:hAnsi="仿宋" w:eastAsia="仿宋" w:cs="仿宋"/>
          <w:color w:val="auto"/>
          <w:sz w:val="24"/>
          <w:highlight w:val="none"/>
        </w:rPr>
      </w:pPr>
      <w:r>
        <w:rPr>
          <w:rFonts w:hint="eastAsia" w:ascii="仿宋" w:hAnsi="仿宋" w:eastAsia="仿宋" w:cs="仿宋"/>
          <w:color w:val="auto"/>
          <w:sz w:val="24"/>
          <w:highlight w:val="none"/>
        </w:rPr>
        <w:t>日    期：</w:t>
      </w:r>
      <w:r>
        <w:rPr>
          <w:rFonts w:hint="eastAsia" w:ascii="仿宋" w:hAnsi="仿宋" w:eastAsia="仿宋" w:cs="仿宋"/>
          <w:color w:val="auto"/>
          <w:sz w:val="32"/>
          <w:highlight w:val="none"/>
          <w:u w:val="single"/>
        </w:rPr>
        <w:t xml:space="preserve">                           </w:t>
      </w:r>
    </w:p>
    <w:p w14:paraId="24C2E666">
      <w:pPr>
        <w:pStyle w:val="15"/>
        <w:tabs>
          <w:tab w:val="left" w:pos="5580"/>
        </w:tabs>
        <w:spacing w:line="360" w:lineRule="auto"/>
        <w:ind w:left="1079" w:leftChars="257" w:hanging="540"/>
        <w:rPr>
          <w:rFonts w:hint="eastAsia" w:ascii="仿宋" w:hAnsi="仿宋" w:eastAsia="仿宋" w:cs="仿宋"/>
          <w:color w:val="auto"/>
          <w:sz w:val="24"/>
          <w:highlight w:val="none"/>
        </w:rPr>
      </w:pPr>
    </w:p>
    <w:p w14:paraId="6D9B12AA">
      <w:pPr>
        <w:pStyle w:val="15"/>
        <w:tabs>
          <w:tab w:val="left" w:pos="5580"/>
        </w:tabs>
        <w:spacing w:line="360" w:lineRule="auto"/>
        <w:ind w:left="1079" w:leftChars="257" w:hanging="540"/>
        <w:rPr>
          <w:rFonts w:hint="eastAsia" w:ascii="仿宋" w:hAnsi="仿宋" w:eastAsia="仿宋" w:cs="仿宋"/>
          <w:b/>
          <w:color w:val="auto"/>
          <w:sz w:val="24"/>
          <w:highlight w:val="none"/>
        </w:rPr>
      </w:pPr>
      <w:r>
        <w:rPr>
          <w:rFonts w:hint="eastAsia" w:ascii="仿宋" w:hAnsi="仿宋" w:eastAsia="仿宋" w:cs="仿宋"/>
          <w:color w:val="auto"/>
          <w:sz w:val="24"/>
          <w:highlight w:val="none"/>
        </w:rPr>
        <w:t>注</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此表中，每标段的投标总价应和投标分项报价表的总价相一致。</w:t>
      </w:r>
    </w:p>
    <w:p w14:paraId="39623D29">
      <w:pPr>
        <w:pStyle w:val="15"/>
        <w:spacing w:line="360" w:lineRule="auto"/>
        <w:ind w:firstLine="480" w:firstLineChars="200"/>
        <w:rPr>
          <w:rFonts w:hint="eastAsia" w:ascii="仿宋" w:hAnsi="仿宋" w:eastAsia="仿宋" w:cs="仿宋"/>
          <w:color w:val="auto"/>
          <w:sz w:val="24"/>
          <w:highlight w:val="none"/>
        </w:rPr>
        <w:sectPr>
          <w:footerReference r:id="rId6" w:type="default"/>
          <w:pgSz w:w="11906" w:h="16838"/>
          <w:pgMar w:top="1418" w:right="1418" w:bottom="1418" w:left="1418" w:header="851" w:footer="992" w:gutter="0"/>
          <w:pgNumType w:fmt="decimal"/>
          <w:cols w:space="720" w:num="1"/>
          <w:docGrid w:type="linesAndChars" w:linePitch="312" w:charSpace="0"/>
        </w:sectPr>
      </w:pPr>
    </w:p>
    <w:p w14:paraId="4C7DC24D">
      <w:pPr>
        <w:rPr>
          <w:rFonts w:hint="eastAsia" w:ascii="仿宋" w:hAnsi="仿宋" w:eastAsia="仿宋" w:cs="仿宋"/>
          <w:color w:val="auto"/>
          <w:sz w:val="24"/>
          <w:szCs w:val="32"/>
          <w:highlight w:val="none"/>
        </w:rPr>
      </w:pPr>
      <w:bookmarkStart w:id="596" w:name="_Toc60929138"/>
      <w:bookmarkStart w:id="597" w:name="_Toc60928906"/>
      <w:bookmarkStart w:id="598" w:name="_Toc20897"/>
      <w:bookmarkStart w:id="599" w:name="_Toc1881"/>
      <w:bookmarkStart w:id="600" w:name="_Toc515647818"/>
      <w:bookmarkStart w:id="601" w:name="_Toc216582815"/>
      <w:bookmarkStart w:id="602" w:name="_Toc532473507"/>
      <w:r>
        <w:rPr>
          <w:rFonts w:hint="eastAsia" w:ascii="仿宋" w:hAnsi="仿宋" w:eastAsia="仿宋" w:cs="仿宋"/>
          <w:color w:val="auto"/>
          <w:sz w:val="24"/>
          <w:szCs w:val="32"/>
          <w:highlight w:val="none"/>
        </w:rPr>
        <w:t>（投标文件格式三）</w:t>
      </w:r>
      <w:bookmarkEnd w:id="596"/>
      <w:bookmarkEnd w:id="597"/>
    </w:p>
    <w:p w14:paraId="40C7311F">
      <w:pPr>
        <w:pStyle w:val="11"/>
        <w:rPr>
          <w:rFonts w:hint="eastAsia" w:ascii="仿宋" w:hAnsi="仿宋" w:eastAsia="仿宋" w:cs="仿宋"/>
          <w:color w:val="auto"/>
          <w:highlight w:val="none"/>
        </w:rPr>
      </w:pPr>
    </w:p>
    <w:bookmarkEnd w:id="598"/>
    <w:bookmarkEnd w:id="599"/>
    <w:bookmarkEnd w:id="600"/>
    <w:bookmarkEnd w:id="601"/>
    <w:bookmarkEnd w:id="602"/>
    <w:p w14:paraId="76BB1DF9">
      <w:pPr>
        <w:pStyle w:val="5"/>
        <w:ind w:firstLine="0" w:firstLineChars="0"/>
        <w:jc w:val="center"/>
        <w:rPr>
          <w:rFonts w:hint="eastAsia" w:ascii="仿宋" w:hAnsi="仿宋" w:eastAsia="仿宋" w:cs="仿宋"/>
          <w:color w:val="auto"/>
          <w:sz w:val="32"/>
          <w:szCs w:val="32"/>
          <w:highlight w:val="none"/>
        </w:rPr>
      </w:pPr>
      <w:bookmarkStart w:id="603" w:name="投标分项报价表"/>
      <w:bookmarkEnd w:id="603"/>
      <w:bookmarkStart w:id="604" w:name="_Toc6786"/>
      <w:bookmarkStart w:id="605" w:name="_Toc27888"/>
      <w:bookmarkStart w:id="606" w:name="_Toc28977"/>
      <w:bookmarkStart w:id="607" w:name="_Toc26053"/>
      <w:r>
        <w:rPr>
          <w:rFonts w:hint="eastAsia" w:ascii="仿宋" w:hAnsi="仿宋" w:eastAsia="仿宋" w:cs="仿宋"/>
          <w:color w:val="auto"/>
          <w:sz w:val="32"/>
          <w:szCs w:val="32"/>
          <w:highlight w:val="none"/>
        </w:rPr>
        <w:t>投标分项报价表</w:t>
      </w:r>
      <w:bookmarkEnd w:id="604"/>
      <w:bookmarkEnd w:id="605"/>
      <w:bookmarkEnd w:id="606"/>
      <w:bookmarkEnd w:id="607"/>
    </w:p>
    <w:p w14:paraId="6B254F73">
      <w:pPr>
        <w:pStyle w:val="11"/>
        <w:rPr>
          <w:rFonts w:hint="eastAsia" w:ascii="仿宋" w:hAnsi="仿宋" w:eastAsia="仿宋" w:cs="仿宋"/>
          <w:color w:val="auto"/>
          <w:highlight w:val="none"/>
        </w:rPr>
      </w:pPr>
      <w:bookmarkStart w:id="608" w:name="_Toc9683"/>
      <w:r>
        <w:rPr>
          <w:rFonts w:hint="eastAsia" w:ascii="仿宋" w:hAnsi="仿宋" w:eastAsia="仿宋" w:cs="仿宋"/>
          <w:color w:val="auto"/>
          <w:highlight w:val="none"/>
        </w:rPr>
        <w:t>项目编号：</w:t>
      </w:r>
    </w:p>
    <w:p w14:paraId="2ADDC2BE">
      <w:pPr>
        <w:pStyle w:val="11"/>
        <w:rPr>
          <w:rFonts w:hint="eastAsia" w:ascii="仿宋" w:hAnsi="仿宋" w:eastAsia="仿宋" w:cs="仿宋"/>
          <w:color w:val="auto"/>
          <w:highlight w:val="none"/>
        </w:rPr>
      </w:pPr>
      <w:r>
        <w:rPr>
          <w:rFonts w:hint="eastAsia" w:ascii="仿宋" w:hAnsi="仿宋" w:eastAsia="仿宋" w:cs="仿宋"/>
          <w:color w:val="auto"/>
          <w:highlight w:val="none"/>
        </w:rPr>
        <w:t>项目名称：</w:t>
      </w:r>
    </w:p>
    <w:p w14:paraId="414F72FC">
      <w:pPr>
        <w:pStyle w:val="4"/>
        <w:rPr>
          <w:rFonts w:hint="eastAsia" w:ascii="仿宋" w:hAnsi="仿宋" w:eastAsia="仿宋" w:cs="仿宋"/>
          <w:color w:val="auto"/>
          <w:highlight w:val="none"/>
        </w:rPr>
      </w:pPr>
    </w:p>
    <w:tbl>
      <w:tblPr>
        <w:tblStyle w:val="34"/>
        <w:tblW w:w="90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6"/>
        <w:gridCol w:w="1597"/>
        <w:gridCol w:w="1019"/>
        <w:gridCol w:w="1560"/>
        <w:gridCol w:w="992"/>
        <w:gridCol w:w="1276"/>
        <w:gridCol w:w="1134"/>
        <w:gridCol w:w="708"/>
      </w:tblGrid>
      <w:tr w14:paraId="6D77F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6" w:type="dxa"/>
            <w:noWrap w:val="0"/>
            <w:vAlign w:val="center"/>
          </w:tcPr>
          <w:p w14:paraId="022861A3">
            <w:pPr>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序号</w:t>
            </w:r>
          </w:p>
        </w:tc>
        <w:tc>
          <w:tcPr>
            <w:tcW w:w="1597" w:type="dxa"/>
            <w:noWrap w:val="0"/>
            <w:vAlign w:val="center"/>
          </w:tcPr>
          <w:p w14:paraId="782C5037">
            <w:pPr>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采购标的</w:t>
            </w:r>
          </w:p>
          <w:p w14:paraId="5EF825A0">
            <w:pPr>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（设备名称）</w:t>
            </w:r>
          </w:p>
        </w:tc>
        <w:tc>
          <w:tcPr>
            <w:tcW w:w="1019" w:type="dxa"/>
            <w:noWrap w:val="0"/>
            <w:vAlign w:val="center"/>
          </w:tcPr>
          <w:p w14:paraId="32AED263">
            <w:pPr>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规格</w:t>
            </w:r>
          </w:p>
          <w:p w14:paraId="470204B6">
            <w:pPr>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型号</w:t>
            </w:r>
          </w:p>
        </w:tc>
        <w:tc>
          <w:tcPr>
            <w:tcW w:w="1560" w:type="dxa"/>
            <w:noWrap w:val="0"/>
            <w:vAlign w:val="center"/>
          </w:tcPr>
          <w:p w14:paraId="43BFBC3C">
            <w:pPr>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制造</w:t>
            </w:r>
          </w:p>
          <w:p w14:paraId="0FDBC578">
            <w:pPr>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厂家</w:t>
            </w:r>
          </w:p>
        </w:tc>
        <w:tc>
          <w:tcPr>
            <w:tcW w:w="992" w:type="dxa"/>
            <w:noWrap w:val="0"/>
            <w:vAlign w:val="center"/>
          </w:tcPr>
          <w:p w14:paraId="71DD5A1A">
            <w:pPr>
              <w:jc w:val="center"/>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rPr>
              <w:t>数量</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lang w:val="en-US" w:eastAsia="zh-CN"/>
              </w:rPr>
              <w:t>套</w:t>
            </w:r>
            <w:r>
              <w:rPr>
                <w:rFonts w:hint="eastAsia" w:ascii="仿宋" w:hAnsi="仿宋" w:eastAsia="仿宋" w:cs="仿宋"/>
                <w:color w:val="auto"/>
                <w:kern w:val="0"/>
                <w:sz w:val="24"/>
                <w:szCs w:val="24"/>
                <w:highlight w:val="none"/>
                <w:lang w:eastAsia="zh-CN"/>
              </w:rPr>
              <w:t>）</w:t>
            </w:r>
          </w:p>
        </w:tc>
        <w:tc>
          <w:tcPr>
            <w:tcW w:w="1276" w:type="dxa"/>
            <w:noWrap w:val="0"/>
            <w:vAlign w:val="center"/>
          </w:tcPr>
          <w:p w14:paraId="21CD7A48">
            <w:pPr>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单价</w:t>
            </w:r>
          </w:p>
        </w:tc>
        <w:tc>
          <w:tcPr>
            <w:tcW w:w="1134" w:type="dxa"/>
            <w:noWrap w:val="0"/>
            <w:vAlign w:val="center"/>
          </w:tcPr>
          <w:p w14:paraId="5E4F2B26">
            <w:pPr>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小计</w:t>
            </w:r>
          </w:p>
        </w:tc>
        <w:tc>
          <w:tcPr>
            <w:tcW w:w="708" w:type="dxa"/>
            <w:noWrap w:val="0"/>
            <w:vAlign w:val="center"/>
          </w:tcPr>
          <w:p w14:paraId="40D35178">
            <w:pPr>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备注</w:t>
            </w:r>
          </w:p>
        </w:tc>
      </w:tr>
      <w:tr w14:paraId="49B2A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6" w:type="dxa"/>
            <w:shd w:val="clear" w:color="auto" w:fill="auto"/>
            <w:noWrap w:val="0"/>
            <w:vAlign w:val="center"/>
          </w:tcPr>
          <w:p w14:paraId="33725F73">
            <w:pPr>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w:t>
            </w:r>
          </w:p>
        </w:tc>
        <w:tc>
          <w:tcPr>
            <w:tcW w:w="1597" w:type="dxa"/>
            <w:shd w:val="clear" w:color="auto" w:fill="auto"/>
            <w:noWrap w:val="0"/>
            <w:vAlign w:val="center"/>
          </w:tcPr>
          <w:p w14:paraId="2F2A8705">
            <w:pPr>
              <w:jc w:val="center"/>
              <w:rPr>
                <w:rFonts w:hint="eastAsia" w:ascii="仿宋" w:hAnsi="仿宋" w:eastAsia="仿宋" w:cs="仿宋"/>
                <w:color w:val="auto"/>
                <w:kern w:val="0"/>
                <w:sz w:val="24"/>
                <w:szCs w:val="24"/>
                <w:highlight w:val="none"/>
                <w:lang w:val="en-US" w:eastAsia="zh-CN"/>
              </w:rPr>
            </w:pPr>
          </w:p>
        </w:tc>
        <w:tc>
          <w:tcPr>
            <w:tcW w:w="1019" w:type="dxa"/>
            <w:shd w:val="clear" w:color="auto" w:fill="auto"/>
            <w:noWrap w:val="0"/>
            <w:vAlign w:val="center"/>
          </w:tcPr>
          <w:p w14:paraId="54BEEFC8">
            <w:pPr>
              <w:jc w:val="center"/>
              <w:rPr>
                <w:rFonts w:hint="eastAsia" w:ascii="仿宋" w:hAnsi="仿宋" w:eastAsia="仿宋" w:cs="仿宋"/>
                <w:color w:val="auto"/>
                <w:kern w:val="0"/>
                <w:sz w:val="24"/>
                <w:szCs w:val="24"/>
                <w:highlight w:val="none"/>
                <w:lang w:val="en-US" w:eastAsia="zh-CN"/>
              </w:rPr>
            </w:pPr>
          </w:p>
        </w:tc>
        <w:tc>
          <w:tcPr>
            <w:tcW w:w="1560" w:type="dxa"/>
            <w:noWrap w:val="0"/>
            <w:vAlign w:val="center"/>
          </w:tcPr>
          <w:p w14:paraId="2E2042B2">
            <w:pPr>
              <w:jc w:val="center"/>
              <w:rPr>
                <w:rFonts w:hint="eastAsia" w:ascii="仿宋" w:hAnsi="仿宋" w:eastAsia="仿宋" w:cs="仿宋"/>
                <w:color w:val="auto"/>
                <w:kern w:val="0"/>
                <w:sz w:val="24"/>
                <w:szCs w:val="24"/>
                <w:highlight w:val="none"/>
                <w:lang w:val="en-US" w:eastAsia="zh-CN"/>
              </w:rPr>
            </w:pPr>
          </w:p>
        </w:tc>
        <w:tc>
          <w:tcPr>
            <w:tcW w:w="992" w:type="dxa"/>
            <w:shd w:val="clear" w:color="auto" w:fill="auto"/>
            <w:noWrap w:val="0"/>
            <w:vAlign w:val="center"/>
          </w:tcPr>
          <w:p w14:paraId="21D06106">
            <w:pPr>
              <w:jc w:val="center"/>
              <w:rPr>
                <w:rFonts w:hint="eastAsia" w:ascii="仿宋" w:hAnsi="仿宋" w:eastAsia="仿宋" w:cs="仿宋"/>
                <w:color w:val="auto"/>
                <w:kern w:val="0"/>
                <w:sz w:val="24"/>
                <w:szCs w:val="24"/>
                <w:highlight w:val="none"/>
                <w:lang w:val="en-US" w:eastAsia="zh-CN"/>
              </w:rPr>
            </w:pPr>
          </w:p>
        </w:tc>
        <w:tc>
          <w:tcPr>
            <w:tcW w:w="1276" w:type="dxa"/>
            <w:noWrap w:val="0"/>
            <w:vAlign w:val="center"/>
          </w:tcPr>
          <w:p w14:paraId="1E682804">
            <w:pPr>
              <w:jc w:val="center"/>
              <w:rPr>
                <w:rFonts w:hint="eastAsia" w:ascii="仿宋" w:hAnsi="仿宋" w:eastAsia="仿宋" w:cs="仿宋"/>
                <w:color w:val="auto"/>
                <w:kern w:val="0"/>
                <w:sz w:val="24"/>
                <w:szCs w:val="24"/>
                <w:highlight w:val="none"/>
                <w:lang w:val="en-US" w:eastAsia="zh-CN"/>
              </w:rPr>
            </w:pPr>
          </w:p>
        </w:tc>
        <w:tc>
          <w:tcPr>
            <w:tcW w:w="1134" w:type="dxa"/>
            <w:noWrap w:val="0"/>
            <w:vAlign w:val="center"/>
          </w:tcPr>
          <w:p w14:paraId="316D7DF0">
            <w:pPr>
              <w:jc w:val="center"/>
              <w:rPr>
                <w:rFonts w:hint="eastAsia" w:ascii="仿宋" w:hAnsi="仿宋" w:eastAsia="仿宋" w:cs="仿宋"/>
                <w:color w:val="auto"/>
                <w:kern w:val="0"/>
                <w:sz w:val="24"/>
                <w:szCs w:val="24"/>
                <w:highlight w:val="none"/>
                <w:lang w:val="en-US" w:eastAsia="zh-CN"/>
              </w:rPr>
            </w:pPr>
          </w:p>
        </w:tc>
        <w:tc>
          <w:tcPr>
            <w:tcW w:w="708" w:type="dxa"/>
            <w:noWrap w:val="0"/>
            <w:vAlign w:val="center"/>
          </w:tcPr>
          <w:p w14:paraId="07271C29">
            <w:pPr>
              <w:jc w:val="center"/>
              <w:rPr>
                <w:rFonts w:hint="eastAsia" w:ascii="仿宋" w:hAnsi="仿宋" w:eastAsia="仿宋" w:cs="仿宋"/>
                <w:color w:val="auto"/>
                <w:kern w:val="0"/>
                <w:sz w:val="24"/>
                <w:szCs w:val="24"/>
                <w:highlight w:val="none"/>
              </w:rPr>
            </w:pPr>
          </w:p>
        </w:tc>
      </w:tr>
      <w:tr w14:paraId="03A17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6" w:type="dxa"/>
            <w:shd w:val="clear" w:color="auto" w:fill="auto"/>
            <w:noWrap w:val="0"/>
            <w:vAlign w:val="center"/>
          </w:tcPr>
          <w:p w14:paraId="48C4E92B">
            <w:pPr>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2</w:t>
            </w:r>
          </w:p>
        </w:tc>
        <w:tc>
          <w:tcPr>
            <w:tcW w:w="1597" w:type="dxa"/>
            <w:shd w:val="clear" w:color="auto" w:fill="auto"/>
            <w:noWrap w:val="0"/>
            <w:vAlign w:val="center"/>
          </w:tcPr>
          <w:p w14:paraId="269E5D70">
            <w:pPr>
              <w:jc w:val="center"/>
              <w:rPr>
                <w:rFonts w:hint="eastAsia" w:ascii="仿宋" w:hAnsi="仿宋" w:eastAsia="仿宋" w:cs="仿宋"/>
                <w:color w:val="auto"/>
                <w:kern w:val="0"/>
                <w:sz w:val="24"/>
                <w:szCs w:val="24"/>
                <w:highlight w:val="none"/>
                <w:lang w:val="en-US" w:eastAsia="zh-CN"/>
              </w:rPr>
            </w:pPr>
          </w:p>
        </w:tc>
        <w:tc>
          <w:tcPr>
            <w:tcW w:w="1019" w:type="dxa"/>
            <w:shd w:val="clear" w:color="auto" w:fill="auto"/>
            <w:noWrap w:val="0"/>
            <w:vAlign w:val="center"/>
          </w:tcPr>
          <w:p w14:paraId="0533CCD0">
            <w:pPr>
              <w:jc w:val="center"/>
              <w:rPr>
                <w:rFonts w:hint="eastAsia" w:ascii="仿宋" w:hAnsi="仿宋" w:eastAsia="仿宋" w:cs="仿宋"/>
                <w:color w:val="auto"/>
                <w:kern w:val="0"/>
                <w:sz w:val="24"/>
                <w:szCs w:val="24"/>
                <w:highlight w:val="none"/>
                <w:lang w:val="en-US" w:eastAsia="zh-CN"/>
              </w:rPr>
            </w:pPr>
          </w:p>
        </w:tc>
        <w:tc>
          <w:tcPr>
            <w:tcW w:w="1560" w:type="dxa"/>
            <w:noWrap w:val="0"/>
            <w:vAlign w:val="center"/>
          </w:tcPr>
          <w:p w14:paraId="1DF55544">
            <w:pPr>
              <w:jc w:val="center"/>
              <w:rPr>
                <w:rFonts w:hint="eastAsia" w:ascii="仿宋" w:hAnsi="仿宋" w:eastAsia="仿宋" w:cs="仿宋"/>
                <w:color w:val="auto"/>
                <w:kern w:val="0"/>
                <w:sz w:val="24"/>
                <w:szCs w:val="24"/>
                <w:highlight w:val="none"/>
                <w:lang w:val="en-US" w:eastAsia="zh-CN"/>
              </w:rPr>
            </w:pPr>
          </w:p>
        </w:tc>
        <w:tc>
          <w:tcPr>
            <w:tcW w:w="992" w:type="dxa"/>
            <w:shd w:val="clear" w:color="auto" w:fill="auto"/>
            <w:noWrap w:val="0"/>
            <w:vAlign w:val="center"/>
          </w:tcPr>
          <w:p w14:paraId="7D1DE36C">
            <w:pPr>
              <w:jc w:val="center"/>
              <w:rPr>
                <w:rFonts w:hint="eastAsia" w:ascii="仿宋" w:hAnsi="仿宋" w:eastAsia="仿宋" w:cs="仿宋"/>
                <w:color w:val="auto"/>
                <w:kern w:val="0"/>
                <w:sz w:val="24"/>
                <w:szCs w:val="24"/>
                <w:highlight w:val="none"/>
                <w:lang w:val="en-US" w:eastAsia="zh-CN"/>
              </w:rPr>
            </w:pPr>
          </w:p>
        </w:tc>
        <w:tc>
          <w:tcPr>
            <w:tcW w:w="1276" w:type="dxa"/>
            <w:noWrap w:val="0"/>
            <w:vAlign w:val="center"/>
          </w:tcPr>
          <w:p w14:paraId="088B44AB">
            <w:pPr>
              <w:jc w:val="center"/>
              <w:rPr>
                <w:rFonts w:hint="eastAsia" w:ascii="仿宋" w:hAnsi="仿宋" w:eastAsia="仿宋" w:cs="仿宋"/>
                <w:color w:val="auto"/>
                <w:kern w:val="0"/>
                <w:sz w:val="24"/>
                <w:szCs w:val="24"/>
                <w:highlight w:val="none"/>
                <w:lang w:val="en-US" w:eastAsia="zh-CN"/>
              </w:rPr>
            </w:pPr>
          </w:p>
        </w:tc>
        <w:tc>
          <w:tcPr>
            <w:tcW w:w="1134" w:type="dxa"/>
            <w:noWrap w:val="0"/>
            <w:vAlign w:val="center"/>
          </w:tcPr>
          <w:p w14:paraId="17F781CD">
            <w:pPr>
              <w:jc w:val="center"/>
              <w:rPr>
                <w:rFonts w:hint="eastAsia" w:ascii="仿宋" w:hAnsi="仿宋" w:eastAsia="仿宋" w:cs="仿宋"/>
                <w:color w:val="auto"/>
                <w:kern w:val="0"/>
                <w:sz w:val="24"/>
                <w:szCs w:val="24"/>
                <w:highlight w:val="none"/>
                <w:lang w:val="en-US" w:eastAsia="zh-CN"/>
              </w:rPr>
            </w:pPr>
          </w:p>
        </w:tc>
        <w:tc>
          <w:tcPr>
            <w:tcW w:w="708" w:type="dxa"/>
            <w:noWrap w:val="0"/>
            <w:vAlign w:val="center"/>
          </w:tcPr>
          <w:p w14:paraId="03D162AE">
            <w:pPr>
              <w:jc w:val="center"/>
              <w:rPr>
                <w:rFonts w:hint="eastAsia" w:ascii="仿宋" w:hAnsi="仿宋" w:eastAsia="仿宋" w:cs="仿宋"/>
                <w:color w:val="auto"/>
                <w:kern w:val="0"/>
                <w:sz w:val="24"/>
                <w:szCs w:val="24"/>
                <w:highlight w:val="none"/>
              </w:rPr>
            </w:pPr>
          </w:p>
        </w:tc>
      </w:tr>
      <w:tr w14:paraId="47A21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6" w:type="dxa"/>
            <w:shd w:val="clear" w:color="auto" w:fill="auto"/>
            <w:noWrap w:val="0"/>
            <w:vAlign w:val="center"/>
          </w:tcPr>
          <w:p w14:paraId="3380FA50">
            <w:pPr>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3</w:t>
            </w:r>
          </w:p>
        </w:tc>
        <w:tc>
          <w:tcPr>
            <w:tcW w:w="1597" w:type="dxa"/>
            <w:shd w:val="clear" w:color="auto" w:fill="auto"/>
            <w:noWrap w:val="0"/>
            <w:vAlign w:val="center"/>
          </w:tcPr>
          <w:p w14:paraId="7953452F">
            <w:pPr>
              <w:jc w:val="center"/>
              <w:rPr>
                <w:rFonts w:hint="eastAsia" w:ascii="仿宋" w:hAnsi="仿宋" w:eastAsia="仿宋" w:cs="仿宋"/>
                <w:color w:val="auto"/>
                <w:kern w:val="0"/>
                <w:sz w:val="24"/>
                <w:szCs w:val="24"/>
                <w:highlight w:val="none"/>
                <w:lang w:val="en-US" w:eastAsia="zh-CN"/>
              </w:rPr>
            </w:pPr>
          </w:p>
        </w:tc>
        <w:tc>
          <w:tcPr>
            <w:tcW w:w="1019" w:type="dxa"/>
            <w:shd w:val="clear" w:color="auto" w:fill="auto"/>
            <w:noWrap w:val="0"/>
            <w:vAlign w:val="center"/>
          </w:tcPr>
          <w:p w14:paraId="6B2DB85B">
            <w:pPr>
              <w:jc w:val="center"/>
              <w:rPr>
                <w:rFonts w:hint="eastAsia" w:ascii="仿宋" w:hAnsi="仿宋" w:eastAsia="仿宋" w:cs="仿宋"/>
                <w:color w:val="auto"/>
                <w:kern w:val="0"/>
                <w:sz w:val="24"/>
                <w:szCs w:val="24"/>
                <w:highlight w:val="none"/>
                <w:lang w:val="en-US" w:eastAsia="zh-CN"/>
              </w:rPr>
            </w:pPr>
          </w:p>
        </w:tc>
        <w:tc>
          <w:tcPr>
            <w:tcW w:w="1560" w:type="dxa"/>
            <w:noWrap w:val="0"/>
            <w:vAlign w:val="center"/>
          </w:tcPr>
          <w:p w14:paraId="15D3D8D8">
            <w:pPr>
              <w:jc w:val="center"/>
              <w:rPr>
                <w:rFonts w:hint="eastAsia" w:ascii="仿宋" w:hAnsi="仿宋" w:eastAsia="仿宋" w:cs="仿宋"/>
                <w:color w:val="auto"/>
                <w:kern w:val="0"/>
                <w:sz w:val="24"/>
                <w:szCs w:val="24"/>
                <w:highlight w:val="none"/>
                <w:lang w:val="en-US" w:eastAsia="zh-CN"/>
              </w:rPr>
            </w:pPr>
          </w:p>
        </w:tc>
        <w:tc>
          <w:tcPr>
            <w:tcW w:w="992" w:type="dxa"/>
            <w:shd w:val="clear" w:color="auto" w:fill="auto"/>
            <w:noWrap w:val="0"/>
            <w:vAlign w:val="center"/>
          </w:tcPr>
          <w:p w14:paraId="5CD92D2E">
            <w:pPr>
              <w:jc w:val="center"/>
              <w:rPr>
                <w:rFonts w:hint="eastAsia" w:ascii="仿宋" w:hAnsi="仿宋" w:eastAsia="仿宋" w:cs="仿宋"/>
                <w:color w:val="auto"/>
                <w:kern w:val="0"/>
                <w:sz w:val="24"/>
                <w:szCs w:val="24"/>
                <w:highlight w:val="none"/>
                <w:lang w:val="en-US" w:eastAsia="zh-CN"/>
              </w:rPr>
            </w:pPr>
          </w:p>
        </w:tc>
        <w:tc>
          <w:tcPr>
            <w:tcW w:w="1276" w:type="dxa"/>
            <w:noWrap w:val="0"/>
            <w:vAlign w:val="center"/>
          </w:tcPr>
          <w:p w14:paraId="7064A56C">
            <w:pPr>
              <w:jc w:val="center"/>
              <w:rPr>
                <w:rFonts w:hint="eastAsia" w:ascii="仿宋" w:hAnsi="仿宋" w:eastAsia="仿宋" w:cs="仿宋"/>
                <w:color w:val="auto"/>
                <w:kern w:val="0"/>
                <w:sz w:val="24"/>
                <w:szCs w:val="24"/>
                <w:highlight w:val="none"/>
                <w:lang w:val="en-US" w:eastAsia="zh-CN"/>
              </w:rPr>
            </w:pPr>
          </w:p>
        </w:tc>
        <w:tc>
          <w:tcPr>
            <w:tcW w:w="1134" w:type="dxa"/>
            <w:noWrap w:val="0"/>
            <w:vAlign w:val="center"/>
          </w:tcPr>
          <w:p w14:paraId="29ACA99C">
            <w:pPr>
              <w:jc w:val="center"/>
              <w:rPr>
                <w:rFonts w:hint="eastAsia" w:ascii="仿宋" w:hAnsi="仿宋" w:eastAsia="仿宋" w:cs="仿宋"/>
                <w:color w:val="auto"/>
                <w:kern w:val="0"/>
                <w:sz w:val="24"/>
                <w:szCs w:val="24"/>
                <w:highlight w:val="none"/>
                <w:lang w:val="en-US" w:eastAsia="zh-CN"/>
              </w:rPr>
            </w:pPr>
          </w:p>
        </w:tc>
        <w:tc>
          <w:tcPr>
            <w:tcW w:w="708" w:type="dxa"/>
            <w:noWrap w:val="0"/>
            <w:vAlign w:val="center"/>
          </w:tcPr>
          <w:p w14:paraId="107B6ED5">
            <w:pPr>
              <w:jc w:val="center"/>
              <w:rPr>
                <w:rFonts w:hint="eastAsia" w:ascii="仿宋" w:hAnsi="仿宋" w:eastAsia="仿宋" w:cs="仿宋"/>
                <w:color w:val="auto"/>
                <w:kern w:val="0"/>
                <w:sz w:val="24"/>
                <w:szCs w:val="24"/>
                <w:highlight w:val="none"/>
              </w:rPr>
            </w:pPr>
          </w:p>
        </w:tc>
      </w:tr>
      <w:tr w14:paraId="704BE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6" w:type="dxa"/>
            <w:shd w:val="clear" w:color="auto" w:fill="auto"/>
            <w:noWrap w:val="0"/>
            <w:vAlign w:val="center"/>
          </w:tcPr>
          <w:p w14:paraId="26DE2B85">
            <w:pPr>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4</w:t>
            </w:r>
          </w:p>
        </w:tc>
        <w:tc>
          <w:tcPr>
            <w:tcW w:w="1597" w:type="dxa"/>
            <w:shd w:val="clear" w:color="auto" w:fill="auto"/>
            <w:noWrap w:val="0"/>
            <w:vAlign w:val="center"/>
          </w:tcPr>
          <w:p w14:paraId="5AC5212E">
            <w:pPr>
              <w:jc w:val="center"/>
              <w:rPr>
                <w:rFonts w:hint="eastAsia" w:ascii="仿宋" w:hAnsi="仿宋" w:eastAsia="仿宋" w:cs="仿宋"/>
                <w:color w:val="auto"/>
                <w:kern w:val="0"/>
                <w:sz w:val="24"/>
                <w:szCs w:val="24"/>
                <w:highlight w:val="none"/>
                <w:lang w:val="en-US" w:eastAsia="zh-CN"/>
              </w:rPr>
            </w:pPr>
          </w:p>
        </w:tc>
        <w:tc>
          <w:tcPr>
            <w:tcW w:w="1019" w:type="dxa"/>
            <w:shd w:val="clear" w:color="auto" w:fill="auto"/>
            <w:noWrap w:val="0"/>
            <w:vAlign w:val="center"/>
          </w:tcPr>
          <w:p w14:paraId="51E259FD">
            <w:pPr>
              <w:jc w:val="center"/>
              <w:rPr>
                <w:rFonts w:hint="eastAsia" w:ascii="仿宋" w:hAnsi="仿宋" w:eastAsia="仿宋" w:cs="仿宋"/>
                <w:color w:val="auto"/>
                <w:kern w:val="0"/>
                <w:sz w:val="24"/>
                <w:szCs w:val="24"/>
                <w:highlight w:val="none"/>
                <w:lang w:val="en-US" w:eastAsia="zh-CN"/>
              </w:rPr>
            </w:pPr>
          </w:p>
        </w:tc>
        <w:tc>
          <w:tcPr>
            <w:tcW w:w="1560" w:type="dxa"/>
            <w:noWrap w:val="0"/>
            <w:vAlign w:val="center"/>
          </w:tcPr>
          <w:p w14:paraId="3011C0DE">
            <w:pPr>
              <w:jc w:val="center"/>
              <w:rPr>
                <w:rFonts w:hint="eastAsia" w:ascii="仿宋" w:hAnsi="仿宋" w:eastAsia="仿宋" w:cs="仿宋"/>
                <w:color w:val="auto"/>
                <w:kern w:val="0"/>
                <w:sz w:val="24"/>
                <w:szCs w:val="24"/>
                <w:highlight w:val="none"/>
                <w:lang w:val="en-US" w:eastAsia="zh-CN"/>
              </w:rPr>
            </w:pPr>
          </w:p>
        </w:tc>
        <w:tc>
          <w:tcPr>
            <w:tcW w:w="992" w:type="dxa"/>
            <w:shd w:val="clear" w:color="auto" w:fill="auto"/>
            <w:noWrap w:val="0"/>
            <w:vAlign w:val="center"/>
          </w:tcPr>
          <w:p w14:paraId="682A07DB">
            <w:pPr>
              <w:jc w:val="center"/>
              <w:rPr>
                <w:rFonts w:hint="eastAsia" w:ascii="仿宋" w:hAnsi="仿宋" w:eastAsia="仿宋" w:cs="仿宋"/>
                <w:color w:val="auto"/>
                <w:kern w:val="0"/>
                <w:sz w:val="24"/>
                <w:szCs w:val="24"/>
                <w:highlight w:val="none"/>
                <w:lang w:val="en-US" w:eastAsia="zh-CN"/>
              </w:rPr>
            </w:pPr>
          </w:p>
        </w:tc>
        <w:tc>
          <w:tcPr>
            <w:tcW w:w="1276" w:type="dxa"/>
            <w:noWrap w:val="0"/>
            <w:vAlign w:val="center"/>
          </w:tcPr>
          <w:p w14:paraId="192160C2">
            <w:pPr>
              <w:jc w:val="center"/>
              <w:rPr>
                <w:rFonts w:hint="eastAsia" w:ascii="仿宋" w:hAnsi="仿宋" w:eastAsia="仿宋" w:cs="仿宋"/>
                <w:color w:val="auto"/>
                <w:kern w:val="0"/>
                <w:sz w:val="24"/>
                <w:szCs w:val="24"/>
                <w:highlight w:val="none"/>
                <w:lang w:val="en-US" w:eastAsia="zh-CN"/>
              </w:rPr>
            </w:pPr>
          </w:p>
        </w:tc>
        <w:tc>
          <w:tcPr>
            <w:tcW w:w="1134" w:type="dxa"/>
            <w:noWrap w:val="0"/>
            <w:vAlign w:val="center"/>
          </w:tcPr>
          <w:p w14:paraId="2414D519">
            <w:pPr>
              <w:jc w:val="center"/>
              <w:rPr>
                <w:rFonts w:hint="eastAsia" w:ascii="仿宋" w:hAnsi="仿宋" w:eastAsia="仿宋" w:cs="仿宋"/>
                <w:color w:val="auto"/>
                <w:kern w:val="0"/>
                <w:sz w:val="24"/>
                <w:szCs w:val="24"/>
                <w:highlight w:val="none"/>
                <w:lang w:val="en-US" w:eastAsia="zh-CN"/>
              </w:rPr>
            </w:pPr>
          </w:p>
        </w:tc>
        <w:tc>
          <w:tcPr>
            <w:tcW w:w="708" w:type="dxa"/>
            <w:noWrap w:val="0"/>
            <w:vAlign w:val="center"/>
          </w:tcPr>
          <w:p w14:paraId="1C481D5F">
            <w:pPr>
              <w:jc w:val="center"/>
              <w:rPr>
                <w:rFonts w:hint="eastAsia" w:ascii="仿宋" w:hAnsi="仿宋" w:eastAsia="仿宋" w:cs="仿宋"/>
                <w:color w:val="auto"/>
                <w:kern w:val="0"/>
                <w:sz w:val="24"/>
                <w:szCs w:val="24"/>
                <w:highlight w:val="none"/>
              </w:rPr>
            </w:pPr>
          </w:p>
        </w:tc>
      </w:tr>
      <w:tr w14:paraId="41132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6" w:type="dxa"/>
            <w:shd w:val="clear" w:color="auto" w:fill="auto"/>
            <w:noWrap w:val="0"/>
            <w:vAlign w:val="center"/>
          </w:tcPr>
          <w:p w14:paraId="34444AC2">
            <w:pPr>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5</w:t>
            </w:r>
          </w:p>
        </w:tc>
        <w:tc>
          <w:tcPr>
            <w:tcW w:w="1597" w:type="dxa"/>
            <w:shd w:val="clear" w:color="auto" w:fill="auto"/>
            <w:noWrap w:val="0"/>
            <w:vAlign w:val="center"/>
          </w:tcPr>
          <w:p w14:paraId="0B43555F">
            <w:pPr>
              <w:jc w:val="center"/>
              <w:rPr>
                <w:rFonts w:hint="eastAsia" w:ascii="仿宋" w:hAnsi="仿宋" w:eastAsia="仿宋" w:cs="仿宋"/>
                <w:color w:val="auto"/>
                <w:kern w:val="0"/>
                <w:sz w:val="24"/>
                <w:szCs w:val="24"/>
                <w:highlight w:val="none"/>
                <w:lang w:val="en-US" w:eastAsia="zh-CN"/>
              </w:rPr>
            </w:pPr>
          </w:p>
        </w:tc>
        <w:tc>
          <w:tcPr>
            <w:tcW w:w="1019" w:type="dxa"/>
            <w:shd w:val="clear" w:color="auto" w:fill="auto"/>
            <w:noWrap w:val="0"/>
            <w:vAlign w:val="center"/>
          </w:tcPr>
          <w:p w14:paraId="18157B7B">
            <w:pPr>
              <w:jc w:val="center"/>
              <w:rPr>
                <w:rFonts w:hint="eastAsia" w:ascii="仿宋" w:hAnsi="仿宋" w:eastAsia="仿宋" w:cs="仿宋"/>
                <w:color w:val="auto"/>
                <w:kern w:val="0"/>
                <w:sz w:val="24"/>
                <w:szCs w:val="24"/>
                <w:highlight w:val="none"/>
                <w:lang w:val="en-US" w:eastAsia="zh-CN"/>
              </w:rPr>
            </w:pPr>
          </w:p>
        </w:tc>
        <w:tc>
          <w:tcPr>
            <w:tcW w:w="1560" w:type="dxa"/>
            <w:noWrap w:val="0"/>
            <w:vAlign w:val="center"/>
          </w:tcPr>
          <w:p w14:paraId="527EB540">
            <w:pPr>
              <w:jc w:val="center"/>
              <w:rPr>
                <w:rFonts w:hint="eastAsia" w:ascii="仿宋" w:hAnsi="仿宋" w:eastAsia="仿宋" w:cs="仿宋"/>
                <w:color w:val="auto"/>
                <w:kern w:val="0"/>
                <w:sz w:val="24"/>
                <w:szCs w:val="24"/>
                <w:highlight w:val="none"/>
                <w:lang w:val="en-US" w:eastAsia="zh-CN"/>
              </w:rPr>
            </w:pPr>
          </w:p>
        </w:tc>
        <w:tc>
          <w:tcPr>
            <w:tcW w:w="992" w:type="dxa"/>
            <w:shd w:val="clear" w:color="auto" w:fill="auto"/>
            <w:noWrap w:val="0"/>
            <w:vAlign w:val="center"/>
          </w:tcPr>
          <w:p w14:paraId="6DA38700">
            <w:pPr>
              <w:jc w:val="center"/>
              <w:rPr>
                <w:rFonts w:hint="eastAsia" w:ascii="仿宋" w:hAnsi="仿宋" w:eastAsia="仿宋" w:cs="仿宋"/>
                <w:color w:val="auto"/>
                <w:kern w:val="0"/>
                <w:sz w:val="24"/>
                <w:szCs w:val="24"/>
                <w:highlight w:val="none"/>
                <w:lang w:val="en-US" w:eastAsia="zh-CN"/>
              </w:rPr>
            </w:pPr>
          </w:p>
        </w:tc>
        <w:tc>
          <w:tcPr>
            <w:tcW w:w="1276" w:type="dxa"/>
            <w:noWrap w:val="0"/>
            <w:vAlign w:val="center"/>
          </w:tcPr>
          <w:p w14:paraId="62A222F9">
            <w:pPr>
              <w:jc w:val="center"/>
              <w:rPr>
                <w:rFonts w:hint="eastAsia" w:ascii="仿宋" w:hAnsi="仿宋" w:eastAsia="仿宋" w:cs="仿宋"/>
                <w:color w:val="auto"/>
                <w:kern w:val="0"/>
                <w:sz w:val="24"/>
                <w:szCs w:val="24"/>
                <w:highlight w:val="none"/>
                <w:lang w:val="en-US" w:eastAsia="zh-CN"/>
              </w:rPr>
            </w:pPr>
          </w:p>
        </w:tc>
        <w:tc>
          <w:tcPr>
            <w:tcW w:w="1134" w:type="dxa"/>
            <w:noWrap w:val="0"/>
            <w:vAlign w:val="center"/>
          </w:tcPr>
          <w:p w14:paraId="4A2951CB">
            <w:pPr>
              <w:jc w:val="center"/>
              <w:rPr>
                <w:rFonts w:hint="eastAsia" w:ascii="仿宋" w:hAnsi="仿宋" w:eastAsia="仿宋" w:cs="仿宋"/>
                <w:color w:val="auto"/>
                <w:kern w:val="0"/>
                <w:sz w:val="24"/>
                <w:szCs w:val="24"/>
                <w:highlight w:val="none"/>
                <w:lang w:val="en-US" w:eastAsia="zh-CN"/>
              </w:rPr>
            </w:pPr>
          </w:p>
        </w:tc>
        <w:tc>
          <w:tcPr>
            <w:tcW w:w="708" w:type="dxa"/>
            <w:noWrap w:val="0"/>
            <w:vAlign w:val="center"/>
          </w:tcPr>
          <w:p w14:paraId="317D88C5">
            <w:pPr>
              <w:jc w:val="center"/>
              <w:rPr>
                <w:rFonts w:hint="eastAsia" w:ascii="仿宋" w:hAnsi="仿宋" w:eastAsia="仿宋" w:cs="仿宋"/>
                <w:color w:val="auto"/>
                <w:kern w:val="0"/>
                <w:sz w:val="24"/>
                <w:szCs w:val="24"/>
                <w:highlight w:val="none"/>
              </w:rPr>
            </w:pPr>
          </w:p>
        </w:tc>
      </w:tr>
      <w:tr w14:paraId="49E52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6" w:type="dxa"/>
            <w:shd w:val="clear" w:color="auto" w:fill="auto"/>
            <w:noWrap w:val="0"/>
            <w:vAlign w:val="center"/>
          </w:tcPr>
          <w:p w14:paraId="44E23044">
            <w:pPr>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6</w:t>
            </w:r>
          </w:p>
        </w:tc>
        <w:tc>
          <w:tcPr>
            <w:tcW w:w="1597" w:type="dxa"/>
            <w:shd w:val="clear" w:color="auto" w:fill="auto"/>
            <w:noWrap w:val="0"/>
            <w:vAlign w:val="center"/>
          </w:tcPr>
          <w:p w14:paraId="05587D84">
            <w:pPr>
              <w:jc w:val="center"/>
              <w:rPr>
                <w:rFonts w:hint="eastAsia" w:ascii="仿宋" w:hAnsi="仿宋" w:eastAsia="仿宋" w:cs="仿宋"/>
                <w:color w:val="auto"/>
                <w:kern w:val="0"/>
                <w:sz w:val="24"/>
                <w:szCs w:val="24"/>
                <w:highlight w:val="none"/>
                <w:lang w:val="en-US" w:eastAsia="zh-CN"/>
              </w:rPr>
            </w:pPr>
          </w:p>
        </w:tc>
        <w:tc>
          <w:tcPr>
            <w:tcW w:w="1019" w:type="dxa"/>
            <w:shd w:val="clear" w:color="auto" w:fill="auto"/>
            <w:noWrap w:val="0"/>
            <w:vAlign w:val="center"/>
          </w:tcPr>
          <w:p w14:paraId="4A118298">
            <w:pPr>
              <w:jc w:val="center"/>
              <w:rPr>
                <w:rFonts w:hint="eastAsia" w:ascii="仿宋" w:hAnsi="仿宋" w:eastAsia="仿宋" w:cs="仿宋"/>
                <w:color w:val="auto"/>
                <w:kern w:val="0"/>
                <w:sz w:val="24"/>
                <w:szCs w:val="24"/>
                <w:highlight w:val="none"/>
                <w:lang w:val="en-US" w:eastAsia="zh-CN"/>
              </w:rPr>
            </w:pPr>
          </w:p>
        </w:tc>
        <w:tc>
          <w:tcPr>
            <w:tcW w:w="1560" w:type="dxa"/>
            <w:noWrap w:val="0"/>
            <w:vAlign w:val="center"/>
          </w:tcPr>
          <w:p w14:paraId="0DEA602C">
            <w:pPr>
              <w:jc w:val="center"/>
              <w:rPr>
                <w:rFonts w:hint="eastAsia" w:ascii="仿宋" w:hAnsi="仿宋" w:eastAsia="仿宋" w:cs="仿宋"/>
                <w:color w:val="auto"/>
                <w:kern w:val="0"/>
                <w:sz w:val="24"/>
                <w:szCs w:val="24"/>
                <w:highlight w:val="none"/>
                <w:lang w:val="en-US" w:eastAsia="zh-CN"/>
              </w:rPr>
            </w:pPr>
          </w:p>
        </w:tc>
        <w:tc>
          <w:tcPr>
            <w:tcW w:w="992" w:type="dxa"/>
            <w:shd w:val="clear" w:color="auto" w:fill="auto"/>
            <w:noWrap w:val="0"/>
            <w:vAlign w:val="center"/>
          </w:tcPr>
          <w:p w14:paraId="0CDFB393">
            <w:pPr>
              <w:jc w:val="center"/>
              <w:rPr>
                <w:rFonts w:hint="eastAsia" w:ascii="仿宋" w:hAnsi="仿宋" w:eastAsia="仿宋" w:cs="仿宋"/>
                <w:color w:val="auto"/>
                <w:kern w:val="0"/>
                <w:sz w:val="24"/>
                <w:szCs w:val="24"/>
                <w:highlight w:val="none"/>
                <w:lang w:val="en-US" w:eastAsia="zh-CN"/>
              </w:rPr>
            </w:pPr>
          </w:p>
        </w:tc>
        <w:tc>
          <w:tcPr>
            <w:tcW w:w="1276" w:type="dxa"/>
            <w:noWrap w:val="0"/>
            <w:vAlign w:val="center"/>
          </w:tcPr>
          <w:p w14:paraId="289D9442">
            <w:pPr>
              <w:jc w:val="center"/>
              <w:rPr>
                <w:rFonts w:hint="eastAsia" w:ascii="仿宋" w:hAnsi="仿宋" w:eastAsia="仿宋" w:cs="仿宋"/>
                <w:color w:val="auto"/>
                <w:kern w:val="0"/>
                <w:sz w:val="24"/>
                <w:szCs w:val="24"/>
                <w:highlight w:val="none"/>
                <w:lang w:val="en-US" w:eastAsia="zh-CN"/>
              </w:rPr>
            </w:pPr>
          </w:p>
        </w:tc>
        <w:tc>
          <w:tcPr>
            <w:tcW w:w="1134" w:type="dxa"/>
            <w:noWrap w:val="0"/>
            <w:vAlign w:val="center"/>
          </w:tcPr>
          <w:p w14:paraId="57BBE65F">
            <w:pPr>
              <w:jc w:val="center"/>
              <w:rPr>
                <w:rFonts w:hint="eastAsia" w:ascii="仿宋" w:hAnsi="仿宋" w:eastAsia="仿宋" w:cs="仿宋"/>
                <w:color w:val="auto"/>
                <w:kern w:val="0"/>
                <w:sz w:val="24"/>
                <w:szCs w:val="24"/>
                <w:highlight w:val="none"/>
                <w:lang w:val="en-US" w:eastAsia="zh-CN"/>
              </w:rPr>
            </w:pPr>
          </w:p>
        </w:tc>
        <w:tc>
          <w:tcPr>
            <w:tcW w:w="708" w:type="dxa"/>
            <w:noWrap w:val="0"/>
            <w:vAlign w:val="center"/>
          </w:tcPr>
          <w:p w14:paraId="2E041B21">
            <w:pPr>
              <w:jc w:val="center"/>
              <w:rPr>
                <w:rFonts w:hint="eastAsia" w:ascii="仿宋" w:hAnsi="仿宋" w:eastAsia="仿宋" w:cs="仿宋"/>
                <w:color w:val="auto"/>
                <w:kern w:val="0"/>
                <w:sz w:val="24"/>
                <w:szCs w:val="24"/>
                <w:highlight w:val="none"/>
              </w:rPr>
            </w:pPr>
          </w:p>
        </w:tc>
      </w:tr>
      <w:tr w14:paraId="60DBB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6" w:type="dxa"/>
            <w:shd w:val="clear" w:color="auto" w:fill="auto"/>
            <w:noWrap w:val="0"/>
            <w:vAlign w:val="center"/>
          </w:tcPr>
          <w:p w14:paraId="7D95A494">
            <w:pPr>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7</w:t>
            </w:r>
          </w:p>
        </w:tc>
        <w:tc>
          <w:tcPr>
            <w:tcW w:w="1597" w:type="dxa"/>
            <w:shd w:val="clear" w:color="auto" w:fill="auto"/>
            <w:noWrap w:val="0"/>
            <w:vAlign w:val="center"/>
          </w:tcPr>
          <w:p w14:paraId="2327D321">
            <w:pPr>
              <w:jc w:val="center"/>
              <w:rPr>
                <w:rFonts w:hint="eastAsia" w:ascii="仿宋" w:hAnsi="仿宋" w:eastAsia="仿宋" w:cs="仿宋"/>
                <w:color w:val="auto"/>
                <w:kern w:val="0"/>
                <w:sz w:val="24"/>
                <w:szCs w:val="24"/>
                <w:highlight w:val="none"/>
                <w:lang w:val="en-US" w:eastAsia="zh-CN"/>
              </w:rPr>
            </w:pPr>
          </w:p>
        </w:tc>
        <w:tc>
          <w:tcPr>
            <w:tcW w:w="1019" w:type="dxa"/>
            <w:shd w:val="clear" w:color="auto" w:fill="auto"/>
            <w:noWrap w:val="0"/>
            <w:vAlign w:val="center"/>
          </w:tcPr>
          <w:p w14:paraId="504FD626">
            <w:pPr>
              <w:jc w:val="center"/>
              <w:rPr>
                <w:rFonts w:hint="eastAsia" w:ascii="仿宋" w:hAnsi="仿宋" w:eastAsia="仿宋" w:cs="仿宋"/>
                <w:color w:val="auto"/>
                <w:kern w:val="0"/>
                <w:sz w:val="24"/>
                <w:szCs w:val="24"/>
                <w:highlight w:val="none"/>
                <w:lang w:val="en-US" w:eastAsia="zh-CN"/>
              </w:rPr>
            </w:pPr>
          </w:p>
        </w:tc>
        <w:tc>
          <w:tcPr>
            <w:tcW w:w="1560" w:type="dxa"/>
            <w:noWrap w:val="0"/>
            <w:vAlign w:val="center"/>
          </w:tcPr>
          <w:p w14:paraId="587F772B">
            <w:pPr>
              <w:jc w:val="center"/>
              <w:rPr>
                <w:rFonts w:hint="eastAsia" w:ascii="仿宋" w:hAnsi="仿宋" w:eastAsia="仿宋" w:cs="仿宋"/>
                <w:color w:val="auto"/>
                <w:kern w:val="0"/>
                <w:sz w:val="24"/>
                <w:szCs w:val="24"/>
                <w:highlight w:val="none"/>
                <w:lang w:val="en-US" w:eastAsia="zh-CN"/>
              </w:rPr>
            </w:pPr>
          </w:p>
        </w:tc>
        <w:tc>
          <w:tcPr>
            <w:tcW w:w="992" w:type="dxa"/>
            <w:shd w:val="clear" w:color="auto" w:fill="auto"/>
            <w:noWrap w:val="0"/>
            <w:vAlign w:val="center"/>
          </w:tcPr>
          <w:p w14:paraId="3A2EEBF7">
            <w:pPr>
              <w:jc w:val="center"/>
              <w:rPr>
                <w:rFonts w:hint="eastAsia" w:ascii="仿宋" w:hAnsi="仿宋" w:eastAsia="仿宋" w:cs="仿宋"/>
                <w:color w:val="auto"/>
                <w:kern w:val="0"/>
                <w:sz w:val="24"/>
                <w:szCs w:val="24"/>
                <w:highlight w:val="none"/>
                <w:lang w:val="en-US" w:eastAsia="zh-CN"/>
              </w:rPr>
            </w:pPr>
          </w:p>
        </w:tc>
        <w:tc>
          <w:tcPr>
            <w:tcW w:w="1276" w:type="dxa"/>
            <w:noWrap w:val="0"/>
            <w:vAlign w:val="center"/>
          </w:tcPr>
          <w:p w14:paraId="3036E6A5">
            <w:pPr>
              <w:jc w:val="center"/>
              <w:rPr>
                <w:rFonts w:hint="eastAsia" w:ascii="仿宋" w:hAnsi="仿宋" w:eastAsia="仿宋" w:cs="仿宋"/>
                <w:color w:val="auto"/>
                <w:kern w:val="0"/>
                <w:sz w:val="24"/>
                <w:szCs w:val="24"/>
                <w:highlight w:val="none"/>
                <w:lang w:val="en-US" w:eastAsia="zh-CN"/>
              </w:rPr>
            </w:pPr>
          </w:p>
        </w:tc>
        <w:tc>
          <w:tcPr>
            <w:tcW w:w="1134" w:type="dxa"/>
            <w:noWrap w:val="0"/>
            <w:vAlign w:val="center"/>
          </w:tcPr>
          <w:p w14:paraId="641DE9FC">
            <w:pPr>
              <w:jc w:val="center"/>
              <w:rPr>
                <w:rFonts w:hint="eastAsia" w:ascii="仿宋" w:hAnsi="仿宋" w:eastAsia="仿宋" w:cs="仿宋"/>
                <w:color w:val="auto"/>
                <w:kern w:val="0"/>
                <w:sz w:val="24"/>
                <w:szCs w:val="24"/>
                <w:highlight w:val="none"/>
                <w:lang w:val="en-US" w:eastAsia="zh-CN"/>
              </w:rPr>
            </w:pPr>
          </w:p>
        </w:tc>
        <w:tc>
          <w:tcPr>
            <w:tcW w:w="708" w:type="dxa"/>
            <w:noWrap w:val="0"/>
            <w:vAlign w:val="center"/>
          </w:tcPr>
          <w:p w14:paraId="093BD46B">
            <w:pPr>
              <w:jc w:val="center"/>
              <w:rPr>
                <w:rFonts w:hint="eastAsia" w:ascii="仿宋" w:hAnsi="仿宋" w:eastAsia="仿宋" w:cs="仿宋"/>
                <w:color w:val="auto"/>
                <w:kern w:val="0"/>
                <w:sz w:val="24"/>
                <w:szCs w:val="24"/>
                <w:highlight w:val="none"/>
              </w:rPr>
            </w:pPr>
          </w:p>
        </w:tc>
      </w:tr>
      <w:tr w14:paraId="109F5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02" w:type="dxa"/>
            <w:gridSpan w:val="8"/>
            <w:noWrap w:val="0"/>
            <w:vAlign w:val="center"/>
          </w:tcPr>
          <w:p w14:paraId="39447339">
            <w:pPr>
              <w:adjustRightInd w:val="0"/>
              <w:snapToGrid w:val="0"/>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合计金额：         元</w:t>
            </w:r>
          </w:p>
        </w:tc>
      </w:tr>
    </w:tbl>
    <w:p w14:paraId="59112592">
      <w:pPr>
        <w:autoSpaceDE w:val="0"/>
        <w:autoSpaceDN w:val="0"/>
        <w:adjustRightInd w:val="0"/>
        <w:snapToGrid w:val="0"/>
        <w:spacing w:before="120" w:line="360" w:lineRule="auto"/>
        <w:ind w:left="-206" w:leftChars="-98"/>
        <w:jc w:val="left"/>
        <w:rPr>
          <w:rFonts w:hint="eastAsia" w:ascii="仿宋" w:hAnsi="仿宋" w:eastAsia="仿宋" w:cs="仿宋"/>
          <w:color w:val="auto"/>
          <w:kern w:val="0"/>
          <w:sz w:val="24"/>
          <w:szCs w:val="28"/>
          <w:highlight w:val="none"/>
        </w:rPr>
      </w:pPr>
    </w:p>
    <w:p w14:paraId="4E093335">
      <w:pPr>
        <w:spacing w:line="360" w:lineRule="auto"/>
        <w:ind w:firstLine="1920" w:firstLineChars="8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投标人（盖公章）：</w:t>
      </w:r>
      <w:r>
        <w:rPr>
          <w:rFonts w:hint="eastAsia" w:ascii="仿宋" w:hAnsi="仿宋" w:eastAsia="仿宋" w:cs="仿宋"/>
          <w:color w:val="auto"/>
          <w:sz w:val="24"/>
          <w:highlight w:val="none"/>
          <w:u w:val="single"/>
        </w:rPr>
        <w:t xml:space="preserve">                             </w:t>
      </w:r>
    </w:p>
    <w:p w14:paraId="15AF9D1B">
      <w:pPr>
        <w:spacing w:line="360" w:lineRule="auto"/>
        <w:ind w:firstLine="1920" w:firstLineChars="8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法定代表人或授权代表（签字或盖章）：</w:t>
      </w:r>
      <w:r>
        <w:rPr>
          <w:rFonts w:hint="eastAsia" w:ascii="仿宋" w:hAnsi="仿宋" w:eastAsia="仿宋" w:cs="仿宋"/>
          <w:color w:val="auto"/>
          <w:sz w:val="24"/>
          <w:highlight w:val="none"/>
          <w:u w:val="single"/>
        </w:rPr>
        <w:t xml:space="preserve">           </w:t>
      </w:r>
    </w:p>
    <w:p w14:paraId="61A9C5BF">
      <w:pPr>
        <w:pStyle w:val="15"/>
        <w:tabs>
          <w:tab w:val="left" w:pos="5580"/>
        </w:tabs>
        <w:spacing w:line="360" w:lineRule="auto"/>
        <w:ind w:firstLine="1920" w:firstLineChars="800"/>
        <w:rPr>
          <w:rFonts w:hint="eastAsia" w:ascii="仿宋" w:hAnsi="仿宋" w:eastAsia="仿宋" w:cs="仿宋"/>
          <w:color w:val="auto"/>
          <w:sz w:val="24"/>
          <w:highlight w:val="none"/>
        </w:rPr>
      </w:pPr>
      <w:r>
        <w:rPr>
          <w:rFonts w:hint="eastAsia" w:ascii="仿宋" w:hAnsi="仿宋" w:eastAsia="仿宋" w:cs="仿宋"/>
          <w:color w:val="auto"/>
          <w:sz w:val="24"/>
          <w:highlight w:val="none"/>
        </w:rPr>
        <w:t>日    期：</w:t>
      </w:r>
      <w:r>
        <w:rPr>
          <w:rFonts w:hint="eastAsia" w:ascii="仿宋" w:hAnsi="仿宋" w:eastAsia="仿宋" w:cs="仿宋"/>
          <w:color w:val="auto"/>
          <w:sz w:val="32"/>
          <w:highlight w:val="none"/>
          <w:u w:val="single"/>
        </w:rPr>
        <w:t xml:space="preserve">                            </w:t>
      </w:r>
    </w:p>
    <w:p w14:paraId="5515674B">
      <w:pPr>
        <w:spacing w:line="360" w:lineRule="auto"/>
        <w:rPr>
          <w:rFonts w:hint="eastAsia" w:ascii="仿宋" w:hAnsi="仿宋" w:eastAsia="仿宋" w:cs="仿宋"/>
          <w:color w:val="auto"/>
          <w:szCs w:val="28"/>
          <w:highlight w:val="none"/>
        </w:rPr>
      </w:pPr>
    </w:p>
    <w:p w14:paraId="5CD05F37">
      <w:pPr>
        <w:rPr>
          <w:rFonts w:hint="eastAsia" w:ascii="仿宋" w:hAnsi="仿宋" w:eastAsia="仿宋" w:cs="仿宋"/>
          <w:color w:val="auto"/>
          <w:szCs w:val="28"/>
          <w:highlight w:val="none"/>
        </w:rPr>
      </w:pPr>
      <w:bookmarkStart w:id="609" w:name="_Toc27068"/>
      <w:bookmarkStart w:id="610" w:name="_Toc19538"/>
      <w:bookmarkStart w:id="611" w:name="_Toc909"/>
      <w:r>
        <w:rPr>
          <w:rFonts w:hint="eastAsia" w:ascii="仿宋" w:hAnsi="仿宋" w:eastAsia="仿宋" w:cs="仿宋"/>
          <w:color w:val="auto"/>
          <w:szCs w:val="28"/>
          <w:highlight w:val="none"/>
        </w:rPr>
        <w:br w:type="page"/>
      </w:r>
    </w:p>
    <w:p w14:paraId="3E334C96">
      <w:pPr>
        <w:pStyle w:val="5"/>
        <w:ind w:firstLine="0" w:firstLineChars="0"/>
        <w:jc w:val="center"/>
        <w:rPr>
          <w:rFonts w:hint="eastAsia" w:ascii="仿宋" w:hAnsi="仿宋" w:eastAsia="仿宋" w:cs="仿宋"/>
          <w:color w:val="auto"/>
          <w:sz w:val="32"/>
          <w:szCs w:val="32"/>
          <w:highlight w:val="none"/>
        </w:rPr>
      </w:pPr>
      <w:bookmarkStart w:id="612" w:name="_Toc9383"/>
      <w:bookmarkStart w:id="613" w:name="_Toc23275"/>
      <w:bookmarkStart w:id="614" w:name="_Toc18086"/>
      <w:bookmarkStart w:id="615" w:name="_Toc32220"/>
      <w:r>
        <w:rPr>
          <w:rFonts w:hint="eastAsia" w:ascii="仿宋" w:hAnsi="仿宋" w:eastAsia="仿宋" w:cs="仿宋"/>
          <w:color w:val="auto"/>
          <w:szCs w:val="28"/>
          <w:highlight w:val="none"/>
        </w:rPr>
        <w:t>配置清单</w:t>
      </w:r>
      <w:bookmarkEnd w:id="609"/>
      <w:bookmarkEnd w:id="610"/>
      <w:bookmarkEnd w:id="611"/>
      <w:bookmarkEnd w:id="612"/>
      <w:bookmarkEnd w:id="613"/>
      <w:bookmarkEnd w:id="614"/>
      <w:bookmarkEnd w:id="615"/>
    </w:p>
    <w:p w14:paraId="42A7EB1A">
      <w:pPr>
        <w:pStyle w:val="4"/>
        <w:rPr>
          <w:rFonts w:hint="eastAsia" w:ascii="仿宋" w:hAnsi="仿宋" w:eastAsia="仿宋" w:cs="仿宋"/>
          <w:color w:val="auto"/>
          <w:highlight w:val="none"/>
        </w:rPr>
      </w:pPr>
    </w:p>
    <w:tbl>
      <w:tblPr>
        <w:tblStyle w:val="34"/>
        <w:tblW w:w="85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92"/>
        <w:gridCol w:w="2770"/>
        <w:gridCol w:w="1948"/>
        <w:gridCol w:w="1948"/>
      </w:tblGrid>
      <w:tr w14:paraId="5BB2E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36" w:hRule="atLeast"/>
          <w:jc w:val="center"/>
        </w:trPr>
        <w:tc>
          <w:tcPr>
            <w:tcW w:w="1892" w:type="dxa"/>
            <w:noWrap w:val="0"/>
            <w:vAlign w:val="center"/>
          </w:tcPr>
          <w:p w14:paraId="3E65C228">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采购标的</w:t>
            </w:r>
          </w:p>
          <w:p w14:paraId="16152A26">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kern w:val="0"/>
                <w:sz w:val="24"/>
                <w:szCs w:val="24"/>
                <w:highlight w:val="none"/>
                <w:lang w:val="en-US" w:eastAsia="zh-CN"/>
              </w:rPr>
              <w:t>（设备名称）</w:t>
            </w:r>
          </w:p>
        </w:tc>
        <w:tc>
          <w:tcPr>
            <w:tcW w:w="2770" w:type="dxa"/>
            <w:noWrap w:val="0"/>
            <w:vAlign w:val="center"/>
          </w:tcPr>
          <w:p w14:paraId="10212B1D">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配置内容</w:t>
            </w:r>
          </w:p>
        </w:tc>
        <w:tc>
          <w:tcPr>
            <w:tcW w:w="1948" w:type="dxa"/>
            <w:noWrap w:val="0"/>
            <w:vAlign w:val="center"/>
          </w:tcPr>
          <w:p w14:paraId="0DC1EB90">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规格型号</w:t>
            </w:r>
          </w:p>
        </w:tc>
        <w:tc>
          <w:tcPr>
            <w:tcW w:w="1948" w:type="dxa"/>
            <w:noWrap w:val="0"/>
            <w:vAlign w:val="center"/>
          </w:tcPr>
          <w:p w14:paraId="717CC459">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数量</w:t>
            </w:r>
          </w:p>
        </w:tc>
      </w:tr>
      <w:tr w14:paraId="5C9E4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restart"/>
            <w:noWrap w:val="0"/>
            <w:vAlign w:val="center"/>
          </w:tcPr>
          <w:p w14:paraId="3643CE56">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5705708E">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5CA484C2">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48F4B373">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r>
      <w:tr w14:paraId="32B04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7B7522E7">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796476AD">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384FF00E">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7B96421E">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r>
      <w:tr w14:paraId="119AD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0F272931">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5FDF6902">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4DE79D76">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59B5ABF6">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r>
      <w:tr w14:paraId="4F08F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22DB2C6C">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2F2E3F2E">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c>
          <w:tcPr>
            <w:tcW w:w="1948" w:type="dxa"/>
            <w:noWrap w:val="0"/>
            <w:vAlign w:val="center"/>
          </w:tcPr>
          <w:p w14:paraId="2A105956">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c>
          <w:tcPr>
            <w:tcW w:w="1948" w:type="dxa"/>
            <w:noWrap w:val="0"/>
            <w:vAlign w:val="center"/>
          </w:tcPr>
          <w:p w14:paraId="0E835CDB">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r>
      <w:tr w14:paraId="0234F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restart"/>
            <w:noWrap w:val="0"/>
            <w:vAlign w:val="center"/>
          </w:tcPr>
          <w:p w14:paraId="4C9ACD31">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7A6D85BB">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2075CC6B">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2F6609F1">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r>
      <w:tr w14:paraId="2640B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20456C70">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15EE4DAA">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0E2900F1">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76D7723C">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r>
      <w:tr w14:paraId="753E8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1DDDF621">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27B9A5FF">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14771C0F">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0C9C7396">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r>
      <w:tr w14:paraId="34B5D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7FA167CF">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60CF2F4F">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c>
          <w:tcPr>
            <w:tcW w:w="1948" w:type="dxa"/>
            <w:noWrap w:val="0"/>
            <w:vAlign w:val="center"/>
          </w:tcPr>
          <w:p w14:paraId="461E0438">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c>
          <w:tcPr>
            <w:tcW w:w="1948" w:type="dxa"/>
            <w:noWrap w:val="0"/>
            <w:vAlign w:val="center"/>
          </w:tcPr>
          <w:p w14:paraId="2F8B411F">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r>
      <w:tr w14:paraId="67BD9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restart"/>
            <w:noWrap w:val="0"/>
            <w:vAlign w:val="center"/>
          </w:tcPr>
          <w:p w14:paraId="159C6081">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34B892D6">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0C2AA099">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71A51E09">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r>
      <w:tr w14:paraId="08188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2E07EE4D">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08D20E8F">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4507211B">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3E43147E">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r>
      <w:tr w14:paraId="44EBB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4686B536">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35FC13AA">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385203DE">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6AC4B8CD">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r>
      <w:tr w14:paraId="78FBF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04029CB6">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5290FC50">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c>
          <w:tcPr>
            <w:tcW w:w="1948" w:type="dxa"/>
            <w:noWrap w:val="0"/>
            <w:vAlign w:val="center"/>
          </w:tcPr>
          <w:p w14:paraId="71E1A185">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c>
          <w:tcPr>
            <w:tcW w:w="1948" w:type="dxa"/>
            <w:noWrap w:val="0"/>
            <w:vAlign w:val="center"/>
          </w:tcPr>
          <w:p w14:paraId="77DCED36">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r>
      <w:tr w14:paraId="6EBE4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restart"/>
            <w:noWrap w:val="0"/>
            <w:vAlign w:val="center"/>
          </w:tcPr>
          <w:p w14:paraId="34BE87A5">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4B6C6421">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26A04BA6">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5B0871F1">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r>
      <w:tr w14:paraId="097A1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4FC9DD23">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36A9DC62">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76E86209">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13796E96">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r>
      <w:tr w14:paraId="5501D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5CBFABB2">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2A2FF817">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3F951842">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7869BABE">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r>
      <w:tr w14:paraId="01D19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009BB40E">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5FBFF3D3">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c>
          <w:tcPr>
            <w:tcW w:w="1948" w:type="dxa"/>
            <w:noWrap w:val="0"/>
            <w:vAlign w:val="center"/>
          </w:tcPr>
          <w:p w14:paraId="3510250B">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c>
          <w:tcPr>
            <w:tcW w:w="1948" w:type="dxa"/>
            <w:noWrap w:val="0"/>
            <w:vAlign w:val="center"/>
          </w:tcPr>
          <w:p w14:paraId="057C7DBA">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r>
      <w:tr w14:paraId="42BB0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restart"/>
            <w:noWrap w:val="0"/>
            <w:vAlign w:val="center"/>
          </w:tcPr>
          <w:p w14:paraId="02A67C0F">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18AC3785">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57F7FB59">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0DAC98D3">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r>
      <w:tr w14:paraId="11551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63239A41">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067A2F73">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434EA3AC">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0E051F01">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r>
      <w:tr w14:paraId="4D987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5338BF60">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0EF67804">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74749C32">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0FE047E9">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r>
      <w:tr w14:paraId="7551E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26F3160A">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32169CE8">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c>
          <w:tcPr>
            <w:tcW w:w="1948" w:type="dxa"/>
            <w:noWrap w:val="0"/>
            <w:vAlign w:val="center"/>
          </w:tcPr>
          <w:p w14:paraId="7658CE92">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c>
          <w:tcPr>
            <w:tcW w:w="1948" w:type="dxa"/>
            <w:noWrap w:val="0"/>
            <w:vAlign w:val="center"/>
          </w:tcPr>
          <w:p w14:paraId="374D8E93">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r>
      <w:tr w14:paraId="69DDB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restart"/>
            <w:noWrap w:val="0"/>
            <w:vAlign w:val="center"/>
          </w:tcPr>
          <w:p w14:paraId="5303AF21">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w:t>
            </w:r>
          </w:p>
        </w:tc>
        <w:tc>
          <w:tcPr>
            <w:tcW w:w="2770" w:type="dxa"/>
            <w:noWrap w:val="0"/>
            <w:vAlign w:val="center"/>
          </w:tcPr>
          <w:p w14:paraId="305D20C9">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3DF80F53">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34F3A691">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r>
      <w:tr w14:paraId="3259F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203CC2C9">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02BCE037">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2E5B7905">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1ACBFCDD">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r>
      <w:tr w14:paraId="54E64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067C077C">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193865F1">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452623CE">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601D1543">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r>
      <w:tr w14:paraId="4CA06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2524670B">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4D739F03">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c>
          <w:tcPr>
            <w:tcW w:w="1948" w:type="dxa"/>
            <w:noWrap w:val="0"/>
            <w:vAlign w:val="center"/>
          </w:tcPr>
          <w:p w14:paraId="4989160A">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c>
          <w:tcPr>
            <w:tcW w:w="1948" w:type="dxa"/>
            <w:noWrap w:val="0"/>
            <w:vAlign w:val="center"/>
          </w:tcPr>
          <w:p w14:paraId="1662A06C">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r>
    </w:tbl>
    <w:p w14:paraId="76E7121C">
      <w:pPr>
        <w:autoSpaceDE w:val="0"/>
        <w:autoSpaceDN w:val="0"/>
        <w:adjustRightInd w:val="0"/>
        <w:snapToGrid w:val="0"/>
        <w:spacing w:before="120" w:line="360" w:lineRule="auto"/>
        <w:ind w:left="-206" w:leftChars="-98"/>
        <w:jc w:val="left"/>
        <w:rPr>
          <w:rFonts w:hint="eastAsia" w:ascii="仿宋" w:hAnsi="仿宋" w:eastAsia="仿宋" w:cs="仿宋"/>
          <w:color w:val="auto"/>
          <w:kern w:val="0"/>
          <w:sz w:val="24"/>
          <w:szCs w:val="28"/>
          <w:highlight w:val="none"/>
        </w:rPr>
      </w:pPr>
    </w:p>
    <w:p w14:paraId="17D8C57B">
      <w:pPr>
        <w:spacing w:line="360" w:lineRule="auto"/>
        <w:ind w:firstLine="1920" w:firstLineChars="8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投标人（盖公章）：</w:t>
      </w:r>
      <w:r>
        <w:rPr>
          <w:rFonts w:hint="eastAsia" w:ascii="仿宋" w:hAnsi="仿宋" w:eastAsia="仿宋" w:cs="仿宋"/>
          <w:color w:val="auto"/>
          <w:sz w:val="24"/>
          <w:highlight w:val="none"/>
          <w:u w:val="single"/>
        </w:rPr>
        <w:t xml:space="preserve">                             </w:t>
      </w:r>
    </w:p>
    <w:p w14:paraId="198774C0">
      <w:pPr>
        <w:spacing w:line="360" w:lineRule="auto"/>
        <w:ind w:firstLine="1920" w:firstLineChars="8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法定代表人或授权代表（签字或盖章）：</w:t>
      </w:r>
      <w:r>
        <w:rPr>
          <w:rFonts w:hint="eastAsia" w:ascii="仿宋" w:hAnsi="仿宋" w:eastAsia="仿宋" w:cs="仿宋"/>
          <w:color w:val="auto"/>
          <w:sz w:val="24"/>
          <w:highlight w:val="none"/>
          <w:u w:val="single"/>
        </w:rPr>
        <w:t xml:space="preserve">           </w:t>
      </w:r>
    </w:p>
    <w:p w14:paraId="41D7D7DA">
      <w:pPr>
        <w:pStyle w:val="15"/>
        <w:tabs>
          <w:tab w:val="left" w:pos="5580"/>
        </w:tabs>
        <w:spacing w:line="360" w:lineRule="auto"/>
        <w:ind w:firstLine="1920" w:firstLineChars="800"/>
        <w:rPr>
          <w:rFonts w:hint="eastAsia" w:ascii="仿宋" w:hAnsi="仿宋" w:eastAsia="仿宋" w:cs="仿宋"/>
          <w:color w:val="auto"/>
          <w:sz w:val="24"/>
          <w:highlight w:val="none"/>
        </w:rPr>
      </w:pPr>
      <w:r>
        <w:rPr>
          <w:rFonts w:hint="eastAsia" w:ascii="仿宋" w:hAnsi="仿宋" w:eastAsia="仿宋" w:cs="仿宋"/>
          <w:color w:val="auto"/>
          <w:sz w:val="24"/>
          <w:highlight w:val="none"/>
        </w:rPr>
        <w:t>日    期：</w:t>
      </w:r>
      <w:r>
        <w:rPr>
          <w:rFonts w:hint="eastAsia" w:ascii="仿宋" w:hAnsi="仿宋" w:eastAsia="仿宋" w:cs="仿宋"/>
          <w:color w:val="auto"/>
          <w:sz w:val="32"/>
          <w:highlight w:val="none"/>
          <w:u w:val="single"/>
        </w:rPr>
        <w:t xml:space="preserve">                            </w:t>
      </w:r>
    </w:p>
    <w:p w14:paraId="0D5E3957">
      <w:pPr>
        <w:spacing w:line="360" w:lineRule="auto"/>
        <w:rPr>
          <w:rFonts w:hint="eastAsia" w:ascii="仿宋" w:hAnsi="仿宋" w:eastAsia="仿宋" w:cs="仿宋"/>
          <w:color w:val="auto"/>
          <w:szCs w:val="28"/>
          <w:highlight w:val="none"/>
        </w:rPr>
      </w:pPr>
    </w:p>
    <w:p w14:paraId="725E2D65">
      <w:pPr>
        <w:rPr>
          <w:rFonts w:hint="eastAsia" w:ascii="仿宋" w:hAnsi="仿宋" w:eastAsia="仿宋" w:cs="仿宋"/>
          <w:color w:val="auto"/>
          <w:szCs w:val="28"/>
          <w:highlight w:val="none"/>
          <w:lang w:val="en-US" w:eastAsia="zh-CN"/>
        </w:rPr>
      </w:pPr>
      <w:bookmarkStart w:id="616" w:name="_Toc24070"/>
    </w:p>
    <w:p w14:paraId="5A3DFB3F">
      <w:pPr>
        <w:pStyle w:val="5"/>
        <w:ind w:firstLine="0" w:firstLineChars="0"/>
        <w:jc w:val="center"/>
        <w:rPr>
          <w:rFonts w:hint="eastAsia" w:ascii="仿宋" w:hAnsi="仿宋" w:eastAsia="仿宋" w:cs="仿宋"/>
          <w:color w:val="auto"/>
          <w:sz w:val="32"/>
          <w:szCs w:val="32"/>
          <w:highlight w:val="none"/>
          <w:lang w:val="en-US" w:eastAsia="zh-CN"/>
        </w:rPr>
      </w:pPr>
      <w:bookmarkStart w:id="617" w:name="_Toc12101"/>
      <w:bookmarkStart w:id="618" w:name="_Toc10694"/>
      <w:bookmarkStart w:id="619" w:name="_Toc6317"/>
      <w:bookmarkStart w:id="620" w:name="_Toc24824"/>
      <w:r>
        <w:rPr>
          <w:rFonts w:hint="eastAsia" w:ascii="仿宋" w:hAnsi="仿宋" w:eastAsia="仿宋" w:cs="仿宋"/>
          <w:color w:val="auto"/>
          <w:szCs w:val="28"/>
          <w:highlight w:val="none"/>
          <w:lang w:val="en-US" w:eastAsia="zh-CN"/>
        </w:rPr>
        <w:t>专机专用耗材、易损件、零配件清单</w:t>
      </w:r>
      <w:bookmarkEnd w:id="616"/>
      <w:bookmarkEnd w:id="617"/>
      <w:bookmarkEnd w:id="618"/>
      <w:bookmarkEnd w:id="619"/>
      <w:bookmarkEnd w:id="620"/>
    </w:p>
    <w:p w14:paraId="1800C31A">
      <w:pPr>
        <w:pStyle w:val="4"/>
        <w:rPr>
          <w:rFonts w:hint="eastAsia" w:ascii="仿宋" w:hAnsi="仿宋" w:eastAsia="仿宋" w:cs="仿宋"/>
          <w:color w:val="auto"/>
          <w:highlight w:val="none"/>
        </w:rPr>
      </w:pPr>
    </w:p>
    <w:tbl>
      <w:tblPr>
        <w:tblStyle w:val="34"/>
        <w:tblW w:w="85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92"/>
        <w:gridCol w:w="2770"/>
        <w:gridCol w:w="1948"/>
        <w:gridCol w:w="1948"/>
      </w:tblGrid>
      <w:tr w14:paraId="0BBEF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noWrap w:val="0"/>
            <w:vAlign w:val="center"/>
          </w:tcPr>
          <w:p w14:paraId="13DC7F7E">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采购标的</w:t>
            </w:r>
          </w:p>
          <w:p w14:paraId="63035581">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kern w:val="0"/>
                <w:sz w:val="24"/>
                <w:szCs w:val="24"/>
                <w:highlight w:val="none"/>
                <w:lang w:val="en-US" w:eastAsia="zh-CN"/>
              </w:rPr>
              <w:t>（设备名称）</w:t>
            </w:r>
          </w:p>
        </w:tc>
        <w:tc>
          <w:tcPr>
            <w:tcW w:w="2770" w:type="dxa"/>
            <w:noWrap w:val="0"/>
            <w:vAlign w:val="center"/>
          </w:tcPr>
          <w:p w14:paraId="5BA4FC17">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专机专用耗材、易损件、零配件</w:t>
            </w:r>
          </w:p>
        </w:tc>
        <w:tc>
          <w:tcPr>
            <w:tcW w:w="1948" w:type="dxa"/>
            <w:noWrap w:val="0"/>
            <w:vAlign w:val="center"/>
          </w:tcPr>
          <w:p w14:paraId="68F37B80">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规格型号</w:t>
            </w:r>
          </w:p>
        </w:tc>
        <w:tc>
          <w:tcPr>
            <w:tcW w:w="1948" w:type="dxa"/>
            <w:noWrap w:val="0"/>
            <w:vAlign w:val="center"/>
          </w:tcPr>
          <w:p w14:paraId="266EB969">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单价（元）</w:t>
            </w:r>
          </w:p>
        </w:tc>
      </w:tr>
      <w:tr w14:paraId="53270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restart"/>
            <w:noWrap w:val="0"/>
            <w:vAlign w:val="center"/>
          </w:tcPr>
          <w:p w14:paraId="0FB99060">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3E4F1BDD">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67925198">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648B3DAA">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r>
      <w:tr w14:paraId="42A79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3D90191E">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18638226">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2B435AE0">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12CC07E7">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r>
      <w:tr w14:paraId="387D9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4CD1DD1D">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092A1CC7">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0BB6D629">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7CF5E106">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r>
      <w:tr w14:paraId="1EE5B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3A5CEA77">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58C47FBA">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c>
          <w:tcPr>
            <w:tcW w:w="1948" w:type="dxa"/>
            <w:noWrap w:val="0"/>
            <w:vAlign w:val="center"/>
          </w:tcPr>
          <w:p w14:paraId="7D1269AF">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c>
          <w:tcPr>
            <w:tcW w:w="1948" w:type="dxa"/>
            <w:noWrap w:val="0"/>
            <w:vAlign w:val="center"/>
          </w:tcPr>
          <w:p w14:paraId="2FC3E5F4">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r>
      <w:tr w14:paraId="5D7F1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restart"/>
            <w:noWrap w:val="0"/>
            <w:vAlign w:val="center"/>
          </w:tcPr>
          <w:p w14:paraId="1F2B8C90">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1C955FEE">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6CE247BC">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653BC419">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r>
      <w:tr w14:paraId="0A6C1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3E453E48">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571FA552">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0812A218">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1D1FA428">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r>
      <w:tr w14:paraId="79C86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66B43213">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7DE1CB30">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561AFE48">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5A92491D">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r>
      <w:tr w14:paraId="51E89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3D7E5A80">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1B6690F6">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c>
          <w:tcPr>
            <w:tcW w:w="1948" w:type="dxa"/>
            <w:noWrap w:val="0"/>
            <w:vAlign w:val="center"/>
          </w:tcPr>
          <w:p w14:paraId="260090D2">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c>
          <w:tcPr>
            <w:tcW w:w="1948" w:type="dxa"/>
            <w:noWrap w:val="0"/>
            <w:vAlign w:val="center"/>
          </w:tcPr>
          <w:p w14:paraId="1C5FD571">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r>
      <w:tr w14:paraId="76C3C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restart"/>
            <w:noWrap w:val="0"/>
            <w:vAlign w:val="center"/>
          </w:tcPr>
          <w:p w14:paraId="15C22EB5">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6A06CBA7">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5D7D908A">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21526DDD">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r>
      <w:tr w14:paraId="28868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554038F8">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32A98F4C">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37638B69">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0D49859F">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r>
      <w:tr w14:paraId="4F499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5D1764B4">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0AFF4D9A">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479741DF">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617B749B">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r>
      <w:tr w14:paraId="13278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105E9670">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314FD288">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c>
          <w:tcPr>
            <w:tcW w:w="1948" w:type="dxa"/>
            <w:noWrap w:val="0"/>
            <w:vAlign w:val="center"/>
          </w:tcPr>
          <w:p w14:paraId="6AED63A6">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c>
          <w:tcPr>
            <w:tcW w:w="1948" w:type="dxa"/>
            <w:noWrap w:val="0"/>
            <w:vAlign w:val="center"/>
          </w:tcPr>
          <w:p w14:paraId="6EA88046">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r>
      <w:tr w14:paraId="6BA67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restart"/>
            <w:noWrap w:val="0"/>
            <w:vAlign w:val="center"/>
          </w:tcPr>
          <w:p w14:paraId="65873B95">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54142929">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67E51880">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2B2F92FE">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r>
      <w:tr w14:paraId="2CE7C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714A0E35">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2AA1C79D">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2EC3D588">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4A58A8D3">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r>
      <w:tr w14:paraId="3120D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3007283E">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53196775">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498E6A8E">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08EA4450">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r>
      <w:tr w14:paraId="7B59B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10C97902">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4D0D5FD2">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c>
          <w:tcPr>
            <w:tcW w:w="1948" w:type="dxa"/>
            <w:noWrap w:val="0"/>
            <w:vAlign w:val="center"/>
          </w:tcPr>
          <w:p w14:paraId="5349D7A6">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c>
          <w:tcPr>
            <w:tcW w:w="1948" w:type="dxa"/>
            <w:noWrap w:val="0"/>
            <w:vAlign w:val="center"/>
          </w:tcPr>
          <w:p w14:paraId="0EB6B61A">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r>
      <w:tr w14:paraId="0D42D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restart"/>
            <w:noWrap w:val="0"/>
            <w:vAlign w:val="center"/>
          </w:tcPr>
          <w:p w14:paraId="5F110737">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6CC58736">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04C60430">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422ACF41">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r>
      <w:tr w14:paraId="087EB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54B20F9B">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418829C9">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0481FC62">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6BD9E9DC">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r>
      <w:tr w14:paraId="2E5B5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64B477A8">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5C69E5D2">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5317C548">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287BA513">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r>
      <w:tr w14:paraId="41D64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02144484">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56F26EBD">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c>
          <w:tcPr>
            <w:tcW w:w="1948" w:type="dxa"/>
            <w:noWrap w:val="0"/>
            <w:vAlign w:val="center"/>
          </w:tcPr>
          <w:p w14:paraId="72C27DFC">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c>
          <w:tcPr>
            <w:tcW w:w="1948" w:type="dxa"/>
            <w:noWrap w:val="0"/>
            <w:vAlign w:val="center"/>
          </w:tcPr>
          <w:p w14:paraId="5D8ECE28">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r>
      <w:tr w14:paraId="3B3BC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restart"/>
            <w:noWrap w:val="0"/>
            <w:vAlign w:val="center"/>
          </w:tcPr>
          <w:p w14:paraId="7A4B1E09">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w:t>
            </w:r>
          </w:p>
        </w:tc>
        <w:tc>
          <w:tcPr>
            <w:tcW w:w="2770" w:type="dxa"/>
            <w:noWrap w:val="0"/>
            <w:vAlign w:val="center"/>
          </w:tcPr>
          <w:p w14:paraId="0F49E919">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29C007F5">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7A95A932">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r>
      <w:tr w14:paraId="12A8D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5CD919C8">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7D2F7891">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4F88445C">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467CD4AC">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r>
      <w:tr w14:paraId="6C8C0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43008A61">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329713E6">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0D8D8340">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6B89E1A7">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r>
      <w:tr w14:paraId="7C11A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314231DF">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7A770547">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c>
          <w:tcPr>
            <w:tcW w:w="1948" w:type="dxa"/>
            <w:noWrap w:val="0"/>
            <w:vAlign w:val="center"/>
          </w:tcPr>
          <w:p w14:paraId="2FC9CE58">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c>
          <w:tcPr>
            <w:tcW w:w="1948" w:type="dxa"/>
            <w:noWrap w:val="0"/>
            <w:vAlign w:val="center"/>
          </w:tcPr>
          <w:p w14:paraId="247F309B">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r>
    </w:tbl>
    <w:p w14:paraId="4F1DC90D">
      <w:pPr>
        <w:autoSpaceDE w:val="0"/>
        <w:autoSpaceDN w:val="0"/>
        <w:adjustRightInd w:val="0"/>
        <w:snapToGrid w:val="0"/>
        <w:spacing w:before="120" w:line="360" w:lineRule="auto"/>
        <w:ind w:left="-206" w:leftChars="-98"/>
        <w:jc w:val="left"/>
        <w:rPr>
          <w:rFonts w:hint="eastAsia" w:ascii="仿宋" w:hAnsi="仿宋" w:eastAsia="仿宋" w:cs="仿宋"/>
          <w:color w:val="auto"/>
          <w:kern w:val="0"/>
          <w:sz w:val="24"/>
          <w:szCs w:val="28"/>
          <w:highlight w:val="none"/>
        </w:rPr>
      </w:pPr>
    </w:p>
    <w:p w14:paraId="68922F79">
      <w:pPr>
        <w:spacing w:line="360" w:lineRule="auto"/>
        <w:ind w:firstLine="1920" w:firstLineChars="8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投标人（盖公章）：</w:t>
      </w:r>
      <w:r>
        <w:rPr>
          <w:rFonts w:hint="eastAsia" w:ascii="仿宋" w:hAnsi="仿宋" w:eastAsia="仿宋" w:cs="仿宋"/>
          <w:color w:val="auto"/>
          <w:sz w:val="24"/>
          <w:highlight w:val="none"/>
          <w:u w:val="single"/>
        </w:rPr>
        <w:t xml:space="preserve">                             </w:t>
      </w:r>
    </w:p>
    <w:p w14:paraId="111E46F8">
      <w:pPr>
        <w:spacing w:line="360" w:lineRule="auto"/>
        <w:ind w:firstLine="1920" w:firstLineChars="8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法定代表人或授权代表（签字或盖章）：</w:t>
      </w:r>
      <w:r>
        <w:rPr>
          <w:rFonts w:hint="eastAsia" w:ascii="仿宋" w:hAnsi="仿宋" w:eastAsia="仿宋" w:cs="仿宋"/>
          <w:color w:val="auto"/>
          <w:sz w:val="24"/>
          <w:highlight w:val="none"/>
          <w:u w:val="single"/>
        </w:rPr>
        <w:t xml:space="preserve">           </w:t>
      </w:r>
    </w:p>
    <w:p w14:paraId="5CABF1D7">
      <w:pPr>
        <w:pStyle w:val="15"/>
        <w:tabs>
          <w:tab w:val="left" w:pos="5580"/>
        </w:tabs>
        <w:spacing w:line="360" w:lineRule="auto"/>
        <w:ind w:firstLine="1920" w:firstLineChars="800"/>
        <w:rPr>
          <w:rFonts w:hint="eastAsia" w:ascii="仿宋" w:hAnsi="仿宋" w:eastAsia="仿宋" w:cs="仿宋"/>
          <w:color w:val="auto"/>
          <w:sz w:val="24"/>
          <w:highlight w:val="none"/>
        </w:rPr>
      </w:pPr>
      <w:r>
        <w:rPr>
          <w:rFonts w:hint="eastAsia" w:ascii="仿宋" w:hAnsi="仿宋" w:eastAsia="仿宋" w:cs="仿宋"/>
          <w:color w:val="auto"/>
          <w:sz w:val="24"/>
          <w:highlight w:val="none"/>
        </w:rPr>
        <w:t>日    期：</w:t>
      </w:r>
      <w:r>
        <w:rPr>
          <w:rFonts w:hint="eastAsia" w:ascii="仿宋" w:hAnsi="仿宋" w:eastAsia="仿宋" w:cs="仿宋"/>
          <w:color w:val="auto"/>
          <w:sz w:val="32"/>
          <w:highlight w:val="none"/>
          <w:u w:val="single"/>
        </w:rPr>
        <w:t xml:space="preserve">                            </w:t>
      </w:r>
    </w:p>
    <w:p w14:paraId="745D0CF3">
      <w:pPr>
        <w:pStyle w:val="5"/>
        <w:ind w:firstLine="0" w:firstLineChars="0"/>
        <w:jc w:val="center"/>
        <w:rPr>
          <w:rFonts w:hint="eastAsia" w:ascii="仿宋" w:hAnsi="仿宋" w:eastAsia="仿宋" w:cs="仿宋"/>
          <w:color w:val="auto"/>
          <w:sz w:val="32"/>
          <w:szCs w:val="32"/>
          <w:highlight w:val="none"/>
          <w:lang w:val="zh-CN"/>
        </w:rPr>
      </w:pPr>
      <w:r>
        <w:rPr>
          <w:rFonts w:hint="eastAsia" w:ascii="仿宋" w:hAnsi="仿宋" w:eastAsia="仿宋" w:cs="仿宋"/>
          <w:color w:val="auto"/>
          <w:szCs w:val="28"/>
          <w:highlight w:val="none"/>
        </w:rPr>
        <w:br w:type="page"/>
      </w:r>
      <w:bookmarkEnd w:id="608"/>
      <w:bookmarkStart w:id="621" w:name="_Toc6408"/>
      <w:bookmarkStart w:id="622" w:name="_Toc5460"/>
      <w:bookmarkStart w:id="623" w:name="_Toc1850"/>
      <w:bookmarkStart w:id="624" w:name="_Toc6758"/>
      <w:bookmarkStart w:id="625" w:name="_Toc4943"/>
      <w:r>
        <w:rPr>
          <w:rFonts w:hint="eastAsia" w:ascii="仿宋" w:hAnsi="仿宋" w:eastAsia="仿宋" w:cs="仿宋"/>
          <w:color w:val="auto"/>
          <w:sz w:val="32"/>
          <w:szCs w:val="32"/>
          <w:highlight w:val="none"/>
          <w:lang w:val="zh-CN"/>
        </w:rPr>
        <w:t>节能产品、环境标志产品明细表</w:t>
      </w:r>
      <w:bookmarkEnd w:id="621"/>
      <w:bookmarkEnd w:id="622"/>
      <w:bookmarkEnd w:id="623"/>
      <w:bookmarkEnd w:id="624"/>
      <w:bookmarkEnd w:id="625"/>
    </w:p>
    <w:p w14:paraId="6C17A30F">
      <w:pPr>
        <w:pStyle w:val="11"/>
        <w:rPr>
          <w:rFonts w:hint="eastAsia" w:ascii="仿宋" w:hAnsi="仿宋" w:eastAsia="仿宋" w:cs="仿宋"/>
          <w:color w:val="auto"/>
          <w:highlight w:val="none"/>
          <w:u w:val="single"/>
        </w:rPr>
      </w:pPr>
      <w:r>
        <w:rPr>
          <w:rFonts w:hint="eastAsia" w:ascii="仿宋" w:hAnsi="仿宋" w:eastAsia="仿宋" w:cs="仿宋"/>
          <w:color w:val="auto"/>
          <w:highlight w:val="none"/>
        </w:rPr>
        <w:t>项目编号：</w:t>
      </w:r>
    </w:p>
    <w:p w14:paraId="244FF7DB">
      <w:pPr>
        <w:pStyle w:val="4"/>
        <w:ind w:firstLine="0"/>
        <w:rPr>
          <w:rFonts w:hint="eastAsia" w:ascii="仿宋" w:hAnsi="仿宋" w:eastAsia="仿宋" w:cs="仿宋"/>
          <w:color w:val="auto"/>
          <w:highlight w:val="none"/>
        </w:rPr>
      </w:pPr>
      <w:r>
        <w:rPr>
          <w:rFonts w:hint="eastAsia" w:ascii="仿宋" w:hAnsi="仿宋" w:eastAsia="仿宋" w:cs="仿宋"/>
          <w:color w:val="auto"/>
          <w:highlight w:val="none"/>
        </w:rPr>
        <w:t>项目名称：</w:t>
      </w:r>
    </w:p>
    <w:tbl>
      <w:tblPr>
        <w:tblStyle w:val="34"/>
        <w:tblW w:w="0" w:type="auto"/>
        <w:jc w:val="center"/>
        <w:tblLayout w:type="fixed"/>
        <w:tblCellMar>
          <w:top w:w="0" w:type="dxa"/>
          <w:left w:w="108" w:type="dxa"/>
          <w:bottom w:w="0" w:type="dxa"/>
          <w:right w:w="108" w:type="dxa"/>
        </w:tblCellMar>
      </w:tblPr>
      <w:tblGrid>
        <w:gridCol w:w="716"/>
        <w:gridCol w:w="1554"/>
        <w:gridCol w:w="1036"/>
        <w:gridCol w:w="1036"/>
        <w:gridCol w:w="922"/>
        <w:gridCol w:w="1470"/>
        <w:gridCol w:w="716"/>
        <w:gridCol w:w="716"/>
        <w:gridCol w:w="716"/>
      </w:tblGrid>
      <w:tr w14:paraId="6FEAEBD0">
        <w:tblPrEx>
          <w:tblCellMar>
            <w:top w:w="0" w:type="dxa"/>
            <w:left w:w="108" w:type="dxa"/>
            <w:bottom w:w="0" w:type="dxa"/>
            <w:right w:w="108" w:type="dxa"/>
          </w:tblCellMar>
        </w:tblPrEx>
        <w:trPr>
          <w:jc w:val="center"/>
        </w:trPr>
        <w:tc>
          <w:tcPr>
            <w:tcW w:w="716" w:type="dxa"/>
            <w:tcBorders>
              <w:top w:val="single" w:color="auto" w:sz="6" w:space="0"/>
              <w:left w:val="single" w:color="auto" w:sz="6" w:space="0"/>
              <w:bottom w:val="single" w:color="auto" w:sz="6" w:space="0"/>
              <w:right w:val="single" w:color="auto" w:sz="6" w:space="0"/>
            </w:tcBorders>
            <w:noWrap w:val="0"/>
            <w:vAlign w:val="center"/>
          </w:tcPr>
          <w:p w14:paraId="7E8B9A17">
            <w:pPr>
              <w:autoSpaceDE w:val="0"/>
              <w:autoSpaceDN w:val="0"/>
              <w:adjustRightInd w:val="0"/>
              <w:snapToGrid w:val="0"/>
              <w:jc w:val="center"/>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序</w:t>
            </w:r>
          </w:p>
          <w:p w14:paraId="1297F220">
            <w:pPr>
              <w:autoSpaceDE w:val="0"/>
              <w:autoSpaceDN w:val="0"/>
              <w:adjustRightInd w:val="0"/>
              <w:snapToGrid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号</w:t>
            </w:r>
          </w:p>
        </w:tc>
        <w:tc>
          <w:tcPr>
            <w:tcW w:w="1554" w:type="dxa"/>
            <w:tcBorders>
              <w:top w:val="single" w:color="auto" w:sz="6" w:space="0"/>
              <w:left w:val="single" w:color="auto" w:sz="6" w:space="0"/>
              <w:bottom w:val="single" w:color="auto" w:sz="6" w:space="0"/>
              <w:right w:val="single" w:color="auto" w:sz="6" w:space="0"/>
            </w:tcBorders>
            <w:noWrap w:val="0"/>
            <w:vAlign w:val="center"/>
          </w:tcPr>
          <w:p w14:paraId="3C395ACC">
            <w:pPr>
              <w:autoSpaceDE w:val="0"/>
              <w:autoSpaceDN w:val="0"/>
              <w:adjustRightInd w:val="0"/>
              <w:snapToGrid w:val="0"/>
              <w:jc w:val="center"/>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产品</w:t>
            </w:r>
          </w:p>
          <w:p w14:paraId="3B03F877">
            <w:pPr>
              <w:autoSpaceDE w:val="0"/>
              <w:autoSpaceDN w:val="0"/>
              <w:adjustRightInd w:val="0"/>
              <w:snapToGrid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名称</w:t>
            </w:r>
          </w:p>
        </w:tc>
        <w:tc>
          <w:tcPr>
            <w:tcW w:w="1036" w:type="dxa"/>
            <w:tcBorders>
              <w:top w:val="single" w:color="auto" w:sz="6" w:space="0"/>
              <w:left w:val="single" w:color="auto" w:sz="6" w:space="0"/>
              <w:bottom w:val="single" w:color="auto" w:sz="6" w:space="0"/>
              <w:right w:val="single" w:color="auto" w:sz="4" w:space="0"/>
            </w:tcBorders>
            <w:noWrap w:val="0"/>
            <w:vAlign w:val="center"/>
          </w:tcPr>
          <w:p w14:paraId="1D8C1562">
            <w:pPr>
              <w:autoSpaceDE w:val="0"/>
              <w:autoSpaceDN w:val="0"/>
              <w:adjustRightInd w:val="0"/>
              <w:snapToGrid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制造</w:t>
            </w:r>
          </w:p>
          <w:p w14:paraId="77D1F04E">
            <w:pPr>
              <w:autoSpaceDE w:val="0"/>
              <w:autoSpaceDN w:val="0"/>
              <w:adjustRightInd w:val="0"/>
              <w:snapToGrid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厂家</w:t>
            </w:r>
          </w:p>
        </w:tc>
        <w:tc>
          <w:tcPr>
            <w:tcW w:w="1036" w:type="dxa"/>
            <w:tcBorders>
              <w:top w:val="single" w:color="auto" w:sz="6" w:space="0"/>
              <w:left w:val="single" w:color="auto" w:sz="4" w:space="0"/>
              <w:bottom w:val="single" w:color="auto" w:sz="6" w:space="0"/>
              <w:right w:val="single" w:color="auto" w:sz="6" w:space="0"/>
            </w:tcBorders>
            <w:noWrap w:val="0"/>
            <w:vAlign w:val="center"/>
          </w:tcPr>
          <w:p w14:paraId="35F1A523">
            <w:pPr>
              <w:autoSpaceDE w:val="0"/>
              <w:autoSpaceDN w:val="0"/>
              <w:adjustRightInd w:val="0"/>
              <w:snapToGrid w:val="0"/>
              <w:jc w:val="center"/>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规格</w:t>
            </w:r>
          </w:p>
          <w:p w14:paraId="1DFC7DDF">
            <w:pPr>
              <w:autoSpaceDE w:val="0"/>
              <w:autoSpaceDN w:val="0"/>
              <w:adjustRightInd w:val="0"/>
              <w:snapToGrid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型号</w:t>
            </w:r>
          </w:p>
        </w:tc>
        <w:tc>
          <w:tcPr>
            <w:tcW w:w="922" w:type="dxa"/>
            <w:tcBorders>
              <w:top w:val="single" w:color="auto" w:sz="6" w:space="0"/>
              <w:left w:val="single" w:color="auto" w:sz="6" w:space="0"/>
              <w:bottom w:val="single" w:color="auto" w:sz="6" w:space="0"/>
              <w:right w:val="single" w:color="auto" w:sz="6" w:space="0"/>
            </w:tcBorders>
            <w:noWrap w:val="0"/>
            <w:vAlign w:val="center"/>
          </w:tcPr>
          <w:p w14:paraId="7A9925B7">
            <w:pPr>
              <w:autoSpaceDE w:val="0"/>
              <w:autoSpaceDN w:val="0"/>
              <w:adjustRightInd w:val="0"/>
              <w:snapToGrid w:val="0"/>
              <w:jc w:val="center"/>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类别</w:t>
            </w:r>
          </w:p>
        </w:tc>
        <w:tc>
          <w:tcPr>
            <w:tcW w:w="1470" w:type="dxa"/>
            <w:tcBorders>
              <w:top w:val="single" w:color="auto" w:sz="6" w:space="0"/>
              <w:left w:val="single" w:color="auto" w:sz="6" w:space="0"/>
              <w:bottom w:val="single" w:color="auto" w:sz="6" w:space="0"/>
              <w:right w:val="single" w:color="auto" w:sz="6" w:space="0"/>
            </w:tcBorders>
            <w:noWrap w:val="0"/>
            <w:vAlign w:val="center"/>
          </w:tcPr>
          <w:p w14:paraId="48F5EE53">
            <w:pPr>
              <w:autoSpaceDE w:val="0"/>
              <w:autoSpaceDN w:val="0"/>
              <w:adjustRightInd w:val="0"/>
              <w:snapToGrid w:val="0"/>
              <w:jc w:val="center"/>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认证证书</w:t>
            </w:r>
          </w:p>
          <w:p w14:paraId="32894D9B">
            <w:pPr>
              <w:autoSpaceDE w:val="0"/>
              <w:autoSpaceDN w:val="0"/>
              <w:adjustRightInd w:val="0"/>
              <w:snapToGrid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编号</w:t>
            </w:r>
          </w:p>
        </w:tc>
        <w:tc>
          <w:tcPr>
            <w:tcW w:w="716" w:type="dxa"/>
            <w:tcBorders>
              <w:top w:val="single" w:color="auto" w:sz="6" w:space="0"/>
              <w:left w:val="single" w:color="auto" w:sz="6" w:space="0"/>
              <w:bottom w:val="single" w:color="auto" w:sz="6" w:space="0"/>
              <w:right w:val="single" w:color="auto" w:sz="6" w:space="0"/>
            </w:tcBorders>
            <w:noWrap w:val="0"/>
            <w:vAlign w:val="center"/>
          </w:tcPr>
          <w:p w14:paraId="40938243">
            <w:pPr>
              <w:autoSpaceDE w:val="0"/>
              <w:autoSpaceDN w:val="0"/>
              <w:adjustRightInd w:val="0"/>
              <w:snapToGrid w:val="0"/>
              <w:jc w:val="center"/>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数</w:t>
            </w:r>
          </w:p>
          <w:p w14:paraId="288C5145">
            <w:pPr>
              <w:autoSpaceDE w:val="0"/>
              <w:autoSpaceDN w:val="0"/>
              <w:adjustRightInd w:val="0"/>
              <w:snapToGrid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量</w:t>
            </w:r>
          </w:p>
        </w:tc>
        <w:tc>
          <w:tcPr>
            <w:tcW w:w="716" w:type="dxa"/>
            <w:tcBorders>
              <w:top w:val="single" w:color="auto" w:sz="6" w:space="0"/>
              <w:left w:val="single" w:color="auto" w:sz="6" w:space="0"/>
              <w:bottom w:val="single" w:color="auto" w:sz="6" w:space="0"/>
              <w:right w:val="single" w:color="auto" w:sz="6" w:space="0"/>
            </w:tcBorders>
            <w:noWrap w:val="0"/>
            <w:vAlign w:val="center"/>
          </w:tcPr>
          <w:p w14:paraId="1BCC09F4">
            <w:pPr>
              <w:autoSpaceDE w:val="0"/>
              <w:autoSpaceDN w:val="0"/>
              <w:adjustRightInd w:val="0"/>
              <w:snapToGrid w:val="0"/>
              <w:jc w:val="center"/>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单</w:t>
            </w:r>
          </w:p>
          <w:p w14:paraId="56FFC86D">
            <w:pPr>
              <w:autoSpaceDE w:val="0"/>
              <w:autoSpaceDN w:val="0"/>
              <w:adjustRightInd w:val="0"/>
              <w:snapToGrid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价</w:t>
            </w:r>
          </w:p>
        </w:tc>
        <w:tc>
          <w:tcPr>
            <w:tcW w:w="716" w:type="dxa"/>
            <w:tcBorders>
              <w:top w:val="single" w:color="auto" w:sz="6" w:space="0"/>
              <w:left w:val="single" w:color="auto" w:sz="6" w:space="0"/>
              <w:bottom w:val="single" w:color="auto" w:sz="6" w:space="0"/>
              <w:right w:val="single" w:color="auto" w:sz="6" w:space="0"/>
            </w:tcBorders>
            <w:noWrap w:val="0"/>
            <w:vAlign w:val="center"/>
          </w:tcPr>
          <w:p w14:paraId="19A5509D">
            <w:pPr>
              <w:autoSpaceDE w:val="0"/>
              <w:autoSpaceDN w:val="0"/>
              <w:adjustRightInd w:val="0"/>
              <w:snapToGrid w:val="0"/>
              <w:jc w:val="center"/>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总</w:t>
            </w:r>
          </w:p>
          <w:p w14:paraId="7BC8C1F9">
            <w:pPr>
              <w:autoSpaceDE w:val="0"/>
              <w:autoSpaceDN w:val="0"/>
              <w:adjustRightInd w:val="0"/>
              <w:snapToGrid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价</w:t>
            </w:r>
          </w:p>
        </w:tc>
      </w:tr>
      <w:tr w14:paraId="2B292D1D">
        <w:tblPrEx>
          <w:tblCellMar>
            <w:top w:w="0" w:type="dxa"/>
            <w:left w:w="108" w:type="dxa"/>
            <w:bottom w:w="0" w:type="dxa"/>
            <w:right w:w="108" w:type="dxa"/>
          </w:tblCellMar>
        </w:tblPrEx>
        <w:trPr>
          <w:trHeight w:val="622" w:hRule="atLeast"/>
          <w:jc w:val="center"/>
        </w:trPr>
        <w:tc>
          <w:tcPr>
            <w:tcW w:w="8882" w:type="dxa"/>
            <w:gridSpan w:val="9"/>
            <w:tcBorders>
              <w:top w:val="single" w:color="auto" w:sz="6" w:space="0"/>
              <w:left w:val="single" w:color="auto" w:sz="6" w:space="0"/>
              <w:bottom w:val="single" w:color="auto" w:sz="6" w:space="0"/>
              <w:right w:val="single" w:color="auto" w:sz="6" w:space="0"/>
            </w:tcBorders>
            <w:noWrap w:val="0"/>
            <w:vAlign w:val="center"/>
          </w:tcPr>
          <w:p w14:paraId="6299AE5F">
            <w:pPr>
              <w:autoSpaceDE w:val="0"/>
              <w:autoSpaceDN w:val="0"/>
              <w:adjustRightInd w:val="0"/>
              <w:snapToGrid w:val="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（1）强制采购类</w:t>
            </w:r>
          </w:p>
        </w:tc>
      </w:tr>
      <w:tr w14:paraId="11784E35">
        <w:tblPrEx>
          <w:tblCellMar>
            <w:top w:w="0" w:type="dxa"/>
            <w:left w:w="108" w:type="dxa"/>
            <w:bottom w:w="0" w:type="dxa"/>
            <w:right w:w="108" w:type="dxa"/>
          </w:tblCellMar>
        </w:tblPrEx>
        <w:trPr>
          <w:trHeight w:val="622" w:hRule="atLeast"/>
          <w:jc w:val="center"/>
        </w:trPr>
        <w:tc>
          <w:tcPr>
            <w:tcW w:w="716" w:type="dxa"/>
            <w:tcBorders>
              <w:top w:val="single" w:color="auto" w:sz="6" w:space="0"/>
              <w:left w:val="single" w:color="auto" w:sz="6" w:space="0"/>
              <w:bottom w:val="single" w:color="auto" w:sz="6" w:space="0"/>
              <w:right w:val="single" w:color="auto" w:sz="6" w:space="0"/>
            </w:tcBorders>
            <w:noWrap w:val="0"/>
            <w:vAlign w:val="center"/>
          </w:tcPr>
          <w:p w14:paraId="035ECAF3">
            <w:pPr>
              <w:autoSpaceDE w:val="0"/>
              <w:autoSpaceDN w:val="0"/>
              <w:adjustRightInd w:val="0"/>
              <w:snapToGrid w:val="0"/>
              <w:jc w:val="left"/>
              <w:rPr>
                <w:rFonts w:hint="eastAsia" w:ascii="仿宋" w:hAnsi="仿宋" w:eastAsia="仿宋" w:cs="仿宋"/>
                <w:color w:val="auto"/>
                <w:sz w:val="24"/>
                <w:highlight w:val="none"/>
              </w:rPr>
            </w:pPr>
          </w:p>
        </w:tc>
        <w:tc>
          <w:tcPr>
            <w:tcW w:w="1554" w:type="dxa"/>
            <w:tcBorders>
              <w:top w:val="single" w:color="auto" w:sz="6" w:space="0"/>
              <w:left w:val="single" w:color="auto" w:sz="6" w:space="0"/>
              <w:bottom w:val="single" w:color="auto" w:sz="6" w:space="0"/>
              <w:right w:val="single" w:color="auto" w:sz="6" w:space="0"/>
            </w:tcBorders>
            <w:noWrap w:val="0"/>
            <w:vAlign w:val="center"/>
          </w:tcPr>
          <w:p w14:paraId="0AA34F39">
            <w:pPr>
              <w:autoSpaceDE w:val="0"/>
              <w:autoSpaceDN w:val="0"/>
              <w:adjustRightInd w:val="0"/>
              <w:snapToGrid w:val="0"/>
              <w:jc w:val="left"/>
              <w:rPr>
                <w:rFonts w:hint="eastAsia" w:ascii="仿宋" w:hAnsi="仿宋" w:eastAsia="仿宋" w:cs="仿宋"/>
                <w:color w:val="auto"/>
                <w:sz w:val="24"/>
                <w:highlight w:val="none"/>
              </w:rPr>
            </w:pPr>
          </w:p>
        </w:tc>
        <w:tc>
          <w:tcPr>
            <w:tcW w:w="1036" w:type="dxa"/>
            <w:tcBorders>
              <w:top w:val="single" w:color="auto" w:sz="6" w:space="0"/>
              <w:left w:val="single" w:color="auto" w:sz="6" w:space="0"/>
              <w:bottom w:val="single" w:color="auto" w:sz="6" w:space="0"/>
              <w:right w:val="single" w:color="auto" w:sz="4" w:space="0"/>
            </w:tcBorders>
            <w:noWrap w:val="0"/>
            <w:vAlign w:val="center"/>
          </w:tcPr>
          <w:p w14:paraId="03C5D7A6">
            <w:pPr>
              <w:autoSpaceDE w:val="0"/>
              <w:autoSpaceDN w:val="0"/>
              <w:adjustRightInd w:val="0"/>
              <w:snapToGrid w:val="0"/>
              <w:jc w:val="left"/>
              <w:rPr>
                <w:rFonts w:hint="eastAsia" w:ascii="仿宋" w:hAnsi="仿宋" w:eastAsia="仿宋" w:cs="仿宋"/>
                <w:color w:val="auto"/>
                <w:sz w:val="24"/>
                <w:highlight w:val="none"/>
              </w:rPr>
            </w:pPr>
          </w:p>
        </w:tc>
        <w:tc>
          <w:tcPr>
            <w:tcW w:w="1036" w:type="dxa"/>
            <w:tcBorders>
              <w:top w:val="single" w:color="auto" w:sz="6" w:space="0"/>
              <w:left w:val="single" w:color="auto" w:sz="4" w:space="0"/>
              <w:bottom w:val="single" w:color="auto" w:sz="6" w:space="0"/>
              <w:right w:val="single" w:color="auto" w:sz="6" w:space="0"/>
            </w:tcBorders>
            <w:noWrap w:val="0"/>
            <w:vAlign w:val="center"/>
          </w:tcPr>
          <w:p w14:paraId="7ABA0289">
            <w:pPr>
              <w:autoSpaceDE w:val="0"/>
              <w:autoSpaceDN w:val="0"/>
              <w:adjustRightInd w:val="0"/>
              <w:snapToGrid w:val="0"/>
              <w:jc w:val="left"/>
              <w:rPr>
                <w:rFonts w:hint="eastAsia" w:ascii="仿宋" w:hAnsi="仿宋" w:eastAsia="仿宋" w:cs="仿宋"/>
                <w:color w:val="auto"/>
                <w:sz w:val="24"/>
                <w:highlight w:val="none"/>
              </w:rPr>
            </w:pPr>
          </w:p>
        </w:tc>
        <w:tc>
          <w:tcPr>
            <w:tcW w:w="922" w:type="dxa"/>
            <w:tcBorders>
              <w:top w:val="single" w:color="auto" w:sz="6" w:space="0"/>
              <w:left w:val="single" w:color="auto" w:sz="6" w:space="0"/>
              <w:bottom w:val="single" w:color="auto" w:sz="6" w:space="0"/>
              <w:right w:val="single" w:color="auto" w:sz="6" w:space="0"/>
            </w:tcBorders>
            <w:noWrap w:val="0"/>
            <w:vAlign w:val="center"/>
          </w:tcPr>
          <w:p w14:paraId="313FC3D9">
            <w:pPr>
              <w:autoSpaceDE w:val="0"/>
              <w:autoSpaceDN w:val="0"/>
              <w:adjustRightInd w:val="0"/>
              <w:snapToGrid w:val="0"/>
              <w:jc w:val="left"/>
              <w:rPr>
                <w:rFonts w:hint="eastAsia" w:ascii="仿宋" w:hAnsi="仿宋" w:eastAsia="仿宋" w:cs="仿宋"/>
                <w:color w:val="auto"/>
                <w:sz w:val="24"/>
                <w:highlight w:val="none"/>
              </w:rPr>
            </w:pPr>
          </w:p>
        </w:tc>
        <w:tc>
          <w:tcPr>
            <w:tcW w:w="1470" w:type="dxa"/>
            <w:tcBorders>
              <w:top w:val="single" w:color="auto" w:sz="6" w:space="0"/>
              <w:left w:val="single" w:color="auto" w:sz="6" w:space="0"/>
              <w:bottom w:val="single" w:color="auto" w:sz="6" w:space="0"/>
              <w:right w:val="single" w:color="auto" w:sz="6" w:space="0"/>
            </w:tcBorders>
            <w:noWrap w:val="0"/>
            <w:vAlign w:val="center"/>
          </w:tcPr>
          <w:p w14:paraId="40E4F012">
            <w:pPr>
              <w:autoSpaceDE w:val="0"/>
              <w:autoSpaceDN w:val="0"/>
              <w:adjustRightInd w:val="0"/>
              <w:snapToGrid w:val="0"/>
              <w:jc w:val="left"/>
              <w:rPr>
                <w:rFonts w:hint="eastAsia" w:ascii="仿宋" w:hAnsi="仿宋" w:eastAsia="仿宋" w:cs="仿宋"/>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noWrap w:val="0"/>
            <w:vAlign w:val="center"/>
          </w:tcPr>
          <w:p w14:paraId="61C6EF6F">
            <w:pPr>
              <w:autoSpaceDE w:val="0"/>
              <w:autoSpaceDN w:val="0"/>
              <w:adjustRightInd w:val="0"/>
              <w:snapToGrid w:val="0"/>
              <w:jc w:val="left"/>
              <w:rPr>
                <w:rFonts w:hint="eastAsia" w:ascii="仿宋" w:hAnsi="仿宋" w:eastAsia="仿宋" w:cs="仿宋"/>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noWrap w:val="0"/>
            <w:vAlign w:val="center"/>
          </w:tcPr>
          <w:p w14:paraId="1D604EB2">
            <w:pPr>
              <w:autoSpaceDE w:val="0"/>
              <w:autoSpaceDN w:val="0"/>
              <w:adjustRightInd w:val="0"/>
              <w:snapToGrid w:val="0"/>
              <w:jc w:val="left"/>
              <w:rPr>
                <w:rFonts w:hint="eastAsia" w:ascii="仿宋" w:hAnsi="仿宋" w:eastAsia="仿宋" w:cs="仿宋"/>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noWrap w:val="0"/>
            <w:vAlign w:val="center"/>
          </w:tcPr>
          <w:p w14:paraId="455DEFC9">
            <w:pPr>
              <w:autoSpaceDE w:val="0"/>
              <w:autoSpaceDN w:val="0"/>
              <w:adjustRightInd w:val="0"/>
              <w:snapToGrid w:val="0"/>
              <w:jc w:val="left"/>
              <w:rPr>
                <w:rFonts w:hint="eastAsia" w:ascii="仿宋" w:hAnsi="仿宋" w:eastAsia="仿宋" w:cs="仿宋"/>
                <w:color w:val="auto"/>
                <w:sz w:val="24"/>
                <w:highlight w:val="none"/>
              </w:rPr>
            </w:pPr>
          </w:p>
        </w:tc>
      </w:tr>
      <w:tr w14:paraId="342DB3A9">
        <w:tblPrEx>
          <w:tblCellMar>
            <w:top w:w="0" w:type="dxa"/>
            <w:left w:w="108" w:type="dxa"/>
            <w:bottom w:w="0" w:type="dxa"/>
            <w:right w:w="108" w:type="dxa"/>
          </w:tblCellMar>
        </w:tblPrEx>
        <w:trPr>
          <w:trHeight w:val="622" w:hRule="atLeast"/>
          <w:jc w:val="center"/>
        </w:trPr>
        <w:tc>
          <w:tcPr>
            <w:tcW w:w="716" w:type="dxa"/>
            <w:tcBorders>
              <w:top w:val="single" w:color="auto" w:sz="6" w:space="0"/>
              <w:left w:val="single" w:color="auto" w:sz="6" w:space="0"/>
              <w:bottom w:val="single" w:color="auto" w:sz="6" w:space="0"/>
              <w:right w:val="single" w:color="auto" w:sz="6" w:space="0"/>
            </w:tcBorders>
            <w:noWrap w:val="0"/>
            <w:vAlign w:val="center"/>
          </w:tcPr>
          <w:p w14:paraId="2869A787">
            <w:pPr>
              <w:autoSpaceDE w:val="0"/>
              <w:autoSpaceDN w:val="0"/>
              <w:adjustRightInd w:val="0"/>
              <w:snapToGrid w:val="0"/>
              <w:jc w:val="left"/>
              <w:rPr>
                <w:rFonts w:hint="eastAsia" w:ascii="仿宋" w:hAnsi="仿宋" w:eastAsia="仿宋" w:cs="仿宋"/>
                <w:color w:val="auto"/>
                <w:sz w:val="24"/>
                <w:highlight w:val="none"/>
              </w:rPr>
            </w:pPr>
          </w:p>
        </w:tc>
        <w:tc>
          <w:tcPr>
            <w:tcW w:w="1554" w:type="dxa"/>
            <w:tcBorders>
              <w:top w:val="single" w:color="auto" w:sz="6" w:space="0"/>
              <w:left w:val="single" w:color="auto" w:sz="6" w:space="0"/>
              <w:bottom w:val="single" w:color="auto" w:sz="6" w:space="0"/>
              <w:right w:val="single" w:color="auto" w:sz="6" w:space="0"/>
            </w:tcBorders>
            <w:noWrap w:val="0"/>
            <w:vAlign w:val="center"/>
          </w:tcPr>
          <w:p w14:paraId="1B76E389">
            <w:pPr>
              <w:autoSpaceDE w:val="0"/>
              <w:autoSpaceDN w:val="0"/>
              <w:adjustRightInd w:val="0"/>
              <w:snapToGrid w:val="0"/>
              <w:jc w:val="left"/>
              <w:rPr>
                <w:rFonts w:hint="eastAsia" w:ascii="仿宋" w:hAnsi="仿宋" w:eastAsia="仿宋" w:cs="仿宋"/>
                <w:color w:val="auto"/>
                <w:sz w:val="24"/>
                <w:highlight w:val="none"/>
              </w:rPr>
            </w:pPr>
          </w:p>
        </w:tc>
        <w:tc>
          <w:tcPr>
            <w:tcW w:w="1036" w:type="dxa"/>
            <w:tcBorders>
              <w:top w:val="single" w:color="auto" w:sz="6" w:space="0"/>
              <w:left w:val="single" w:color="auto" w:sz="6" w:space="0"/>
              <w:bottom w:val="single" w:color="auto" w:sz="6" w:space="0"/>
              <w:right w:val="single" w:color="auto" w:sz="4" w:space="0"/>
            </w:tcBorders>
            <w:noWrap w:val="0"/>
            <w:vAlign w:val="center"/>
          </w:tcPr>
          <w:p w14:paraId="429589CA">
            <w:pPr>
              <w:autoSpaceDE w:val="0"/>
              <w:autoSpaceDN w:val="0"/>
              <w:adjustRightInd w:val="0"/>
              <w:snapToGrid w:val="0"/>
              <w:jc w:val="left"/>
              <w:rPr>
                <w:rFonts w:hint="eastAsia" w:ascii="仿宋" w:hAnsi="仿宋" w:eastAsia="仿宋" w:cs="仿宋"/>
                <w:color w:val="auto"/>
                <w:sz w:val="24"/>
                <w:highlight w:val="none"/>
              </w:rPr>
            </w:pPr>
          </w:p>
        </w:tc>
        <w:tc>
          <w:tcPr>
            <w:tcW w:w="1036" w:type="dxa"/>
            <w:tcBorders>
              <w:top w:val="single" w:color="auto" w:sz="6" w:space="0"/>
              <w:left w:val="single" w:color="auto" w:sz="4" w:space="0"/>
              <w:bottom w:val="single" w:color="auto" w:sz="6" w:space="0"/>
              <w:right w:val="single" w:color="auto" w:sz="6" w:space="0"/>
            </w:tcBorders>
            <w:noWrap w:val="0"/>
            <w:vAlign w:val="center"/>
          </w:tcPr>
          <w:p w14:paraId="75660A06">
            <w:pPr>
              <w:autoSpaceDE w:val="0"/>
              <w:autoSpaceDN w:val="0"/>
              <w:adjustRightInd w:val="0"/>
              <w:snapToGrid w:val="0"/>
              <w:jc w:val="left"/>
              <w:rPr>
                <w:rFonts w:hint="eastAsia" w:ascii="仿宋" w:hAnsi="仿宋" w:eastAsia="仿宋" w:cs="仿宋"/>
                <w:color w:val="auto"/>
                <w:sz w:val="24"/>
                <w:highlight w:val="none"/>
              </w:rPr>
            </w:pPr>
          </w:p>
        </w:tc>
        <w:tc>
          <w:tcPr>
            <w:tcW w:w="922" w:type="dxa"/>
            <w:tcBorders>
              <w:top w:val="single" w:color="auto" w:sz="6" w:space="0"/>
              <w:left w:val="single" w:color="auto" w:sz="6" w:space="0"/>
              <w:bottom w:val="single" w:color="auto" w:sz="6" w:space="0"/>
              <w:right w:val="single" w:color="auto" w:sz="6" w:space="0"/>
            </w:tcBorders>
            <w:noWrap w:val="0"/>
            <w:vAlign w:val="center"/>
          </w:tcPr>
          <w:p w14:paraId="51A28AF1">
            <w:pPr>
              <w:autoSpaceDE w:val="0"/>
              <w:autoSpaceDN w:val="0"/>
              <w:adjustRightInd w:val="0"/>
              <w:snapToGrid w:val="0"/>
              <w:jc w:val="left"/>
              <w:rPr>
                <w:rFonts w:hint="eastAsia" w:ascii="仿宋" w:hAnsi="仿宋" w:eastAsia="仿宋" w:cs="仿宋"/>
                <w:color w:val="auto"/>
                <w:sz w:val="24"/>
                <w:highlight w:val="none"/>
              </w:rPr>
            </w:pPr>
          </w:p>
        </w:tc>
        <w:tc>
          <w:tcPr>
            <w:tcW w:w="1470" w:type="dxa"/>
            <w:tcBorders>
              <w:top w:val="single" w:color="auto" w:sz="6" w:space="0"/>
              <w:left w:val="single" w:color="auto" w:sz="6" w:space="0"/>
              <w:bottom w:val="single" w:color="auto" w:sz="6" w:space="0"/>
              <w:right w:val="single" w:color="auto" w:sz="6" w:space="0"/>
            </w:tcBorders>
            <w:noWrap w:val="0"/>
            <w:vAlign w:val="center"/>
          </w:tcPr>
          <w:p w14:paraId="36B820DD">
            <w:pPr>
              <w:autoSpaceDE w:val="0"/>
              <w:autoSpaceDN w:val="0"/>
              <w:adjustRightInd w:val="0"/>
              <w:snapToGrid w:val="0"/>
              <w:jc w:val="left"/>
              <w:rPr>
                <w:rFonts w:hint="eastAsia" w:ascii="仿宋" w:hAnsi="仿宋" w:eastAsia="仿宋" w:cs="仿宋"/>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noWrap w:val="0"/>
            <w:vAlign w:val="center"/>
          </w:tcPr>
          <w:p w14:paraId="70EF4E86">
            <w:pPr>
              <w:autoSpaceDE w:val="0"/>
              <w:autoSpaceDN w:val="0"/>
              <w:adjustRightInd w:val="0"/>
              <w:snapToGrid w:val="0"/>
              <w:jc w:val="left"/>
              <w:rPr>
                <w:rFonts w:hint="eastAsia" w:ascii="仿宋" w:hAnsi="仿宋" w:eastAsia="仿宋" w:cs="仿宋"/>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noWrap w:val="0"/>
            <w:vAlign w:val="center"/>
          </w:tcPr>
          <w:p w14:paraId="34969CEA">
            <w:pPr>
              <w:autoSpaceDE w:val="0"/>
              <w:autoSpaceDN w:val="0"/>
              <w:adjustRightInd w:val="0"/>
              <w:snapToGrid w:val="0"/>
              <w:jc w:val="left"/>
              <w:rPr>
                <w:rFonts w:hint="eastAsia" w:ascii="仿宋" w:hAnsi="仿宋" w:eastAsia="仿宋" w:cs="仿宋"/>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noWrap w:val="0"/>
            <w:vAlign w:val="center"/>
          </w:tcPr>
          <w:p w14:paraId="0F7FDD01">
            <w:pPr>
              <w:autoSpaceDE w:val="0"/>
              <w:autoSpaceDN w:val="0"/>
              <w:adjustRightInd w:val="0"/>
              <w:snapToGrid w:val="0"/>
              <w:jc w:val="left"/>
              <w:rPr>
                <w:rFonts w:hint="eastAsia" w:ascii="仿宋" w:hAnsi="仿宋" w:eastAsia="仿宋" w:cs="仿宋"/>
                <w:color w:val="auto"/>
                <w:sz w:val="24"/>
                <w:highlight w:val="none"/>
              </w:rPr>
            </w:pPr>
          </w:p>
        </w:tc>
      </w:tr>
      <w:tr w14:paraId="46B0279A">
        <w:tblPrEx>
          <w:tblCellMar>
            <w:top w:w="0" w:type="dxa"/>
            <w:left w:w="108" w:type="dxa"/>
            <w:bottom w:w="0" w:type="dxa"/>
            <w:right w:w="108" w:type="dxa"/>
          </w:tblCellMar>
        </w:tblPrEx>
        <w:trPr>
          <w:trHeight w:val="622" w:hRule="atLeast"/>
          <w:jc w:val="center"/>
        </w:trPr>
        <w:tc>
          <w:tcPr>
            <w:tcW w:w="716" w:type="dxa"/>
            <w:tcBorders>
              <w:top w:val="single" w:color="auto" w:sz="6" w:space="0"/>
              <w:left w:val="single" w:color="auto" w:sz="6" w:space="0"/>
              <w:bottom w:val="single" w:color="auto" w:sz="6" w:space="0"/>
              <w:right w:val="single" w:color="auto" w:sz="6" w:space="0"/>
            </w:tcBorders>
            <w:noWrap w:val="0"/>
            <w:vAlign w:val="center"/>
          </w:tcPr>
          <w:p w14:paraId="3D89FECB">
            <w:pPr>
              <w:autoSpaceDE w:val="0"/>
              <w:autoSpaceDN w:val="0"/>
              <w:adjustRightInd w:val="0"/>
              <w:snapToGrid w:val="0"/>
              <w:jc w:val="left"/>
              <w:rPr>
                <w:rFonts w:hint="eastAsia" w:ascii="仿宋" w:hAnsi="仿宋" w:eastAsia="仿宋" w:cs="仿宋"/>
                <w:color w:val="auto"/>
                <w:sz w:val="24"/>
                <w:highlight w:val="none"/>
              </w:rPr>
            </w:pPr>
          </w:p>
        </w:tc>
        <w:tc>
          <w:tcPr>
            <w:tcW w:w="1554" w:type="dxa"/>
            <w:tcBorders>
              <w:top w:val="single" w:color="auto" w:sz="6" w:space="0"/>
              <w:left w:val="single" w:color="auto" w:sz="6" w:space="0"/>
              <w:bottom w:val="single" w:color="auto" w:sz="6" w:space="0"/>
              <w:right w:val="single" w:color="auto" w:sz="6" w:space="0"/>
            </w:tcBorders>
            <w:noWrap w:val="0"/>
            <w:vAlign w:val="center"/>
          </w:tcPr>
          <w:p w14:paraId="30EE3FED">
            <w:pPr>
              <w:autoSpaceDE w:val="0"/>
              <w:autoSpaceDN w:val="0"/>
              <w:adjustRightInd w:val="0"/>
              <w:snapToGrid w:val="0"/>
              <w:jc w:val="left"/>
              <w:rPr>
                <w:rFonts w:hint="eastAsia" w:ascii="仿宋" w:hAnsi="仿宋" w:eastAsia="仿宋" w:cs="仿宋"/>
                <w:color w:val="auto"/>
                <w:sz w:val="24"/>
                <w:highlight w:val="none"/>
              </w:rPr>
            </w:pPr>
          </w:p>
        </w:tc>
        <w:tc>
          <w:tcPr>
            <w:tcW w:w="1036" w:type="dxa"/>
            <w:tcBorders>
              <w:top w:val="single" w:color="auto" w:sz="6" w:space="0"/>
              <w:left w:val="single" w:color="auto" w:sz="6" w:space="0"/>
              <w:bottom w:val="single" w:color="auto" w:sz="6" w:space="0"/>
              <w:right w:val="single" w:color="auto" w:sz="4" w:space="0"/>
            </w:tcBorders>
            <w:noWrap w:val="0"/>
            <w:vAlign w:val="center"/>
          </w:tcPr>
          <w:p w14:paraId="20B8D806">
            <w:pPr>
              <w:autoSpaceDE w:val="0"/>
              <w:autoSpaceDN w:val="0"/>
              <w:adjustRightInd w:val="0"/>
              <w:snapToGrid w:val="0"/>
              <w:jc w:val="left"/>
              <w:rPr>
                <w:rFonts w:hint="eastAsia" w:ascii="仿宋" w:hAnsi="仿宋" w:eastAsia="仿宋" w:cs="仿宋"/>
                <w:color w:val="auto"/>
                <w:sz w:val="24"/>
                <w:highlight w:val="none"/>
              </w:rPr>
            </w:pPr>
          </w:p>
        </w:tc>
        <w:tc>
          <w:tcPr>
            <w:tcW w:w="1036" w:type="dxa"/>
            <w:tcBorders>
              <w:top w:val="single" w:color="auto" w:sz="6" w:space="0"/>
              <w:left w:val="single" w:color="auto" w:sz="4" w:space="0"/>
              <w:bottom w:val="single" w:color="auto" w:sz="6" w:space="0"/>
              <w:right w:val="single" w:color="auto" w:sz="6" w:space="0"/>
            </w:tcBorders>
            <w:noWrap w:val="0"/>
            <w:vAlign w:val="center"/>
          </w:tcPr>
          <w:p w14:paraId="73C69525">
            <w:pPr>
              <w:autoSpaceDE w:val="0"/>
              <w:autoSpaceDN w:val="0"/>
              <w:adjustRightInd w:val="0"/>
              <w:snapToGrid w:val="0"/>
              <w:jc w:val="left"/>
              <w:rPr>
                <w:rFonts w:hint="eastAsia" w:ascii="仿宋" w:hAnsi="仿宋" w:eastAsia="仿宋" w:cs="仿宋"/>
                <w:color w:val="auto"/>
                <w:sz w:val="24"/>
                <w:highlight w:val="none"/>
              </w:rPr>
            </w:pPr>
          </w:p>
        </w:tc>
        <w:tc>
          <w:tcPr>
            <w:tcW w:w="922" w:type="dxa"/>
            <w:tcBorders>
              <w:top w:val="single" w:color="auto" w:sz="6" w:space="0"/>
              <w:left w:val="single" w:color="auto" w:sz="6" w:space="0"/>
              <w:bottom w:val="single" w:color="auto" w:sz="6" w:space="0"/>
              <w:right w:val="single" w:color="auto" w:sz="6" w:space="0"/>
            </w:tcBorders>
            <w:noWrap w:val="0"/>
            <w:vAlign w:val="center"/>
          </w:tcPr>
          <w:p w14:paraId="11970E19">
            <w:pPr>
              <w:autoSpaceDE w:val="0"/>
              <w:autoSpaceDN w:val="0"/>
              <w:adjustRightInd w:val="0"/>
              <w:snapToGrid w:val="0"/>
              <w:jc w:val="left"/>
              <w:rPr>
                <w:rFonts w:hint="eastAsia" w:ascii="仿宋" w:hAnsi="仿宋" w:eastAsia="仿宋" w:cs="仿宋"/>
                <w:color w:val="auto"/>
                <w:sz w:val="24"/>
                <w:highlight w:val="none"/>
              </w:rPr>
            </w:pPr>
          </w:p>
        </w:tc>
        <w:tc>
          <w:tcPr>
            <w:tcW w:w="1470" w:type="dxa"/>
            <w:tcBorders>
              <w:top w:val="single" w:color="auto" w:sz="6" w:space="0"/>
              <w:left w:val="single" w:color="auto" w:sz="6" w:space="0"/>
              <w:bottom w:val="single" w:color="auto" w:sz="6" w:space="0"/>
              <w:right w:val="single" w:color="auto" w:sz="6" w:space="0"/>
            </w:tcBorders>
            <w:noWrap w:val="0"/>
            <w:vAlign w:val="center"/>
          </w:tcPr>
          <w:p w14:paraId="6CAC4690">
            <w:pPr>
              <w:autoSpaceDE w:val="0"/>
              <w:autoSpaceDN w:val="0"/>
              <w:adjustRightInd w:val="0"/>
              <w:snapToGrid w:val="0"/>
              <w:jc w:val="left"/>
              <w:rPr>
                <w:rFonts w:hint="eastAsia" w:ascii="仿宋" w:hAnsi="仿宋" w:eastAsia="仿宋" w:cs="仿宋"/>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noWrap w:val="0"/>
            <w:vAlign w:val="center"/>
          </w:tcPr>
          <w:p w14:paraId="044AEA8A">
            <w:pPr>
              <w:autoSpaceDE w:val="0"/>
              <w:autoSpaceDN w:val="0"/>
              <w:adjustRightInd w:val="0"/>
              <w:snapToGrid w:val="0"/>
              <w:jc w:val="left"/>
              <w:rPr>
                <w:rFonts w:hint="eastAsia" w:ascii="仿宋" w:hAnsi="仿宋" w:eastAsia="仿宋" w:cs="仿宋"/>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noWrap w:val="0"/>
            <w:vAlign w:val="center"/>
          </w:tcPr>
          <w:p w14:paraId="1D51AD89">
            <w:pPr>
              <w:autoSpaceDE w:val="0"/>
              <w:autoSpaceDN w:val="0"/>
              <w:adjustRightInd w:val="0"/>
              <w:snapToGrid w:val="0"/>
              <w:jc w:val="left"/>
              <w:rPr>
                <w:rFonts w:hint="eastAsia" w:ascii="仿宋" w:hAnsi="仿宋" w:eastAsia="仿宋" w:cs="仿宋"/>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noWrap w:val="0"/>
            <w:vAlign w:val="center"/>
          </w:tcPr>
          <w:p w14:paraId="1206A157">
            <w:pPr>
              <w:autoSpaceDE w:val="0"/>
              <w:autoSpaceDN w:val="0"/>
              <w:adjustRightInd w:val="0"/>
              <w:snapToGrid w:val="0"/>
              <w:jc w:val="left"/>
              <w:rPr>
                <w:rFonts w:hint="eastAsia" w:ascii="仿宋" w:hAnsi="仿宋" w:eastAsia="仿宋" w:cs="仿宋"/>
                <w:color w:val="auto"/>
                <w:sz w:val="24"/>
                <w:highlight w:val="none"/>
              </w:rPr>
            </w:pPr>
          </w:p>
        </w:tc>
      </w:tr>
      <w:tr w14:paraId="6408F45D">
        <w:tblPrEx>
          <w:tblCellMar>
            <w:top w:w="0" w:type="dxa"/>
            <w:left w:w="108" w:type="dxa"/>
            <w:bottom w:w="0" w:type="dxa"/>
            <w:right w:w="108" w:type="dxa"/>
          </w:tblCellMar>
        </w:tblPrEx>
        <w:trPr>
          <w:trHeight w:val="622" w:hRule="atLeast"/>
          <w:jc w:val="center"/>
        </w:trPr>
        <w:tc>
          <w:tcPr>
            <w:tcW w:w="8882" w:type="dxa"/>
            <w:gridSpan w:val="9"/>
            <w:tcBorders>
              <w:top w:val="single" w:color="auto" w:sz="6" w:space="0"/>
              <w:left w:val="single" w:color="auto" w:sz="6" w:space="0"/>
              <w:bottom w:val="single" w:color="auto" w:sz="6" w:space="0"/>
              <w:right w:val="single" w:color="auto" w:sz="6" w:space="0"/>
            </w:tcBorders>
            <w:noWrap w:val="0"/>
            <w:vAlign w:val="center"/>
          </w:tcPr>
          <w:p w14:paraId="5BA15246">
            <w:pPr>
              <w:autoSpaceDE w:val="0"/>
              <w:autoSpaceDN w:val="0"/>
              <w:adjustRightInd w:val="0"/>
              <w:snapToGrid w:val="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（2）优先采购类</w:t>
            </w:r>
          </w:p>
        </w:tc>
      </w:tr>
      <w:tr w14:paraId="226D6841">
        <w:tblPrEx>
          <w:tblCellMar>
            <w:top w:w="0" w:type="dxa"/>
            <w:left w:w="108" w:type="dxa"/>
            <w:bottom w:w="0" w:type="dxa"/>
            <w:right w:w="108" w:type="dxa"/>
          </w:tblCellMar>
        </w:tblPrEx>
        <w:trPr>
          <w:trHeight w:val="622" w:hRule="atLeast"/>
          <w:jc w:val="center"/>
        </w:trPr>
        <w:tc>
          <w:tcPr>
            <w:tcW w:w="716" w:type="dxa"/>
            <w:tcBorders>
              <w:top w:val="single" w:color="auto" w:sz="6" w:space="0"/>
              <w:left w:val="single" w:color="auto" w:sz="6" w:space="0"/>
              <w:bottom w:val="single" w:color="auto" w:sz="6" w:space="0"/>
              <w:right w:val="single" w:color="auto" w:sz="6" w:space="0"/>
            </w:tcBorders>
            <w:noWrap w:val="0"/>
            <w:vAlign w:val="top"/>
          </w:tcPr>
          <w:p w14:paraId="423A7C79">
            <w:pPr>
              <w:autoSpaceDE w:val="0"/>
              <w:autoSpaceDN w:val="0"/>
              <w:adjustRightInd w:val="0"/>
              <w:snapToGrid w:val="0"/>
              <w:spacing w:line="360" w:lineRule="auto"/>
              <w:rPr>
                <w:rFonts w:hint="eastAsia" w:ascii="仿宋" w:hAnsi="仿宋" w:eastAsia="仿宋" w:cs="仿宋"/>
                <w:color w:val="auto"/>
                <w:sz w:val="24"/>
                <w:highlight w:val="none"/>
              </w:rPr>
            </w:pPr>
          </w:p>
        </w:tc>
        <w:tc>
          <w:tcPr>
            <w:tcW w:w="1554" w:type="dxa"/>
            <w:tcBorders>
              <w:top w:val="single" w:color="auto" w:sz="6" w:space="0"/>
              <w:left w:val="single" w:color="auto" w:sz="6" w:space="0"/>
              <w:bottom w:val="single" w:color="auto" w:sz="6" w:space="0"/>
              <w:right w:val="single" w:color="auto" w:sz="6" w:space="0"/>
            </w:tcBorders>
            <w:noWrap w:val="0"/>
            <w:vAlign w:val="top"/>
          </w:tcPr>
          <w:p w14:paraId="3F099A7E">
            <w:pPr>
              <w:autoSpaceDE w:val="0"/>
              <w:autoSpaceDN w:val="0"/>
              <w:adjustRightInd w:val="0"/>
              <w:snapToGrid w:val="0"/>
              <w:spacing w:line="360" w:lineRule="auto"/>
              <w:rPr>
                <w:rFonts w:hint="eastAsia" w:ascii="仿宋" w:hAnsi="仿宋" w:eastAsia="仿宋" w:cs="仿宋"/>
                <w:color w:val="auto"/>
                <w:sz w:val="24"/>
                <w:highlight w:val="none"/>
              </w:rPr>
            </w:pPr>
          </w:p>
        </w:tc>
        <w:tc>
          <w:tcPr>
            <w:tcW w:w="1036" w:type="dxa"/>
            <w:tcBorders>
              <w:top w:val="single" w:color="auto" w:sz="6" w:space="0"/>
              <w:left w:val="single" w:color="auto" w:sz="6" w:space="0"/>
              <w:bottom w:val="single" w:color="auto" w:sz="6" w:space="0"/>
              <w:right w:val="single" w:color="auto" w:sz="4" w:space="0"/>
            </w:tcBorders>
            <w:noWrap w:val="0"/>
            <w:vAlign w:val="top"/>
          </w:tcPr>
          <w:p w14:paraId="00012D51">
            <w:pPr>
              <w:autoSpaceDE w:val="0"/>
              <w:autoSpaceDN w:val="0"/>
              <w:adjustRightInd w:val="0"/>
              <w:snapToGrid w:val="0"/>
              <w:spacing w:line="360" w:lineRule="auto"/>
              <w:rPr>
                <w:rFonts w:hint="eastAsia" w:ascii="仿宋" w:hAnsi="仿宋" w:eastAsia="仿宋" w:cs="仿宋"/>
                <w:color w:val="auto"/>
                <w:sz w:val="24"/>
                <w:highlight w:val="none"/>
              </w:rPr>
            </w:pPr>
          </w:p>
        </w:tc>
        <w:tc>
          <w:tcPr>
            <w:tcW w:w="1036" w:type="dxa"/>
            <w:tcBorders>
              <w:top w:val="single" w:color="auto" w:sz="6" w:space="0"/>
              <w:left w:val="single" w:color="auto" w:sz="4" w:space="0"/>
              <w:bottom w:val="single" w:color="auto" w:sz="6" w:space="0"/>
              <w:right w:val="single" w:color="auto" w:sz="6" w:space="0"/>
            </w:tcBorders>
            <w:noWrap w:val="0"/>
            <w:vAlign w:val="top"/>
          </w:tcPr>
          <w:p w14:paraId="4CCA7C3B">
            <w:pPr>
              <w:autoSpaceDE w:val="0"/>
              <w:autoSpaceDN w:val="0"/>
              <w:adjustRightInd w:val="0"/>
              <w:snapToGrid w:val="0"/>
              <w:spacing w:line="360" w:lineRule="auto"/>
              <w:rPr>
                <w:rFonts w:hint="eastAsia" w:ascii="仿宋" w:hAnsi="仿宋" w:eastAsia="仿宋" w:cs="仿宋"/>
                <w:color w:val="auto"/>
                <w:sz w:val="24"/>
                <w:highlight w:val="none"/>
              </w:rPr>
            </w:pPr>
          </w:p>
        </w:tc>
        <w:tc>
          <w:tcPr>
            <w:tcW w:w="922" w:type="dxa"/>
            <w:tcBorders>
              <w:top w:val="single" w:color="auto" w:sz="6" w:space="0"/>
              <w:left w:val="single" w:color="auto" w:sz="6" w:space="0"/>
              <w:bottom w:val="single" w:color="auto" w:sz="6" w:space="0"/>
              <w:right w:val="single" w:color="auto" w:sz="6" w:space="0"/>
            </w:tcBorders>
            <w:noWrap w:val="0"/>
            <w:vAlign w:val="top"/>
          </w:tcPr>
          <w:p w14:paraId="79D8748A">
            <w:pPr>
              <w:autoSpaceDE w:val="0"/>
              <w:autoSpaceDN w:val="0"/>
              <w:adjustRightInd w:val="0"/>
              <w:snapToGrid w:val="0"/>
              <w:spacing w:line="360" w:lineRule="auto"/>
              <w:rPr>
                <w:rFonts w:hint="eastAsia" w:ascii="仿宋" w:hAnsi="仿宋" w:eastAsia="仿宋" w:cs="仿宋"/>
                <w:color w:val="auto"/>
                <w:sz w:val="24"/>
                <w:highlight w:val="none"/>
              </w:rPr>
            </w:pPr>
          </w:p>
        </w:tc>
        <w:tc>
          <w:tcPr>
            <w:tcW w:w="1470" w:type="dxa"/>
            <w:tcBorders>
              <w:top w:val="single" w:color="auto" w:sz="6" w:space="0"/>
              <w:left w:val="single" w:color="auto" w:sz="6" w:space="0"/>
              <w:bottom w:val="single" w:color="auto" w:sz="6" w:space="0"/>
              <w:right w:val="single" w:color="auto" w:sz="6" w:space="0"/>
            </w:tcBorders>
            <w:noWrap w:val="0"/>
            <w:vAlign w:val="top"/>
          </w:tcPr>
          <w:p w14:paraId="227701C3">
            <w:pPr>
              <w:autoSpaceDE w:val="0"/>
              <w:autoSpaceDN w:val="0"/>
              <w:adjustRightInd w:val="0"/>
              <w:snapToGrid w:val="0"/>
              <w:spacing w:line="360" w:lineRule="auto"/>
              <w:rPr>
                <w:rFonts w:hint="eastAsia" w:ascii="仿宋" w:hAnsi="仿宋" w:eastAsia="仿宋" w:cs="仿宋"/>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noWrap w:val="0"/>
            <w:vAlign w:val="top"/>
          </w:tcPr>
          <w:p w14:paraId="76A4EEFD">
            <w:pPr>
              <w:autoSpaceDE w:val="0"/>
              <w:autoSpaceDN w:val="0"/>
              <w:adjustRightInd w:val="0"/>
              <w:snapToGrid w:val="0"/>
              <w:spacing w:line="360" w:lineRule="auto"/>
              <w:rPr>
                <w:rFonts w:hint="eastAsia" w:ascii="仿宋" w:hAnsi="仿宋" w:eastAsia="仿宋" w:cs="仿宋"/>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noWrap w:val="0"/>
            <w:vAlign w:val="top"/>
          </w:tcPr>
          <w:p w14:paraId="6A4EAC27">
            <w:pPr>
              <w:autoSpaceDE w:val="0"/>
              <w:autoSpaceDN w:val="0"/>
              <w:adjustRightInd w:val="0"/>
              <w:snapToGrid w:val="0"/>
              <w:spacing w:line="360" w:lineRule="auto"/>
              <w:rPr>
                <w:rFonts w:hint="eastAsia" w:ascii="仿宋" w:hAnsi="仿宋" w:eastAsia="仿宋" w:cs="仿宋"/>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noWrap w:val="0"/>
            <w:vAlign w:val="top"/>
          </w:tcPr>
          <w:p w14:paraId="47626817">
            <w:pPr>
              <w:autoSpaceDE w:val="0"/>
              <w:autoSpaceDN w:val="0"/>
              <w:adjustRightInd w:val="0"/>
              <w:snapToGrid w:val="0"/>
              <w:spacing w:line="360" w:lineRule="auto"/>
              <w:rPr>
                <w:rFonts w:hint="eastAsia" w:ascii="仿宋" w:hAnsi="仿宋" w:eastAsia="仿宋" w:cs="仿宋"/>
                <w:color w:val="auto"/>
                <w:sz w:val="24"/>
                <w:highlight w:val="none"/>
              </w:rPr>
            </w:pPr>
          </w:p>
        </w:tc>
      </w:tr>
      <w:tr w14:paraId="4159B445">
        <w:tblPrEx>
          <w:tblCellMar>
            <w:top w:w="0" w:type="dxa"/>
            <w:left w:w="108" w:type="dxa"/>
            <w:bottom w:w="0" w:type="dxa"/>
            <w:right w:w="108" w:type="dxa"/>
          </w:tblCellMar>
        </w:tblPrEx>
        <w:trPr>
          <w:trHeight w:val="622" w:hRule="atLeast"/>
          <w:jc w:val="center"/>
        </w:trPr>
        <w:tc>
          <w:tcPr>
            <w:tcW w:w="716" w:type="dxa"/>
            <w:tcBorders>
              <w:top w:val="single" w:color="auto" w:sz="6" w:space="0"/>
              <w:left w:val="single" w:color="auto" w:sz="6" w:space="0"/>
              <w:bottom w:val="single" w:color="auto" w:sz="6" w:space="0"/>
              <w:right w:val="single" w:color="auto" w:sz="6" w:space="0"/>
            </w:tcBorders>
            <w:noWrap w:val="0"/>
            <w:vAlign w:val="top"/>
          </w:tcPr>
          <w:p w14:paraId="541A495F">
            <w:pPr>
              <w:autoSpaceDE w:val="0"/>
              <w:autoSpaceDN w:val="0"/>
              <w:adjustRightInd w:val="0"/>
              <w:snapToGrid w:val="0"/>
              <w:spacing w:line="360" w:lineRule="auto"/>
              <w:rPr>
                <w:rFonts w:hint="eastAsia" w:ascii="仿宋" w:hAnsi="仿宋" w:eastAsia="仿宋" w:cs="仿宋"/>
                <w:color w:val="auto"/>
                <w:sz w:val="24"/>
                <w:highlight w:val="none"/>
              </w:rPr>
            </w:pPr>
          </w:p>
        </w:tc>
        <w:tc>
          <w:tcPr>
            <w:tcW w:w="1554" w:type="dxa"/>
            <w:tcBorders>
              <w:top w:val="single" w:color="auto" w:sz="6" w:space="0"/>
              <w:left w:val="single" w:color="auto" w:sz="6" w:space="0"/>
              <w:bottom w:val="single" w:color="auto" w:sz="6" w:space="0"/>
              <w:right w:val="single" w:color="auto" w:sz="6" w:space="0"/>
            </w:tcBorders>
            <w:noWrap w:val="0"/>
            <w:vAlign w:val="top"/>
          </w:tcPr>
          <w:p w14:paraId="7DCA1886">
            <w:pPr>
              <w:autoSpaceDE w:val="0"/>
              <w:autoSpaceDN w:val="0"/>
              <w:adjustRightInd w:val="0"/>
              <w:snapToGrid w:val="0"/>
              <w:spacing w:line="360" w:lineRule="auto"/>
              <w:rPr>
                <w:rFonts w:hint="eastAsia" w:ascii="仿宋" w:hAnsi="仿宋" w:eastAsia="仿宋" w:cs="仿宋"/>
                <w:color w:val="auto"/>
                <w:sz w:val="24"/>
                <w:highlight w:val="none"/>
              </w:rPr>
            </w:pPr>
          </w:p>
        </w:tc>
        <w:tc>
          <w:tcPr>
            <w:tcW w:w="1036" w:type="dxa"/>
            <w:tcBorders>
              <w:top w:val="single" w:color="auto" w:sz="6" w:space="0"/>
              <w:left w:val="single" w:color="auto" w:sz="6" w:space="0"/>
              <w:bottom w:val="single" w:color="auto" w:sz="6" w:space="0"/>
              <w:right w:val="single" w:color="auto" w:sz="4" w:space="0"/>
            </w:tcBorders>
            <w:noWrap w:val="0"/>
            <w:vAlign w:val="top"/>
          </w:tcPr>
          <w:p w14:paraId="1FB9271D">
            <w:pPr>
              <w:autoSpaceDE w:val="0"/>
              <w:autoSpaceDN w:val="0"/>
              <w:adjustRightInd w:val="0"/>
              <w:snapToGrid w:val="0"/>
              <w:spacing w:line="360" w:lineRule="auto"/>
              <w:rPr>
                <w:rFonts w:hint="eastAsia" w:ascii="仿宋" w:hAnsi="仿宋" w:eastAsia="仿宋" w:cs="仿宋"/>
                <w:color w:val="auto"/>
                <w:sz w:val="24"/>
                <w:highlight w:val="none"/>
              </w:rPr>
            </w:pPr>
          </w:p>
        </w:tc>
        <w:tc>
          <w:tcPr>
            <w:tcW w:w="1036" w:type="dxa"/>
            <w:tcBorders>
              <w:top w:val="single" w:color="auto" w:sz="6" w:space="0"/>
              <w:left w:val="single" w:color="auto" w:sz="4" w:space="0"/>
              <w:bottom w:val="single" w:color="auto" w:sz="6" w:space="0"/>
              <w:right w:val="single" w:color="auto" w:sz="6" w:space="0"/>
            </w:tcBorders>
            <w:noWrap w:val="0"/>
            <w:vAlign w:val="top"/>
          </w:tcPr>
          <w:p w14:paraId="7DD8A4B2">
            <w:pPr>
              <w:autoSpaceDE w:val="0"/>
              <w:autoSpaceDN w:val="0"/>
              <w:adjustRightInd w:val="0"/>
              <w:snapToGrid w:val="0"/>
              <w:spacing w:line="360" w:lineRule="auto"/>
              <w:rPr>
                <w:rFonts w:hint="eastAsia" w:ascii="仿宋" w:hAnsi="仿宋" w:eastAsia="仿宋" w:cs="仿宋"/>
                <w:color w:val="auto"/>
                <w:sz w:val="24"/>
                <w:highlight w:val="none"/>
              </w:rPr>
            </w:pPr>
          </w:p>
        </w:tc>
        <w:tc>
          <w:tcPr>
            <w:tcW w:w="922" w:type="dxa"/>
            <w:tcBorders>
              <w:top w:val="single" w:color="auto" w:sz="6" w:space="0"/>
              <w:left w:val="single" w:color="auto" w:sz="6" w:space="0"/>
              <w:bottom w:val="single" w:color="auto" w:sz="6" w:space="0"/>
              <w:right w:val="single" w:color="auto" w:sz="6" w:space="0"/>
            </w:tcBorders>
            <w:noWrap w:val="0"/>
            <w:vAlign w:val="top"/>
          </w:tcPr>
          <w:p w14:paraId="71E200B5">
            <w:pPr>
              <w:autoSpaceDE w:val="0"/>
              <w:autoSpaceDN w:val="0"/>
              <w:adjustRightInd w:val="0"/>
              <w:snapToGrid w:val="0"/>
              <w:spacing w:line="360" w:lineRule="auto"/>
              <w:rPr>
                <w:rFonts w:hint="eastAsia" w:ascii="仿宋" w:hAnsi="仿宋" w:eastAsia="仿宋" w:cs="仿宋"/>
                <w:color w:val="auto"/>
                <w:sz w:val="24"/>
                <w:highlight w:val="none"/>
              </w:rPr>
            </w:pPr>
          </w:p>
        </w:tc>
        <w:tc>
          <w:tcPr>
            <w:tcW w:w="1470" w:type="dxa"/>
            <w:tcBorders>
              <w:top w:val="single" w:color="auto" w:sz="6" w:space="0"/>
              <w:left w:val="single" w:color="auto" w:sz="6" w:space="0"/>
              <w:bottom w:val="single" w:color="auto" w:sz="6" w:space="0"/>
              <w:right w:val="single" w:color="auto" w:sz="6" w:space="0"/>
            </w:tcBorders>
            <w:noWrap w:val="0"/>
            <w:vAlign w:val="top"/>
          </w:tcPr>
          <w:p w14:paraId="5D89900A">
            <w:pPr>
              <w:autoSpaceDE w:val="0"/>
              <w:autoSpaceDN w:val="0"/>
              <w:adjustRightInd w:val="0"/>
              <w:snapToGrid w:val="0"/>
              <w:spacing w:line="360" w:lineRule="auto"/>
              <w:rPr>
                <w:rFonts w:hint="eastAsia" w:ascii="仿宋" w:hAnsi="仿宋" w:eastAsia="仿宋" w:cs="仿宋"/>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noWrap w:val="0"/>
            <w:vAlign w:val="top"/>
          </w:tcPr>
          <w:p w14:paraId="0D87DCCA">
            <w:pPr>
              <w:autoSpaceDE w:val="0"/>
              <w:autoSpaceDN w:val="0"/>
              <w:adjustRightInd w:val="0"/>
              <w:snapToGrid w:val="0"/>
              <w:spacing w:line="360" w:lineRule="auto"/>
              <w:rPr>
                <w:rFonts w:hint="eastAsia" w:ascii="仿宋" w:hAnsi="仿宋" w:eastAsia="仿宋" w:cs="仿宋"/>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noWrap w:val="0"/>
            <w:vAlign w:val="top"/>
          </w:tcPr>
          <w:p w14:paraId="057800D4">
            <w:pPr>
              <w:autoSpaceDE w:val="0"/>
              <w:autoSpaceDN w:val="0"/>
              <w:adjustRightInd w:val="0"/>
              <w:snapToGrid w:val="0"/>
              <w:spacing w:line="360" w:lineRule="auto"/>
              <w:rPr>
                <w:rFonts w:hint="eastAsia" w:ascii="仿宋" w:hAnsi="仿宋" w:eastAsia="仿宋" w:cs="仿宋"/>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noWrap w:val="0"/>
            <w:vAlign w:val="top"/>
          </w:tcPr>
          <w:p w14:paraId="45B54BB5">
            <w:pPr>
              <w:autoSpaceDE w:val="0"/>
              <w:autoSpaceDN w:val="0"/>
              <w:adjustRightInd w:val="0"/>
              <w:snapToGrid w:val="0"/>
              <w:spacing w:line="360" w:lineRule="auto"/>
              <w:rPr>
                <w:rFonts w:hint="eastAsia" w:ascii="仿宋" w:hAnsi="仿宋" w:eastAsia="仿宋" w:cs="仿宋"/>
                <w:color w:val="auto"/>
                <w:sz w:val="24"/>
                <w:highlight w:val="none"/>
              </w:rPr>
            </w:pPr>
          </w:p>
        </w:tc>
      </w:tr>
      <w:tr w14:paraId="5A9ED003">
        <w:tblPrEx>
          <w:tblCellMar>
            <w:top w:w="0" w:type="dxa"/>
            <w:left w:w="108" w:type="dxa"/>
            <w:bottom w:w="0" w:type="dxa"/>
            <w:right w:w="108" w:type="dxa"/>
          </w:tblCellMar>
        </w:tblPrEx>
        <w:trPr>
          <w:trHeight w:val="622" w:hRule="atLeast"/>
          <w:jc w:val="center"/>
        </w:trPr>
        <w:tc>
          <w:tcPr>
            <w:tcW w:w="5264" w:type="dxa"/>
            <w:gridSpan w:val="5"/>
            <w:tcBorders>
              <w:top w:val="single" w:color="auto" w:sz="6" w:space="0"/>
              <w:left w:val="single" w:color="auto" w:sz="6" w:space="0"/>
              <w:bottom w:val="single" w:color="auto" w:sz="6" w:space="0"/>
              <w:right w:val="single" w:color="auto" w:sz="6" w:space="0"/>
            </w:tcBorders>
            <w:noWrap w:val="0"/>
            <w:vAlign w:val="center"/>
          </w:tcPr>
          <w:p w14:paraId="561D2D4D">
            <w:pPr>
              <w:autoSpaceDE w:val="0"/>
              <w:autoSpaceDN w:val="0"/>
              <w:adjustRightInd w:val="0"/>
              <w:snapToGrid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合计（人民币）</w:t>
            </w:r>
          </w:p>
        </w:tc>
        <w:tc>
          <w:tcPr>
            <w:tcW w:w="3618" w:type="dxa"/>
            <w:gridSpan w:val="4"/>
            <w:tcBorders>
              <w:top w:val="single" w:color="auto" w:sz="6" w:space="0"/>
              <w:left w:val="single" w:color="auto" w:sz="6" w:space="0"/>
              <w:bottom w:val="single" w:color="auto" w:sz="6" w:space="0"/>
              <w:right w:val="single" w:color="auto" w:sz="6" w:space="0"/>
            </w:tcBorders>
            <w:noWrap w:val="0"/>
            <w:vAlign w:val="center"/>
          </w:tcPr>
          <w:p w14:paraId="0FF53194">
            <w:pPr>
              <w:autoSpaceDE w:val="0"/>
              <w:autoSpaceDN w:val="0"/>
              <w:adjustRightInd w:val="0"/>
              <w:snapToGrid w:val="0"/>
              <w:jc w:val="center"/>
              <w:rPr>
                <w:rFonts w:hint="eastAsia" w:ascii="仿宋" w:hAnsi="仿宋" w:eastAsia="仿宋" w:cs="仿宋"/>
                <w:color w:val="auto"/>
                <w:sz w:val="24"/>
                <w:highlight w:val="none"/>
              </w:rPr>
            </w:pPr>
          </w:p>
        </w:tc>
      </w:tr>
      <w:tr w14:paraId="3932E0A9">
        <w:tblPrEx>
          <w:tblCellMar>
            <w:top w:w="0" w:type="dxa"/>
            <w:left w:w="108" w:type="dxa"/>
            <w:bottom w:w="0" w:type="dxa"/>
            <w:right w:w="108" w:type="dxa"/>
          </w:tblCellMar>
        </w:tblPrEx>
        <w:trPr>
          <w:trHeight w:val="622" w:hRule="atLeast"/>
          <w:jc w:val="center"/>
        </w:trPr>
        <w:tc>
          <w:tcPr>
            <w:tcW w:w="5264" w:type="dxa"/>
            <w:gridSpan w:val="5"/>
            <w:tcBorders>
              <w:top w:val="single" w:color="auto" w:sz="6" w:space="0"/>
              <w:left w:val="single" w:color="auto" w:sz="6" w:space="0"/>
              <w:bottom w:val="single" w:color="auto" w:sz="6" w:space="0"/>
              <w:right w:val="single" w:color="auto" w:sz="6" w:space="0"/>
            </w:tcBorders>
            <w:noWrap w:val="0"/>
            <w:vAlign w:val="center"/>
          </w:tcPr>
          <w:p w14:paraId="57A47B4D">
            <w:pPr>
              <w:autoSpaceDE w:val="0"/>
              <w:autoSpaceDN w:val="0"/>
              <w:adjustRightInd w:val="0"/>
              <w:snapToGrid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占总价的百分比（%）</w:t>
            </w:r>
          </w:p>
        </w:tc>
        <w:tc>
          <w:tcPr>
            <w:tcW w:w="3618" w:type="dxa"/>
            <w:gridSpan w:val="4"/>
            <w:tcBorders>
              <w:top w:val="single" w:color="auto" w:sz="6" w:space="0"/>
              <w:left w:val="single" w:color="auto" w:sz="6" w:space="0"/>
              <w:bottom w:val="single" w:color="auto" w:sz="6" w:space="0"/>
              <w:right w:val="single" w:color="auto" w:sz="6" w:space="0"/>
            </w:tcBorders>
            <w:noWrap w:val="0"/>
            <w:vAlign w:val="center"/>
          </w:tcPr>
          <w:p w14:paraId="6C4339E4">
            <w:pPr>
              <w:autoSpaceDE w:val="0"/>
              <w:autoSpaceDN w:val="0"/>
              <w:adjustRightInd w:val="0"/>
              <w:snapToGrid w:val="0"/>
              <w:jc w:val="center"/>
              <w:rPr>
                <w:rFonts w:hint="eastAsia" w:ascii="仿宋" w:hAnsi="仿宋" w:eastAsia="仿宋" w:cs="仿宋"/>
                <w:color w:val="auto"/>
                <w:sz w:val="24"/>
                <w:highlight w:val="none"/>
              </w:rPr>
            </w:pPr>
          </w:p>
        </w:tc>
      </w:tr>
    </w:tbl>
    <w:p w14:paraId="6F57DF82">
      <w:pPr>
        <w:adjustRightInd w:val="0"/>
        <w:snapToGrid w:val="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说明：</w:t>
      </w:r>
    </w:p>
    <w:p w14:paraId="775063DA">
      <w:pPr>
        <w:adjustRightInd w:val="0"/>
        <w:snapToGrid w:val="0"/>
        <w:ind w:firstLine="420" w:firstLineChars="200"/>
        <w:jc w:val="left"/>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rPr>
        <w:t>1、</w:t>
      </w:r>
      <w:r>
        <w:rPr>
          <w:rFonts w:hint="eastAsia" w:ascii="仿宋" w:hAnsi="仿宋" w:eastAsia="仿宋" w:cs="仿宋"/>
          <w:color w:val="auto"/>
          <w:szCs w:val="21"/>
          <w:highlight w:val="none"/>
          <w:lang w:val="zh-CN"/>
        </w:rPr>
        <w:t>如投标产品为</w:t>
      </w:r>
      <w:r>
        <w:rPr>
          <w:rFonts w:hint="eastAsia" w:ascii="仿宋" w:hAnsi="仿宋" w:eastAsia="仿宋" w:cs="仿宋"/>
          <w:color w:val="auto"/>
          <w:szCs w:val="21"/>
          <w:highlight w:val="none"/>
        </w:rPr>
        <w:t>品目清单中的</w:t>
      </w:r>
      <w:r>
        <w:rPr>
          <w:rFonts w:hint="eastAsia" w:ascii="仿宋" w:hAnsi="仿宋" w:eastAsia="仿宋" w:cs="仿宋"/>
          <w:color w:val="auto"/>
          <w:szCs w:val="21"/>
          <w:highlight w:val="none"/>
          <w:lang w:val="zh-CN"/>
        </w:rPr>
        <w:t>节能产品、环境标志产品，须按格式逐项填写，并附相关证明，否则评审时不予计分。</w:t>
      </w:r>
    </w:p>
    <w:p w14:paraId="0FDB1AAB">
      <w:pPr>
        <w:numPr>
          <w:ilvl w:val="0"/>
          <w:numId w:val="6"/>
        </w:numPr>
        <w:adjustRightInd w:val="0"/>
        <w:snapToGrid w:val="0"/>
        <w:ind w:firstLine="420" w:firstLineChars="200"/>
        <w:jc w:val="left"/>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类别填写：节能产品或环境标志产品。</w:t>
      </w:r>
    </w:p>
    <w:p w14:paraId="492C0547">
      <w:pPr>
        <w:tabs>
          <w:tab w:val="center" w:pos="4153"/>
          <w:tab w:val="right" w:pos="8306"/>
        </w:tabs>
        <w:adjustRightInd w:val="0"/>
        <w:snapToGrid w:val="0"/>
        <w:ind w:firstLine="420" w:firstLineChars="200"/>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rPr>
        <w:t>3、</w:t>
      </w:r>
      <w:r>
        <w:rPr>
          <w:rFonts w:hint="eastAsia" w:ascii="仿宋" w:hAnsi="仿宋" w:eastAsia="仿宋" w:cs="仿宋"/>
          <w:color w:val="auto"/>
          <w:szCs w:val="21"/>
          <w:highlight w:val="none"/>
          <w:lang w:val="zh-CN"/>
        </w:rPr>
        <w:t>若所投产品为政府强制采购的节能产品，需提供响应产品经国家确定的认证机构出具的、处于有效期内的节能产品认证证书。</w:t>
      </w:r>
      <w:r>
        <w:rPr>
          <w:rFonts w:hint="eastAsia" w:ascii="仿宋" w:hAnsi="仿宋" w:eastAsia="仿宋" w:cs="仿宋"/>
          <w:color w:val="auto"/>
          <w:szCs w:val="21"/>
          <w:highlight w:val="none"/>
        </w:rPr>
        <w:t>强制类产品</w:t>
      </w:r>
      <w:r>
        <w:rPr>
          <w:rFonts w:hint="eastAsia" w:ascii="仿宋" w:hAnsi="仿宋" w:eastAsia="仿宋" w:cs="仿宋"/>
          <w:color w:val="auto"/>
          <w:szCs w:val="21"/>
          <w:highlight w:val="none"/>
          <w:lang w:val="zh-CN"/>
        </w:rPr>
        <w:t>具体品目详见《关于印发节能产品政府采购品目清单的通知》（财库[2019]19号文）</w:t>
      </w:r>
      <w:r>
        <w:rPr>
          <w:rFonts w:hint="eastAsia" w:ascii="仿宋" w:hAnsi="仿宋" w:eastAsia="仿宋" w:cs="仿宋"/>
          <w:color w:val="auto"/>
          <w:szCs w:val="21"/>
          <w:highlight w:val="none"/>
        </w:rPr>
        <w:t>。</w:t>
      </w:r>
    </w:p>
    <w:p w14:paraId="116DA4F4">
      <w:pPr>
        <w:autoSpaceDE w:val="0"/>
        <w:autoSpaceDN w:val="0"/>
        <w:adjustRightInd w:val="0"/>
        <w:snapToGrid w:val="0"/>
        <w:spacing w:line="360" w:lineRule="auto"/>
        <w:ind w:firstLine="1920" w:firstLineChars="800"/>
        <w:rPr>
          <w:rFonts w:hint="eastAsia" w:ascii="仿宋" w:hAnsi="仿宋" w:eastAsia="仿宋" w:cs="仿宋"/>
          <w:color w:val="auto"/>
          <w:sz w:val="24"/>
          <w:highlight w:val="none"/>
          <w:u w:val="single"/>
        </w:rPr>
      </w:pPr>
    </w:p>
    <w:p w14:paraId="45B4C646">
      <w:pPr>
        <w:spacing w:line="360" w:lineRule="auto"/>
        <w:ind w:firstLine="1920" w:firstLineChars="8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投标人（盖公章）：</w:t>
      </w:r>
      <w:r>
        <w:rPr>
          <w:rFonts w:hint="eastAsia" w:ascii="仿宋" w:hAnsi="仿宋" w:eastAsia="仿宋" w:cs="仿宋"/>
          <w:color w:val="auto"/>
          <w:sz w:val="24"/>
          <w:highlight w:val="none"/>
          <w:u w:val="single"/>
        </w:rPr>
        <w:t xml:space="preserve">                             </w:t>
      </w:r>
    </w:p>
    <w:p w14:paraId="1FB0F9A1">
      <w:pPr>
        <w:spacing w:line="360" w:lineRule="auto"/>
        <w:ind w:firstLine="1920" w:firstLineChars="8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法定代表人或授权代表（签字或盖章）：</w:t>
      </w:r>
      <w:r>
        <w:rPr>
          <w:rFonts w:hint="eastAsia" w:ascii="仿宋" w:hAnsi="仿宋" w:eastAsia="仿宋" w:cs="仿宋"/>
          <w:color w:val="auto"/>
          <w:sz w:val="24"/>
          <w:highlight w:val="none"/>
          <w:u w:val="single"/>
        </w:rPr>
        <w:t xml:space="preserve">           </w:t>
      </w:r>
    </w:p>
    <w:p w14:paraId="11FBCF71">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日    期：</w:t>
      </w:r>
      <w:r>
        <w:rPr>
          <w:rFonts w:hint="eastAsia" w:ascii="仿宋" w:hAnsi="仿宋" w:eastAsia="仿宋" w:cs="仿宋"/>
          <w:color w:val="auto"/>
          <w:sz w:val="32"/>
          <w:highlight w:val="none"/>
          <w:u w:val="single"/>
        </w:rPr>
        <w:t xml:space="preserve">                            </w:t>
      </w:r>
      <w:r>
        <w:rPr>
          <w:rFonts w:hint="eastAsia" w:ascii="仿宋" w:hAnsi="仿宋" w:eastAsia="仿宋" w:cs="仿宋"/>
          <w:color w:val="auto"/>
          <w:sz w:val="24"/>
          <w:highlight w:val="none"/>
        </w:rPr>
        <w:br w:type="page"/>
      </w:r>
      <w:r>
        <w:rPr>
          <w:rFonts w:hint="eastAsia" w:ascii="仿宋" w:hAnsi="仿宋" w:eastAsia="仿宋" w:cs="仿宋"/>
          <w:color w:val="auto"/>
          <w:sz w:val="24"/>
          <w:highlight w:val="none"/>
        </w:rPr>
        <w:t>（投标文件格式四）</w:t>
      </w:r>
    </w:p>
    <w:p w14:paraId="1ADFE81E">
      <w:pPr>
        <w:pStyle w:val="5"/>
        <w:ind w:firstLine="0" w:firstLineChars="0"/>
        <w:jc w:val="center"/>
        <w:rPr>
          <w:rFonts w:hint="eastAsia" w:ascii="仿宋" w:hAnsi="仿宋" w:eastAsia="仿宋" w:cs="仿宋"/>
          <w:color w:val="auto"/>
          <w:sz w:val="32"/>
          <w:szCs w:val="32"/>
          <w:highlight w:val="none"/>
          <w:u w:val="single"/>
          <w:lang w:eastAsia="zh-CN"/>
        </w:rPr>
      </w:pPr>
      <w:bookmarkStart w:id="626" w:name="_Toc32252"/>
      <w:bookmarkStart w:id="627" w:name="_Toc27275"/>
      <w:bookmarkStart w:id="628" w:name="_Toc20254"/>
      <w:bookmarkStart w:id="629" w:name="_Toc13045"/>
      <w:bookmarkStart w:id="630" w:name="_Toc26021"/>
      <w:bookmarkStart w:id="631" w:name="_Toc30547"/>
      <w:bookmarkStart w:id="632" w:name="_Toc9442"/>
      <w:bookmarkStart w:id="633" w:name="_Toc31424"/>
      <w:bookmarkStart w:id="634" w:name="_Toc216582818"/>
      <w:bookmarkStart w:id="635" w:name="_Toc23198"/>
      <w:bookmarkStart w:id="636" w:name="_Toc60929141"/>
      <w:bookmarkStart w:id="637" w:name="_Toc60928909"/>
      <w:bookmarkStart w:id="638" w:name="_Toc515647821"/>
      <w:bookmarkStart w:id="639" w:name="_Toc532473510"/>
      <w:bookmarkStart w:id="640" w:name="_Toc1980"/>
      <w:bookmarkStart w:id="641" w:name="_Toc23"/>
      <w:bookmarkStart w:id="642" w:name="_Toc20731"/>
      <w:bookmarkStart w:id="643" w:name="_Toc21312"/>
      <w:bookmarkStart w:id="644" w:name="_Toc532473511"/>
      <w:bookmarkStart w:id="645" w:name="_Toc22563"/>
      <w:bookmarkStart w:id="646" w:name="_Toc60928908"/>
      <w:bookmarkStart w:id="647" w:name="_Toc515647823"/>
      <w:bookmarkStart w:id="648" w:name="_Toc10725"/>
      <w:bookmarkStart w:id="649" w:name="_Toc28959"/>
      <w:bookmarkStart w:id="650" w:name="_Toc532473509"/>
      <w:bookmarkStart w:id="651" w:name="_Toc60929140"/>
      <w:bookmarkStart w:id="652" w:name="_Toc515647820"/>
      <w:bookmarkStart w:id="653" w:name="_Toc216582817"/>
      <w:r>
        <w:rPr>
          <w:rFonts w:hint="eastAsia" w:ascii="仿宋" w:hAnsi="仿宋" w:eastAsia="仿宋" w:cs="仿宋"/>
          <w:color w:val="auto"/>
          <w:sz w:val="32"/>
          <w:szCs w:val="32"/>
          <w:highlight w:val="none"/>
        </w:rPr>
        <w:t>技术偏离表-</w:t>
      </w:r>
      <w:r>
        <w:rPr>
          <w:rFonts w:hint="eastAsia" w:ascii="仿宋" w:hAnsi="仿宋" w:eastAsia="仿宋" w:cs="仿宋"/>
          <w:color w:val="auto"/>
          <w:sz w:val="32"/>
          <w:szCs w:val="32"/>
          <w:highlight w:val="none"/>
          <w:u w:val="single"/>
        </w:rPr>
        <w:t>（</w:t>
      </w:r>
      <w:r>
        <w:rPr>
          <w:rFonts w:hint="eastAsia" w:ascii="仿宋" w:hAnsi="仿宋" w:eastAsia="仿宋" w:cs="仿宋"/>
          <w:i/>
          <w:iCs/>
          <w:color w:val="auto"/>
          <w:sz w:val="32"/>
          <w:szCs w:val="32"/>
          <w:highlight w:val="none"/>
          <w:u w:val="single"/>
        </w:rPr>
        <w:t>序号</w:t>
      </w:r>
      <w:r>
        <w:rPr>
          <w:rFonts w:hint="eastAsia" w:ascii="仿宋" w:hAnsi="仿宋" w:eastAsia="仿宋" w:cs="仿宋"/>
          <w:color w:val="auto"/>
          <w:sz w:val="32"/>
          <w:szCs w:val="32"/>
          <w:highlight w:val="none"/>
          <w:u w:val="single"/>
        </w:rPr>
        <w:t>）</w:t>
      </w:r>
      <w:r>
        <w:rPr>
          <w:rFonts w:hint="eastAsia" w:ascii="仿宋" w:hAnsi="仿宋" w:eastAsia="仿宋" w:cs="仿宋"/>
          <w:i/>
          <w:iCs/>
          <w:color w:val="auto"/>
          <w:sz w:val="32"/>
          <w:szCs w:val="32"/>
          <w:highlight w:val="none"/>
          <w:u w:val="single"/>
        </w:rPr>
        <w:t>采购标的</w:t>
      </w:r>
      <w:bookmarkEnd w:id="626"/>
      <w:bookmarkEnd w:id="627"/>
      <w:bookmarkEnd w:id="628"/>
      <w:r>
        <w:rPr>
          <w:rFonts w:hint="eastAsia" w:ascii="仿宋" w:hAnsi="仿宋" w:eastAsia="仿宋" w:cs="仿宋"/>
          <w:i/>
          <w:iCs/>
          <w:color w:val="auto"/>
          <w:sz w:val="32"/>
          <w:szCs w:val="32"/>
          <w:highlight w:val="none"/>
          <w:u w:val="single"/>
          <w:lang w:eastAsia="zh-CN"/>
        </w:rPr>
        <w:t>（</w:t>
      </w:r>
      <w:r>
        <w:rPr>
          <w:rFonts w:hint="eastAsia" w:ascii="仿宋" w:hAnsi="仿宋" w:eastAsia="仿宋" w:cs="仿宋"/>
          <w:i/>
          <w:iCs/>
          <w:color w:val="auto"/>
          <w:sz w:val="32"/>
          <w:szCs w:val="32"/>
          <w:highlight w:val="none"/>
          <w:u w:val="single"/>
          <w:lang w:val="en-US" w:eastAsia="zh-CN"/>
        </w:rPr>
        <w:t>设备名称</w:t>
      </w:r>
      <w:r>
        <w:rPr>
          <w:rFonts w:hint="eastAsia" w:ascii="仿宋" w:hAnsi="仿宋" w:eastAsia="仿宋" w:cs="仿宋"/>
          <w:i/>
          <w:iCs/>
          <w:color w:val="auto"/>
          <w:sz w:val="32"/>
          <w:szCs w:val="32"/>
          <w:highlight w:val="none"/>
          <w:u w:val="single"/>
          <w:lang w:eastAsia="zh-CN"/>
        </w:rPr>
        <w:t>）</w:t>
      </w:r>
      <w:bookmarkEnd w:id="629"/>
      <w:bookmarkEnd w:id="630"/>
      <w:bookmarkEnd w:id="631"/>
      <w:bookmarkEnd w:id="632"/>
    </w:p>
    <w:p w14:paraId="69C6DB2F">
      <w:pPr>
        <w:pStyle w:val="11"/>
        <w:jc w:val="center"/>
        <w:rPr>
          <w:rFonts w:hint="eastAsia" w:ascii="仿宋" w:hAnsi="仿宋" w:eastAsia="仿宋" w:cs="仿宋"/>
          <w:i/>
          <w:iCs/>
          <w:color w:val="auto"/>
          <w:highlight w:val="none"/>
        </w:rPr>
      </w:pPr>
      <w:r>
        <w:rPr>
          <w:rFonts w:hint="eastAsia" w:ascii="仿宋" w:hAnsi="仿宋" w:eastAsia="仿宋" w:cs="仿宋"/>
          <w:i/>
          <w:iCs/>
          <w:color w:val="auto"/>
          <w:highlight w:val="none"/>
        </w:rPr>
        <w:t>按采购清单内容逐个列表</w:t>
      </w:r>
    </w:p>
    <w:p w14:paraId="52318A0F">
      <w:pPr>
        <w:pStyle w:val="11"/>
        <w:rPr>
          <w:rFonts w:hint="eastAsia" w:ascii="仿宋" w:hAnsi="仿宋" w:eastAsia="仿宋" w:cs="仿宋"/>
          <w:color w:val="auto"/>
          <w:highlight w:val="none"/>
          <w:u w:val="single"/>
        </w:rPr>
      </w:pPr>
      <w:r>
        <w:rPr>
          <w:rFonts w:hint="eastAsia" w:ascii="仿宋" w:hAnsi="仿宋" w:eastAsia="仿宋" w:cs="仿宋"/>
          <w:color w:val="auto"/>
          <w:highlight w:val="none"/>
        </w:rPr>
        <w:t>项目编号：</w:t>
      </w:r>
    </w:p>
    <w:p w14:paraId="1CD78DC3">
      <w:pPr>
        <w:pStyle w:val="15"/>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项目名称：</w:t>
      </w:r>
    </w:p>
    <w:p w14:paraId="18B55796">
      <w:pPr>
        <w:pStyle w:val="15"/>
        <w:wordWrap w:val="0"/>
        <w:spacing w:line="360" w:lineRule="auto"/>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标段:         </w:t>
      </w:r>
    </w:p>
    <w:tbl>
      <w:tblPr>
        <w:tblStyle w:val="34"/>
        <w:tblW w:w="87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5"/>
        <w:gridCol w:w="1422"/>
        <w:gridCol w:w="993"/>
        <w:gridCol w:w="1842"/>
        <w:gridCol w:w="1560"/>
        <w:gridCol w:w="1134"/>
        <w:gridCol w:w="1112"/>
      </w:tblGrid>
      <w:tr w14:paraId="0B7DB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685" w:type="dxa"/>
            <w:noWrap w:val="0"/>
            <w:vAlign w:val="center"/>
          </w:tcPr>
          <w:p w14:paraId="3F7D8319">
            <w:pPr>
              <w:pStyle w:val="15"/>
              <w:ind w:left="-31" w:leftChars="-15"/>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序号</w:t>
            </w:r>
          </w:p>
        </w:tc>
        <w:tc>
          <w:tcPr>
            <w:tcW w:w="1422" w:type="dxa"/>
            <w:noWrap w:val="0"/>
            <w:vAlign w:val="center"/>
          </w:tcPr>
          <w:p w14:paraId="5BE19E31">
            <w:pPr>
              <w:pStyle w:val="15"/>
              <w:ind w:left="-149" w:leftChars="-71"/>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采购标的</w:t>
            </w:r>
          </w:p>
          <w:p w14:paraId="64B0F759">
            <w:pPr>
              <w:pStyle w:val="15"/>
              <w:ind w:left="-149" w:leftChars="-71"/>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（设备名称）</w:t>
            </w:r>
          </w:p>
        </w:tc>
        <w:tc>
          <w:tcPr>
            <w:tcW w:w="993" w:type="dxa"/>
            <w:noWrap w:val="0"/>
            <w:vAlign w:val="center"/>
          </w:tcPr>
          <w:p w14:paraId="1682CF5B">
            <w:pPr>
              <w:pStyle w:val="15"/>
              <w:ind w:left="-107" w:leftChars="-51"/>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数量</w:t>
            </w:r>
          </w:p>
        </w:tc>
        <w:tc>
          <w:tcPr>
            <w:tcW w:w="1842" w:type="dxa"/>
            <w:noWrap w:val="0"/>
            <w:vAlign w:val="center"/>
          </w:tcPr>
          <w:p w14:paraId="395088CA">
            <w:pPr>
              <w:pStyle w:val="15"/>
              <w:ind w:left="-206" w:leftChars="-98" w:right="-166" w:rightChars="-79"/>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招标要求</w:t>
            </w:r>
          </w:p>
        </w:tc>
        <w:tc>
          <w:tcPr>
            <w:tcW w:w="1560" w:type="dxa"/>
            <w:noWrap w:val="0"/>
            <w:vAlign w:val="center"/>
          </w:tcPr>
          <w:p w14:paraId="17E6B4AD">
            <w:pPr>
              <w:pStyle w:val="15"/>
              <w:ind w:left="-48" w:leftChars="-23"/>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投标响应</w:t>
            </w:r>
          </w:p>
        </w:tc>
        <w:tc>
          <w:tcPr>
            <w:tcW w:w="1134" w:type="dxa"/>
            <w:noWrap w:val="0"/>
            <w:vAlign w:val="center"/>
          </w:tcPr>
          <w:p w14:paraId="0B44C891">
            <w:pPr>
              <w:pStyle w:val="15"/>
              <w:ind w:left="-34" w:leftChars="-16"/>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偏离</w:t>
            </w:r>
          </w:p>
        </w:tc>
        <w:tc>
          <w:tcPr>
            <w:tcW w:w="1112" w:type="dxa"/>
            <w:noWrap w:val="0"/>
            <w:vAlign w:val="center"/>
          </w:tcPr>
          <w:p w14:paraId="4017994F">
            <w:pPr>
              <w:pStyle w:val="15"/>
              <w:ind w:left="-82" w:leftChars="-39"/>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说明</w:t>
            </w:r>
          </w:p>
        </w:tc>
      </w:tr>
      <w:tr w14:paraId="61AB7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685" w:type="dxa"/>
            <w:vMerge w:val="restart"/>
            <w:noWrap w:val="0"/>
            <w:vAlign w:val="top"/>
          </w:tcPr>
          <w:p w14:paraId="4D299379">
            <w:pPr>
              <w:pStyle w:val="15"/>
              <w:spacing w:line="360" w:lineRule="auto"/>
              <w:ind w:left="1080" w:leftChars="257" w:hanging="540"/>
              <w:rPr>
                <w:rFonts w:hint="eastAsia" w:ascii="仿宋" w:hAnsi="仿宋" w:eastAsia="仿宋" w:cs="仿宋"/>
                <w:color w:val="auto"/>
                <w:sz w:val="24"/>
                <w:highlight w:val="none"/>
              </w:rPr>
            </w:pPr>
          </w:p>
        </w:tc>
        <w:tc>
          <w:tcPr>
            <w:tcW w:w="1422" w:type="dxa"/>
            <w:vMerge w:val="restart"/>
            <w:noWrap w:val="0"/>
            <w:vAlign w:val="top"/>
          </w:tcPr>
          <w:p w14:paraId="06D547BE">
            <w:pPr>
              <w:pStyle w:val="15"/>
              <w:spacing w:line="360" w:lineRule="auto"/>
              <w:ind w:left="1080" w:leftChars="257" w:hanging="540"/>
              <w:rPr>
                <w:rFonts w:hint="eastAsia" w:ascii="仿宋" w:hAnsi="仿宋" w:eastAsia="仿宋" w:cs="仿宋"/>
                <w:color w:val="auto"/>
                <w:sz w:val="24"/>
                <w:highlight w:val="none"/>
              </w:rPr>
            </w:pPr>
          </w:p>
        </w:tc>
        <w:tc>
          <w:tcPr>
            <w:tcW w:w="993" w:type="dxa"/>
            <w:vMerge w:val="restart"/>
            <w:noWrap w:val="0"/>
            <w:vAlign w:val="top"/>
          </w:tcPr>
          <w:p w14:paraId="0279BB40">
            <w:pPr>
              <w:pStyle w:val="15"/>
              <w:spacing w:line="360" w:lineRule="auto"/>
              <w:ind w:left="1080" w:leftChars="257" w:hanging="540"/>
              <w:rPr>
                <w:rFonts w:hint="eastAsia" w:ascii="仿宋" w:hAnsi="仿宋" w:eastAsia="仿宋" w:cs="仿宋"/>
                <w:color w:val="auto"/>
                <w:sz w:val="24"/>
                <w:highlight w:val="none"/>
              </w:rPr>
            </w:pPr>
          </w:p>
        </w:tc>
        <w:tc>
          <w:tcPr>
            <w:tcW w:w="1842" w:type="dxa"/>
            <w:noWrap w:val="0"/>
            <w:vAlign w:val="top"/>
          </w:tcPr>
          <w:p w14:paraId="08BEBAD7">
            <w:pPr>
              <w:pStyle w:val="15"/>
              <w:spacing w:line="360" w:lineRule="auto"/>
              <w:ind w:left="1080" w:leftChars="257" w:hanging="540"/>
              <w:rPr>
                <w:rFonts w:hint="eastAsia" w:ascii="仿宋" w:hAnsi="仿宋" w:eastAsia="仿宋" w:cs="仿宋"/>
                <w:color w:val="auto"/>
                <w:sz w:val="24"/>
                <w:highlight w:val="none"/>
              </w:rPr>
            </w:pPr>
          </w:p>
        </w:tc>
        <w:tc>
          <w:tcPr>
            <w:tcW w:w="1560" w:type="dxa"/>
            <w:noWrap w:val="0"/>
            <w:vAlign w:val="top"/>
          </w:tcPr>
          <w:p w14:paraId="7EEB55A3">
            <w:pPr>
              <w:pStyle w:val="15"/>
              <w:spacing w:line="360" w:lineRule="auto"/>
              <w:ind w:left="1080" w:leftChars="257" w:hanging="540"/>
              <w:rPr>
                <w:rFonts w:hint="eastAsia" w:ascii="仿宋" w:hAnsi="仿宋" w:eastAsia="仿宋" w:cs="仿宋"/>
                <w:color w:val="auto"/>
                <w:sz w:val="24"/>
                <w:highlight w:val="none"/>
              </w:rPr>
            </w:pPr>
          </w:p>
        </w:tc>
        <w:tc>
          <w:tcPr>
            <w:tcW w:w="1134" w:type="dxa"/>
            <w:noWrap w:val="0"/>
            <w:vAlign w:val="top"/>
          </w:tcPr>
          <w:p w14:paraId="7F5A8D43">
            <w:pPr>
              <w:pStyle w:val="15"/>
              <w:spacing w:line="360" w:lineRule="auto"/>
              <w:ind w:left="1080" w:leftChars="257" w:hanging="540"/>
              <w:rPr>
                <w:rFonts w:hint="eastAsia" w:ascii="仿宋" w:hAnsi="仿宋" w:eastAsia="仿宋" w:cs="仿宋"/>
                <w:color w:val="auto"/>
                <w:sz w:val="24"/>
                <w:highlight w:val="none"/>
              </w:rPr>
            </w:pPr>
          </w:p>
        </w:tc>
        <w:tc>
          <w:tcPr>
            <w:tcW w:w="1112" w:type="dxa"/>
            <w:noWrap w:val="0"/>
            <w:vAlign w:val="top"/>
          </w:tcPr>
          <w:p w14:paraId="6C73C217">
            <w:pPr>
              <w:pStyle w:val="15"/>
              <w:spacing w:line="360" w:lineRule="auto"/>
              <w:ind w:left="1080" w:leftChars="257" w:hanging="540"/>
              <w:rPr>
                <w:rFonts w:hint="eastAsia" w:ascii="仿宋" w:hAnsi="仿宋" w:eastAsia="仿宋" w:cs="仿宋"/>
                <w:color w:val="auto"/>
                <w:sz w:val="24"/>
                <w:highlight w:val="none"/>
              </w:rPr>
            </w:pPr>
          </w:p>
        </w:tc>
      </w:tr>
      <w:tr w14:paraId="76AC1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685" w:type="dxa"/>
            <w:vMerge w:val="continue"/>
            <w:noWrap w:val="0"/>
            <w:vAlign w:val="top"/>
          </w:tcPr>
          <w:p w14:paraId="0DAD4423">
            <w:pPr>
              <w:pStyle w:val="15"/>
              <w:spacing w:line="360" w:lineRule="auto"/>
              <w:ind w:left="1080" w:leftChars="257" w:hanging="540"/>
              <w:rPr>
                <w:rFonts w:hint="eastAsia" w:ascii="仿宋" w:hAnsi="仿宋" w:eastAsia="仿宋" w:cs="仿宋"/>
                <w:color w:val="auto"/>
                <w:sz w:val="24"/>
                <w:highlight w:val="none"/>
              </w:rPr>
            </w:pPr>
          </w:p>
        </w:tc>
        <w:tc>
          <w:tcPr>
            <w:tcW w:w="1422" w:type="dxa"/>
            <w:vMerge w:val="continue"/>
            <w:noWrap w:val="0"/>
            <w:vAlign w:val="top"/>
          </w:tcPr>
          <w:p w14:paraId="4BAB1F03">
            <w:pPr>
              <w:pStyle w:val="15"/>
              <w:spacing w:line="360" w:lineRule="auto"/>
              <w:ind w:left="1080" w:leftChars="257" w:hanging="540"/>
              <w:rPr>
                <w:rFonts w:hint="eastAsia" w:ascii="仿宋" w:hAnsi="仿宋" w:eastAsia="仿宋" w:cs="仿宋"/>
                <w:color w:val="auto"/>
                <w:sz w:val="24"/>
                <w:highlight w:val="none"/>
              </w:rPr>
            </w:pPr>
          </w:p>
        </w:tc>
        <w:tc>
          <w:tcPr>
            <w:tcW w:w="993" w:type="dxa"/>
            <w:vMerge w:val="continue"/>
            <w:noWrap w:val="0"/>
            <w:vAlign w:val="top"/>
          </w:tcPr>
          <w:p w14:paraId="718208B1">
            <w:pPr>
              <w:pStyle w:val="15"/>
              <w:spacing w:line="360" w:lineRule="auto"/>
              <w:ind w:left="1080" w:leftChars="257" w:hanging="540"/>
              <w:rPr>
                <w:rFonts w:hint="eastAsia" w:ascii="仿宋" w:hAnsi="仿宋" w:eastAsia="仿宋" w:cs="仿宋"/>
                <w:color w:val="auto"/>
                <w:sz w:val="24"/>
                <w:highlight w:val="none"/>
              </w:rPr>
            </w:pPr>
          </w:p>
        </w:tc>
        <w:tc>
          <w:tcPr>
            <w:tcW w:w="1842" w:type="dxa"/>
            <w:noWrap w:val="0"/>
            <w:vAlign w:val="top"/>
          </w:tcPr>
          <w:p w14:paraId="00378785">
            <w:pPr>
              <w:pStyle w:val="15"/>
              <w:spacing w:line="360" w:lineRule="auto"/>
              <w:ind w:left="1080" w:leftChars="257" w:hanging="540"/>
              <w:rPr>
                <w:rFonts w:hint="eastAsia" w:ascii="仿宋" w:hAnsi="仿宋" w:eastAsia="仿宋" w:cs="仿宋"/>
                <w:color w:val="auto"/>
                <w:sz w:val="24"/>
                <w:highlight w:val="none"/>
              </w:rPr>
            </w:pPr>
          </w:p>
        </w:tc>
        <w:tc>
          <w:tcPr>
            <w:tcW w:w="1560" w:type="dxa"/>
            <w:noWrap w:val="0"/>
            <w:vAlign w:val="top"/>
          </w:tcPr>
          <w:p w14:paraId="60BE2C34">
            <w:pPr>
              <w:pStyle w:val="15"/>
              <w:spacing w:line="360" w:lineRule="auto"/>
              <w:ind w:left="1080" w:leftChars="257" w:hanging="540"/>
              <w:rPr>
                <w:rFonts w:hint="eastAsia" w:ascii="仿宋" w:hAnsi="仿宋" w:eastAsia="仿宋" w:cs="仿宋"/>
                <w:color w:val="auto"/>
                <w:sz w:val="24"/>
                <w:highlight w:val="none"/>
              </w:rPr>
            </w:pPr>
          </w:p>
        </w:tc>
        <w:tc>
          <w:tcPr>
            <w:tcW w:w="1134" w:type="dxa"/>
            <w:noWrap w:val="0"/>
            <w:vAlign w:val="top"/>
          </w:tcPr>
          <w:p w14:paraId="30A5E723">
            <w:pPr>
              <w:pStyle w:val="15"/>
              <w:spacing w:line="360" w:lineRule="auto"/>
              <w:ind w:left="1080" w:leftChars="257" w:hanging="540"/>
              <w:rPr>
                <w:rFonts w:hint="eastAsia" w:ascii="仿宋" w:hAnsi="仿宋" w:eastAsia="仿宋" w:cs="仿宋"/>
                <w:color w:val="auto"/>
                <w:sz w:val="24"/>
                <w:highlight w:val="none"/>
              </w:rPr>
            </w:pPr>
          </w:p>
        </w:tc>
        <w:tc>
          <w:tcPr>
            <w:tcW w:w="1112" w:type="dxa"/>
            <w:noWrap w:val="0"/>
            <w:vAlign w:val="top"/>
          </w:tcPr>
          <w:p w14:paraId="78299666">
            <w:pPr>
              <w:pStyle w:val="15"/>
              <w:spacing w:line="360" w:lineRule="auto"/>
              <w:ind w:left="1080" w:leftChars="257" w:hanging="540"/>
              <w:rPr>
                <w:rFonts w:hint="eastAsia" w:ascii="仿宋" w:hAnsi="仿宋" w:eastAsia="仿宋" w:cs="仿宋"/>
                <w:color w:val="auto"/>
                <w:sz w:val="24"/>
                <w:highlight w:val="none"/>
              </w:rPr>
            </w:pPr>
          </w:p>
        </w:tc>
      </w:tr>
      <w:tr w14:paraId="70A1C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685" w:type="dxa"/>
            <w:vMerge w:val="continue"/>
            <w:noWrap w:val="0"/>
            <w:vAlign w:val="top"/>
          </w:tcPr>
          <w:p w14:paraId="2AE39EEA">
            <w:pPr>
              <w:pStyle w:val="15"/>
              <w:spacing w:line="360" w:lineRule="auto"/>
              <w:ind w:left="1080" w:leftChars="257" w:hanging="540"/>
              <w:rPr>
                <w:rFonts w:hint="eastAsia" w:ascii="仿宋" w:hAnsi="仿宋" w:eastAsia="仿宋" w:cs="仿宋"/>
                <w:color w:val="auto"/>
                <w:sz w:val="24"/>
                <w:highlight w:val="none"/>
              </w:rPr>
            </w:pPr>
          </w:p>
        </w:tc>
        <w:tc>
          <w:tcPr>
            <w:tcW w:w="1422" w:type="dxa"/>
            <w:vMerge w:val="continue"/>
            <w:noWrap w:val="0"/>
            <w:vAlign w:val="top"/>
          </w:tcPr>
          <w:p w14:paraId="6A2D7056">
            <w:pPr>
              <w:pStyle w:val="15"/>
              <w:spacing w:line="360" w:lineRule="auto"/>
              <w:ind w:left="1080" w:leftChars="257" w:hanging="540"/>
              <w:rPr>
                <w:rFonts w:hint="eastAsia" w:ascii="仿宋" w:hAnsi="仿宋" w:eastAsia="仿宋" w:cs="仿宋"/>
                <w:color w:val="auto"/>
                <w:sz w:val="24"/>
                <w:highlight w:val="none"/>
              </w:rPr>
            </w:pPr>
          </w:p>
        </w:tc>
        <w:tc>
          <w:tcPr>
            <w:tcW w:w="993" w:type="dxa"/>
            <w:vMerge w:val="continue"/>
            <w:noWrap w:val="0"/>
            <w:vAlign w:val="top"/>
          </w:tcPr>
          <w:p w14:paraId="611113A4">
            <w:pPr>
              <w:pStyle w:val="15"/>
              <w:spacing w:line="360" w:lineRule="auto"/>
              <w:ind w:left="1080" w:leftChars="257" w:hanging="540"/>
              <w:rPr>
                <w:rFonts w:hint="eastAsia" w:ascii="仿宋" w:hAnsi="仿宋" w:eastAsia="仿宋" w:cs="仿宋"/>
                <w:color w:val="auto"/>
                <w:sz w:val="24"/>
                <w:highlight w:val="none"/>
              </w:rPr>
            </w:pPr>
          </w:p>
        </w:tc>
        <w:tc>
          <w:tcPr>
            <w:tcW w:w="1842" w:type="dxa"/>
            <w:noWrap w:val="0"/>
            <w:vAlign w:val="top"/>
          </w:tcPr>
          <w:p w14:paraId="3575894A">
            <w:pPr>
              <w:pStyle w:val="15"/>
              <w:spacing w:line="360" w:lineRule="auto"/>
              <w:ind w:left="1080" w:leftChars="257" w:hanging="540"/>
              <w:rPr>
                <w:rFonts w:hint="eastAsia" w:ascii="仿宋" w:hAnsi="仿宋" w:eastAsia="仿宋" w:cs="仿宋"/>
                <w:color w:val="auto"/>
                <w:sz w:val="24"/>
                <w:highlight w:val="none"/>
              </w:rPr>
            </w:pPr>
          </w:p>
        </w:tc>
        <w:tc>
          <w:tcPr>
            <w:tcW w:w="1560" w:type="dxa"/>
            <w:noWrap w:val="0"/>
            <w:vAlign w:val="top"/>
          </w:tcPr>
          <w:p w14:paraId="3468B867">
            <w:pPr>
              <w:pStyle w:val="15"/>
              <w:spacing w:line="360" w:lineRule="auto"/>
              <w:ind w:left="1080" w:leftChars="257" w:hanging="540"/>
              <w:rPr>
                <w:rFonts w:hint="eastAsia" w:ascii="仿宋" w:hAnsi="仿宋" w:eastAsia="仿宋" w:cs="仿宋"/>
                <w:color w:val="auto"/>
                <w:sz w:val="24"/>
                <w:highlight w:val="none"/>
              </w:rPr>
            </w:pPr>
          </w:p>
        </w:tc>
        <w:tc>
          <w:tcPr>
            <w:tcW w:w="1134" w:type="dxa"/>
            <w:noWrap w:val="0"/>
            <w:vAlign w:val="top"/>
          </w:tcPr>
          <w:p w14:paraId="659E4F55">
            <w:pPr>
              <w:pStyle w:val="15"/>
              <w:spacing w:line="360" w:lineRule="auto"/>
              <w:ind w:left="1080" w:leftChars="257" w:hanging="540"/>
              <w:rPr>
                <w:rFonts w:hint="eastAsia" w:ascii="仿宋" w:hAnsi="仿宋" w:eastAsia="仿宋" w:cs="仿宋"/>
                <w:color w:val="auto"/>
                <w:sz w:val="24"/>
                <w:highlight w:val="none"/>
              </w:rPr>
            </w:pPr>
          </w:p>
        </w:tc>
        <w:tc>
          <w:tcPr>
            <w:tcW w:w="1112" w:type="dxa"/>
            <w:noWrap w:val="0"/>
            <w:vAlign w:val="top"/>
          </w:tcPr>
          <w:p w14:paraId="58CC3C5A">
            <w:pPr>
              <w:pStyle w:val="15"/>
              <w:spacing w:line="360" w:lineRule="auto"/>
              <w:ind w:left="1080" w:leftChars="257" w:hanging="540"/>
              <w:rPr>
                <w:rFonts w:hint="eastAsia" w:ascii="仿宋" w:hAnsi="仿宋" w:eastAsia="仿宋" w:cs="仿宋"/>
                <w:color w:val="auto"/>
                <w:sz w:val="24"/>
                <w:highlight w:val="none"/>
              </w:rPr>
            </w:pPr>
          </w:p>
        </w:tc>
      </w:tr>
      <w:tr w14:paraId="01B3C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685" w:type="dxa"/>
            <w:vMerge w:val="continue"/>
            <w:noWrap w:val="0"/>
            <w:vAlign w:val="top"/>
          </w:tcPr>
          <w:p w14:paraId="0B96F245">
            <w:pPr>
              <w:pStyle w:val="15"/>
              <w:spacing w:line="360" w:lineRule="auto"/>
              <w:ind w:left="1080" w:leftChars="257" w:hanging="540"/>
              <w:rPr>
                <w:rFonts w:hint="eastAsia" w:ascii="仿宋" w:hAnsi="仿宋" w:eastAsia="仿宋" w:cs="仿宋"/>
                <w:color w:val="auto"/>
                <w:sz w:val="24"/>
                <w:highlight w:val="none"/>
              </w:rPr>
            </w:pPr>
          </w:p>
        </w:tc>
        <w:tc>
          <w:tcPr>
            <w:tcW w:w="1422" w:type="dxa"/>
            <w:vMerge w:val="continue"/>
            <w:noWrap w:val="0"/>
            <w:vAlign w:val="top"/>
          </w:tcPr>
          <w:p w14:paraId="5AB1C830">
            <w:pPr>
              <w:pStyle w:val="15"/>
              <w:spacing w:line="360" w:lineRule="auto"/>
              <w:ind w:left="1080" w:leftChars="257" w:hanging="540"/>
              <w:rPr>
                <w:rFonts w:hint="eastAsia" w:ascii="仿宋" w:hAnsi="仿宋" w:eastAsia="仿宋" w:cs="仿宋"/>
                <w:color w:val="auto"/>
                <w:sz w:val="24"/>
                <w:highlight w:val="none"/>
              </w:rPr>
            </w:pPr>
          </w:p>
        </w:tc>
        <w:tc>
          <w:tcPr>
            <w:tcW w:w="993" w:type="dxa"/>
            <w:vMerge w:val="continue"/>
            <w:noWrap w:val="0"/>
            <w:vAlign w:val="top"/>
          </w:tcPr>
          <w:p w14:paraId="0D9EF114">
            <w:pPr>
              <w:pStyle w:val="15"/>
              <w:spacing w:line="360" w:lineRule="auto"/>
              <w:ind w:left="1080" w:leftChars="257" w:hanging="540"/>
              <w:rPr>
                <w:rFonts w:hint="eastAsia" w:ascii="仿宋" w:hAnsi="仿宋" w:eastAsia="仿宋" w:cs="仿宋"/>
                <w:color w:val="auto"/>
                <w:sz w:val="24"/>
                <w:highlight w:val="none"/>
              </w:rPr>
            </w:pPr>
          </w:p>
        </w:tc>
        <w:tc>
          <w:tcPr>
            <w:tcW w:w="1842" w:type="dxa"/>
            <w:noWrap w:val="0"/>
            <w:vAlign w:val="top"/>
          </w:tcPr>
          <w:p w14:paraId="205319DB">
            <w:pPr>
              <w:pStyle w:val="15"/>
              <w:spacing w:line="360" w:lineRule="auto"/>
              <w:ind w:left="1080" w:leftChars="257" w:hanging="540"/>
              <w:rPr>
                <w:rFonts w:hint="eastAsia" w:ascii="仿宋" w:hAnsi="仿宋" w:eastAsia="仿宋" w:cs="仿宋"/>
                <w:color w:val="auto"/>
                <w:sz w:val="24"/>
                <w:highlight w:val="none"/>
              </w:rPr>
            </w:pPr>
          </w:p>
        </w:tc>
        <w:tc>
          <w:tcPr>
            <w:tcW w:w="1560" w:type="dxa"/>
            <w:noWrap w:val="0"/>
            <w:vAlign w:val="top"/>
          </w:tcPr>
          <w:p w14:paraId="60598F65">
            <w:pPr>
              <w:pStyle w:val="15"/>
              <w:spacing w:line="360" w:lineRule="auto"/>
              <w:ind w:left="1080" w:leftChars="257" w:hanging="540"/>
              <w:rPr>
                <w:rFonts w:hint="eastAsia" w:ascii="仿宋" w:hAnsi="仿宋" w:eastAsia="仿宋" w:cs="仿宋"/>
                <w:color w:val="auto"/>
                <w:sz w:val="24"/>
                <w:highlight w:val="none"/>
              </w:rPr>
            </w:pPr>
          </w:p>
        </w:tc>
        <w:tc>
          <w:tcPr>
            <w:tcW w:w="1134" w:type="dxa"/>
            <w:noWrap w:val="0"/>
            <w:vAlign w:val="top"/>
          </w:tcPr>
          <w:p w14:paraId="26FD0C13">
            <w:pPr>
              <w:pStyle w:val="15"/>
              <w:spacing w:line="360" w:lineRule="auto"/>
              <w:ind w:left="1080" w:leftChars="257" w:hanging="540"/>
              <w:rPr>
                <w:rFonts w:hint="eastAsia" w:ascii="仿宋" w:hAnsi="仿宋" w:eastAsia="仿宋" w:cs="仿宋"/>
                <w:color w:val="auto"/>
                <w:sz w:val="24"/>
                <w:highlight w:val="none"/>
              </w:rPr>
            </w:pPr>
          </w:p>
        </w:tc>
        <w:tc>
          <w:tcPr>
            <w:tcW w:w="1112" w:type="dxa"/>
            <w:noWrap w:val="0"/>
            <w:vAlign w:val="top"/>
          </w:tcPr>
          <w:p w14:paraId="75841F1E">
            <w:pPr>
              <w:pStyle w:val="15"/>
              <w:spacing w:line="360" w:lineRule="auto"/>
              <w:ind w:left="1080" w:leftChars="257" w:hanging="540"/>
              <w:rPr>
                <w:rFonts w:hint="eastAsia" w:ascii="仿宋" w:hAnsi="仿宋" w:eastAsia="仿宋" w:cs="仿宋"/>
                <w:color w:val="auto"/>
                <w:sz w:val="24"/>
                <w:highlight w:val="none"/>
              </w:rPr>
            </w:pPr>
          </w:p>
        </w:tc>
      </w:tr>
      <w:tr w14:paraId="1DB95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685" w:type="dxa"/>
            <w:vMerge w:val="continue"/>
            <w:noWrap w:val="0"/>
            <w:vAlign w:val="top"/>
          </w:tcPr>
          <w:p w14:paraId="5925E679">
            <w:pPr>
              <w:pStyle w:val="15"/>
              <w:spacing w:line="360" w:lineRule="auto"/>
              <w:ind w:left="1080" w:leftChars="257" w:hanging="540"/>
              <w:rPr>
                <w:rFonts w:hint="eastAsia" w:ascii="仿宋" w:hAnsi="仿宋" w:eastAsia="仿宋" w:cs="仿宋"/>
                <w:color w:val="auto"/>
                <w:sz w:val="24"/>
                <w:highlight w:val="none"/>
              </w:rPr>
            </w:pPr>
          </w:p>
        </w:tc>
        <w:tc>
          <w:tcPr>
            <w:tcW w:w="1422" w:type="dxa"/>
            <w:vMerge w:val="continue"/>
            <w:noWrap w:val="0"/>
            <w:vAlign w:val="top"/>
          </w:tcPr>
          <w:p w14:paraId="5AD99B58">
            <w:pPr>
              <w:pStyle w:val="15"/>
              <w:spacing w:line="360" w:lineRule="auto"/>
              <w:ind w:left="1080" w:leftChars="257" w:hanging="540"/>
              <w:rPr>
                <w:rFonts w:hint="eastAsia" w:ascii="仿宋" w:hAnsi="仿宋" w:eastAsia="仿宋" w:cs="仿宋"/>
                <w:color w:val="auto"/>
                <w:sz w:val="24"/>
                <w:highlight w:val="none"/>
              </w:rPr>
            </w:pPr>
          </w:p>
        </w:tc>
        <w:tc>
          <w:tcPr>
            <w:tcW w:w="993" w:type="dxa"/>
            <w:vMerge w:val="continue"/>
            <w:noWrap w:val="0"/>
            <w:vAlign w:val="top"/>
          </w:tcPr>
          <w:p w14:paraId="6D1478E5">
            <w:pPr>
              <w:pStyle w:val="15"/>
              <w:spacing w:line="360" w:lineRule="auto"/>
              <w:ind w:left="1080" w:leftChars="257" w:hanging="540"/>
              <w:rPr>
                <w:rFonts w:hint="eastAsia" w:ascii="仿宋" w:hAnsi="仿宋" w:eastAsia="仿宋" w:cs="仿宋"/>
                <w:color w:val="auto"/>
                <w:sz w:val="24"/>
                <w:highlight w:val="none"/>
              </w:rPr>
            </w:pPr>
          </w:p>
        </w:tc>
        <w:tc>
          <w:tcPr>
            <w:tcW w:w="1842" w:type="dxa"/>
            <w:noWrap w:val="0"/>
            <w:vAlign w:val="top"/>
          </w:tcPr>
          <w:p w14:paraId="3C111A4F">
            <w:pPr>
              <w:pStyle w:val="15"/>
              <w:spacing w:line="360" w:lineRule="auto"/>
              <w:ind w:left="1080" w:leftChars="257" w:hanging="540"/>
              <w:rPr>
                <w:rFonts w:hint="eastAsia" w:ascii="仿宋" w:hAnsi="仿宋" w:eastAsia="仿宋" w:cs="仿宋"/>
                <w:color w:val="auto"/>
                <w:sz w:val="24"/>
                <w:highlight w:val="none"/>
              </w:rPr>
            </w:pPr>
          </w:p>
        </w:tc>
        <w:tc>
          <w:tcPr>
            <w:tcW w:w="1560" w:type="dxa"/>
            <w:noWrap w:val="0"/>
            <w:vAlign w:val="top"/>
          </w:tcPr>
          <w:p w14:paraId="6101485A">
            <w:pPr>
              <w:pStyle w:val="15"/>
              <w:spacing w:line="360" w:lineRule="auto"/>
              <w:ind w:left="1080" w:leftChars="257" w:hanging="540"/>
              <w:rPr>
                <w:rFonts w:hint="eastAsia" w:ascii="仿宋" w:hAnsi="仿宋" w:eastAsia="仿宋" w:cs="仿宋"/>
                <w:color w:val="auto"/>
                <w:sz w:val="24"/>
                <w:highlight w:val="none"/>
              </w:rPr>
            </w:pPr>
          </w:p>
        </w:tc>
        <w:tc>
          <w:tcPr>
            <w:tcW w:w="1134" w:type="dxa"/>
            <w:noWrap w:val="0"/>
            <w:vAlign w:val="top"/>
          </w:tcPr>
          <w:p w14:paraId="4D404E3D">
            <w:pPr>
              <w:pStyle w:val="15"/>
              <w:spacing w:line="360" w:lineRule="auto"/>
              <w:ind w:left="1080" w:leftChars="257" w:hanging="540"/>
              <w:rPr>
                <w:rFonts w:hint="eastAsia" w:ascii="仿宋" w:hAnsi="仿宋" w:eastAsia="仿宋" w:cs="仿宋"/>
                <w:color w:val="auto"/>
                <w:sz w:val="24"/>
                <w:highlight w:val="none"/>
              </w:rPr>
            </w:pPr>
          </w:p>
        </w:tc>
        <w:tc>
          <w:tcPr>
            <w:tcW w:w="1112" w:type="dxa"/>
            <w:noWrap w:val="0"/>
            <w:vAlign w:val="top"/>
          </w:tcPr>
          <w:p w14:paraId="4256419B">
            <w:pPr>
              <w:pStyle w:val="15"/>
              <w:spacing w:line="360" w:lineRule="auto"/>
              <w:ind w:left="1080" w:leftChars="257" w:hanging="540"/>
              <w:rPr>
                <w:rFonts w:hint="eastAsia" w:ascii="仿宋" w:hAnsi="仿宋" w:eastAsia="仿宋" w:cs="仿宋"/>
                <w:color w:val="auto"/>
                <w:sz w:val="24"/>
                <w:highlight w:val="none"/>
              </w:rPr>
            </w:pPr>
          </w:p>
        </w:tc>
      </w:tr>
      <w:tr w14:paraId="140FB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685" w:type="dxa"/>
            <w:vMerge w:val="continue"/>
            <w:noWrap w:val="0"/>
            <w:vAlign w:val="top"/>
          </w:tcPr>
          <w:p w14:paraId="44654AF6">
            <w:pPr>
              <w:pStyle w:val="15"/>
              <w:spacing w:line="360" w:lineRule="auto"/>
              <w:ind w:left="1080" w:leftChars="257" w:hanging="540"/>
              <w:rPr>
                <w:rFonts w:hint="eastAsia" w:ascii="仿宋" w:hAnsi="仿宋" w:eastAsia="仿宋" w:cs="仿宋"/>
                <w:color w:val="auto"/>
                <w:sz w:val="24"/>
                <w:highlight w:val="none"/>
              </w:rPr>
            </w:pPr>
          </w:p>
        </w:tc>
        <w:tc>
          <w:tcPr>
            <w:tcW w:w="1422" w:type="dxa"/>
            <w:vMerge w:val="continue"/>
            <w:noWrap w:val="0"/>
            <w:vAlign w:val="top"/>
          </w:tcPr>
          <w:p w14:paraId="5EB7DC9E">
            <w:pPr>
              <w:pStyle w:val="15"/>
              <w:spacing w:line="360" w:lineRule="auto"/>
              <w:ind w:left="1080" w:leftChars="257" w:hanging="540"/>
              <w:rPr>
                <w:rFonts w:hint="eastAsia" w:ascii="仿宋" w:hAnsi="仿宋" w:eastAsia="仿宋" w:cs="仿宋"/>
                <w:color w:val="auto"/>
                <w:sz w:val="24"/>
                <w:highlight w:val="none"/>
              </w:rPr>
            </w:pPr>
          </w:p>
        </w:tc>
        <w:tc>
          <w:tcPr>
            <w:tcW w:w="993" w:type="dxa"/>
            <w:vMerge w:val="continue"/>
            <w:noWrap w:val="0"/>
            <w:vAlign w:val="top"/>
          </w:tcPr>
          <w:p w14:paraId="4C632471">
            <w:pPr>
              <w:pStyle w:val="15"/>
              <w:spacing w:line="360" w:lineRule="auto"/>
              <w:ind w:left="1080" w:leftChars="257" w:hanging="540"/>
              <w:rPr>
                <w:rFonts w:hint="eastAsia" w:ascii="仿宋" w:hAnsi="仿宋" w:eastAsia="仿宋" w:cs="仿宋"/>
                <w:color w:val="auto"/>
                <w:sz w:val="24"/>
                <w:highlight w:val="none"/>
              </w:rPr>
            </w:pPr>
          </w:p>
        </w:tc>
        <w:tc>
          <w:tcPr>
            <w:tcW w:w="1842" w:type="dxa"/>
            <w:noWrap w:val="0"/>
            <w:vAlign w:val="top"/>
          </w:tcPr>
          <w:p w14:paraId="77B83928">
            <w:pPr>
              <w:pStyle w:val="15"/>
              <w:spacing w:line="360" w:lineRule="auto"/>
              <w:ind w:left="1080" w:leftChars="257" w:hanging="540"/>
              <w:rPr>
                <w:rFonts w:hint="eastAsia" w:ascii="仿宋" w:hAnsi="仿宋" w:eastAsia="仿宋" w:cs="仿宋"/>
                <w:color w:val="auto"/>
                <w:sz w:val="24"/>
                <w:highlight w:val="none"/>
              </w:rPr>
            </w:pPr>
          </w:p>
        </w:tc>
        <w:tc>
          <w:tcPr>
            <w:tcW w:w="1560" w:type="dxa"/>
            <w:noWrap w:val="0"/>
            <w:vAlign w:val="top"/>
          </w:tcPr>
          <w:p w14:paraId="65B7B4F8">
            <w:pPr>
              <w:pStyle w:val="15"/>
              <w:spacing w:line="360" w:lineRule="auto"/>
              <w:ind w:left="1080" w:leftChars="257" w:hanging="540"/>
              <w:rPr>
                <w:rFonts w:hint="eastAsia" w:ascii="仿宋" w:hAnsi="仿宋" w:eastAsia="仿宋" w:cs="仿宋"/>
                <w:color w:val="auto"/>
                <w:sz w:val="24"/>
                <w:highlight w:val="none"/>
              </w:rPr>
            </w:pPr>
          </w:p>
        </w:tc>
        <w:tc>
          <w:tcPr>
            <w:tcW w:w="1134" w:type="dxa"/>
            <w:noWrap w:val="0"/>
            <w:vAlign w:val="top"/>
          </w:tcPr>
          <w:p w14:paraId="6BB5F071">
            <w:pPr>
              <w:pStyle w:val="15"/>
              <w:spacing w:line="360" w:lineRule="auto"/>
              <w:ind w:left="1080" w:leftChars="257" w:hanging="540"/>
              <w:rPr>
                <w:rFonts w:hint="eastAsia" w:ascii="仿宋" w:hAnsi="仿宋" w:eastAsia="仿宋" w:cs="仿宋"/>
                <w:color w:val="auto"/>
                <w:sz w:val="24"/>
                <w:highlight w:val="none"/>
              </w:rPr>
            </w:pPr>
          </w:p>
        </w:tc>
        <w:tc>
          <w:tcPr>
            <w:tcW w:w="1112" w:type="dxa"/>
            <w:noWrap w:val="0"/>
            <w:vAlign w:val="top"/>
          </w:tcPr>
          <w:p w14:paraId="1CCE2CCB">
            <w:pPr>
              <w:pStyle w:val="15"/>
              <w:spacing w:line="360" w:lineRule="auto"/>
              <w:ind w:left="1080" w:leftChars="257" w:hanging="540"/>
              <w:rPr>
                <w:rFonts w:hint="eastAsia" w:ascii="仿宋" w:hAnsi="仿宋" w:eastAsia="仿宋" w:cs="仿宋"/>
                <w:color w:val="auto"/>
                <w:sz w:val="24"/>
                <w:highlight w:val="none"/>
              </w:rPr>
            </w:pPr>
          </w:p>
        </w:tc>
      </w:tr>
      <w:tr w14:paraId="1E0F2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685" w:type="dxa"/>
            <w:vMerge w:val="continue"/>
            <w:noWrap w:val="0"/>
            <w:vAlign w:val="top"/>
          </w:tcPr>
          <w:p w14:paraId="7A2CA6AF">
            <w:pPr>
              <w:pStyle w:val="15"/>
              <w:spacing w:line="360" w:lineRule="auto"/>
              <w:ind w:left="1080" w:leftChars="257" w:hanging="540"/>
              <w:rPr>
                <w:rFonts w:hint="eastAsia" w:ascii="仿宋" w:hAnsi="仿宋" w:eastAsia="仿宋" w:cs="仿宋"/>
                <w:color w:val="auto"/>
                <w:sz w:val="24"/>
                <w:highlight w:val="none"/>
              </w:rPr>
            </w:pPr>
          </w:p>
        </w:tc>
        <w:tc>
          <w:tcPr>
            <w:tcW w:w="1422" w:type="dxa"/>
            <w:vMerge w:val="continue"/>
            <w:noWrap w:val="0"/>
            <w:vAlign w:val="top"/>
          </w:tcPr>
          <w:p w14:paraId="4E28E59C">
            <w:pPr>
              <w:pStyle w:val="15"/>
              <w:spacing w:line="360" w:lineRule="auto"/>
              <w:ind w:left="1080" w:leftChars="257" w:hanging="540"/>
              <w:rPr>
                <w:rFonts w:hint="eastAsia" w:ascii="仿宋" w:hAnsi="仿宋" w:eastAsia="仿宋" w:cs="仿宋"/>
                <w:color w:val="auto"/>
                <w:sz w:val="24"/>
                <w:highlight w:val="none"/>
              </w:rPr>
            </w:pPr>
          </w:p>
        </w:tc>
        <w:tc>
          <w:tcPr>
            <w:tcW w:w="993" w:type="dxa"/>
            <w:vMerge w:val="continue"/>
            <w:noWrap w:val="0"/>
            <w:vAlign w:val="top"/>
          </w:tcPr>
          <w:p w14:paraId="403C8401">
            <w:pPr>
              <w:pStyle w:val="15"/>
              <w:spacing w:line="360" w:lineRule="auto"/>
              <w:ind w:left="1080" w:leftChars="257" w:hanging="540"/>
              <w:rPr>
                <w:rFonts w:hint="eastAsia" w:ascii="仿宋" w:hAnsi="仿宋" w:eastAsia="仿宋" w:cs="仿宋"/>
                <w:color w:val="auto"/>
                <w:sz w:val="24"/>
                <w:highlight w:val="none"/>
              </w:rPr>
            </w:pPr>
          </w:p>
        </w:tc>
        <w:tc>
          <w:tcPr>
            <w:tcW w:w="1842" w:type="dxa"/>
            <w:noWrap w:val="0"/>
            <w:vAlign w:val="top"/>
          </w:tcPr>
          <w:p w14:paraId="55A59B6F">
            <w:pPr>
              <w:pStyle w:val="15"/>
              <w:spacing w:line="360" w:lineRule="auto"/>
              <w:ind w:left="1080" w:leftChars="257" w:hanging="540"/>
              <w:rPr>
                <w:rFonts w:hint="eastAsia" w:ascii="仿宋" w:hAnsi="仿宋" w:eastAsia="仿宋" w:cs="仿宋"/>
                <w:color w:val="auto"/>
                <w:sz w:val="24"/>
                <w:highlight w:val="none"/>
              </w:rPr>
            </w:pPr>
          </w:p>
        </w:tc>
        <w:tc>
          <w:tcPr>
            <w:tcW w:w="1560" w:type="dxa"/>
            <w:noWrap w:val="0"/>
            <w:vAlign w:val="top"/>
          </w:tcPr>
          <w:p w14:paraId="3F6F5DB4">
            <w:pPr>
              <w:pStyle w:val="15"/>
              <w:spacing w:line="360" w:lineRule="auto"/>
              <w:ind w:left="1080" w:leftChars="257" w:hanging="540"/>
              <w:rPr>
                <w:rFonts w:hint="eastAsia" w:ascii="仿宋" w:hAnsi="仿宋" w:eastAsia="仿宋" w:cs="仿宋"/>
                <w:color w:val="auto"/>
                <w:sz w:val="24"/>
                <w:highlight w:val="none"/>
              </w:rPr>
            </w:pPr>
          </w:p>
        </w:tc>
        <w:tc>
          <w:tcPr>
            <w:tcW w:w="1134" w:type="dxa"/>
            <w:noWrap w:val="0"/>
            <w:vAlign w:val="top"/>
          </w:tcPr>
          <w:p w14:paraId="5F75C469">
            <w:pPr>
              <w:pStyle w:val="15"/>
              <w:spacing w:line="360" w:lineRule="auto"/>
              <w:ind w:left="1080" w:leftChars="257" w:hanging="540"/>
              <w:rPr>
                <w:rFonts w:hint="eastAsia" w:ascii="仿宋" w:hAnsi="仿宋" w:eastAsia="仿宋" w:cs="仿宋"/>
                <w:color w:val="auto"/>
                <w:sz w:val="24"/>
                <w:highlight w:val="none"/>
              </w:rPr>
            </w:pPr>
          </w:p>
        </w:tc>
        <w:tc>
          <w:tcPr>
            <w:tcW w:w="1112" w:type="dxa"/>
            <w:noWrap w:val="0"/>
            <w:vAlign w:val="top"/>
          </w:tcPr>
          <w:p w14:paraId="2608931D">
            <w:pPr>
              <w:pStyle w:val="15"/>
              <w:spacing w:line="360" w:lineRule="auto"/>
              <w:ind w:left="1080" w:leftChars="257" w:hanging="540"/>
              <w:rPr>
                <w:rFonts w:hint="eastAsia" w:ascii="仿宋" w:hAnsi="仿宋" w:eastAsia="仿宋" w:cs="仿宋"/>
                <w:color w:val="auto"/>
                <w:sz w:val="24"/>
                <w:highlight w:val="none"/>
              </w:rPr>
            </w:pPr>
          </w:p>
        </w:tc>
      </w:tr>
      <w:tr w14:paraId="057D8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685" w:type="dxa"/>
            <w:vMerge w:val="continue"/>
            <w:noWrap w:val="0"/>
            <w:vAlign w:val="top"/>
          </w:tcPr>
          <w:p w14:paraId="0F390467">
            <w:pPr>
              <w:pStyle w:val="15"/>
              <w:spacing w:line="360" w:lineRule="auto"/>
              <w:ind w:left="1080" w:leftChars="257" w:hanging="540"/>
              <w:rPr>
                <w:rFonts w:hint="eastAsia" w:ascii="仿宋" w:hAnsi="仿宋" w:eastAsia="仿宋" w:cs="仿宋"/>
                <w:color w:val="auto"/>
                <w:sz w:val="24"/>
                <w:highlight w:val="none"/>
              </w:rPr>
            </w:pPr>
          </w:p>
        </w:tc>
        <w:tc>
          <w:tcPr>
            <w:tcW w:w="1422" w:type="dxa"/>
            <w:vMerge w:val="continue"/>
            <w:noWrap w:val="0"/>
            <w:vAlign w:val="top"/>
          </w:tcPr>
          <w:p w14:paraId="0CD010CF">
            <w:pPr>
              <w:pStyle w:val="15"/>
              <w:spacing w:line="360" w:lineRule="auto"/>
              <w:ind w:left="1080" w:leftChars="257" w:hanging="540"/>
              <w:rPr>
                <w:rFonts w:hint="eastAsia" w:ascii="仿宋" w:hAnsi="仿宋" w:eastAsia="仿宋" w:cs="仿宋"/>
                <w:color w:val="auto"/>
                <w:sz w:val="24"/>
                <w:highlight w:val="none"/>
              </w:rPr>
            </w:pPr>
          </w:p>
        </w:tc>
        <w:tc>
          <w:tcPr>
            <w:tcW w:w="993" w:type="dxa"/>
            <w:vMerge w:val="continue"/>
            <w:noWrap w:val="0"/>
            <w:vAlign w:val="top"/>
          </w:tcPr>
          <w:p w14:paraId="2ABA5030">
            <w:pPr>
              <w:pStyle w:val="15"/>
              <w:spacing w:line="360" w:lineRule="auto"/>
              <w:ind w:left="1080" w:leftChars="257" w:hanging="540"/>
              <w:rPr>
                <w:rFonts w:hint="eastAsia" w:ascii="仿宋" w:hAnsi="仿宋" w:eastAsia="仿宋" w:cs="仿宋"/>
                <w:color w:val="auto"/>
                <w:sz w:val="24"/>
                <w:highlight w:val="none"/>
              </w:rPr>
            </w:pPr>
          </w:p>
        </w:tc>
        <w:tc>
          <w:tcPr>
            <w:tcW w:w="1842" w:type="dxa"/>
            <w:noWrap w:val="0"/>
            <w:vAlign w:val="top"/>
          </w:tcPr>
          <w:p w14:paraId="6CDADF0D">
            <w:pPr>
              <w:pStyle w:val="15"/>
              <w:spacing w:line="360" w:lineRule="auto"/>
              <w:ind w:left="1080" w:leftChars="257" w:hanging="540"/>
              <w:rPr>
                <w:rFonts w:hint="eastAsia" w:ascii="仿宋" w:hAnsi="仿宋" w:eastAsia="仿宋" w:cs="仿宋"/>
                <w:color w:val="auto"/>
                <w:sz w:val="24"/>
                <w:highlight w:val="none"/>
              </w:rPr>
            </w:pPr>
          </w:p>
        </w:tc>
        <w:tc>
          <w:tcPr>
            <w:tcW w:w="1560" w:type="dxa"/>
            <w:noWrap w:val="0"/>
            <w:vAlign w:val="top"/>
          </w:tcPr>
          <w:p w14:paraId="332C7C63">
            <w:pPr>
              <w:pStyle w:val="15"/>
              <w:spacing w:line="360" w:lineRule="auto"/>
              <w:ind w:left="1080" w:leftChars="257" w:hanging="540"/>
              <w:rPr>
                <w:rFonts w:hint="eastAsia" w:ascii="仿宋" w:hAnsi="仿宋" w:eastAsia="仿宋" w:cs="仿宋"/>
                <w:color w:val="auto"/>
                <w:sz w:val="24"/>
                <w:highlight w:val="none"/>
              </w:rPr>
            </w:pPr>
          </w:p>
        </w:tc>
        <w:tc>
          <w:tcPr>
            <w:tcW w:w="1134" w:type="dxa"/>
            <w:noWrap w:val="0"/>
            <w:vAlign w:val="top"/>
          </w:tcPr>
          <w:p w14:paraId="164012F5">
            <w:pPr>
              <w:pStyle w:val="15"/>
              <w:spacing w:line="360" w:lineRule="auto"/>
              <w:ind w:left="1080" w:leftChars="257" w:hanging="540"/>
              <w:rPr>
                <w:rFonts w:hint="eastAsia" w:ascii="仿宋" w:hAnsi="仿宋" w:eastAsia="仿宋" w:cs="仿宋"/>
                <w:color w:val="auto"/>
                <w:sz w:val="24"/>
                <w:highlight w:val="none"/>
              </w:rPr>
            </w:pPr>
          </w:p>
        </w:tc>
        <w:tc>
          <w:tcPr>
            <w:tcW w:w="1112" w:type="dxa"/>
            <w:noWrap w:val="0"/>
            <w:vAlign w:val="top"/>
          </w:tcPr>
          <w:p w14:paraId="3D9F2435">
            <w:pPr>
              <w:pStyle w:val="15"/>
              <w:spacing w:line="360" w:lineRule="auto"/>
              <w:ind w:left="1080" w:leftChars="257" w:hanging="540"/>
              <w:rPr>
                <w:rFonts w:hint="eastAsia" w:ascii="仿宋" w:hAnsi="仿宋" w:eastAsia="仿宋" w:cs="仿宋"/>
                <w:color w:val="auto"/>
                <w:sz w:val="24"/>
                <w:highlight w:val="none"/>
              </w:rPr>
            </w:pPr>
          </w:p>
        </w:tc>
      </w:tr>
    </w:tbl>
    <w:p w14:paraId="78496986">
      <w:pPr>
        <w:pStyle w:val="15"/>
        <w:spacing w:line="360" w:lineRule="auto"/>
        <w:ind w:left="1080" w:leftChars="257" w:hanging="540"/>
        <w:rPr>
          <w:rFonts w:hint="eastAsia" w:ascii="仿宋" w:hAnsi="仿宋" w:eastAsia="仿宋" w:cs="仿宋"/>
          <w:color w:val="auto"/>
          <w:sz w:val="24"/>
          <w:highlight w:val="none"/>
        </w:rPr>
      </w:pPr>
    </w:p>
    <w:p w14:paraId="48101896">
      <w:pPr>
        <w:spacing w:line="360" w:lineRule="auto"/>
        <w:ind w:firstLine="1920" w:firstLineChars="8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投标人（盖公章）：</w:t>
      </w:r>
      <w:r>
        <w:rPr>
          <w:rFonts w:hint="eastAsia" w:ascii="仿宋" w:hAnsi="仿宋" w:eastAsia="仿宋" w:cs="仿宋"/>
          <w:color w:val="auto"/>
          <w:sz w:val="24"/>
          <w:highlight w:val="none"/>
          <w:u w:val="single"/>
        </w:rPr>
        <w:t xml:space="preserve">                             </w:t>
      </w:r>
    </w:p>
    <w:p w14:paraId="47963B13">
      <w:pPr>
        <w:spacing w:line="360" w:lineRule="auto"/>
        <w:ind w:firstLine="1920" w:firstLineChars="8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法定代表人或授权代表（签字或盖章）：</w:t>
      </w:r>
      <w:r>
        <w:rPr>
          <w:rFonts w:hint="eastAsia" w:ascii="仿宋" w:hAnsi="仿宋" w:eastAsia="仿宋" w:cs="仿宋"/>
          <w:color w:val="auto"/>
          <w:sz w:val="24"/>
          <w:highlight w:val="none"/>
          <w:u w:val="single"/>
        </w:rPr>
        <w:t xml:space="preserve">           </w:t>
      </w:r>
    </w:p>
    <w:p w14:paraId="661EC2D9">
      <w:pPr>
        <w:pStyle w:val="15"/>
        <w:tabs>
          <w:tab w:val="left" w:pos="5580"/>
        </w:tabs>
        <w:spacing w:line="360" w:lineRule="auto"/>
        <w:ind w:firstLine="1920" w:firstLineChars="800"/>
        <w:rPr>
          <w:rFonts w:hint="eastAsia" w:ascii="仿宋" w:hAnsi="仿宋" w:eastAsia="仿宋" w:cs="仿宋"/>
          <w:color w:val="auto"/>
          <w:sz w:val="24"/>
          <w:highlight w:val="none"/>
        </w:rPr>
      </w:pPr>
      <w:r>
        <w:rPr>
          <w:rFonts w:hint="eastAsia" w:ascii="仿宋" w:hAnsi="仿宋" w:eastAsia="仿宋" w:cs="仿宋"/>
          <w:color w:val="auto"/>
          <w:sz w:val="24"/>
          <w:highlight w:val="none"/>
        </w:rPr>
        <w:t>日    期：</w:t>
      </w:r>
      <w:r>
        <w:rPr>
          <w:rFonts w:hint="eastAsia" w:ascii="仿宋" w:hAnsi="仿宋" w:eastAsia="仿宋" w:cs="仿宋"/>
          <w:color w:val="auto"/>
          <w:sz w:val="32"/>
          <w:highlight w:val="none"/>
          <w:u w:val="single"/>
        </w:rPr>
        <w:t xml:space="preserve">                            </w:t>
      </w:r>
    </w:p>
    <w:p w14:paraId="2DFF032F">
      <w:pPr>
        <w:pStyle w:val="15"/>
        <w:spacing w:line="360" w:lineRule="auto"/>
        <w:rPr>
          <w:rFonts w:hint="eastAsia" w:ascii="仿宋" w:hAnsi="仿宋" w:eastAsia="仿宋" w:cs="仿宋"/>
          <w:color w:val="auto"/>
          <w:sz w:val="24"/>
          <w:highlight w:val="none"/>
          <w:u w:val="single"/>
        </w:rPr>
      </w:pPr>
    </w:p>
    <w:p w14:paraId="114B50DA">
      <w:pPr>
        <w:pStyle w:val="15"/>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注：</w:t>
      </w:r>
    </w:p>
    <w:p w14:paraId="43BB4652">
      <w:pPr>
        <w:pStyle w:val="15"/>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1.投标文件技术参数指标响应内容必须按照投标产品实际参数指标填写，与相关证明材料一致，不得直接将采购文件的技术参数指标要求完全复制作为投标文件响应内容，否则将会影响评审得分。</w:t>
      </w:r>
    </w:p>
    <w:p w14:paraId="584E0B21">
      <w:pPr>
        <w:pStyle w:val="15"/>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2.务必完整填写所有指标响应参数；必须在备注栏进行明确偏离情况，且偏离情况与实际相符</w:t>
      </w:r>
      <w:r>
        <w:rPr>
          <w:rFonts w:hint="eastAsia" w:ascii="仿宋" w:hAnsi="仿宋" w:eastAsia="仿宋" w:cs="仿宋"/>
          <w:b/>
          <w:bCs/>
          <w:color w:val="auto"/>
          <w:szCs w:val="21"/>
          <w:highlight w:val="none"/>
          <w:lang w:eastAsia="zh-CN"/>
        </w:rPr>
        <w:t>，</w:t>
      </w:r>
      <w:r>
        <w:rPr>
          <w:rFonts w:hint="eastAsia" w:ascii="仿宋" w:hAnsi="仿宋" w:eastAsia="仿宋" w:cs="仿宋"/>
          <w:b/>
          <w:bCs/>
          <w:color w:val="auto"/>
          <w:szCs w:val="21"/>
          <w:highlight w:val="none"/>
          <w:lang w:val="en-US" w:eastAsia="zh-CN"/>
        </w:rPr>
        <w:t>在说明栏中注明证明材料页码</w:t>
      </w:r>
      <w:r>
        <w:rPr>
          <w:rFonts w:hint="eastAsia" w:ascii="仿宋" w:hAnsi="仿宋" w:eastAsia="仿宋" w:cs="仿宋"/>
          <w:b/>
          <w:bCs/>
          <w:color w:val="auto"/>
          <w:szCs w:val="21"/>
          <w:highlight w:val="none"/>
        </w:rPr>
        <w:t>。</w:t>
      </w:r>
    </w:p>
    <w:p w14:paraId="472AE7AA">
      <w:pPr>
        <w:pStyle w:val="15"/>
        <w:spacing w:line="360" w:lineRule="auto"/>
        <w:rPr>
          <w:rFonts w:hint="eastAsia"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3.本表后按照技术参数要求提供相应的证明文件（包括不限于检测报告、技术白皮书、厂家产品说明、彩页、官网截图等）</w:t>
      </w:r>
    </w:p>
    <w:p w14:paraId="57F4D38E">
      <w:pPr>
        <w:pStyle w:val="15"/>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r>
      <w:r>
        <w:rPr>
          <w:rFonts w:hint="eastAsia" w:ascii="仿宋" w:hAnsi="仿宋" w:eastAsia="仿宋" w:cs="仿宋"/>
          <w:color w:val="auto"/>
          <w:sz w:val="24"/>
          <w:highlight w:val="none"/>
        </w:rPr>
        <w:t>（投标文件格式五）</w:t>
      </w:r>
    </w:p>
    <w:p w14:paraId="6B6D829C">
      <w:pPr>
        <w:pStyle w:val="15"/>
        <w:tabs>
          <w:tab w:val="left" w:pos="5580"/>
        </w:tabs>
        <w:spacing w:line="360" w:lineRule="auto"/>
        <w:rPr>
          <w:rFonts w:hint="eastAsia" w:ascii="仿宋" w:hAnsi="仿宋" w:eastAsia="仿宋" w:cs="仿宋"/>
          <w:color w:val="auto"/>
          <w:sz w:val="24"/>
          <w:highlight w:val="none"/>
        </w:rPr>
      </w:pPr>
    </w:p>
    <w:p w14:paraId="36263F68">
      <w:pPr>
        <w:pStyle w:val="5"/>
        <w:ind w:firstLine="0" w:firstLineChars="0"/>
        <w:jc w:val="center"/>
        <w:rPr>
          <w:rFonts w:hint="eastAsia" w:ascii="仿宋" w:hAnsi="仿宋" w:eastAsia="仿宋" w:cs="仿宋"/>
          <w:color w:val="auto"/>
          <w:sz w:val="32"/>
          <w:szCs w:val="32"/>
          <w:highlight w:val="none"/>
        </w:rPr>
      </w:pPr>
      <w:bookmarkStart w:id="654" w:name="_Toc20083"/>
      <w:bookmarkStart w:id="655" w:name="_Toc10865"/>
      <w:bookmarkStart w:id="656" w:name="_Toc13898"/>
      <w:bookmarkStart w:id="657" w:name="_Toc23826"/>
      <w:r>
        <w:rPr>
          <w:rFonts w:hint="eastAsia" w:ascii="仿宋" w:hAnsi="仿宋" w:eastAsia="仿宋" w:cs="仿宋"/>
          <w:color w:val="auto"/>
          <w:sz w:val="32"/>
          <w:szCs w:val="32"/>
          <w:highlight w:val="none"/>
        </w:rPr>
        <w:t>商务条款偏离表</w:t>
      </w:r>
      <w:bookmarkEnd w:id="633"/>
      <w:bookmarkEnd w:id="634"/>
      <w:bookmarkEnd w:id="635"/>
      <w:bookmarkEnd w:id="636"/>
      <w:bookmarkEnd w:id="637"/>
      <w:bookmarkEnd w:id="654"/>
      <w:bookmarkEnd w:id="655"/>
      <w:bookmarkEnd w:id="656"/>
      <w:bookmarkEnd w:id="657"/>
    </w:p>
    <w:bookmarkEnd w:id="638"/>
    <w:bookmarkEnd w:id="639"/>
    <w:bookmarkEnd w:id="640"/>
    <w:bookmarkEnd w:id="641"/>
    <w:p w14:paraId="5F16488F">
      <w:pPr>
        <w:pStyle w:val="11"/>
        <w:rPr>
          <w:rFonts w:hint="eastAsia" w:ascii="仿宋" w:hAnsi="仿宋" w:eastAsia="仿宋" w:cs="仿宋"/>
          <w:color w:val="auto"/>
          <w:highlight w:val="none"/>
          <w:u w:val="single"/>
        </w:rPr>
      </w:pPr>
      <w:r>
        <w:rPr>
          <w:rFonts w:hint="eastAsia" w:ascii="仿宋" w:hAnsi="仿宋" w:eastAsia="仿宋" w:cs="仿宋"/>
          <w:color w:val="auto"/>
          <w:highlight w:val="none"/>
        </w:rPr>
        <w:t>项目编号：</w:t>
      </w:r>
    </w:p>
    <w:p w14:paraId="15471AAD">
      <w:pPr>
        <w:pStyle w:val="15"/>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项目名称：</w:t>
      </w:r>
    </w:p>
    <w:p w14:paraId="627544CD">
      <w:pPr>
        <w:pStyle w:val="15"/>
        <w:wordWrap w:val="0"/>
        <w:spacing w:line="360" w:lineRule="auto"/>
        <w:ind w:left="1080" w:leftChars="257" w:hanging="540"/>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标段:        </w:t>
      </w:r>
    </w:p>
    <w:tbl>
      <w:tblPr>
        <w:tblStyle w:val="34"/>
        <w:tblW w:w="89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8"/>
        <w:gridCol w:w="2040"/>
        <w:gridCol w:w="2520"/>
        <w:gridCol w:w="1792"/>
        <w:gridCol w:w="1628"/>
      </w:tblGrid>
      <w:tr w14:paraId="3FC94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48" w:type="dxa"/>
            <w:noWrap w:val="0"/>
            <w:vAlign w:val="center"/>
          </w:tcPr>
          <w:p w14:paraId="028C5255">
            <w:pPr>
              <w:pStyle w:val="15"/>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序号</w:t>
            </w:r>
          </w:p>
        </w:tc>
        <w:tc>
          <w:tcPr>
            <w:tcW w:w="2040" w:type="dxa"/>
            <w:noWrap w:val="0"/>
            <w:vAlign w:val="center"/>
          </w:tcPr>
          <w:p w14:paraId="48CCB04E">
            <w:pPr>
              <w:pStyle w:val="15"/>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招标要求</w:t>
            </w:r>
          </w:p>
        </w:tc>
        <w:tc>
          <w:tcPr>
            <w:tcW w:w="2520" w:type="dxa"/>
            <w:noWrap w:val="0"/>
            <w:vAlign w:val="center"/>
          </w:tcPr>
          <w:p w14:paraId="2D6101E6">
            <w:pPr>
              <w:pStyle w:val="15"/>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投标响应</w:t>
            </w:r>
          </w:p>
        </w:tc>
        <w:tc>
          <w:tcPr>
            <w:tcW w:w="1792" w:type="dxa"/>
            <w:noWrap w:val="0"/>
            <w:vAlign w:val="center"/>
          </w:tcPr>
          <w:p w14:paraId="12D45929">
            <w:pPr>
              <w:pStyle w:val="15"/>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偏离</w:t>
            </w:r>
          </w:p>
        </w:tc>
        <w:tc>
          <w:tcPr>
            <w:tcW w:w="1628" w:type="dxa"/>
            <w:noWrap w:val="0"/>
            <w:vAlign w:val="center"/>
          </w:tcPr>
          <w:p w14:paraId="63FAC804">
            <w:pPr>
              <w:pStyle w:val="15"/>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说明</w:t>
            </w:r>
          </w:p>
        </w:tc>
      </w:tr>
      <w:tr w14:paraId="30E33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48" w:type="dxa"/>
            <w:noWrap w:val="0"/>
            <w:vAlign w:val="center"/>
          </w:tcPr>
          <w:p w14:paraId="6F5A0B79">
            <w:pPr>
              <w:pStyle w:val="15"/>
              <w:ind w:left="1080" w:leftChars="257" w:hanging="540"/>
              <w:jc w:val="center"/>
              <w:rPr>
                <w:rFonts w:hint="eastAsia" w:ascii="仿宋" w:hAnsi="仿宋" w:eastAsia="仿宋" w:cs="仿宋"/>
                <w:color w:val="auto"/>
                <w:sz w:val="24"/>
                <w:highlight w:val="none"/>
              </w:rPr>
            </w:pPr>
          </w:p>
        </w:tc>
        <w:tc>
          <w:tcPr>
            <w:tcW w:w="2040" w:type="dxa"/>
            <w:noWrap w:val="0"/>
            <w:vAlign w:val="center"/>
          </w:tcPr>
          <w:p w14:paraId="25D0B878">
            <w:pPr>
              <w:jc w:val="center"/>
              <w:rPr>
                <w:rFonts w:hint="eastAsia"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一、合同价款</w:t>
            </w:r>
          </w:p>
        </w:tc>
        <w:tc>
          <w:tcPr>
            <w:tcW w:w="2520" w:type="dxa"/>
            <w:noWrap w:val="0"/>
            <w:vAlign w:val="center"/>
          </w:tcPr>
          <w:p w14:paraId="5A41E654">
            <w:pPr>
              <w:pStyle w:val="15"/>
              <w:ind w:left="1080" w:leftChars="257" w:hanging="540"/>
              <w:jc w:val="center"/>
              <w:rPr>
                <w:rFonts w:hint="eastAsia" w:ascii="仿宋" w:hAnsi="仿宋" w:eastAsia="仿宋" w:cs="仿宋"/>
                <w:color w:val="auto"/>
                <w:sz w:val="24"/>
                <w:highlight w:val="none"/>
              </w:rPr>
            </w:pPr>
          </w:p>
        </w:tc>
        <w:tc>
          <w:tcPr>
            <w:tcW w:w="1792" w:type="dxa"/>
            <w:noWrap w:val="0"/>
            <w:vAlign w:val="center"/>
          </w:tcPr>
          <w:p w14:paraId="51D3BC6E">
            <w:pPr>
              <w:pStyle w:val="15"/>
              <w:ind w:left="1080" w:leftChars="257" w:hanging="540"/>
              <w:jc w:val="center"/>
              <w:rPr>
                <w:rFonts w:hint="eastAsia" w:ascii="仿宋" w:hAnsi="仿宋" w:eastAsia="仿宋" w:cs="仿宋"/>
                <w:color w:val="auto"/>
                <w:sz w:val="24"/>
                <w:highlight w:val="none"/>
              </w:rPr>
            </w:pPr>
          </w:p>
        </w:tc>
        <w:tc>
          <w:tcPr>
            <w:tcW w:w="1628" w:type="dxa"/>
            <w:noWrap w:val="0"/>
            <w:vAlign w:val="center"/>
          </w:tcPr>
          <w:p w14:paraId="09CB3863">
            <w:pPr>
              <w:pStyle w:val="15"/>
              <w:ind w:left="1080" w:leftChars="257" w:hanging="540"/>
              <w:jc w:val="center"/>
              <w:rPr>
                <w:rFonts w:hint="eastAsia" w:ascii="仿宋" w:hAnsi="仿宋" w:eastAsia="仿宋" w:cs="仿宋"/>
                <w:color w:val="auto"/>
                <w:sz w:val="24"/>
                <w:highlight w:val="none"/>
              </w:rPr>
            </w:pPr>
          </w:p>
        </w:tc>
      </w:tr>
      <w:tr w14:paraId="10EC3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48" w:type="dxa"/>
            <w:noWrap w:val="0"/>
            <w:vAlign w:val="center"/>
          </w:tcPr>
          <w:p w14:paraId="5DFDB46E">
            <w:pPr>
              <w:pStyle w:val="15"/>
              <w:ind w:left="1080" w:leftChars="257" w:hanging="540"/>
              <w:jc w:val="center"/>
              <w:rPr>
                <w:rFonts w:hint="eastAsia" w:ascii="仿宋" w:hAnsi="仿宋" w:eastAsia="仿宋" w:cs="仿宋"/>
                <w:color w:val="auto"/>
                <w:sz w:val="24"/>
                <w:highlight w:val="none"/>
              </w:rPr>
            </w:pPr>
          </w:p>
        </w:tc>
        <w:tc>
          <w:tcPr>
            <w:tcW w:w="2040" w:type="dxa"/>
            <w:noWrap w:val="0"/>
            <w:vAlign w:val="center"/>
          </w:tcPr>
          <w:p w14:paraId="3EE8FAD9">
            <w:pPr>
              <w:tabs>
                <w:tab w:val="center" w:pos="972"/>
                <w:tab w:val="right" w:pos="1824"/>
              </w:tabs>
              <w:jc w:val="center"/>
              <w:rPr>
                <w:rFonts w:hint="eastAsia"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二、知识产权</w:t>
            </w:r>
          </w:p>
        </w:tc>
        <w:tc>
          <w:tcPr>
            <w:tcW w:w="2520" w:type="dxa"/>
            <w:noWrap w:val="0"/>
            <w:vAlign w:val="center"/>
          </w:tcPr>
          <w:p w14:paraId="7515D7DB">
            <w:pPr>
              <w:pStyle w:val="15"/>
              <w:ind w:left="1080" w:leftChars="257" w:hanging="540"/>
              <w:jc w:val="center"/>
              <w:rPr>
                <w:rFonts w:hint="eastAsia" w:ascii="仿宋" w:hAnsi="仿宋" w:eastAsia="仿宋" w:cs="仿宋"/>
                <w:color w:val="auto"/>
                <w:sz w:val="24"/>
                <w:highlight w:val="none"/>
              </w:rPr>
            </w:pPr>
          </w:p>
        </w:tc>
        <w:tc>
          <w:tcPr>
            <w:tcW w:w="1792" w:type="dxa"/>
            <w:noWrap w:val="0"/>
            <w:vAlign w:val="center"/>
          </w:tcPr>
          <w:p w14:paraId="698778A1">
            <w:pPr>
              <w:pStyle w:val="15"/>
              <w:ind w:left="1080" w:leftChars="257" w:hanging="540"/>
              <w:jc w:val="center"/>
              <w:rPr>
                <w:rFonts w:hint="eastAsia" w:ascii="仿宋" w:hAnsi="仿宋" w:eastAsia="仿宋" w:cs="仿宋"/>
                <w:color w:val="auto"/>
                <w:sz w:val="24"/>
                <w:highlight w:val="none"/>
              </w:rPr>
            </w:pPr>
          </w:p>
        </w:tc>
        <w:tc>
          <w:tcPr>
            <w:tcW w:w="1628" w:type="dxa"/>
            <w:noWrap w:val="0"/>
            <w:vAlign w:val="center"/>
          </w:tcPr>
          <w:p w14:paraId="7ED5F7C0">
            <w:pPr>
              <w:pStyle w:val="15"/>
              <w:ind w:left="1080" w:leftChars="257" w:hanging="540"/>
              <w:jc w:val="center"/>
              <w:rPr>
                <w:rFonts w:hint="eastAsia" w:ascii="仿宋" w:hAnsi="仿宋" w:eastAsia="仿宋" w:cs="仿宋"/>
                <w:color w:val="auto"/>
                <w:sz w:val="24"/>
                <w:highlight w:val="none"/>
              </w:rPr>
            </w:pPr>
          </w:p>
        </w:tc>
      </w:tr>
      <w:tr w14:paraId="21669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48" w:type="dxa"/>
            <w:noWrap w:val="0"/>
            <w:vAlign w:val="center"/>
          </w:tcPr>
          <w:p w14:paraId="6D2A1C4F">
            <w:pPr>
              <w:pStyle w:val="15"/>
              <w:ind w:left="1080" w:leftChars="257" w:hanging="540"/>
              <w:jc w:val="center"/>
              <w:rPr>
                <w:rFonts w:hint="eastAsia" w:ascii="仿宋" w:hAnsi="仿宋" w:eastAsia="仿宋" w:cs="仿宋"/>
                <w:color w:val="auto"/>
                <w:sz w:val="24"/>
                <w:highlight w:val="none"/>
              </w:rPr>
            </w:pPr>
          </w:p>
        </w:tc>
        <w:tc>
          <w:tcPr>
            <w:tcW w:w="2040" w:type="dxa"/>
            <w:noWrap w:val="0"/>
            <w:vAlign w:val="center"/>
          </w:tcPr>
          <w:p w14:paraId="5E4BE37A">
            <w:pPr>
              <w:tabs>
                <w:tab w:val="center" w:pos="972"/>
                <w:tab w:val="right" w:pos="1824"/>
              </w:tabs>
              <w:jc w:val="center"/>
              <w:rPr>
                <w:rFonts w:hint="eastAsia"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三、交货期</w:t>
            </w:r>
          </w:p>
        </w:tc>
        <w:tc>
          <w:tcPr>
            <w:tcW w:w="2520" w:type="dxa"/>
            <w:noWrap w:val="0"/>
            <w:vAlign w:val="center"/>
          </w:tcPr>
          <w:p w14:paraId="6C4AE96E">
            <w:pPr>
              <w:pStyle w:val="15"/>
              <w:ind w:left="1080" w:leftChars="257" w:hanging="540"/>
              <w:jc w:val="center"/>
              <w:rPr>
                <w:rFonts w:hint="eastAsia" w:ascii="仿宋" w:hAnsi="仿宋" w:eastAsia="仿宋" w:cs="仿宋"/>
                <w:color w:val="auto"/>
                <w:sz w:val="24"/>
                <w:highlight w:val="none"/>
              </w:rPr>
            </w:pPr>
          </w:p>
        </w:tc>
        <w:tc>
          <w:tcPr>
            <w:tcW w:w="1792" w:type="dxa"/>
            <w:noWrap w:val="0"/>
            <w:vAlign w:val="center"/>
          </w:tcPr>
          <w:p w14:paraId="45DAF70E">
            <w:pPr>
              <w:pStyle w:val="15"/>
              <w:ind w:left="1080" w:leftChars="257" w:hanging="540"/>
              <w:jc w:val="center"/>
              <w:rPr>
                <w:rFonts w:hint="eastAsia" w:ascii="仿宋" w:hAnsi="仿宋" w:eastAsia="仿宋" w:cs="仿宋"/>
                <w:color w:val="auto"/>
                <w:sz w:val="24"/>
                <w:highlight w:val="none"/>
              </w:rPr>
            </w:pPr>
          </w:p>
        </w:tc>
        <w:tc>
          <w:tcPr>
            <w:tcW w:w="1628" w:type="dxa"/>
            <w:noWrap w:val="0"/>
            <w:vAlign w:val="center"/>
          </w:tcPr>
          <w:p w14:paraId="372FAB88">
            <w:pPr>
              <w:pStyle w:val="15"/>
              <w:ind w:left="1080" w:leftChars="257" w:hanging="540"/>
              <w:jc w:val="center"/>
              <w:rPr>
                <w:rFonts w:hint="eastAsia" w:ascii="仿宋" w:hAnsi="仿宋" w:eastAsia="仿宋" w:cs="仿宋"/>
                <w:color w:val="auto"/>
                <w:sz w:val="24"/>
                <w:highlight w:val="none"/>
              </w:rPr>
            </w:pPr>
          </w:p>
        </w:tc>
      </w:tr>
      <w:tr w14:paraId="4D2D2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48" w:type="dxa"/>
            <w:noWrap w:val="0"/>
            <w:vAlign w:val="center"/>
          </w:tcPr>
          <w:p w14:paraId="24393789">
            <w:pPr>
              <w:pStyle w:val="15"/>
              <w:ind w:left="1080" w:leftChars="257" w:hanging="540"/>
              <w:jc w:val="center"/>
              <w:rPr>
                <w:rFonts w:hint="eastAsia" w:ascii="仿宋" w:hAnsi="仿宋" w:eastAsia="仿宋" w:cs="仿宋"/>
                <w:color w:val="auto"/>
                <w:sz w:val="24"/>
                <w:highlight w:val="none"/>
              </w:rPr>
            </w:pPr>
          </w:p>
        </w:tc>
        <w:tc>
          <w:tcPr>
            <w:tcW w:w="2040" w:type="dxa"/>
            <w:noWrap w:val="0"/>
            <w:vAlign w:val="center"/>
          </w:tcPr>
          <w:p w14:paraId="1D7C8B7C">
            <w:pPr>
              <w:jc w:val="center"/>
              <w:rPr>
                <w:rFonts w:hint="eastAsia"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四、项目（交货）地点</w:t>
            </w:r>
          </w:p>
        </w:tc>
        <w:tc>
          <w:tcPr>
            <w:tcW w:w="2520" w:type="dxa"/>
            <w:noWrap w:val="0"/>
            <w:vAlign w:val="center"/>
          </w:tcPr>
          <w:p w14:paraId="68C845CA">
            <w:pPr>
              <w:pStyle w:val="15"/>
              <w:ind w:left="1080" w:leftChars="257" w:hanging="540"/>
              <w:jc w:val="center"/>
              <w:rPr>
                <w:rFonts w:hint="eastAsia" w:ascii="仿宋" w:hAnsi="仿宋" w:eastAsia="仿宋" w:cs="仿宋"/>
                <w:color w:val="auto"/>
                <w:sz w:val="24"/>
                <w:highlight w:val="none"/>
              </w:rPr>
            </w:pPr>
          </w:p>
        </w:tc>
        <w:tc>
          <w:tcPr>
            <w:tcW w:w="1792" w:type="dxa"/>
            <w:noWrap w:val="0"/>
            <w:vAlign w:val="center"/>
          </w:tcPr>
          <w:p w14:paraId="53B755D8">
            <w:pPr>
              <w:pStyle w:val="15"/>
              <w:ind w:left="1080" w:leftChars="257" w:hanging="540"/>
              <w:jc w:val="center"/>
              <w:rPr>
                <w:rFonts w:hint="eastAsia" w:ascii="仿宋" w:hAnsi="仿宋" w:eastAsia="仿宋" w:cs="仿宋"/>
                <w:color w:val="auto"/>
                <w:sz w:val="24"/>
                <w:highlight w:val="none"/>
              </w:rPr>
            </w:pPr>
          </w:p>
        </w:tc>
        <w:tc>
          <w:tcPr>
            <w:tcW w:w="1628" w:type="dxa"/>
            <w:noWrap w:val="0"/>
            <w:vAlign w:val="center"/>
          </w:tcPr>
          <w:p w14:paraId="5076497C">
            <w:pPr>
              <w:pStyle w:val="15"/>
              <w:ind w:left="1080" w:leftChars="257" w:hanging="540"/>
              <w:jc w:val="center"/>
              <w:rPr>
                <w:rFonts w:hint="eastAsia" w:ascii="仿宋" w:hAnsi="仿宋" w:eastAsia="仿宋" w:cs="仿宋"/>
                <w:color w:val="auto"/>
                <w:sz w:val="24"/>
                <w:highlight w:val="none"/>
              </w:rPr>
            </w:pPr>
          </w:p>
        </w:tc>
      </w:tr>
      <w:tr w14:paraId="6434B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48" w:type="dxa"/>
            <w:noWrap w:val="0"/>
            <w:vAlign w:val="center"/>
          </w:tcPr>
          <w:p w14:paraId="5475AA59">
            <w:pPr>
              <w:pStyle w:val="15"/>
              <w:ind w:left="1080" w:leftChars="257" w:hanging="540"/>
              <w:jc w:val="center"/>
              <w:rPr>
                <w:rFonts w:hint="eastAsia" w:ascii="仿宋" w:hAnsi="仿宋" w:eastAsia="仿宋" w:cs="仿宋"/>
                <w:color w:val="auto"/>
                <w:sz w:val="24"/>
                <w:highlight w:val="none"/>
              </w:rPr>
            </w:pPr>
          </w:p>
        </w:tc>
        <w:tc>
          <w:tcPr>
            <w:tcW w:w="2040" w:type="dxa"/>
            <w:noWrap w:val="0"/>
            <w:vAlign w:val="center"/>
          </w:tcPr>
          <w:p w14:paraId="34894B72">
            <w:pPr>
              <w:jc w:val="center"/>
              <w:rPr>
                <w:rFonts w:hint="eastAsia"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五、包装要求</w:t>
            </w:r>
          </w:p>
        </w:tc>
        <w:tc>
          <w:tcPr>
            <w:tcW w:w="2520" w:type="dxa"/>
            <w:noWrap w:val="0"/>
            <w:vAlign w:val="center"/>
          </w:tcPr>
          <w:p w14:paraId="46E02224">
            <w:pPr>
              <w:pStyle w:val="15"/>
              <w:ind w:left="1080" w:leftChars="257" w:hanging="540"/>
              <w:jc w:val="center"/>
              <w:rPr>
                <w:rFonts w:hint="eastAsia" w:ascii="仿宋" w:hAnsi="仿宋" w:eastAsia="仿宋" w:cs="仿宋"/>
                <w:color w:val="auto"/>
                <w:sz w:val="24"/>
                <w:highlight w:val="none"/>
              </w:rPr>
            </w:pPr>
          </w:p>
        </w:tc>
        <w:tc>
          <w:tcPr>
            <w:tcW w:w="1792" w:type="dxa"/>
            <w:noWrap w:val="0"/>
            <w:vAlign w:val="center"/>
          </w:tcPr>
          <w:p w14:paraId="2B63EEE3">
            <w:pPr>
              <w:pStyle w:val="15"/>
              <w:ind w:left="1080" w:leftChars="257" w:hanging="540"/>
              <w:jc w:val="center"/>
              <w:rPr>
                <w:rFonts w:hint="eastAsia" w:ascii="仿宋" w:hAnsi="仿宋" w:eastAsia="仿宋" w:cs="仿宋"/>
                <w:color w:val="auto"/>
                <w:sz w:val="24"/>
                <w:highlight w:val="none"/>
              </w:rPr>
            </w:pPr>
          </w:p>
        </w:tc>
        <w:tc>
          <w:tcPr>
            <w:tcW w:w="1628" w:type="dxa"/>
            <w:noWrap w:val="0"/>
            <w:vAlign w:val="center"/>
          </w:tcPr>
          <w:p w14:paraId="7EAB1A98">
            <w:pPr>
              <w:pStyle w:val="15"/>
              <w:ind w:left="1080" w:leftChars="257" w:hanging="540"/>
              <w:jc w:val="center"/>
              <w:rPr>
                <w:rFonts w:hint="eastAsia" w:ascii="仿宋" w:hAnsi="仿宋" w:eastAsia="仿宋" w:cs="仿宋"/>
                <w:color w:val="auto"/>
                <w:sz w:val="24"/>
                <w:highlight w:val="none"/>
              </w:rPr>
            </w:pPr>
          </w:p>
        </w:tc>
      </w:tr>
      <w:tr w14:paraId="0745B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48" w:type="dxa"/>
            <w:noWrap w:val="0"/>
            <w:vAlign w:val="center"/>
          </w:tcPr>
          <w:p w14:paraId="335AACAB">
            <w:pPr>
              <w:pStyle w:val="15"/>
              <w:ind w:left="1080" w:leftChars="257" w:hanging="540"/>
              <w:jc w:val="center"/>
              <w:rPr>
                <w:rFonts w:hint="eastAsia" w:ascii="仿宋" w:hAnsi="仿宋" w:eastAsia="仿宋" w:cs="仿宋"/>
                <w:color w:val="auto"/>
                <w:sz w:val="24"/>
                <w:highlight w:val="none"/>
              </w:rPr>
            </w:pPr>
          </w:p>
        </w:tc>
        <w:tc>
          <w:tcPr>
            <w:tcW w:w="2040" w:type="dxa"/>
            <w:noWrap w:val="0"/>
            <w:vAlign w:val="center"/>
          </w:tcPr>
          <w:p w14:paraId="4368A20F">
            <w:pPr>
              <w:jc w:val="center"/>
              <w:rPr>
                <w:rFonts w:hint="eastAsia"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六、运输责任</w:t>
            </w:r>
          </w:p>
        </w:tc>
        <w:tc>
          <w:tcPr>
            <w:tcW w:w="2520" w:type="dxa"/>
            <w:noWrap w:val="0"/>
            <w:vAlign w:val="center"/>
          </w:tcPr>
          <w:p w14:paraId="3847ECFD">
            <w:pPr>
              <w:pStyle w:val="15"/>
              <w:ind w:left="1080" w:leftChars="257" w:hanging="540"/>
              <w:jc w:val="center"/>
              <w:rPr>
                <w:rFonts w:hint="eastAsia" w:ascii="仿宋" w:hAnsi="仿宋" w:eastAsia="仿宋" w:cs="仿宋"/>
                <w:color w:val="auto"/>
                <w:sz w:val="24"/>
                <w:highlight w:val="none"/>
              </w:rPr>
            </w:pPr>
          </w:p>
        </w:tc>
        <w:tc>
          <w:tcPr>
            <w:tcW w:w="1792" w:type="dxa"/>
            <w:noWrap w:val="0"/>
            <w:vAlign w:val="center"/>
          </w:tcPr>
          <w:p w14:paraId="618D63B9">
            <w:pPr>
              <w:pStyle w:val="15"/>
              <w:ind w:left="1080" w:leftChars="257" w:hanging="540"/>
              <w:jc w:val="center"/>
              <w:rPr>
                <w:rFonts w:hint="eastAsia" w:ascii="仿宋" w:hAnsi="仿宋" w:eastAsia="仿宋" w:cs="仿宋"/>
                <w:color w:val="auto"/>
                <w:sz w:val="24"/>
                <w:highlight w:val="none"/>
              </w:rPr>
            </w:pPr>
          </w:p>
        </w:tc>
        <w:tc>
          <w:tcPr>
            <w:tcW w:w="1628" w:type="dxa"/>
            <w:noWrap w:val="0"/>
            <w:vAlign w:val="center"/>
          </w:tcPr>
          <w:p w14:paraId="5536D123">
            <w:pPr>
              <w:pStyle w:val="15"/>
              <w:ind w:left="1080" w:leftChars="257" w:hanging="540"/>
              <w:jc w:val="center"/>
              <w:rPr>
                <w:rFonts w:hint="eastAsia" w:ascii="仿宋" w:hAnsi="仿宋" w:eastAsia="仿宋" w:cs="仿宋"/>
                <w:color w:val="auto"/>
                <w:sz w:val="24"/>
                <w:highlight w:val="none"/>
              </w:rPr>
            </w:pPr>
          </w:p>
        </w:tc>
      </w:tr>
      <w:tr w14:paraId="18923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48" w:type="dxa"/>
            <w:noWrap w:val="0"/>
            <w:vAlign w:val="center"/>
          </w:tcPr>
          <w:p w14:paraId="3126A909">
            <w:pPr>
              <w:pStyle w:val="15"/>
              <w:ind w:left="1080" w:leftChars="257" w:hanging="540"/>
              <w:jc w:val="center"/>
              <w:rPr>
                <w:rFonts w:hint="eastAsia" w:ascii="仿宋" w:hAnsi="仿宋" w:eastAsia="仿宋" w:cs="仿宋"/>
                <w:color w:val="auto"/>
                <w:sz w:val="24"/>
                <w:highlight w:val="none"/>
              </w:rPr>
            </w:pPr>
          </w:p>
        </w:tc>
        <w:tc>
          <w:tcPr>
            <w:tcW w:w="2040" w:type="dxa"/>
            <w:noWrap w:val="0"/>
            <w:vAlign w:val="center"/>
          </w:tcPr>
          <w:p w14:paraId="4842F166">
            <w:pPr>
              <w:jc w:val="center"/>
              <w:rPr>
                <w:rFonts w:hint="eastAsia"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七、付款方式</w:t>
            </w:r>
          </w:p>
        </w:tc>
        <w:tc>
          <w:tcPr>
            <w:tcW w:w="2520" w:type="dxa"/>
            <w:noWrap w:val="0"/>
            <w:vAlign w:val="center"/>
          </w:tcPr>
          <w:p w14:paraId="05B854AB">
            <w:pPr>
              <w:pStyle w:val="15"/>
              <w:ind w:left="1080" w:leftChars="257" w:hanging="540"/>
              <w:jc w:val="center"/>
              <w:rPr>
                <w:rFonts w:hint="eastAsia" w:ascii="仿宋" w:hAnsi="仿宋" w:eastAsia="仿宋" w:cs="仿宋"/>
                <w:color w:val="auto"/>
                <w:sz w:val="24"/>
                <w:highlight w:val="none"/>
              </w:rPr>
            </w:pPr>
          </w:p>
        </w:tc>
        <w:tc>
          <w:tcPr>
            <w:tcW w:w="1792" w:type="dxa"/>
            <w:noWrap w:val="0"/>
            <w:vAlign w:val="center"/>
          </w:tcPr>
          <w:p w14:paraId="4F172068">
            <w:pPr>
              <w:pStyle w:val="15"/>
              <w:ind w:left="1080" w:leftChars="257" w:hanging="540"/>
              <w:jc w:val="center"/>
              <w:rPr>
                <w:rFonts w:hint="eastAsia" w:ascii="仿宋" w:hAnsi="仿宋" w:eastAsia="仿宋" w:cs="仿宋"/>
                <w:color w:val="auto"/>
                <w:sz w:val="24"/>
                <w:highlight w:val="none"/>
              </w:rPr>
            </w:pPr>
          </w:p>
        </w:tc>
        <w:tc>
          <w:tcPr>
            <w:tcW w:w="1628" w:type="dxa"/>
            <w:noWrap w:val="0"/>
            <w:vAlign w:val="center"/>
          </w:tcPr>
          <w:p w14:paraId="62B23B9C">
            <w:pPr>
              <w:pStyle w:val="15"/>
              <w:ind w:left="1080" w:leftChars="257" w:hanging="540"/>
              <w:jc w:val="center"/>
              <w:rPr>
                <w:rFonts w:hint="eastAsia" w:ascii="仿宋" w:hAnsi="仿宋" w:eastAsia="仿宋" w:cs="仿宋"/>
                <w:color w:val="auto"/>
                <w:sz w:val="24"/>
                <w:highlight w:val="none"/>
              </w:rPr>
            </w:pPr>
          </w:p>
        </w:tc>
      </w:tr>
      <w:tr w14:paraId="7728E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48" w:type="dxa"/>
            <w:noWrap w:val="0"/>
            <w:vAlign w:val="center"/>
          </w:tcPr>
          <w:p w14:paraId="6367B2CE">
            <w:pPr>
              <w:pStyle w:val="15"/>
              <w:ind w:left="1080" w:leftChars="257" w:hanging="540"/>
              <w:jc w:val="center"/>
              <w:rPr>
                <w:rFonts w:hint="eastAsia" w:ascii="仿宋" w:hAnsi="仿宋" w:eastAsia="仿宋" w:cs="仿宋"/>
                <w:color w:val="auto"/>
                <w:sz w:val="24"/>
                <w:highlight w:val="none"/>
              </w:rPr>
            </w:pPr>
          </w:p>
        </w:tc>
        <w:tc>
          <w:tcPr>
            <w:tcW w:w="2040" w:type="dxa"/>
            <w:noWrap w:val="0"/>
            <w:vAlign w:val="center"/>
          </w:tcPr>
          <w:p w14:paraId="781C971F">
            <w:pPr>
              <w:jc w:val="center"/>
              <w:rPr>
                <w:rFonts w:hint="eastAsia"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八、技术保障</w:t>
            </w:r>
          </w:p>
        </w:tc>
        <w:tc>
          <w:tcPr>
            <w:tcW w:w="2520" w:type="dxa"/>
            <w:noWrap w:val="0"/>
            <w:vAlign w:val="center"/>
          </w:tcPr>
          <w:p w14:paraId="7821D400">
            <w:pPr>
              <w:pStyle w:val="15"/>
              <w:ind w:left="1080" w:leftChars="257" w:hanging="540"/>
              <w:jc w:val="center"/>
              <w:rPr>
                <w:rFonts w:hint="eastAsia" w:ascii="仿宋" w:hAnsi="仿宋" w:eastAsia="仿宋" w:cs="仿宋"/>
                <w:color w:val="auto"/>
                <w:sz w:val="24"/>
                <w:highlight w:val="none"/>
              </w:rPr>
            </w:pPr>
          </w:p>
        </w:tc>
        <w:tc>
          <w:tcPr>
            <w:tcW w:w="1792" w:type="dxa"/>
            <w:noWrap w:val="0"/>
            <w:vAlign w:val="center"/>
          </w:tcPr>
          <w:p w14:paraId="7BA43134">
            <w:pPr>
              <w:pStyle w:val="15"/>
              <w:ind w:left="1080" w:leftChars="257" w:hanging="540"/>
              <w:jc w:val="center"/>
              <w:rPr>
                <w:rFonts w:hint="eastAsia" w:ascii="仿宋" w:hAnsi="仿宋" w:eastAsia="仿宋" w:cs="仿宋"/>
                <w:color w:val="auto"/>
                <w:sz w:val="24"/>
                <w:highlight w:val="none"/>
              </w:rPr>
            </w:pPr>
          </w:p>
        </w:tc>
        <w:tc>
          <w:tcPr>
            <w:tcW w:w="1628" w:type="dxa"/>
            <w:noWrap w:val="0"/>
            <w:vAlign w:val="center"/>
          </w:tcPr>
          <w:p w14:paraId="3BE6B96F">
            <w:pPr>
              <w:pStyle w:val="15"/>
              <w:ind w:left="1080" w:leftChars="257" w:hanging="540"/>
              <w:jc w:val="center"/>
              <w:rPr>
                <w:rFonts w:hint="eastAsia" w:ascii="仿宋" w:hAnsi="仿宋" w:eastAsia="仿宋" w:cs="仿宋"/>
                <w:color w:val="auto"/>
                <w:sz w:val="24"/>
                <w:highlight w:val="none"/>
              </w:rPr>
            </w:pPr>
          </w:p>
        </w:tc>
      </w:tr>
      <w:tr w14:paraId="135DC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48" w:type="dxa"/>
            <w:noWrap w:val="0"/>
            <w:vAlign w:val="center"/>
          </w:tcPr>
          <w:p w14:paraId="1773D461">
            <w:pPr>
              <w:pStyle w:val="15"/>
              <w:ind w:left="1080" w:leftChars="257" w:hanging="540"/>
              <w:jc w:val="center"/>
              <w:rPr>
                <w:rFonts w:hint="eastAsia" w:ascii="仿宋" w:hAnsi="仿宋" w:eastAsia="仿宋" w:cs="仿宋"/>
                <w:color w:val="auto"/>
                <w:sz w:val="24"/>
                <w:highlight w:val="none"/>
              </w:rPr>
            </w:pPr>
          </w:p>
        </w:tc>
        <w:tc>
          <w:tcPr>
            <w:tcW w:w="2040" w:type="dxa"/>
            <w:noWrap w:val="0"/>
            <w:vAlign w:val="center"/>
          </w:tcPr>
          <w:p w14:paraId="52108A4B">
            <w:pPr>
              <w:tabs>
                <w:tab w:val="center" w:pos="972"/>
                <w:tab w:val="right" w:pos="1824"/>
              </w:tabs>
              <w:jc w:val="center"/>
              <w:rPr>
                <w:rFonts w:hint="eastAsia"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九、质量保证</w:t>
            </w:r>
          </w:p>
        </w:tc>
        <w:tc>
          <w:tcPr>
            <w:tcW w:w="2520" w:type="dxa"/>
            <w:noWrap w:val="0"/>
            <w:vAlign w:val="center"/>
          </w:tcPr>
          <w:p w14:paraId="4D53A5EF">
            <w:pPr>
              <w:pStyle w:val="15"/>
              <w:ind w:left="1080" w:leftChars="257" w:hanging="540"/>
              <w:jc w:val="center"/>
              <w:rPr>
                <w:rFonts w:hint="eastAsia" w:ascii="仿宋" w:hAnsi="仿宋" w:eastAsia="仿宋" w:cs="仿宋"/>
                <w:color w:val="auto"/>
                <w:sz w:val="24"/>
                <w:highlight w:val="none"/>
              </w:rPr>
            </w:pPr>
          </w:p>
        </w:tc>
        <w:tc>
          <w:tcPr>
            <w:tcW w:w="1792" w:type="dxa"/>
            <w:noWrap w:val="0"/>
            <w:vAlign w:val="center"/>
          </w:tcPr>
          <w:p w14:paraId="3DB41414">
            <w:pPr>
              <w:pStyle w:val="15"/>
              <w:ind w:left="1080" w:leftChars="257" w:hanging="540"/>
              <w:jc w:val="center"/>
              <w:rPr>
                <w:rFonts w:hint="eastAsia" w:ascii="仿宋" w:hAnsi="仿宋" w:eastAsia="仿宋" w:cs="仿宋"/>
                <w:color w:val="auto"/>
                <w:sz w:val="24"/>
                <w:highlight w:val="none"/>
              </w:rPr>
            </w:pPr>
          </w:p>
        </w:tc>
        <w:tc>
          <w:tcPr>
            <w:tcW w:w="1628" w:type="dxa"/>
            <w:noWrap w:val="0"/>
            <w:vAlign w:val="center"/>
          </w:tcPr>
          <w:p w14:paraId="30022D7E">
            <w:pPr>
              <w:pStyle w:val="15"/>
              <w:ind w:left="1080" w:leftChars="257" w:hanging="540"/>
              <w:jc w:val="center"/>
              <w:rPr>
                <w:rFonts w:hint="eastAsia" w:ascii="仿宋" w:hAnsi="仿宋" w:eastAsia="仿宋" w:cs="仿宋"/>
                <w:color w:val="auto"/>
                <w:sz w:val="24"/>
                <w:highlight w:val="none"/>
              </w:rPr>
            </w:pPr>
          </w:p>
        </w:tc>
      </w:tr>
      <w:tr w14:paraId="19BD1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48" w:type="dxa"/>
            <w:noWrap w:val="0"/>
            <w:vAlign w:val="center"/>
          </w:tcPr>
          <w:p w14:paraId="12E55FF0">
            <w:pPr>
              <w:pStyle w:val="15"/>
              <w:ind w:left="1080" w:leftChars="257" w:hanging="540"/>
              <w:jc w:val="center"/>
              <w:rPr>
                <w:rFonts w:hint="eastAsia" w:ascii="仿宋" w:hAnsi="仿宋" w:eastAsia="仿宋" w:cs="仿宋"/>
                <w:color w:val="auto"/>
                <w:sz w:val="24"/>
                <w:highlight w:val="none"/>
              </w:rPr>
            </w:pPr>
          </w:p>
        </w:tc>
        <w:tc>
          <w:tcPr>
            <w:tcW w:w="2040" w:type="dxa"/>
            <w:noWrap w:val="0"/>
            <w:vAlign w:val="center"/>
          </w:tcPr>
          <w:p w14:paraId="3C33D701">
            <w:pPr>
              <w:tabs>
                <w:tab w:val="center" w:pos="972"/>
                <w:tab w:val="right" w:pos="1824"/>
              </w:tabs>
              <w:jc w:val="center"/>
              <w:rPr>
                <w:rFonts w:hint="eastAsia"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w:t>
            </w:r>
          </w:p>
        </w:tc>
        <w:tc>
          <w:tcPr>
            <w:tcW w:w="2520" w:type="dxa"/>
            <w:noWrap w:val="0"/>
            <w:vAlign w:val="center"/>
          </w:tcPr>
          <w:p w14:paraId="1D887AE7">
            <w:pPr>
              <w:pStyle w:val="15"/>
              <w:ind w:left="1080" w:leftChars="257" w:hanging="540"/>
              <w:jc w:val="center"/>
              <w:rPr>
                <w:rFonts w:hint="eastAsia" w:ascii="仿宋" w:hAnsi="仿宋" w:eastAsia="仿宋" w:cs="仿宋"/>
                <w:color w:val="auto"/>
                <w:sz w:val="24"/>
                <w:highlight w:val="none"/>
              </w:rPr>
            </w:pPr>
          </w:p>
        </w:tc>
        <w:tc>
          <w:tcPr>
            <w:tcW w:w="1792" w:type="dxa"/>
            <w:noWrap w:val="0"/>
            <w:vAlign w:val="center"/>
          </w:tcPr>
          <w:p w14:paraId="0D3DBF95">
            <w:pPr>
              <w:pStyle w:val="15"/>
              <w:ind w:left="1080" w:leftChars="257" w:hanging="540"/>
              <w:jc w:val="center"/>
              <w:rPr>
                <w:rFonts w:hint="eastAsia" w:ascii="仿宋" w:hAnsi="仿宋" w:eastAsia="仿宋" w:cs="仿宋"/>
                <w:color w:val="auto"/>
                <w:sz w:val="24"/>
                <w:highlight w:val="none"/>
              </w:rPr>
            </w:pPr>
          </w:p>
        </w:tc>
        <w:tc>
          <w:tcPr>
            <w:tcW w:w="1628" w:type="dxa"/>
            <w:noWrap w:val="0"/>
            <w:vAlign w:val="center"/>
          </w:tcPr>
          <w:p w14:paraId="07BF8397">
            <w:pPr>
              <w:pStyle w:val="15"/>
              <w:ind w:left="1080" w:leftChars="257" w:hanging="540"/>
              <w:jc w:val="center"/>
              <w:rPr>
                <w:rFonts w:hint="eastAsia" w:ascii="仿宋" w:hAnsi="仿宋" w:eastAsia="仿宋" w:cs="仿宋"/>
                <w:color w:val="auto"/>
                <w:sz w:val="24"/>
                <w:highlight w:val="none"/>
              </w:rPr>
            </w:pPr>
          </w:p>
        </w:tc>
      </w:tr>
      <w:tr w14:paraId="3BB83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48" w:type="dxa"/>
            <w:noWrap w:val="0"/>
            <w:vAlign w:val="center"/>
          </w:tcPr>
          <w:p w14:paraId="695114D7">
            <w:pPr>
              <w:pStyle w:val="15"/>
              <w:ind w:left="1080" w:leftChars="257" w:hanging="540"/>
              <w:jc w:val="center"/>
              <w:rPr>
                <w:rFonts w:hint="eastAsia" w:ascii="仿宋" w:hAnsi="仿宋" w:eastAsia="仿宋" w:cs="仿宋"/>
                <w:color w:val="auto"/>
                <w:sz w:val="24"/>
                <w:highlight w:val="none"/>
              </w:rPr>
            </w:pPr>
          </w:p>
        </w:tc>
        <w:tc>
          <w:tcPr>
            <w:tcW w:w="2040" w:type="dxa"/>
            <w:noWrap w:val="0"/>
            <w:vAlign w:val="center"/>
          </w:tcPr>
          <w:p w14:paraId="7498BEFA">
            <w:pPr>
              <w:tabs>
                <w:tab w:val="center" w:pos="972"/>
                <w:tab w:val="right" w:pos="1824"/>
              </w:tabs>
              <w:jc w:val="center"/>
              <w:rPr>
                <w:rFonts w:hint="eastAsia" w:ascii="仿宋" w:hAnsi="仿宋" w:eastAsia="仿宋" w:cs="仿宋"/>
                <w:bCs/>
                <w:color w:val="auto"/>
                <w:sz w:val="24"/>
                <w:highlight w:val="none"/>
                <w:lang w:val="en-US" w:eastAsia="zh-CN"/>
              </w:rPr>
            </w:pPr>
          </w:p>
        </w:tc>
        <w:tc>
          <w:tcPr>
            <w:tcW w:w="2520" w:type="dxa"/>
            <w:noWrap w:val="0"/>
            <w:vAlign w:val="center"/>
          </w:tcPr>
          <w:p w14:paraId="2E6DD9DF">
            <w:pPr>
              <w:pStyle w:val="15"/>
              <w:ind w:left="1080" w:leftChars="257" w:hanging="540"/>
              <w:jc w:val="center"/>
              <w:rPr>
                <w:rFonts w:hint="eastAsia" w:ascii="仿宋" w:hAnsi="仿宋" w:eastAsia="仿宋" w:cs="仿宋"/>
                <w:color w:val="auto"/>
                <w:sz w:val="24"/>
                <w:highlight w:val="none"/>
              </w:rPr>
            </w:pPr>
          </w:p>
        </w:tc>
        <w:tc>
          <w:tcPr>
            <w:tcW w:w="1792" w:type="dxa"/>
            <w:noWrap w:val="0"/>
            <w:vAlign w:val="center"/>
          </w:tcPr>
          <w:p w14:paraId="68E9894C">
            <w:pPr>
              <w:pStyle w:val="15"/>
              <w:ind w:left="1080" w:leftChars="257" w:hanging="540"/>
              <w:jc w:val="center"/>
              <w:rPr>
                <w:rFonts w:hint="eastAsia" w:ascii="仿宋" w:hAnsi="仿宋" w:eastAsia="仿宋" w:cs="仿宋"/>
                <w:color w:val="auto"/>
                <w:sz w:val="24"/>
                <w:highlight w:val="none"/>
              </w:rPr>
            </w:pPr>
          </w:p>
        </w:tc>
        <w:tc>
          <w:tcPr>
            <w:tcW w:w="1628" w:type="dxa"/>
            <w:noWrap w:val="0"/>
            <w:vAlign w:val="center"/>
          </w:tcPr>
          <w:p w14:paraId="1FCA993C">
            <w:pPr>
              <w:pStyle w:val="15"/>
              <w:ind w:left="1080" w:leftChars="257" w:hanging="540"/>
              <w:jc w:val="center"/>
              <w:rPr>
                <w:rFonts w:hint="eastAsia" w:ascii="仿宋" w:hAnsi="仿宋" w:eastAsia="仿宋" w:cs="仿宋"/>
                <w:color w:val="auto"/>
                <w:sz w:val="24"/>
                <w:highlight w:val="none"/>
              </w:rPr>
            </w:pPr>
          </w:p>
        </w:tc>
      </w:tr>
      <w:tr w14:paraId="1BC01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48" w:type="dxa"/>
            <w:noWrap w:val="0"/>
            <w:vAlign w:val="center"/>
          </w:tcPr>
          <w:p w14:paraId="4F6A3578">
            <w:pPr>
              <w:pStyle w:val="15"/>
              <w:ind w:left="1080" w:leftChars="257" w:hanging="540"/>
              <w:jc w:val="center"/>
              <w:rPr>
                <w:rFonts w:hint="eastAsia" w:ascii="仿宋" w:hAnsi="仿宋" w:eastAsia="仿宋" w:cs="仿宋"/>
                <w:color w:val="auto"/>
                <w:sz w:val="24"/>
                <w:highlight w:val="none"/>
              </w:rPr>
            </w:pPr>
          </w:p>
        </w:tc>
        <w:tc>
          <w:tcPr>
            <w:tcW w:w="2040" w:type="dxa"/>
            <w:noWrap w:val="0"/>
            <w:vAlign w:val="center"/>
          </w:tcPr>
          <w:p w14:paraId="3A27B686">
            <w:pPr>
              <w:tabs>
                <w:tab w:val="center" w:pos="972"/>
                <w:tab w:val="right" w:pos="1824"/>
              </w:tabs>
              <w:jc w:val="center"/>
              <w:rPr>
                <w:rFonts w:hint="eastAsia" w:ascii="仿宋" w:hAnsi="仿宋" w:eastAsia="仿宋" w:cs="仿宋"/>
                <w:bCs/>
                <w:color w:val="auto"/>
                <w:sz w:val="24"/>
                <w:highlight w:val="none"/>
                <w:lang w:val="en-US" w:eastAsia="zh-CN"/>
              </w:rPr>
            </w:pPr>
          </w:p>
        </w:tc>
        <w:tc>
          <w:tcPr>
            <w:tcW w:w="2520" w:type="dxa"/>
            <w:noWrap w:val="0"/>
            <w:vAlign w:val="center"/>
          </w:tcPr>
          <w:p w14:paraId="1C7750C1">
            <w:pPr>
              <w:pStyle w:val="15"/>
              <w:ind w:left="1080" w:leftChars="257" w:hanging="540"/>
              <w:jc w:val="center"/>
              <w:rPr>
                <w:rFonts w:hint="eastAsia" w:ascii="仿宋" w:hAnsi="仿宋" w:eastAsia="仿宋" w:cs="仿宋"/>
                <w:color w:val="auto"/>
                <w:sz w:val="24"/>
                <w:highlight w:val="none"/>
              </w:rPr>
            </w:pPr>
          </w:p>
        </w:tc>
        <w:tc>
          <w:tcPr>
            <w:tcW w:w="1792" w:type="dxa"/>
            <w:noWrap w:val="0"/>
            <w:vAlign w:val="center"/>
          </w:tcPr>
          <w:p w14:paraId="1202FD8C">
            <w:pPr>
              <w:pStyle w:val="15"/>
              <w:ind w:left="1080" w:leftChars="257" w:hanging="540"/>
              <w:jc w:val="center"/>
              <w:rPr>
                <w:rFonts w:hint="eastAsia" w:ascii="仿宋" w:hAnsi="仿宋" w:eastAsia="仿宋" w:cs="仿宋"/>
                <w:color w:val="auto"/>
                <w:sz w:val="24"/>
                <w:highlight w:val="none"/>
              </w:rPr>
            </w:pPr>
          </w:p>
        </w:tc>
        <w:tc>
          <w:tcPr>
            <w:tcW w:w="1628" w:type="dxa"/>
            <w:noWrap w:val="0"/>
            <w:vAlign w:val="center"/>
          </w:tcPr>
          <w:p w14:paraId="76687DBD">
            <w:pPr>
              <w:pStyle w:val="15"/>
              <w:ind w:left="1080" w:leftChars="257" w:hanging="540"/>
              <w:jc w:val="center"/>
              <w:rPr>
                <w:rFonts w:hint="eastAsia" w:ascii="仿宋" w:hAnsi="仿宋" w:eastAsia="仿宋" w:cs="仿宋"/>
                <w:color w:val="auto"/>
                <w:sz w:val="24"/>
                <w:highlight w:val="none"/>
              </w:rPr>
            </w:pPr>
          </w:p>
        </w:tc>
      </w:tr>
      <w:tr w14:paraId="17AEB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48" w:type="dxa"/>
            <w:noWrap w:val="0"/>
            <w:vAlign w:val="center"/>
          </w:tcPr>
          <w:p w14:paraId="1A6D00A6">
            <w:pPr>
              <w:pStyle w:val="15"/>
              <w:ind w:left="1080" w:leftChars="257" w:hanging="540"/>
              <w:jc w:val="center"/>
              <w:rPr>
                <w:rFonts w:hint="eastAsia" w:ascii="仿宋" w:hAnsi="仿宋" w:eastAsia="仿宋" w:cs="仿宋"/>
                <w:color w:val="auto"/>
                <w:sz w:val="24"/>
                <w:highlight w:val="none"/>
              </w:rPr>
            </w:pPr>
          </w:p>
        </w:tc>
        <w:tc>
          <w:tcPr>
            <w:tcW w:w="2040" w:type="dxa"/>
            <w:noWrap w:val="0"/>
            <w:vAlign w:val="center"/>
          </w:tcPr>
          <w:p w14:paraId="208D9544">
            <w:pPr>
              <w:tabs>
                <w:tab w:val="center" w:pos="972"/>
                <w:tab w:val="right" w:pos="1824"/>
              </w:tabs>
              <w:jc w:val="center"/>
              <w:rPr>
                <w:rFonts w:hint="eastAsia"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w:t>
            </w:r>
          </w:p>
        </w:tc>
        <w:tc>
          <w:tcPr>
            <w:tcW w:w="2520" w:type="dxa"/>
            <w:noWrap w:val="0"/>
            <w:vAlign w:val="center"/>
          </w:tcPr>
          <w:p w14:paraId="71C54618">
            <w:pPr>
              <w:pStyle w:val="15"/>
              <w:ind w:left="1080" w:leftChars="257" w:hanging="540"/>
              <w:jc w:val="center"/>
              <w:rPr>
                <w:rFonts w:hint="eastAsia" w:ascii="仿宋" w:hAnsi="仿宋" w:eastAsia="仿宋" w:cs="仿宋"/>
                <w:color w:val="auto"/>
                <w:sz w:val="24"/>
                <w:highlight w:val="none"/>
              </w:rPr>
            </w:pPr>
          </w:p>
        </w:tc>
        <w:tc>
          <w:tcPr>
            <w:tcW w:w="1792" w:type="dxa"/>
            <w:noWrap w:val="0"/>
            <w:vAlign w:val="center"/>
          </w:tcPr>
          <w:p w14:paraId="15FF55F6">
            <w:pPr>
              <w:pStyle w:val="15"/>
              <w:ind w:left="1080" w:leftChars="257" w:hanging="540"/>
              <w:jc w:val="center"/>
              <w:rPr>
                <w:rFonts w:hint="eastAsia" w:ascii="仿宋" w:hAnsi="仿宋" w:eastAsia="仿宋" w:cs="仿宋"/>
                <w:color w:val="auto"/>
                <w:sz w:val="24"/>
                <w:highlight w:val="none"/>
              </w:rPr>
            </w:pPr>
          </w:p>
        </w:tc>
        <w:tc>
          <w:tcPr>
            <w:tcW w:w="1628" w:type="dxa"/>
            <w:noWrap w:val="0"/>
            <w:vAlign w:val="center"/>
          </w:tcPr>
          <w:p w14:paraId="105320C2">
            <w:pPr>
              <w:pStyle w:val="15"/>
              <w:ind w:left="1080" w:leftChars="257" w:hanging="540"/>
              <w:jc w:val="center"/>
              <w:rPr>
                <w:rFonts w:hint="eastAsia" w:ascii="仿宋" w:hAnsi="仿宋" w:eastAsia="仿宋" w:cs="仿宋"/>
                <w:color w:val="auto"/>
                <w:sz w:val="24"/>
                <w:highlight w:val="none"/>
              </w:rPr>
            </w:pPr>
          </w:p>
        </w:tc>
      </w:tr>
    </w:tbl>
    <w:p w14:paraId="61A3C2AD">
      <w:pPr>
        <w:pStyle w:val="15"/>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声明：除本商务偏离表中所列的偏离项目外，其他所有商务均完全响应“招标文件”中的要求</w:t>
      </w:r>
    </w:p>
    <w:p w14:paraId="733CD99D">
      <w:pPr>
        <w:pStyle w:val="15"/>
        <w:spacing w:line="360" w:lineRule="auto"/>
        <w:rPr>
          <w:rFonts w:hint="eastAsia" w:ascii="仿宋" w:hAnsi="仿宋" w:eastAsia="仿宋" w:cs="仿宋"/>
          <w:color w:val="auto"/>
          <w:sz w:val="24"/>
          <w:highlight w:val="none"/>
        </w:rPr>
      </w:pPr>
    </w:p>
    <w:p w14:paraId="749716F9">
      <w:pPr>
        <w:spacing w:line="360" w:lineRule="auto"/>
        <w:ind w:firstLine="1920" w:firstLineChars="8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投标人（盖公章）：</w:t>
      </w:r>
      <w:r>
        <w:rPr>
          <w:rFonts w:hint="eastAsia" w:ascii="仿宋" w:hAnsi="仿宋" w:eastAsia="仿宋" w:cs="仿宋"/>
          <w:color w:val="auto"/>
          <w:sz w:val="24"/>
          <w:highlight w:val="none"/>
          <w:u w:val="single"/>
        </w:rPr>
        <w:t xml:space="preserve">                             </w:t>
      </w:r>
    </w:p>
    <w:p w14:paraId="00D6F3FA">
      <w:pPr>
        <w:spacing w:line="360" w:lineRule="auto"/>
        <w:ind w:firstLine="1920" w:firstLineChars="8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法定代表人或授权代表（签字或盖章）：</w:t>
      </w:r>
      <w:r>
        <w:rPr>
          <w:rFonts w:hint="eastAsia" w:ascii="仿宋" w:hAnsi="仿宋" w:eastAsia="仿宋" w:cs="仿宋"/>
          <w:color w:val="auto"/>
          <w:sz w:val="24"/>
          <w:highlight w:val="none"/>
          <w:u w:val="single"/>
        </w:rPr>
        <w:t xml:space="preserve">           </w:t>
      </w:r>
    </w:p>
    <w:p w14:paraId="3D8401DC">
      <w:pPr>
        <w:pStyle w:val="15"/>
        <w:tabs>
          <w:tab w:val="left" w:pos="5580"/>
        </w:tabs>
        <w:spacing w:line="360" w:lineRule="auto"/>
        <w:ind w:firstLine="1920" w:firstLineChars="800"/>
        <w:rPr>
          <w:rFonts w:hint="eastAsia" w:ascii="仿宋" w:hAnsi="仿宋" w:eastAsia="仿宋" w:cs="仿宋"/>
          <w:color w:val="auto"/>
          <w:sz w:val="24"/>
          <w:highlight w:val="none"/>
        </w:rPr>
      </w:pPr>
      <w:r>
        <w:rPr>
          <w:rFonts w:hint="eastAsia" w:ascii="仿宋" w:hAnsi="仿宋" w:eastAsia="仿宋" w:cs="仿宋"/>
          <w:color w:val="auto"/>
          <w:sz w:val="24"/>
          <w:highlight w:val="none"/>
        </w:rPr>
        <w:t>日    期：</w:t>
      </w:r>
      <w:r>
        <w:rPr>
          <w:rFonts w:hint="eastAsia" w:ascii="仿宋" w:hAnsi="仿宋" w:eastAsia="仿宋" w:cs="仿宋"/>
          <w:color w:val="auto"/>
          <w:sz w:val="32"/>
          <w:highlight w:val="none"/>
          <w:u w:val="single"/>
        </w:rPr>
        <w:t xml:space="preserve">                            </w:t>
      </w:r>
    </w:p>
    <w:p w14:paraId="619630C7">
      <w:pPr>
        <w:rPr>
          <w:rFonts w:hint="eastAsia" w:ascii="仿宋" w:hAnsi="仿宋" w:eastAsia="仿宋" w:cs="仿宋"/>
          <w:color w:val="auto"/>
          <w:sz w:val="32"/>
          <w:szCs w:val="32"/>
          <w:highlight w:val="none"/>
        </w:rPr>
      </w:pPr>
      <w:bookmarkStart w:id="658" w:name="_Toc30976"/>
      <w:r>
        <w:rPr>
          <w:rFonts w:hint="eastAsia" w:ascii="仿宋" w:hAnsi="仿宋" w:eastAsia="仿宋" w:cs="仿宋"/>
          <w:color w:val="auto"/>
          <w:sz w:val="32"/>
          <w:szCs w:val="32"/>
          <w:highlight w:val="none"/>
        </w:rPr>
        <w:br w:type="page"/>
      </w:r>
    </w:p>
    <w:p w14:paraId="4EE4466D">
      <w:pPr>
        <w:pStyle w:val="5"/>
        <w:ind w:firstLine="0" w:firstLineChars="0"/>
        <w:jc w:val="center"/>
        <w:rPr>
          <w:rFonts w:hint="eastAsia" w:ascii="仿宋" w:hAnsi="仿宋" w:eastAsia="仿宋" w:cs="仿宋"/>
          <w:color w:val="auto"/>
          <w:sz w:val="32"/>
          <w:szCs w:val="32"/>
          <w:highlight w:val="none"/>
        </w:rPr>
      </w:pPr>
      <w:bookmarkStart w:id="659" w:name="_Toc8983"/>
      <w:bookmarkStart w:id="660" w:name="_Toc17421"/>
      <w:bookmarkStart w:id="661" w:name="_Toc16166"/>
      <w:bookmarkStart w:id="662" w:name="_Toc31166"/>
      <w:r>
        <w:rPr>
          <w:rFonts w:hint="eastAsia" w:ascii="仿宋" w:hAnsi="仿宋" w:eastAsia="仿宋" w:cs="仿宋"/>
          <w:color w:val="auto"/>
          <w:sz w:val="32"/>
          <w:szCs w:val="32"/>
          <w:highlight w:val="none"/>
        </w:rPr>
        <w:t>投标产品享受制造商原厂质保承诺书</w:t>
      </w:r>
      <w:bookmarkEnd w:id="658"/>
      <w:bookmarkEnd w:id="659"/>
      <w:bookmarkEnd w:id="660"/>
      <w:bookmarkEnd w:id="661"/>
      <w:bookmarkEnd w:id="662"/>
    </w:p>
    <w:p w14:paraId="32E4A8CC">
      <w:pPr>
        <w:tabs>
          <w:tab w:val="left" w:pos="5580"/>
        </w:tabs>
        <w:spacing w:before="12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采购人</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 xml:space="preserve">：  </w:t>
      </w:r>
    </w:p>
    <w:p w14:paraId="4248D59B">
      <w:pPr>
        <w:tabs>
          <w:tab w:val="left" w:pos="5580"/>
        </w:tabs>
        <w:spacing w:before="120" w:line="360" w:lineRule="auto"/>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我公司</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lang w:eastAsia="zh-CN"/>
        </w:rPr>
        <w:t>（</w:t>
      </w:r>
      <w:r>
        <w:rPr>
          <w:rFonts w:hint="eastAsia" w:ascii="仿宋" w:hAnsi="仿宋" w:eastAsia="仿宋" w:cs="仿宋"/>
          <w:color w:val="auto"/>
          <w:sz w:val="24"/>
          <w:highlight w:val="none"/>
          <w:u w:val="single"/>
        </w:rPr>
        <w:t>投标人名称</w:t>
      </w:r>
      <w:r>
        <w:rPr>
          <w:rFonts w:hint="eastAsia" w:ascii="仿宋" w:hAnsi="仿宋" w:eastAsia="仿宋" w:cs="仿宋"/>
          <w:color w:val="auto"/>
          <w:sz w:val="24"/>
          <w:highlight w:val="none"/>
          <w:u w:val="single"/>
          <w:lang w:eastAsia="zh-CN"/>
        </w:rPr>
        <w:t>）</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郑重作出如下承诺</w:t>
      </w:r>
      <w:r>
        <w:rPr>
          <w:rFonts w:hint="eastAsia" w:ascii="仿宋" w:hAnsi="仿宋" w:eastAsia="仿宋" w:cs="仿宋"/>
          <w:color w:val="auto"/>
          <w:sz w:val="24"/>
          <w:highlight w:val="none"/>
          <w:lang w:eastAsia="zh-CN"/>
        </w:rPr>
        <w:t>：</w:t>
      </w:r>
    </w:p>
    <w:p w14:paraId="59ABFB53">
      <w:pPr>
        <w:tabs>
          <w:tab w:val="left" w:pos="5580"/>
        </w:tabs>
        <w:spacing w:before="120"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在本项目投标过程中，我公司所提供的全部投标产品，均严格执行制造商原厂质保服务标准，满足招标文件质保期要求，为设备提供终身免费软件升级服务</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无任何虚假承诺或违规隐瞒。若我公司成功中标，将在与采购人正式签署本项目合同的同时，提供由投标产品制造商出具的原厂质保承诺书原件，确保质保服务可追溯、可落实，切实保障采购人的合法权益。本承诺具备法律效力，若违反上述承诺，我公司自愿承担由此产生的全部责任及相关损失。</w:t>
      </w:r>
    </w:p>
    <w:tbl>
      <w:tblPr>
        <w:tblStyle w:val="35"/>
        <w:tblW w:w="83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4"/>
        <w:gridCol w:w="2713"/>
        <w:gridCol w:w="4326"/>
      </w:tblGrid>
      <w:tr w14:paraId="6C61C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1284" w:type="dxa"/>
            <w:noWrap w:val="0"/>
            <w:vAlign w:val="center"/>
          </w:tcPr>
          <w:p w14:paraId="6E06A763">
            <w:pPr>
              <w:jc w:val="center"/>
              <w:rPr>
                <w:rFonts w:hint="eastAsia" w:ascii="仿宋" w:hAnsi="仿宋" w:eastAsia="仿宋" w:cs="仿宋"/>
                <w:b/>
                <w:bCs/>
                <w:color w:val="auto"/>
                <w:kern w:val="2"/>
                <w:sz w:val="21"/>
                <w:szCs w:val="21"/>
                <w:highlight w:val="none"/>
                <w:vertAlign w:val="baseline"/>
                <w:lang w:val="en-US" w:eastAsia="zh-CN" w:bidi="ar-SA"/>
              </w:rPr>
            </w:pPr>
            <w:r>
              <w:rPr>
                <w:rFonts w:hint="eastAsia" w:ascii="仿宋" w:hAnsi="仿宋" w:eastAsia="仿宋" w:cs="仿宋"/>
                <w:b/>
                <w:bCs/>
                <w:color w:val="auto"/>
                <w:sz w:val="21"/>
                <w:szCs w:val="21"/>
                <w:highlight w:val="none"/>
                <w:vertAlign w:val="baseline"/>
                <w:lang w:val="en-US" w:eastAsia="zh-CN"/>
              </w:rPr>
              <w:t>序号</w:t>
            </w:r>
          </w:p>
        </w:tc>
        <w:tc>
          <w:tcPr>
            <w:tcW w:w="2713" w:type="dxa"/>
            <w:noWrap w:val="0"/>
            <w:vAlign w:val="center"/>
          </w:tcPr>
          <w:p w14:paraId="744A2A61">
            <w:pPr>
              <w:jc w:val="center"/>
              <w:rPr>
                <w:rFonts w:hint="eastAsia" w:ascii="仿宋" w:hAnsi="仿宋" w:eastAsia="仿宋" w:cs="仿宋"/>
                <w:b/>
                <w:bCs/>
                <w:color w:val="auto"/>
                <w:sz w:val="21"/>
                <w:szCs w:val="21"/>
                <w:highlight w:val="none"/>
                <w:vertAlign w:val="baseline"/>
                <w:lang w:val="en-US" w:eastAsia="zh-CN"/>
              </w:rPr>
            </w:pPr>
            <w:r>
              <w:rPr>
                <w:rFonts w:hint="eastAsia" w:ascii="仿宋" w:hAnsi="仿宋" w:eastAsia="仿宋" w:cs="仿宋"/>
                <w:b/>
                <w:bCs/>
                <w:color w:val="auto"/>
                <w:sz w:val="21"/>
                <w:szCs w:val="21"/>
                <w:highlight w:val="none"/>
                <w:vertAlign w:val="baseline"/>
                <w:lang w:val="en-US" w:eastAsia="zh-CN"/>
              </w:rPr>
              <w:t>采购标的</w:t>
            </w:r>
          </w:p>
          <w:p w14:paraId="7A3E5272">
            <w:pPr>
              <w:jc w:val="center"/>
              <w:rPr>
                <w:rFonts w:hint="eastAsia" w:ascii="仿宋" w:hAnsi="仿宋" w:eastAsia="仿宋" w:cs="仿宋"/>
                <w:b/>
                <w:bCs/>
                <w:color w:val="auto"/>
                <w:kern w:val="2"/>
                <w:sz w:val="21"/>
                <w:szCs w:val="21"/>
                <w:highlight w:val="none"/>
                <w:vertAlign w:val="baseline"/>
                <w:lang w:val="en-US" w:eastAsia="zh-CN" w:bidi="ar-SA"/>
              </w:rPr>
            </w:pPr>
            <w:r>
              <w:rPr>
                <w:rFonts w:hint="eastAsia" w:ascii="仿宋" w:hAnsi="仿宋" w:eastAsia="仿宋" w:cs="仿宋"/>
                <w:b/>
                <w:bCs/>
                <w:color w:val="auto"/>
                <w:sz w:val="21"/>
                <w:szCs w:val="21"/>
                <w:highlight w:val="none"/>
                <w:vertAlign w:val="baseline"/>
                <w:lang w:val="en-US" w:eastAsia="zh-CN"/>
              </w:rPr>
              <w:t>（设备名称）</w:t>
            </w:r>
          </w:p>
        </w:tc>
        <w:tc>
          <w:tcPr>
            <w:tcW w:w="4326" w:type="dxa"/>
            <w:noWrap w:val="0"/>
            <w:vAlign w:val="center"/>
          </w:tcPr>
          <w:p w14:paraId="6575F88B">
            <w:pPr>
              <w:jc w:val="center"/>
              <w:rPr>
                <w:rFonts w:hint="eastAsia" w:ascii="仿宋" w:hAnsi="仿宋" w:eastAsia="仿宋" w:cs="仿宋"/>
                <w:b/>
                <w:bCs/>
                <w:color w:val="auto"/>
                <w:kern w:val="2"/>
                <w:sz w:val="21"/>
                <w:szCs w:val="21"/>
                <w:highlight w:val="none"/>
                <w:vertAlign w:val="baseline"/>
                <w:lang w:val="en-US" w:eastAsia="zh-CN" w:bidi="ar-SA"/>
              </w:rPr>
            </w:pPr>
            <w:r>
              <w:rPr>
                <w:rFonts w:hint="eastAsia" w:ascii="仿宋" w:hAnsi="仿宋" w:eastAsia="仿宋" w:cs="仿宋"/>
                <w:b/>
                <w:bCs/>
                <w:color w:val="auto"/>
                <w:sz w:val="21"/>
                <w:szCs w:val="21"/>
                <w:highlight w:val="none"/>
                <w:vertAlign w:val="baseline"/>
                <w:lang w:val="en-US" w:eastAsia="zh-CN"/>
              </w:rPr>
              <w:t>自设备验收合格之日起，各设备全套整机享受原厂质保（年）</w:t>
            </w:r>
          </w:p>
        </w:tc>
      </w:tr>
      <w:tr w14:paraId="76C3B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84" w:type="dxa"/>
            <w:noWrap w:val="0"/>
            <w:vAlign w:val="center"/>
          </w:tcPr>
          <w:p w14:paraId="0C94DDBA">
            <w:pPr>
              <w:jc w:val="center"/>
              <w:rPr>
                <w:rFonts w:hint="eastAsia" w:ascii="仿宋" w:hAnsi="仿宋" w:eastAsia="仿宋" w:cs="仿宋"/>
                <w:b/>
                <w:bCs/>
                <w:color w:val="auto"/>
                <w:sz w:val="21"/>
                <w:szCs w:val="21"/>
                <w:highlight w:val="none"/>
                <w:vertAlign w:val="baseline"/>
                <w:lang w:val="en-US" w:eastAsia="zh-CN"/>
              </w:rPr>
            </w:pPr>
            <w:r>
              <w:rPr>
                <w:rFonts w:hint="eastAsia" w:ascii="仿宋" w:hAnsi="仿宋" w:eastAsia="仿宋" w:cs="仿宋"/>
                <w:color w:val="auto"/>
                <w:kern w:val="0"/>
                <w:sz w:val="21"/>
                <w:szCs w:val="21"/>
                <w:highlight w:val="none"/>
                <w:lang w:val="en-US" w:eastAsia="zh-CN"/>
              </w:rPr>
              <w:t>1</w:t>
            </w:r>
          </w:p>
        </w:tc>
        <w:tc>
          <w:tcPr>
            <w:tcW w:w="2713" w:type="dxa"/>
            <w:noWrap w:val="0"/>
            <w:vAlign w:val="center"/>
          </w:tcPr>
          <w:p w14:paraId="2671612A">
            <w:pPr>
              <w:jc w:val="center"/>
              <w:rPr>
                <w:rFonts w:hint="eastAsia" w:ascii="仿宋" w:hAnsi="仿宋" w:eastAsia="仿宋" w:cs="仿宋"/>
                <w:b w:val="0"/>
                <w:bCs w:val="0"/>
                <w:color w:val="auto"/>
                <w:kern w:val="2"/>
                <w:sz w:val="21"/>
                <w:szCs w:val="21"/>
                <w:highlight w:val="none"/>
                <w:vertAlign w:val="baseline"/>
                <w:lang w:val="en-US" w:eastAsia="zh-CN" w:bidi="ar-SA"/>
              </w:rPr>
            </w:pPr>
          </w:p>
        </w:tc>
        <w:tc>
          <w:tcPr>
            <w:tcW w:w="4326" w:type="dxa"/>
            <w:noWrap w:val="0"/>
            <w:vAlign w:val="center"/>
          </w:tcPr>
          <w:p w14:paraId="18A854DD">
            <w:pPr>
              <w:keepNext w:val="0"/>
              <w:keepLines w:val="0"/>
              <w:pageBreakBefore w:val="0"/>
              <w:widowControl/>
              <w:suppressLineNumbers w:val="0"/>
              <w:kinsoku/>
              <w:wordWrap/>
              <w:overflowPunct/>
              <w:topLinePunct w:val="0"/>
              <w:autoSpaceDE/>
              <w:autoSpaceDN/>
              <w:bidi w:val="0"/>
              <w:adjustRightInd w:val="0"/>
              <w:snapToGrid w:val="0"/>
              <w:spacing w:after="0" w:line="240" w:lineRule="auto"/>
              <w:jc w:val="center"/>
              <w:textAlignment w:val="center"/>
              <w:rPr>
                <w:rFonts w:hint="eastAsia" w:ascii="仿宋" w:hAnsi="仿宋" w:eastAsia="仿宋" w:cs="仿宋"/>
                <w:b w:val="0"/>
                <w:bCs w:val="0"/>
                <w:color w:val="auto"/>
                <w:kern w:val="2"/>
                <w:sz w:val="21"/>
                <w:szCs w:val="21"/>
                <w:highlight w:val="none"/>
                <w:vertAlign w:val="baseline"/>
                <w:lang w:val="en-US" w:eastAsia="zh-CN" w:bidi="ar-SA"/>
              </w:rPr>
            </w:pPr>
          </w:p>
        </w:tc>
      </w:tr>
      <w:tr w14:paraId="0C1F0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84" w:type="dxa"/>
            <w:noWrap w:val="0"/>
            <w:vAlign w:val="center"/>
          </w:tcPr>
          <w:p w14:paraId="7A522DFA">
            <w:pPr>
              <w:jc w:val="center"/>
              <w:rPr>
                <w:rFonts w:hint="eastAsia" w:ascii="仿宋" w:hAnsi="仿宋" w:eastAsia="仿宋" w:cs="仿宋"/>
                <w:b/>
                <w:bCs/>
                <w:color w:val="auto"/>
                <w:sz w:val="21"/>
                <w:szCs w:val="21"/>
                <w:highlight w:val="none"/>
                <w:vertAlign w:val="baseline"/>
                <w:lang w:val="en-US" w:eastAsia="zh-CN"/>
              </w:rPr>
            </w:pPr>
            <w:r>
              <w:rPr>
                <w:rFonts w:hint="eastAsia" w:ascii="仿宋" w:hAnsi="仿宋" w:eastAsia="仿宋" w:cs="仿宋"/>
                <w:color w:val="auto"/>
                <w:kern w:val="0"/>
                <w:sz w:val="21"/>
                <w:szCs w:val="21"/>
                <w:highlight w:val="none"/>
                <w:lang w:val="en-US" w:eastAsia="zh-CN"/>
              </w:rPr>
              <w:t>2</w:t>
            </w:r>
          </w:p>
        </w:tc>
        <w:tc>
          <w:tcPr>
            <w:tcW w:w="2713" w:type="dxa"/>
            <w:noWrap w:val="0"/>
            <w:vAlign w:val="center"/>
          </w:tcPr>
          <w:p w14:paraId="060A2443">
            <w:pPr>
              <w:jc w:val="center"/>
              <w:rPr>
                <w:rFonts w:hint="eastAsia" w:ascii="仿宋" w:hAnsi="仿宋" w:eastAsia="仿宋" w:cs="仿宋"/>
                <w:b w:val="0"/>
                <w:bCs w:val="0"/>
                <w:color w:val="auto"/>
                <w:kern w:val="2"/>
                <w:sz w:val="21"/>
                <w:szCs w:val="21"/>
                <w:highlight w:val="none"/>
                <w:vertAlign w:val="baseline"/>
                <w:lang w:val="en-US" w:eastAsia="zh-CN" w:bidi="ar-SA"/>
              </w:rPr>
            </w:pPr>
          </w:p>
        </w:tc>
        <w:tc>
          <w:tcPr>
            <w:tcW w:w="4326" w:type="dxa"/>
            <w:noWrap w:val="0"/>
            <w:vAlign w:val="center"/>
          </w:tcPr>
          <w:p w14:paraId="30FDA6A1">
            <w:pPr>
              <w:keepNext w:val="0"/>
              <w:keepLines w:val="0"/>
              <w:pageBreakBefore w:val="0"/>
              <w:widowControl/>
              <w:suppressLineNumbers w:val="0"/>
              <w:kinsoku/>
              <w:wordWrap/>
              <w:overflowPunct/>
              <w:topLinePunct w:val="0"/>
              <w:autoSpaceDE/>
              <w:autoSpaceDN/>
              <w:bidi w:val="0"/>
              <w:adjustRightInd w:val="0"/>
              <w:snapToGrid w:val="0"/>
              <w:spacing w:after="0" w:line="240" w:lineRule="auto"/>
              <w:jc w:val="center"/>
              <w:textAlignment w:val="center"/>
              <w:rPr>
                <w:rFonts w:hint="eastAsia" w:ascii="仿宋" w:hAnsi="仿宋" w:eastAsia="仿宋" w:cs="仿宋"/>
                <w:b w:val="0"/>
                <w:bCs w:val="0"/>
                <w:color w:val="auto"/>
                <w:kern w:val="2"/>
                <w:sz w:val="21"/>
                <w:szCs w:val="21"/>
                <w:highlight w:val="none"/>
                <w:vertAlign w:val="baseline"/>
                <w:lang w:val="en-US" w:eastAsia="zh-CN" w:bidi="ar-SA"/>
              </w:rPr>
            </w:pPr>
          </w:p>
        </w:tc>
      </w:tr>
      <w:tr w14:paraId="027C9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84" w:type="dxa"/>
            <w:noWrap w:val="0"/>
            <w:vAlign w:val="center"/>
          </w:tcPr>
          <w:p w14:paraId="51C88629">
            <w:pPr>
              <w:jc w:val="center"/>
              <w:rPr>
                <w:rFonts w:hint="eastAsia" w:ascii="仿宋" w:hAnsi="仿宋" w:eastAsia="仿宋" w:cs="仿宋"/>
                <w:b/>
                <w:bCs/>
                <w:color w:val="auto"/>
                <w:sz w:val="21"/>
                <w:szCs w:val="21"/>
                <w:highlight w:val="none"/>
                <w:vertAlign w:val="baseline"/>
                <w:lang w:val="en-US" w:eastAsia="zh-CN"/>
              </w:rPr>
            </w:pPr>
            <w:r>
              <w:rPr>
                <w:rFonts w:hint="eastAsia" w:ascii="仿宋" w:hAnsi="仿宋" w:eastAsia="仿宋" w:cs="仿宋"/>
                <w:color w:val="auto"/>
                <w:kern w:val="0"/>
                <w:sz w:val="21"/>
                <w:szCs w:val="21"/>
                <w:highlight w:val="none"/>
                <w:lang w:val="en-US" w:eastAsia="zh-CN"/>
              </w:rPr>
              <w:t>3</w:t>
            </w:r>
          </w:p>
        </w:tc>
        <w:tc>
          <w:tcPr>
            <w:tcW w:w="2713" w:type="dxa"/>
            <w:noWrap w:val="0"/>
            <w:vAlign w:val="center"/>
          </w:tcPr>
          <w:p w14:paraId="23A3F341">
            <w:pPr>
              <w:jc w:val="center"/>
              <w:rPr>
                <w:rFonts w:hint="eastAsia" w:ascii="仿宋" w:hAnsi="仿宋" w:eastAsia="仿宋" w:cs="仿宋"/>
                <w:b w:val="0"/>
                <w:bCs w:val="0"/>
                <w:color w:val="auto"/>
                <w:kern w:val="2"/>
                <w:sz w:val="21"/>
                <w:szCs w:val="21"/>
                <w:highlight w:val="none"/>
                <w:vertAlign w:val="baseline"/>
                <w:lang w:val="en-US" w:eastAsia="zh-CN" w:bidi="ar-SA"/>
              </w:rPr>
            </w:pPr>
          </w:p>
        </w:tc>
        <w:tc>
          <w:tcPr>
            <w:tcW w:w="4326" w:type="dxa"/>
            <w:noWrap w:val="0"/>
            <w:vAlign w:val="center"/>
          </w:tcPr>
          <w:p w14:paraId="12458946">
            <w:pPr>
              <w:keepNext w:val="0"/>
              <w:keepLines w:val="0"/>
              <w:pageBreakBefore w:val="0"/>
              <w:widowControl/>
              <w:suppressLineNumbers w:val="0"/>
              <w:kinsoku/>
              <w:wordWrap/>
              <w:overflowPunct/>
              <w:topLinePunct w:val="0"/>
              <w:autoSpaceDE/>
              <w:autoSpaceDN/>
              <w:bidi w:val="0"/>
              <w:adjustRightInd w:val="0"/>
              <w:snapToGrid w:val="0"/>
              <w:spacing w:after="0" w:line="240" w:lineRule="auto"/>
              <w:jc w:val="center"/>
              <w:textAlignment w:val="center"/>
              <w:rPr>
                <w:rFonts w:hint="eastAsia" w:ascii="仿宋" w:hAnsi="仿宋" w:eastAsia="仿宋" w:cs="仿宋"/>
                <w:b w:val="0"/>
                <w:bCs w:val="0"/>
                <w:color w:val="auto"/>
                <w:kern w:val="2"/>
                <w:sz w:val="21"/>
                <w:szCs w:val="21"/>
                <w:highlight w:val="none"/>
                <w:vertAlign w:val="baseline"/>
                <w:lang w:val="en-US" w:eastAsia="zh-CN" w:bidi="ar-SA"/>
              </w:rPr>
            </w:pPr>
          </w:p>
        </w:tc>
      </w:tr>
      <w:tr w14:paraId="0497C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84" w:type="dxa"/>
            <w:noWrap w:val="0"/>
            <w:vAlign w:val="center"/>
          </w:tcPr>
          <w:p w14:paraId="06042FC9">
            <w:pPr>
              <w:jc w:val="center"/>
              <w:rPr>
                <w:rFonts w:hint="eastAsia" w:ascii="仿宋" w:hAnsi="仿宋" w:eastAsia="仿宋" w:cs="仿宋"/>
                <w:b/>
                <w:bCs/>
                <w:color w:val="auto"/>
                <w:sz w:val="21"/>
                <w:szCs w:val="21"/>
                <w:highlight w:val="none"/>
                <w:vertAlign w:val="baseline"/>
                <w:lang w:val="en-US" w:eastAsia="zh-CN"/>
              </w:rPr>
            </w:pPr>
            <w:r>
              <w:rPr>
                <w:rFonts w:hint="eastAsia" w:ascii="仿宋" w:hAnsi="仿宋" w:eastAsia="仿宋" w:cs="仿宋"/>
                <w:color w:val="auto"/>
                <w:kern w:val="0"/>
                <w:sz w:val="21"/>
                <w:szCs w:val="21"/>
                <w:highlight w:val="none"/>
                <w:lang w:val="en-US" w:eastAsia="zh-CN"/>
              </w:rPr>
              <w:t>4</w:t>
            </w:r>
          </w:p>
        </w:tc>
        <w:tc>
          <w:tcPr>
            <w:tcW w:w="2713" w:type="dxa"/>
            <w:noWrap w:val="0"/>
            <w:vAlign w:val="center"/>
          </w:tcPr>
          <w:p w14:paraId="11ED1E61">
            <w:pPr>
              <w:jc w:val="center"/>
              <w:rPr>
                <w:rFonts w:hint="eastAsia" w:ascii="仿宋" w:hAnsi="仿宋" w:eastAsia="仿宋" w:cs="仿宋"/>
                <w:b w:val="0"/>
                <w:bCs w:val="0"/>
                <w:color w:val="auto"/>
                <w:sz w:val="21"/>
                <w:szCs w:val="21"/>
                <w:highlight w:val="none"/>
                <w:vertAlign w:val="baseline"/>
                <w:lang w:val="en-US" w:eastAsia="zh-CN"/>
              </w:rPr>
            </w:pPr>
          </w:p>
        </w:tc>
        <w:tc>
          <w:tcPr>
            <w:tcW w:w="4326" w:type="dxa"/>
            <w:noWrap w:val="0"/>
            <w:vAlign w:val="center"/>
          </w:tcPr>
          <w:p w14:paraId="2113A560">
            <w:pPr>
              <w:keepNext w:val="0"/>
              <w:keepLines w:val="0"/>
              <w:pageBreakBefore w:val="0"/>
              <w:widowControl/>
              <w:suppressLineNumbers w:val="0"/>
              <w:kinsoku/>
              <w:wordWrap/>
              <w:overflowPunct/>
              <w:topLinePunct w:val="0"/>
              <w:autoSpaceDE/>
              <w:autoSpaceDN/>
              <w:bidi w:val="0"/>
              <w:adjustRightInd w:val="0"/>
              <w:snapToGrid w:val="0"/>
              <w:spacing w:after="0" w:line="240" w:lineRule="auto"/>
              <w:jc w:val="center"/>
              <w:textAlignment w:val="center"/>
              <w:rPr>
                <w:rFonts w:hint="eastAsia" w:ascii="仿宋" w:hAnsi="仿宋" w:eastAsia="仿宋" w:cs="仿宋"/>
                <w:b w:val="0"/>
                <w:bCs w:val="0"/>
                <w:color w:val="auto"/>
                <w:sz w:val="21"/>
                <w:szCs w:val="21"/>
                <w:highlight w:val="none"/>
                <w:vertAlign w:val="baseline"/>
                <w:lang w:val="en-US" w:eastAsia="zh-CN"/>
              </w:rPr>
            </w:pPr>
          </w:p>
        </w:tc>
      </w:tr>
      <w:tr w14:paraId="0E988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84" w:type="dxa"/>
            <w:noWrap w:val="0"/>
            <w:vAlign w:val="center"/>
          </w:tcPr>
          <w:p w14:paraId="187432D7">
            <w:pPr>
              <w:jc w:val="center"/>
              <w:rPr>
                <w:rFonts w:hint="eastAsia" w:ascii="仿宋" w:hAnsi="仿宋" w:eastAsia="仿宋" w:cs="仿宋"/>
                <w:b/>
                <w:bCs/>
                <w:color w:val="auto"/>
                <w:sz w:val="21"/>
                <w:szCs w:val="21"/>
                <w:highlight w:val="none"/>
                <w:vertAlign w:val="baseline"/>
                <w:lang w:val="en-US" w:eastAsia="zh-CN"/>
              </w:rPr>
            </w:pPr>
            <w:r>
              <w:rPr>
                <w:rFonts w:hint="eastAsia" w:ascii="仿宋" w:hAnsi="仿宋" w:eastAsia="仿宋" w:cs="仿宋"/>
                <w:color w:val="auto"/>
                <w:kern w:val="0"/>
                <w:sz w:val="21"/>
                <w:szCs w:val="21"/>
                <w:highlight w:val="none"/>
                <w:lang w:val="en-US" w:eastAsia="zh-CN"/>
              </w:rPr>
              <w:t>5</w:t>
            </w:r>
          </w:p>
        </w:tc>
        <w:tc>
          <w:tcPr>
            <w:tcW w:w="2713" w:type="dxa"/>
            <w:noWrap w:val="0"/>
            <w:vAlign w:val="center"/>
          </w:tcPr>
          <w:p w14:paraId="41C68148">
            <w:pPr>
              <w:jc w:val="center"/>
              <w:rPr>
                <w:rFonts w:hint="eastAsia" w:ascii="仿宋" w:hAnsi="仿宋" w:eastAsia="仿宋" w:cs="仿宋"/>
                <w:b w:val="0"/>
                <w:bCs w:val="0"/>
                <w:color w:val="auto"/>
                <w:sz w:val="21"/>
                <w:szCs w:val="21"/>
                <w:highlight w:val="none"/>
                <w:vertAlign w:val="baseline"/>
                <w:lang w:val="en-US" w:eastAsia="zh-CN"/>
              </w:rPr>
            </w:pPr>
          </w:p>
        </w:tc>
        <w:tc>
          <w:tcPr>
            <w:tcW w:w="4326" w:type="dxa"/>
            <w:noWrap w:val="0"/>
            <w:vAlign w:val="center"/>
          </w:tcPr>
          <w:p w14:paraId="16E8BAE2">
            <w:pPr>
              <w:keepNext w:val="0"/>
              <w:keepLines w:val="0"/>
              <w:pageBreakBefore w:val="0"/>
              <w:widowControl/>
              <w:suppressLineNumbers w:val="0"/>
              <w:kinsoku/>
              <w:wordWrap/>
              <w:overflowPunct/>
              <w:topLinePunct w:val="0"/>
              <w:autoSpaceDE/>
              <w:autoSpaceDN/>
              <w:bidi w:val="0"/>
              <w:adjustRightInd w:val="0"/>
              <w:snapToGrid w:val="0"/>
              <w:spacing w:after="0" w:line="240" w:lineRule="auto"/>
              <w:jc w:val="center"/>
              <w:textAlignment w:val="center"/>
              <w:rPr>
                <w:rFonts w:hint="eastAsia" w:ascii="仿宋" w:hAnsi="仿宋" w:eastAsia="仿宋" w:cs="仿宋"/>
                <w:b w:val="0"/>
                <w:bCs w:val="0"/>
                <w:color w:val="auto"/>
                <w:sz w:val="21"/>
                <w:szCs w:val="21"/>
                <w:highlight w:val="none"/>
                <w:vertAlign w:val="baseline"/>
                <w:lang w:val="en-US" w:eastAsia="zh-CN"/>
              </w:rPr>
            </w:pPr>
          </w:p>
        </w:tc>
      </w:tr>
      <w:tr w14:paraId="2CA2F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84" w:type="dxa"/>
            <w:noWrap w:val="0"/>
            <w:vAlign w:val="center"/>
          </w:tcPr>
          <w:p w14:paraId="08246E74">
            <w:pPr>
              <w:jc w:val="center"/>
              <w:rPr>
                <w:rFonts w:hint="eastAsia" w:ascii="仿宋" w:hAnsi="仿宋" w:eastAsia="仿宋" w:cs="仿宋"/>
                <w:b/>
                <w:bCs/>
                <w:color w:val="auto"/>
                <w:sz w:val="21"/>
                <w:szCs w:val="21"/>
                <w:highlight w:val="none"/>
                <w:vertAlign w:val="baseline"/>
                <w:lang w:val="en-US" w:eastAsia="zh-CN"/>
              </w:rPr>
            </w:pPr>
            <w:r>
              <w:rPr>
                <w:rFonts w:hint="eastAsia" w:ascii="仿宋" w:hAnsi="仿宋" w:eastAsia="仿宋" w:cs="仿宋"/>
                <w:color w:val="auto"/>
                <w:kern w:val="0"/>
                <w:sz w:val="21"/>
                <w:szCs w:val="21"/>
                <w:highlight w:val="none"/>
                <w:lang w:val="en-US" w:eastAsia="zh-CN"/>
              </w:rPr>
              <w:t>6</w:t>
            </w:r>
          </w:p>
        </w:tc>
        <w:tc>
          <w:tcPr>
            <w:tcW w:w="2713" w:type="dxa"/>
            <w:noWrap w:val="0"/>
            <w:vAlign w:val="center"/>
          </w:tcPr>
          <w:p w14:paraId="17F7F311">
            <w:pPr>
              <w:jc w:val="center"/>
              <w:rPr>
                <w:rFonts w:hint="eastAsia" w:ascii="仿宋" w:hAnsi="仿宋" w:eastAsia="仿宋" w:cs="仿宋"/>
                <w:b w:val="0"/>
                <w:bCs w:val="0"/>
                <w:color w:val="auto"/>
                <w:sz w:val="21"/>
                <w:szCs w:val="21"/>
                <w:highlight w:val="none"/>
                <w:vertAlign w:val="baseline"/>
                <w:lang w:val="en-US" w:eastAsia="zh-CN"/>
              </w:rPr>
            </w:pPr>
          </w:p>
        </w:tc>
        <w:tc>
          <w:tcPr>
            <w:tcW w:w="4326" w:type="dxa"/>
            <w:noWrap w:val="0"/>
            <w:vAlign w:val="center"/>
          </w:tcPr>
          <w:p w14:paraId="450565AA">
            <w:pPr>
              <w:keepNext w:val="0"/>
              <w:keepLines w:val="0"/>
              <w:pageBreakBefore w:val="0"/>
              <w:widowControl/>
              <w:suppressLineNumbers w:val="0"/>
              <w:kinsoku/>
              <w:wordWrap/>
              <w:overflowPunct/>
              <w:topLinePunct w:val="0"/>
              <w:autoSpaceDE/>
              <w:autoSpaceDN/>
              <w:bidi w:val="0"/>
              <w:adjustRightInd w:val="0"/>
              <w:snapToGrid w:val="0"/>
              <w:spacing w:after="0" w:line="240" w:lineRule="auto"/>
              <w:jc w:val="center"/>
              <w:textAlignment w:val="center"/>
              <w:rPr>
                <w:rFonts w:hint="eastAsia" w:ascii="仿宋" w:hAnsi="仿宋" w:eastAsia="仿宋" w:cs="仿宋"/>
                <w:b w:val="0"/>
                <w:bCs w:val="0"/>
                <w:color w:val="auto"/>
                <w:sz w:val="21"/>
                <w:szCs w:val="21"/>
                <w:highlight w:val="none"/>
                <w:vertAlign w:val="baseline"/>
                <w:lang w:val="en-US" w:eastAsia="zh-CN"/>
              </w:rPr>
            </w:pPr>
          </w:p>
        </w:tc>
      </w:tr>
      <w:tr w14:paraId="337A0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84" w:type="dxa"/>
            <w:noWrap w:val="0"/>
            <w:vAlign w:val="center"/>
          </w:tcPr>
          <w:p w14:paraId="481F5F37">
            <w:pPr>
              <w:jc w:val="center"/>
              <w:rPr>
                <w:rFonts w:hint="eastAsia" w:ascii="仿宋" w:hAnsi="仿宋" w:eastAsia="仿宋" w:cs="仿宋"/>
                <w:b/>
                <w:bCs/>
                <w:color w:val="auto"/>
                <w:sz w:val="21"/>
                <w:szCs w:val="21"/>
                <w:highlight w:val="none"/>
                <w:vertAlign w:val="baseline"/>
                <w:lang w:val="en-US" w:eastAsia="zh-CN"/>
              </w:rPr>
            </w:pPr>
            <w:r>
              <w:rPr>
                <w:rFonts w:hint="eastAsia" w:ascii="仿宋" w:hAnsi="仿宋" w:eastAsia="仿宋" w:cs="仿宋"/>
                <w:color w:val="auto"/>
                <w:kern w:val="0"/>
                <w:sz w:val="21"/>
                <w:szCs w:val="21"/>
                <w:highlight w:val="none"/>
                <w:lang w:val="en-US" w:eastAsia="zh-CN"/>
              </w:rPr>
              <w:t>7</w:t>
            </w:r>
          </w:p>
        </w:tc>
        <w:tc>
          <w:tcPr>
            <w:tcW w:w="2713" w:type="dxa"/>
            <w:noWrap w:val="0"/>
            <w:vAlign w:val="center"/>
          </w:tcPr>
          <w:p w14:paraId="602E45A2">
            <w:pPr>
              <w:jc w:val="center"/>
              <w:rPr>
                <w:rFonts w:hint="eastAsia" w:ascii="仿宋" w:hAnsi="仿宋" w:eastAsia="仿宋" w:cs="仿宋"/>
                <w:b w:val="0"/>
                <w:bCs w:val="0"/>
                <w:color w:val="auto"/>
                <w:sz w:val="21"/>
                <w:szCs w:val="21"/>
                <w:highlight w:val="none"/>
                <w:vertAlign w:val="baseline"/>
                <w:lang w:val="en-US" w:eastAsia="zh-CN"/>
              </w:rPr>
            </w:pPr>
          </w:p>
        </w:tc>
        <w:tc>
          <w:tcPr>
            <w:tcW w:w="4326" w:type="dxa"/>
            <w:noWrap w:val="0"/>
            <w:vAlign w:val="center"/>
          </w:tcPr>
          <w:p w14:paraId="615E6C46">
            <w:pPr>
              <w:keepNext w:val="0"/>
              <w:keepLines w:val="0"/>
              <w:pageBreakBefore w:val="0"/>
              <w:widowControl/>
              <w:suppressLineNumbers w:val="0"/>
              <w:kinsoku/>
              <w:wordWrap/>
              <w:overflowPunct/>
              <w:topLinePunct w:val="0"/>
              <w:autoSpaceDE/>
              <w:autoSpaceDN/>
              <w:bidi w:val="0"/>
              <w:adjustRightInd w:val="0"/>
              <w:snapToGrid w:val="0"/>
              <w:spacing w:after="0" w:line="240" w:lineRule="auto"/>
              <w:jc w:val="center"/>
              <w:textAlignment w:val="center"/>
              <w:rPr>
                <w:rFonts w:hint="eastAsia" w:ascii="仿宋" w:hAnsi="仿宋" w:eastAsia="仿宋" w:cs="仿宋"/>
                <w:b w:val="0"/>
                <w:bCs w:val="0"/>
                <w:color w:val="auto"/>
                <w:sz w:val="21"/>
                <w:szCs w:val="21"/>
                <w:highlight w:val="none"/>
                <w:vertAlign w:val="baseline"/>
                <w:lang w:val="en-US" w:eastAsia="zh-CN"/>
              </w:rPr>
            </w:pPr>
          </w:p>
        </w:tc>
      </w:tr>
    </w:tbl>
    <w:p w14:paraId="6BE0929A">
      <w:pPr>
        <w:tabs>
          <w:tab w:val="left" w:pos="5580"/>
        </w:tabs>
        <w:spacing w:before="120"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特此声明。</w:t>
      </w:r>
    </w:p>
    <w:p w14:paraId="28A9D4F7">
      <w:pPr>
        <w:tabs>
          <w:tab w:val="left" w:pos="5580"/>
        </w:tabs>
        <w:spacing w:before="120" w:line="360" w:lineRule="auto"/>
        <w:ind w:firstLine="480" w:firstLineChars="200"/>
        <w:rPr>
          <w:rFonts w:hint="eastAsia" w:ascii="仿宋" w:hAnsi="仿宋" w:eastAsia="仿宋" w:cs="仿宋"/>
          <w:color w:val="auto"/>
          <w:sz w:val="24"/>
          <w:highlight w:val="none"/>
        </w:rPr>
      </w:pPr>
    </w:p>
    <w:p w14:paraId="2BFC58FC">
      <w:pPr>
        <w:spacing w:before="120" w:after="120" w:line="360" w:lineRule="auto"/>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投标人（盖公章）： </w:t>
      </w:r>
      <w:r>
        <w:rPr>
          <w:rFonts w:hint="eastAsia" w:ascii="仿宋" w:hAnsi="仿宋" w:eastAsia="仿宋" w:cs="仿宋"/>
          <w:color w:val="auto"/>
          <w:sz w:val="24"/>
          <w:highlight w:val="none"/>
          <w:u w:val="single"/>
        </w:rPr>
        <w:t xml:space="preserve">                                     </w:t>
      </w:r>
    </w:p>
    <w:p w14:paraId="46E547EF">
      <w:pPr>
        <w:spacing w:before="120" w:after="120" w:line="360" w:lineRule="auto"/>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法定代表人或其授权代表（签字或盖章）：</w:t>
      </w:r>
      <w:r>
        <w:rPr>
          <w:rFonts w:hint="eastAsia" w:ascii="仿宋" w:hAnsi="仿宋" w:eastAsia="仿宋" w:cs="仿宋"/>
          <w:color w:val="auto"/>
          <w:sz w:val="24"/>
          <w:highlight w:val="none"/>
          <w:u w:val="single"/>
        </w:rPr>
        <w:t xml:space="preserve">                  </w:t>
      </w:r>
    </w:p>
    <w:p w14:paraId="35B5D886">
      <w:pPr>
        <w:spacing w:before="120" w:after="120"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日    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69112438">
      <w:pPr>
        <w:widowControl/>
        <w:spacing w:before="100" w:beforeAutospacing="1" w:after="100" w:afterAutospacing="1" w:line="360" w:lineRule="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br w:type="page"/>
      </w:r>
      <w:r>
        <w:rPr>
          <w:rFonts w:hint="eastAsia" w:ascii="仿宋" w:hAnsi="仿宋" w:eastAsia="仿宋" w:cs="仿宋"/>
          <w:color w:val="auto"/>
          <w:kern w:val="0"/>
          <w:sz w:val="24"/>
          <w:highlight w:val="none"/>
        </w:rPr>
        <w:t>（投标文件格式六）</w:t>
      </w:r>
      <w:r>
        <w:rPr>
          <w:rFonts w:hint="eastAsia" w:ascii="仿宋" w:hAnsi="仿宋" w:eastAsia="仿宋" w:cs="仿宋"/>
          <w:color w:val="auto"/>
          <w:kern w:val="0"/>
          <w:sz w:val="24"/>
          <w:szCs w:val="20"/>
          <w:highlight w:val="none"/>
          <w:lang w:eastAsia="zh-CN"/>
        </w:rPr>
        <w:t>（</w:t>
      </w:r>
      <w:r>
        <w:rPr>
          <w:rFonts w:hint="eastAsia" w:ascii="仿宋" w:hAnsi="仿宋" w:eastAsia="仿宋" w:cs="仿宋"/>
          <w:color w:val="auto"/>
          <w:kern w:val="0"/>
          <w:sz w:val="24"/>
          <w:szCs w:val="20"/>
          <w:highlight w:val="none"/>
          <w:lang w:val="en-US" w:eastAsia="zh-CN"/>
        </w:rPr>
        <w:t>如适用</w:t>
      </w:r>
      <w:r>
        <w:rPr>
          <w:rFonts w:hint="eastAsia" w:ascii="仿宋" w:hAnsi="仿宋" w:eastAsia="仿宋" w:cs="仿宋"/>
          <w:color w:val="auto"/>
          <w:kern w:val="0"/>
          <w:sz w:val="24"/>
          <w:szCs w:val="20"/>
          <w:highlight w:val="none"/>
          <w:lang w:eastAsia="zh-CN"/>
        </w:rPr>
        <w:t>）</w:t>
      </w:r>
    </w:p>
    <w:bookmarkEnd w:id="642"/>
    <w:bookmarkEnd w:id="643"/>
    <w:bookmarkEnd w:id="644"/>
    <w:bookmarkEnd w:id="645"/>
    <w:bookmarkEnd w:id="646"/>
    <w:bookmarkEnd w:id="647"/>
    <w:bookmarkEnd w:id="648"/>
    <w:bookmarkEnd w:id="649"/>
    <w:bookmarkEnd w:id="650"/>
    <w:bookmarkEnd w:id="651"/>
    <w:bookmarkEnd w:id="652"/>
    <w:bookmarkEnd w:id="653"/>
    <w:p w14:paraId="2397C9F0">
      <w:pPr>
        <w:pStyle w:val="5"/>
        <w:ind w:firstLine="0" w:firstLineChars="0"/>
        <w:jc w:val="center"/>
        <w:rPr>
          <w:rFonts w:hint="eastAsia" w:ascii="仿宋" w:hAnsi="仿宋" w:eastAsia="仿宋" w:cs="仿宋"/>
          <w:color w:val="auto"/>
          <w:sz w:val="32"/>
          <w:szCs w:val="32"/>
          <w:highlight w:val="none"/>
        </w:rPr>
      </w:pPr>
      <w:bookmarkStart w:id="663" w:name="_Toc10631"/>
      <w:bookmarkStart w:id="664" w:name="_Toc27639"/>
      <w:bookmarkStart w:id="665" w:name="_Toc19754"/>
      <w:bookmarkStart w:id="666" w:name="_Toc21562"/>
      <w:bookmarkStart w:id="667" w:name="_Toc29248"/>
      <w:bookmarkStart w:id="668" w:name="_Toc10740"/>
      <w:r>
        <w:rPr>
          <w:rFonts w:hint="eastAsia" w:ascii="仿宋" w:hAnsi="仿宋" w:eastAsia="仿宋" w:cs="仿宋"/>
          <w:color w:val="auto"/>
          <w:sz w:val="32"/>
          <w:szCs w:val="32"/>
          <w:highlight w:val="none"/>
        </w:rPr>
        <w:t>中小企业声明函（货物）</w:t>
      </w:r>
      <w:bookmarkEnd w:id="663"/>
      <w:bookmarkEnd w:id="664"/>
      <w:bookmarkEnd w:id="665"/>
      <w:bookmarkEnd w:id="666"/>
      <w:bookmarkEnd w:id="667"/>
      <w:bookmarkEnd w:id="668"/>
    </w:p>
    <w:p w14:paraId="27C370D4">
      <w:pPr>
        <w:jc w:val="cente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（注</w:t>
      </w:r>
      <w:r>
        <w:rPr>
          <w:rFonts w:hint="eastAsia" w:ascii="仿宋" w:hAnsi="仿宋" w:eastAsia="仿宋" w:cs="仿宋"/>
          <w:color w:val="auto"/>
          <w:kern w:val="0"/>
          <w:sz w:val="24"/>
          <w:highlight w:val="none"/>
        </w:rPr>
        <w:t>（联合体）</w:t>
      </w:r>
      <w:r>
        <w:rPr>
          <w:rFonts w:hint="eastAsia" w:ascii="仿宋" w:hAnsi="仿宋" w:eastAsia="仿宋" w:cs="仿宋"/>
          <w:color w:val="auto"/>
          <w:sz w:val="24"/>
          <w:szCs w:val="22"/>
          <w:highlight w:val="none"/>
        </w:rPr>
        <w:t>：符合中小企业划型标准的企业请提供本函，不符合的不提供本函）</w:t>
      </w:r>
    </w:p>
    <w:p w14:paraId="092E8A13">
      <w:pPr>
        <w:snapToGrid w:val="0"/>
        <w:spacing w:before="120" w:beforeLines="50"/>
        <w:ind w:firstLine="480" w:firstLineChars="200"/>
        <w:rPr>
          <w:rFonts w:hint="eastAsia" w:ascii="仿宋" w:hAnsi="仿宋" w:eastAsia="仿宋" w:cs="仿宋"/>
          <w:color w:val="auto"/>
          <w:sz w:val="24"/>
          <w:szCs w:val="22"/>
          <w:highlight w:val="none"/>
        </w:rPr>
      </w:pPr>
    </w:p>
    <w:p w14:paraId="07A9745C">
      <w:pPr>
        <w:spacing w:line="560" w:lineRule="exact"/>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本公司郑重声明，根据《政府采购促进中小企业发展管理办法》（财库﹝2020﹞46号）的规定，本公司（联合体）参加</w:t>
      </w:r>
      <w:r>
        <w:rPr>
          <w:rFonts w:hint="eastAsia" w:ascii="仿宋" w:hAnsi="仿宋" w:eastAsia="仿宋" w:cs="仿宋"/>
          <w:color w:val="auto"/>
          <w:kern w:val="0"/>
          <w:sz w:val="24"/>
          <w:highlight w:val="none"/>
          <w:u w:val="single"/>
        </w:rPr>
        <w:t xml:space="preserve">  （单位名称） </w:t>
      </w:r>
      <w:r>
        <w:rPr>
          <w:rFonts w:hint="eastAsia" w:ascii="仿宋" w:hAnsi="仿宋" w:eastAsia="仿宋" w:cs="仿宋"/>
          <w:color w:val="auto"/>
          <w:kern w:val="0"/>
          <w:sz w:val="24"/>
          <w:highlight w:val="none"/>
        </w:rPr>
        <w:t xml:space="preserve"> 的</w:t>
      </w:r>
      <w:r>
        <w:rPr>
          <w:rFonts w:hint="eastAsia" w:ascii="仿宋" w:hAnsi="仿宋" w:eastAsia="仿宋" w:cs="仿宋"/>
          <w:color w:val="auto"/>
          <w:kern w:val="0"/>
          <w:sz w:val="24"/>
          <w:highlight w:val="none"/>
          <w:u w:val="single"/>
        </w:rPr>
        <w:t xml:space="preserve"> （项目名称） 采购</w:t>
      </w:r>
      <w:r>
        <w:rPr>
          <w:rFonts w:hint="eastAsia" w:ascii="仿宋" w:hAnsi="仿宋" w:eastAsia="仿宋" w:cs="仿宋"/>
          <w:color w:val="auto"/>
          <w:kern w:val="0"/>
          <w:sz w:val="24"/>
          <w:highlight w:val="none"/>
        </w:rPr>
        <w:t>活动，提供的货物全部由符合政策要求的中小企业制造。相关企业（含联合体中的中小企业、签订分包意向协议的中小企业）的具体情况如下：</w:t>
      </w:r>
    </w:p>
    <w:p w14:paraId="70F6447D">
      <w:pPr>
        <w:spacing w:line="560" w:lineRule="exact"/>
        <w:ind w:left="-10" w:leftChars="-5" w:firstLine="489" w:firstLineChars="204"/>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1. </w:t>
      </w:r>
      <w:r>
        <w:rPr>
          <w:rFonts w:hint="eastAsia" w:ascii="仿宋" w:hAnsi="仿宋" w:eastAsia="仿宋" w:cs="仿宋"/>
          <w:color w:val="auto"/>
          <w:kern w:val="0"/>
          <w:sz w:val="24"/>
          <w:highlight w:val="none"/>
          <w:u w:val="single"/>
        </w:rPr>
        <w:t xml:space="preserve"> （标的名称）  </w:t>
      </w:r>
      <w:r>
        <w:rPr>
          <w:rFonts w:hint="eastAsia" w:ascii="仿宋" w:hAnsi="仿宋" w:eastAsia="仿宋" w:cs="仿宋"/>
          <w:color w:val="auto"/>
          <w:kern w:val="0"/>
          <w:sz w:val="24"/>
          <w:highlight w:val="none"/>
        </w:rPr>
        <w:t>，属于</w:t>
      </w:r>
      <w:r>
        <w:rPr>
          <w:rFonts w:hint="eastAsia" w:ascii="仿宋" w:hAnsi="仿宋" w:eastAsia="仿宋" w:cs="仿宋"/>
          <w:color w:val="auto"/>
          <w:kern w:val="0"/>
          <w:sz w:val="24"/>
          <w:highlight w:val="none"/>
          <w:u w:val="single"/>
        </w:rPr>
        <w:t xml:space="preserve">  （ 采购文件中明确的所属行业） 行业</w:t>
      </w:r>
      <w:r>
        <w:rPr>
          <w:rFonts w:hint="eastAsia" w:ascii="仿宋" w:hAnsi="仿宋" w:eastAsia="仿宋" w:cs="仿宋"/>
          <w:color w:val="auto"/>
          <w:kern w:val="0"/>
          <w:sz w:val="24"/>
          <w:highlight w:val="none"/>
        </w:rPr>
        <w:t xml:space="preserve"> ；制造商为</w:t>
      </w:r>
      <w:r>
        <w:rPr>
          <w:rFonts w:hint="eastAsia" w:ascii="仿宋" w:hAnsi="仿宋" w:eastAsia="仿宋" w:cs="仿宋"/>
          <w:color w:val="auto"/>
          <w:kern w:val="0"/>
          <w:sz w:val="24"/>
          <w:highlight w:val="none"/>
          <w:u w:val="single"/>
        </w:rPr>
        <w:t xml:space="preserve"> （企业名称）  </w:t>
      </w:r>
      <w:r>
        <w:rPr>
          <w:rFonts w:hint="eastAsia" w:ascii="仿宋" w:hAnsi="仿宋" w:eastAsia="仿宋" w:cs="仿宋"/>
          <w:color w:val="auto"/>
          <w:kern w:val="0"/>
          <w:sz w:val="24"/>
          <w:highlight w:val="none"/>
        </w:rPr>
        <w:t>，从业人员</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人，营业收入为</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万元，资产总额为</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 xml:space="preserve">万元，属于 </w:t>
      </w:r>
      <w:r>
        <w:rPr>
          <w:rFonts w:hint="eastAsia" w:ascii="仿宋" w:hAnsi="仿宋" w:eastAsia="仿宋" w:cs="仿宋"/>
          <w:color w:val="auto"/>
          <w:kern w:val="0"/>
          <w:sz w:val="24"/>
          <w:highlight w:val="none"/>
          <w:u w:val="single"/>
        </w:rPr>
        <w:t>（中型企业、小型企业、微型企业）</w:t>
      </w:r>
      <w:r>
        <w:rPr>
          <w:rFonts w:hint="eastAsia" w:ascii="仿宋" w:hAnsi="仿宋" w:eastAsia="仿宋" w:cs="仿宋"/>
          <w:color w:val="auto"/>
          <w:kern w:val="0"/>
          <w:sz w:val="24"/>
          <w:highlight w:val="none"/>
        </w:rPr>
        <w:t>；</w:t>
      </w:r>
    </w:p>
    <w:p w14:paraId="2C652F4D">
      <w:pPr>
        <w:spacing w:line="560" w:lineRule="exact"/>
        <w:ind w:left="-10" w:leftChars="-5" w:firstLine="489" w:firstLineChars="204"/>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2. </w:t>
      </w:r>
      <w:r>
        <w:rPr>
          <w:rFonts w:hint="eastAsia" w:ascii="仿宋" w:hAnsi="仿宋" w:eastAsia="仿宋" w:cs="仿宋"/>
          <w:color w:val="auto"/>
          <w:kern w:val="0"/>
          <w:sz w:val="24"/>
          <w:highlight w:val="none"/>
          <w:u w:val="single"/>
        </w:rPr>
        <w:t xml:space="preserve"> （标的名称）  </w:t>
      </w:r>
      <w:r>
        <w:rPr>
          <w:rFonts w:hint="eastAsia" w:ascii="仿宋" w:hAnsi="仿宋" w:eastAsia="仿宋" w:cs="仿宋"/>
          <w:color w:val="auto"/>
          <w:kern w:val="0"/>
          <w:sz w:val="24"/>
          <w:highlight w:val="none"/>
        </w:rPr>
        <w:t>，属于</w:t>
      </w:r>
      <w:r>
        <w:rPr>
          <w:rFonts w:hint="eastAsia" w:ascii="仿宋" w:hAnsi="仿宋" w:eastAsia="仿宋" w:cs="仿宋"/>
          <w:color w:val="auto"/>
          <w:kern w:val="0"/>
          <w:sz w:val="24"/>
          <w:highlight w:val="none"/>
          <w:u w:val="single"/>
        </w:rPr>
        <w:t xml:space="preserve">  （ 采购文件中明确的所属行业） 行业</w:t>
      </w:r>
      <w:r>
        <w:rPr>
          <w:rFonts w:hint="eastAsia" w:ascii="仿宋" w:hAnsi="仿宋" w:eastAsia="仿宋" w:cs="仿宋"/>
          <w:color w:val="auto"/>
          <w:kern w:val="0"/>
          <w:sz w:val="24"/>
          <w:highlight w:val="none"/>
        </w:rPr>
        <w:t xml:space="preserve"> ；制造商为</w:t>
      </w:r>
      <w:r>
        <w:rPr>
          <w:rFonts w:hint="eastAsia" w:ascii="仿宋" w:hAnsi="仿宋" w:eastAsia="仿宋" w:cs="仿宋"/>
          <w:color w:val="auto"/>
          <w:kern w:val="0"/>
          <w:sz w:val="24"/>
          <w:highlight w:val="none"/>
          <w:u w:val="single"/>
        </w:rPr>
        <w:t xml:space="preserve"> （企业名称）  </w:t>
      </w:r>
      <w:r>
        <w:rPr>
          <w:rFonts w:hint="eastAsia" w:ascii="仿宋" w:hAnsi="仿宋" w:eastAsia="仿宋" w:cs="仿宋"/>
          <w:color w:val="auto"/>
          <w:kern w:val="0"/>
          <w:sz w:val="24"/>
          <w:highlight w:val="none"/>
        </w:rPr>
        <w:t>，从业人员</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人，营业收入为</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万元，资产总额为</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 xml:space="preserve">万元，属于 </w:t>
      </w:r>
      <w:r>
        <w:rPr>
          <w:rFonts w:hint="eastAsia" w:ascii="仿宋" w:hAnsi="仿宋" w:eastAsia="仿宋" w:cs="仿宋"/>
          <w:color w:val="auto"/>
          <w:kern w:val="0"/>
          <w:sz w:val="24"/>
          <w:highlight w:val="none"/>
          <w:u w:val="single"/>
        </w:rPr>
        <w:t>（中型企业、小型企业、微型企业）</w:t>
      </w:r>
      <w:r>
        <w:rPr>
          <w:rFonts w:hint="eastAsia" w:ascii="仿宋" w:hAnsi="仿宋" w:eastAsia="仿宋" w:cs="仿宋"/>
          <w:color w:val="auto"/>
          <w:kern w:val="0"/>
          <w:sz w:val="24"/>
          <w:highlight w:val="none"/>
        </w:rPr>
        <w:t>；</w:t>
      </w:r>
    </w:p>
    <w:p w14:paraId="688AC9CD">
      <w:pPr>
        <w:spacing w:line="560" w:lineRule="exact"/>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w:t>
      </w:r>
    </w:p>
    <w:p w14:paraId="6AFCC0D5">
      <w:pPr>
        <w:spacing w:line="560" w:lineRule="exact"/>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以上企业，不属于大企业的分支机构，不存在控股股东为大企业的情形，也不存在与大企业的负责人为同一人的情形。</w:t>
      </w:r>
    </w:p>
    <w:p w14:paraId="6ACD9CF7">
      <w:pPr>
        <w:spacing w:line="560" w:lineRule="exact"/>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本企业对上述声明内容的真实性负责。如有虚假，将依法承担相应责任。</w:t>
      </w:r>
    </w:p>
    <w:p w14:paraId="618BAE78">
      <w:pPr>
        <w:spacing w:line="560" w:lineRule="exact"/>
        <w:ind w:firstLine="3480" w:firstLineChars="1450"/>
        <w:rPr>
          <w:rFonts w:hint="eastAsia" w:ascii="仿宋" w:hAnsi="仿宋" w:eastAsia="仿宋" w:cs="仿宋"/>
          <w:color w:val="auto"/>
          <w:kern w:val="0"/>
          <w:sz w:val="24"/>
          <w:highlight w:val="none"/>
        </w:rPr>
      </w:pPr>
    </w:p>
    <w:p w14:paraId="4A76DF5B">
      <w:pPr>
        <w:spacing w:line="560" w:lineRule="exact"/>
        <w:ind w:firstLine="3480" w:firstLineChars="1450"/>
        <w:rPr>
          <w:rFonts w:hint="eastAsia" w:ascii="仿宋" w:hAnsi="仿宋" w:eastAsia="仿宋" w:cs="仿宋"/>
          <w:color w:val="auto"/>
          <w:kern w:val="0"/>
          <w:sz w:val="24"/>
          <w:highlight w:val="none"/>
        </w:rPr>
      </w:pPr>
    </w:p>
    <w:p w14:paraId="11D07452">
      <w:pPr>
        <w:spacing w:line="560" w:lineRule="exact"/>
        <w:ind w:firstLine="3480" w:firstLineChars="145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企业名称（盖章）：</w:t>
      </w:r>
    </w:p>
    <w:p w14:paraId="4D50CB87">
      <w:pPr>
        <w:spacing w:line="560" w:lineRule="exact"/>
        <w:ind w:firstLine="3480" w:firstLineChars="1450"/>
        <w:rPr>
          <w:rFonts w:hint="eastAsia" w:ascii="仿宋" w:hAnsi="仿宋" w:eastAsia="仿宋" w:cs="仿宋"/>
          <w:color w:val="auto"/>
          <w:kern w:val="0"/>
          <w:sz w:val="24"/>
          <w:szCs w:val="22"/>
          <w:highlight w:val="none"/>
        </w:rPr>
      </w:pPr>
      <w:r>
        <w:rPr>
          <w:rFonts w:hint="eastAsia" w:ascii="仿宋" w:hAnsi="仿宋" w:eastAsia="仿宋" w:cs="仿宋"/>
          <w:color w:val="auto"/>
          <w:kern w:val="0"/>
          <w:sz w:val="24"/>
          <w:highlight w:val="none"/>
        </w:rPr>
        <w:t>日期：</w:t>
      </w:r>
    </w:p>
    <w:p w14:paraId="7CB0FDAA">
      <w:pPr>
        <w:spacing w:line="360" w:lineRule="auto"/>
        <w:rPr>
          <w:rFonts w:hint="eastAsia" w:ascii="仿宋" w:hAnsi="仿宋" w:eastAsia="仿宋" w:cs="仿宋"/>
          <w:color w:val="auto"/>
          <w:highlight w:val="none"/>
        </w:rPr>
      </w:pPr>
    </w:p>
    <w:p w14:paraId="478A5538">
      <w:pPr>
        <w:ind w:left="450" w:hanging="450" w:hangingChars="150"/>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30"/>
          <w:szCs w:val="30"/>
          <w:highlight w:val="none"/>
        </w:rPr>
        <w:t xml:space="preserve"> </w:t>
      </w:r>
      <w:r>
        <w:rPr>
          <w:rFonts w:hint="eastAsia" w:ascii="仿宋" w:hAnsi="仿宋" w:eastAsia="仿宋" w:cs="仿宋"/>
          <w:color w:val="auto"/>
          <w:kern w:val="0"/>
          <w:sz w:val="30"/>
          <w:szCs w:val="30"/>
          <w:highlight w:val="none"/>
          <w:u w:val="single"/>
        </w:rPr>
        <w:t xml:space="preserve">                                                     </w:t>
      </w:r>
      <w:r>
        <w:rPr>
          <w:rFonts w:hint="eastAsia" w:ascii="仿宋" w:hAnsi="仿宋" w:eastAsia="仿宋" w:cs="仿宋"/>
          <w:color w:val="auto"/>
          <w:kern w:val="0"/>
          <w:sz w:val="30"/>
          <w:szCs w:val="30"/>
          <w:highlight w:val="none"/>
        </w:rPr>
        <w:t xml:space="preserve">    </w:t>
      </w:r>
      <w:r>
        <w:rPr>
          <w:rFonts w:hint="eastAsia" w:ascii="仿宋" w:hAnsi="仿宋" w:eastAsia="仿宋" w:cs="仿宋"/>
          <w:color w:val="auto"/>
          <w:kern w:val="0"/>
          <w:sz w:val="18"/>
          <w:szCs w:val="18"/>
          <w:highlight w:val="none"/>
        </w:rPr>
        <w:t xml:space="preserve"> </w:t>
      </w:r>
    </w:p>
    <w:p w14:paraId="5DD7479B">
      <w:pPr>
        <w:ind w:left="315" w:leftChars="150" w:firstLine="270" w:firstLineChars="150"/>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（从业人员、营业收入、资产总额填报上一年度数据，无上一年度数据的新成立企业可不填报）</w:t>
      </w:r>
    </w:p>
    <w:p w14:paraId="3CA2EC37">
      <w:pPr>
        <w:ind w:firstLine="105" w:firstLineChars="50"/>
        <w:rPr>
          <w:rFonts w:hint="eastAsia" w:ascii="仿宋" w:hAnsi="仿宋" w:eastAsia="仿宋" w:cs="仿宋"/>
          <w:bCs/>
          <w:color w:val="auto"/>
          <w:kern w:val="0"/>
          <w:sz w:val="24"/>
          <w:szCs w:val="20"/>
          <w:highlight w:val="none"/>
        </w:rPr>
      </w:pPr>
      <w:r>
        <w:rPr>
          <w:rFonts w:hint="eastAsia" w:ascii="仿宋" w:hAnsi="仿宋" w:eastAsia="仿宋" w:cs="仿宋"/>
          <w:color w:val="auto"/>
          <w:highlight w:val="none"/>
        </w:rPr>
        <w:br w:type="page"/>
      </w:r>
      <w:bookmarkStart w:id="669" w:name="_Toc532473512"/>
      <w:bookmarkStart w:id="670" w:name="_Toc11803"/>
      <w:bookmarkStart w:id="671" w:name="_Toc10977"/>
      <w:bookmarkStart w:id="672" w:name="_Toc515647824"/>
      <w:r>
        <w:rPr>
          <w:rFonts w:hint="eastAsia" w:ascii="仿宋" w:hAnsi="仿宋" w:eastAsia="仿宋" w:cs="仿宋"/>
          <w:bCs/>
          <w:color w:val="auto"/>
          <w:kern w:val="0"/>
          <w:sz w:val="24"/>
          <w:szCs w:val="20"/>
          <w:highlight w:val="none"/>
        </w:rPr>
        <w:t>（投标文件格式七）</w:t>
      </w:r>
      <w:r>
        <w:rPr>
          <w:rFonts w:hint="eastAsia" w:ascii="仿宋" w:hAnsi="仿宋" w:eastAsia="仿宋" w:cs="仿宋"/>
          <w:color w:val="auto"/>
          <w:kern w:val="0"/>
          <w:sz w:val="24"/>
          <w:szCs w:val="20"/>
          <w:highlight w:val="none"/>
          <w:lang w:eastAsia="zh-CN"/>
        </w:rPr>
        <w:t>（</w:t>
      </w:r>
      <w:r>
        <w:rPr>
          <w:rFonts w:hint="eastAsia" w:ascii="仿宋" w:hAnsi="仿宋" w:eastAsia="仿宋" w:cs="仿宋"/>
          <w:color w:val="auto"/>
          <w:kern w:val="0"/>
          <w:sz w:val="24"/>
          <w:szCs w:val="20"/>
          <w:highlight w:val="none"/>
          <w:lang w:val="en-US" w:eastAsia="zh-CN"/>
        </w:rPr>
        <w:t>如适用</w:t>
      </w:r>
      <w:r>
        <w:rPr>
          <w:rFonts w:hint="eastAsia" w:ascii="仿宋" w:hAnsi="仿宋" w:eastAsia="仿宋" w:cs="仿宋"/>
          <w:color w:val="auto"/>
          <w:kern w:val="0"/>
          <w:sz w:val="24"/>
          <w:szCs w:val="20"/>
          <w:highlight w:val="none"/>
          <w:lang w:eastAsia="zh-CN"/>
        </w:rPr>
        <w:t>）</w:t>
      </w:r>
    </w:p>
    <w:p w14:paraId="0FACA177">
      <w:pPr>
        <w:pStyle w:val="5"/>
        <w:ind w:firstLine="0" w:firstLineChars="0"/>
        <w:jc w:val="center"/>
        <w:rPr>
          <w:rFonts w:hint="eastAsia" w:ascii="仿宋" w:hAnsi="仿宋" w:eastAsia="仿宋" w:cs="仿宋"/>
          <w:color w:val="auto"/>
          <w:sz w:val="32"/>
          <w:szCs w:val="32"/>
          <w:highlight w:val="none"/>
        </w:rPr>
      </w:pPr>
      <w:bookmarkStart w:id="673" w:name="_Toc31462"/>
      <w:bookmarkStart w:id="674" w:name="_Toc8485"/>
      <w:bookmarkStart w:id="675" w:name="_Toc17619"/>
      <w:bookmarkStart w:id="676" w:name="_Toc60928911"/>
      <w:bookmarkStart w:id="677" w:name="_Toc3412"/>
      <w:bookmarkStart w:id="678" w:name="_Toc60929143"/>
      <w:r>
        <w:rPr>
          <w:rFonts w:hint="eastAsia" w:ascii="仿宋" w:hAnsi="仿宋" w:eastAsia="仿宋" w:cs="仿宋"/>
          <w:color w:val="auto"/>
          <w:sz w:val="32"/>
          <w:szCs w:val="32"/>
          <w:highlight w:val="none"/>
        </w:rPr>
        <w:t>投标人监狱企业声明函</w:t>
      </w:r>
      <w:bookmarkEnd w:id="673"/>
      <w:bookmarkEnd w:id="674"/>
      <w:bookmarkEnd w:id="675"/>
      <w:bookmarkEnd w:id="676"/>
      <w:bookmarkEnd w:id="677"/>
      <w:bookmarkEnd w:id="678"/>
    </w:p>
    <w:bookmarkEnd w:id="669"/>
    <w:p w14:paraId="6DA85C92">
      <w:pPr>
        <w:spacing w:line="360" w:lineRule="auto"/>
        <w:ind w:left="1080" w:leftChars="257" w:hanging="540"/>
        <w:jc w:val="center"/>
        <w:rPr>
          <w:rFonts w:hint="eastAsia" w:ascii="仿宋" w:hAnsi="仿宋" w:eastAsia="仿宋" w:cs="仿宋"/>
          <w:b/>
          <w:color w:val="auto"/>
          <w:kern w:val="0"/>
          <w:sz w:val="24"/>
          <w:szCs w:val="20"/>
          <w:highlight w:val="none"/>
        </w:rPr>
      </w:pPr>
    </w:p>
    <w:p w14:paraId="0C7E9773">
      <w:pPr>
        <w:widowControl/>
        <w:spacing w:before="100" w:beforeAutospacing="1" w:after="100" w:afterAutospacing="1" w:line="360" w:lineRule="auto"/>
        <w:ind w:firstLine="480" w:firstLineChars="20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本单位郑重声明下列事项（按照实际情况勾选或填空）：</w:t>
      </w:r>
    </w:p>
    <w:p w14:paraId="16A4ABE9">
      <w:pPr>
        <w:widowControl/>
        <w:spacing w:before="100" w:beforeAutospacing="1" w:after="100" w:afterAutospacing="1" w:line="360" w:lineRule="auto"/>
        <w:ind w:firstLine="480" w:firstLineChars="20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本单位为直接投标人提供本单位制造的货物。</w:t>
      </w:r>
    </w:p>
    <w:p w14:paraId="6FC0FA75">
      <w:pPr>
        <w:widowControl/>
        <w:spacing w:before="100" w:beforeAutospacing="1" w:after="100" w:afterAutospacing="1" w:line="360" w:lineRule="auto"/>
        <w:ind w:firstLine="360" w:firstLineChars="15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（1）本企业（单位）</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（请填写：是、不是）监狱企业。如果是，后附省级以上监狱管理局、戒毒管理局（含新疆生产建设兵团）出具的属于监狱企业的证明文件。</w:t>
      </w:r>
    </w:p>
    <w:p w14:paraId="0FEC2733">
      <w:pPr>
        <w:widowControl/>
        <w:spacing w:before="100" w:beforeAutospacing="1" w:after="100" w:afterAutospacing="1" w:line="360" w:lineRule="auto"/>
        <w:ind w:firstLine="42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（2）本企业（单位）</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（请填写：是、不是）为联合体一方，提供本企业（单位）制造的货物，由本企业（单位）承担工程、提供服务。本企业（单位）提供协议合同金额占到共同投标协议合同总金额的比例为</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w:t>
      </w:r>
    </w:p>
    <w:p w14:paraId="15E7DC50">
      <w:pPr>
        <w:widowControl/>
        <w:spacing w:before="100" w:beforeAutospacing="1" w:after="100" w:afterAutospacing="1" w:line="360" w:lineRule="auto"/>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本企业（单位）对上述声明的真实性负责。如有虚假，将依法承担相应责任。</w:t>
      </w:r>
    </w:p>
    <w:p w14:paraId="4C2E918E">
      <w:pPr>
        <w:widowControl/>
        <w:spacing w:before="100" w:beforeAutospacing="1" w:after="100" w:afterAutospacing="1" w:line="360" w:lineRule="auto"/>
        <w:jc w:val="left"/>
        <w:rPr>
          <w:rFonts w:hint="eastAsia" w:ascii="仿宋" w:hAnsi="仿宋" w:eastAsia="仿宋" w:cs="仿宋"/>
          <w:b/>
          <w:color w:val="auto"/>
          <w:kern w:val="0"/>
          <w:sz w:val="24"/>
          <w:szCs w:val="20"/>
          <w:highlight w:val="none"/>
        </w:rPr>
      </w:pPr>
      <w:r>
        <w:rPr>
          <w:rFonts w:hint="eastAsia" w:ascii="仿宋" w:hAnsi="仿宋" w:eastAsia="仿宋" w:cs="仿宋"/>
          <w:color w:val="auto"/>
          <w:kern w:val="0"/>
          <w:sz w:val="24"/>
          <w:highlight w:val="none"/>
        </w:rPr>
        <w:t>　</w:t>
      </w:r>
      <w:r>
        <w:rPr>
          <w:rFonts w:hint="eastAsia" w:ascii="仿宋" w:hAnsi="仿宋" w:eastAsia="仿宋" w:cs="仿宋"/>
          <w:b/>
          <w:color w:val="auto"/>
          <w:kern w:val="0"/>
          <w:sz w:val="24"/>
          <w:szCs w:val="20"/>
          <w:highlight w:val="none"/>
        </w:rPr>
        <w:t>　</w:t>
      </w:r>
    </w:p>
    <w:p w14:paraId="27678D5E">
      <w:pPr>
        <w:spacing w:line="360" w:lineRule="auto"/>
        <w:ind w:firstLine="1920" w:firstLineChars="8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投标人（盖公章）：</w:t>
      </w:r>
      <w:r>
        <w:rPr>
          <w:rFonts w:hint="eastAsia" w:ascii="仿宋" w:hAnsi="仿宋" w:eastAsia="仿宋" w:cs="仿宋"/>
          <w:color w:val="auto"/>
          <w:sz w:val="24"/>
          <w:highlight w:val="none"/>
          <w:u w:val="single"/>
        </w:rPr>
        <w:t xml:space="preserve">                             </w:t>
      </w:r>
    </w:p>
    <w:p w14:paraId="4147B342">
      <w:pPr>
        <w:spacing w:line="360" w:lineRule="auto"/>
        <w:ind w:firstLine="1920" w:firstLineChars="8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法定代表人或授权代表（签字或盖章）：</w:t>
      </w:r>
      <w:r>
        <w:rPr>
          <w:rFonts w:hint="eastAsia" w:ascii="仿宋" w:hAnsi="仿宋" w:eastAsia="仿宋" w:cs="仿宋"/>
          <w:color w:val="auto"/>
          <w:sz w:val="24"/>
          <w:highlight w:val="none"/>
          <w:u w:val="single"/>
        </w:rPr>
        <w:t xml:space="preserve">           </w:t>
      </w:r>
    </w:p>
    <w:p w14:paraId="0A36AC33">
      <w:pPr>
        <w:spacing w:line="360" w:lineRule="auto"/>
        <w:ind w:firstLine="1920" w:firstLineChars="800"/>
        <w:rPr>
          <w:rFonts w:hint="eastAsia" w:ascii="仿宋" w:hAnsi="仿宋" w:eastAsia="仿宋" w:cs="仿宋"/>
          <w:color w:val="auto"/>
          <w:kern w:val="0"/>
          <w:sz w:val="24"/>
          <w:highlight w:val="none"/>
          <w:u w:val="single"/>
        </w:rPr>
      </w:pPr>
      <w:r>
        <w:rPr>
          <w:rFonts w:hint="eastAsia" w:ascii="仿宋" w:hAnsi="仿宋" w:eastAsia="仿宋" w:cs="仿宋"/>
          <w:color w:val="auto"/>
          <w:sz w:val="24"/>
          <w:highlight w:val="none"/>
        </w:rPr>
        <w:t>日    期：</w:t>
      </w:r>
      <w:r>
        <w:rPr>
          <w:rFonts w:hint="eastAsia" w:ascii="仿宋" w:hAnsi="仿宋" w:eastAsia="仿宋" w:cs="仿宋"/>
          <w:color w:val="auto"/>
          <w:sz w:val="32"/>
          <w:highlight w:val="none"/>
          <w:u w:val="single"/>
        </w:rPr>
        <w:t xml:space="preserve">                            </w:t>
      </w:r>
    </w:p>
    <w:p w14:paraId="68CB672A">
      <w:pPr>
        <w:widowControl/>
        <w:spacing w:before="100" w:beforeAutospacing="1" w:after="100" w:afterAutospacing="1" w:line="360" w:lineRule="auto"/>
        <w:jc w:val="left"/>
        <w:rPr>
          <w:rFonts w:hint="eastAsia" w:ascii="仿宋" w:hAnsi="仿宋" w:eastAsia="仿宋" w:cs="仿宋"/>
          <w:color w:val="auto"/>
          <w:kern w:val="0"/>
          <w:sz w:val="24"/>
          <w:highlight w:val="none"/>
          <w:u w:val="single"/>
        </w:rPr>
      </w:pPr>
      <w:r>
        <w:rPr>
          <w:rFonts w:hint="eastAsia" w:ascii="仿宋" w:hAnsi="仿宋" w:eastAsia="仿宋" w:cs="仿宋"/>
          <w:color w:val="auto"/>
          <w:kern w:val="0"/>
          <w:sz w:val="24"/>
          <w:highlight w:val="none"/>
          <w:u w:val="single"/>
        </w:rPr>
        <w:t>注：符合《关于政府采购支持监狱企业发展有关问题的通知》价格扣减条件的投标人须提交。</w:t>
      </w:r>
    </w:p>
    <w:p w14:paraId="4F42DD20">
      <w:pPr>
        <w:spacing w:line="360" w:lineRule="auto"/>
        <w:rPr>
          <w:rFonts w:hint="eastAsia" w:ascii="仿宋" w:hAnsi="仿宋" w:eastAsia="仿宋" w:cs="仿宋"/>
          <w:color w:val="auto"/>
          <w:kern w:val="0"/>
          <w:sz w:val="24"/>
          <w:szCs w:val="20"/>
          <w:highlight w:val="none"/>
        </w:rPr>
      </w:pPr>
      <w:r>
        <w:rPr>
          <w:rFonts w:hint="eastAsia" w:ascii="仿宋" w:hAnsi="仿宋" w:eastAsia="仿宋" w:cs="仿宋"/>
          <w:color w:val="auto"/>
          <w:sz w:val="24"/>
          <w:highlight w:val="none"/>
        </w:rPr>
        <w:br w:type="page"/>
      </w:r>
      <w:r>
        <w:rPr>
          <w:rFonts w:hint="eastAsia" w:ascii="仿宋" w:hAnsi="仿宋" w:eastAsia="仿宋" w:cs="仿宋"/>
          <w:color w:val="auto"/>
          <w:kern w:val="0"/>
          <w:sz w:val="24"/>
          <w:szCs w:val="20"/>
          <w:highlight w:val="none"/>
        </w:rPr>
        <w:t>（投标文件格式八）</w:t>
      </w:r>
      <w:r>
        <w:rPr>
          <w:rFonts w:hint="eastAsia" w:ascii="仿宋" w:hAnsi="仿宋" w:eastAsia="仿宋" w:cs="仿宋"/>
          <w:color w:val="auto"/>
          <w:kern w:val="0"/>
          <w:sz w:val="24"/>
          <w:szCs w:val="20"/>
          <w:highlight w:val="none"/>
          <w:lang w:eastAsia="zh-CN"/>
        </w:rPr>
        <w:t>（</w:t>
      </w:r>
      <w:r>
        <w:rPr>
          <w:rFonts w:hint="eastAsia" w:ascii="仿宋" w:hAnsi="仿宋" w:eastAsia="仿宋" w:cs="仿宋"/>
          <w:color w:val="auto"/>
          <w:kern w:val="0"/>
          <w:sz w:val="24"/>
          <w:szCs w:val="20"/>
          <w:highlight w:val="none"/>
          <w:lang w:val="en-US" w:eastAsia="zh-CN"/>
        </w:rPr>
        <w:t>如适用</w:t>
      </w:r>
      <w:r>
        <w:rPr>
          <w:rFonts w:hint="eastAsia" w:ascii="仿宋" w:hAnsi="仿宋" w:eastAsia="仿宋" w:cs="仿宋"/>
          <w:color w:val="auto"/>
          <w:kern w:val="0"/>
          <w:sz w:val="24"/>
          <w:szCs w:val="20"/>
          <w:highlight w:val="none"/>
          <w:lang w:eastAsia="zh-CN"/>
        </w:rPr>
        <w:t>）</w:t>
      </w:r>
    </w:p>
    <w:p w14:paraId="1B182E81">
      <w:pPr>
        <w:pStyle w:val="11"/>
        <w:rPr>
          <w:rFonts w:hint="eastAsia" w:ascii="仿宋" w:hAnsi="仿宋" w:eastAsia="仿宋" w:cs="仿宋"/>
          <w:color w:val="auto"/>
          <w:highlight w:val="none"/>
        </w:rPr>
      </w:pPr>
    </w:p>
    <w:p w14:paraId="5B3AC36B">
      <w:pPr>
        <w:pStyle w:val="5"/>
        <w:ind w:firstLine="0" w:firstLineChars="0"/>
        <w:jc w:val="center"/>
        <w:rPr>
          <w:rFonts w:hint="eastAsia" w:ascii="仿宋" w:hAnsi="仿宋" w:eastAsia="仿宋" w:cs="仿宋"/>
          <w:color w:val="auto"/>
          <w:sz w:val="32"/>
          <w:szCs w:val="32"/>
          <w:highlight w:val="none"/>
        </w:rPr>
      </w:pPr>
      <w:bookmarkStart w:id="679" w:name="_Toc60929144"/>
      <w:bookmarkStart w:id="680" w:name="_Toc6693"/>
      <w:bookmarkStart w:id="681" w:name="_Toc30493"/>
      <w:bookmarkStart w:id="682" w:name="_Toc25399"/>
      <w:bookmarkStart w:id="683" w:name="_Toc60928912"/>
      <w:bookmarkStart w:id="684" w:name="_Toc26016"/>
      <w:bookmarkStart w:id="685" w:name="_Toc532473513"/>
      <w:r>
        <w:rPr>
          <w:rFonts w:hint="eastAsia" w:ascii="仿宋" w:hAnsi="仿宋" w:eastAsia="仿宋" w:cs="仿宋"/>
          <w:color w:val="auto"/>
          <w:sz w:val="32"/>
          <w:szCs w:val="32"/>
          <w:highlight w:val="none"/>
        </w:rPr>
        <w:t>残疾人福利性单位声明函</w:t>
      </w:r>
      <w:bookmarkEnd w:id="679"/>
      <w:bookmarkEnd w:id="680"/>
      <w:bookmarkEnd w:id="681"/>
      <w:bookmarkEnd w:id="682"/>
      <w:bookmarkEnd w:id="683"/>
      <w:bookmarkEnd w:id="684"/>
    </w:p>
    <w:bookmarkEnd w:id="685"/>
    <w:p w14:paraId="08667A9D">
      <w:pPr>
        <w:spacing w:line="360" w:lineRule="auto"/>
        <w:ind w:left="1080" w:leftChars="257" w:hanging="540"/>
        <w:jc w:val="center"/>
        <w:rPr>
          <w:rFonts w:hint="eastAsia" w:ascii="仿宋" w:hAnsi="仿宋" w:eastAsia="仿宋" w:cs="仿宋"/>
          <w:color w:val="auto"/>
          <w:kern w:val="0"/>
          <w:sz w:val="24"/>
          <w:szCs w:val="20"/>
          <w:highlight w:val="none"/>
        </w:rPr>
      </w:pPr>
    </w:p>
    <w:p w14:paraId="718C4166">
      <w:pPr>
        <w:spacing w:line="360" w:lineRule="auto"/>
        <w:ind w:firstLine="567"/>
        <w:rPr>
          <w:rFonts w:hint="eastAsia" w:ascii="仿宋" w:hAnsi="仿宋" w:eastAsia="仿宋" w:cs="仿宋"/>
          <w:color w:val="auto"/>
          <w:kern w:val="0"/>
          <w:sz w:val="24"/>
          <w:szCs w:val="20"/>
          <w:highlight w:val="none"/>
        </w:rPr>
      </w:pPr>
      <w:r>
        <w:rPr>
          <w:rFonts w:hint="eastAsia" w:ascii="仿宋" w:hAnsi="仿宋" w:eastAsia="仿宋" w:cs="仿宋"/>
          <w:color w:val="auto"/>
          <w:kern w:val="0"/>
          <w:sz w:val="24"/>
          <w:szCs w:val="20"/>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color w:val="auto"/>
          <w:kern w:val="0"/>
          <w:sz w:val="24"/>
          <w:szCs w:val="20"/>
          <w:highlight w:val="none"/>
          <w:u w:val="single"/>
          <w:lang w:eastAsia="zh-CN"/>
        </w:rPr>
        <w:t>（</w:t>
      </w:r>
      <w:r>
        <w:rPr>
          <w:rFonts w:hint="eastAsia" w:ascii="仿宋" w:hAnsi="仿宋" w:eastAsia="仿宋" w:cs="仿宋"/>
          <w:color w:val="auto"/>
          <w:kern w:val="0"/>
          <w:sz w:val="24"/>
          <w:szCs w:val="20"/>
          <w:highlight w:val="none"/>
          <w:u w:val="single"/>
          <w:lang w:val="en-US" w:eastAsia="zh-CN"/>
        </w:rPr>
        <w:t>采购人名称</w:t>
      </w:r>
      <w:r>
        <w:rPr>
          <w:rFonts w:hint="eastAsia" w:ascii="仿宋" w:hAnsi="仿宋" w:eastAsia="仿宋" w:cs="仿宋"/>
          <w:color w:val="auto"/>
          <w:kern w:val="0"/>
          <w:sz w:val="24"/>
          <w:szCs w:val="20"/>
          <w:highlight w:val="none"/>
          <w:u w:val="single"/>
          <w:lang w:eastAsia="zh-CN"/>
        </w:rPr>
        <w:t>）</w:t>
      </w:r>
      <w:r>
        <w:rPr>
          <w:rFonts w:hint="eastAsia" w:ascii="仿宋" w:hAnsi="仿宋" w:eastAsia="仿宋" w:cs="仿宋"/>
          <w:color w:val="auto"/>
          <w:kern w:val="0"/>
          <w:sz w:val="24"/>
          <w:szCs w:val="20"/>
          <w:highlight w:val="none"/>
        </w:rPr>
        <w:t>的</w:t>
      </w:r>
      <w:r>
        <w:rPr>
          <w:rFonts w:hint="eastAsia" w:ascii="仿宋" w:hAnsi="仿宋" w:eastAsia="仿宋" w:cs="仿宋"/>
          <w:color w:val="auto"/>
          <w:kern w:val="0"/>
          <w:sz w:val="24"/>
          <w:szCs w:val="20"/>
          <w:highlight w:val="none"/>
          <w:u w:val="single"/>
          <w:lang w:eastAsia="zh-CN"/>
        </w:rPr>
        <w:t>（</w:t>
      </w:r>
      <w:r>
        <w:rPr>
          <w:rFonts w:hint="eastAsia" w:ascii="仿宋" w:hAnsi="仿宋" w:eastAsia="仿宋" w:cs="仿宋"/>
          <w:color w:val="auto"/>
          <w:kern w:val="0"/>
          <w:sz w:val="24"/>
          <w:szCs w:val="20"/>
          <w:highlight w:val="none"/>
          <w:u w:val="single"/>
          <w:lang w:val="en-US" w:eastAsia="zh-CN"/>
        </w:rPr>
        <w:t>项目名称</w:t>
      </w:r>
      <w:r>
        <w:rPr>
          <w:rFonts w:hint="eastAsia" w:ascii="仿宋" w:hAnsi="仿宋" w:eastAsia="仿宋" w:cs="仿宋"/>
          <w:color w:val="auto"/>
          <w:kern w:val="0"/>
          <w:sz w:val="24"/>
          <w:szCs w:val="20"/>
          <w:highlight w:val="none"/>
          <w:u w:val="single"/>
          <w:lang w:eastAsia="zh-CN"/>
        </w:rPr>
        <w:t>）</w:t>
      </w:r>
      <w:r>
        <w:rPr>
          <w:rFonts w:hint="eastAsia" w:ascii="仿宋" w:hAnsi="仿宋" w:eastAsia="仿宋" w:cs="仿宋"/>
          <w:color w:val="auto"/>
          <w:kern w:val="0"/>
          <w:sz w:val="24"/>
          <w:szCs w:val="20"/>
          <w:highlight w:val="none"/>
        </w:rPr>
        <w:t>采购活动提供本单位制造的货物</w:t>
      </w:r>
      <w:r>
        <w:rPr>
          <w:rFonts w:hint="eastAsia" w:ascii="仿宋" w:hAnsi="仿宋" w:eastAsia="仿宋" w:cs="仿宋"/>
          <w:color w:val="auto"/>
          <w:kern w:val="0"/>
          <w:sz w:val="24"/>
          <w:highlight w:val="none"/>
        </w:rPr>
        <w:t>（由本单位承担提供服务）</w:t>
      </w:r>
      <w:r>
        <w:rPr>
          <w:rFonts w:hint="eastAsia" w:ascii="仿宋" w:hAnsi="仿宋" w:eastAsia="仿宋" w:cs="仿宋"/>
          <w:color w:val="auto"/>
          <w:kern w:val="0"/>
          <w:sz w:val="24"/>
          <w:szCs w:val="20"/>
          <w:highlight w:val="none"/>
        </w:rPr>
        <w:t>，或者提供其他残疾人福利性单位制造的货物（不包括使用非残疾人福利性单位注册商标的货物）。</w:t>
      </w:r>
    </w:p>
    <w:p w14:paraId="36982D29">
      <w:pPr>
        <w:spacing w:line="360" w:lineRule="auto"/>
        <w:ind w:left="1080" w:leftChars="257" w:hanging="540"/>
        <w:rPr>
          <w:rFonts w:hint="eastAsia" w:ascii="仿宋" w:hAnsi="仿宋" w:eastAsia="仿宋" w:cs="仿宋"/>
          <w:color w:val="auto"/>
          <w:kern w:val="0"/>
          <w:sz w:val="24"/>
          <w:szCs w:val="20"/>
          <w:highlight w:val="none"/>
        </w:rPr>
      </w:pPr>
      <w:r>
        <w:rPr>
          <w:rFonts w:hint="eastAsia" w:ascii="仿宋" w:hAnsi="仿宋" w:eastAsia="仿宋" w:cs="仿宋"/>
          <w:color w:val="auto"/>
          <w:kern w:val="0"/>
          <w:sz w:val="24"/>
          <w:szCs w:val="20"/>
          <w:highlight w:val="none"/>
        </w:rPr>
        <w:t>本单位对上述声明的真实性负责。如有虚假，将依法承担相应责任。</w:t>
      </w:r>
    </w:p>
    <w:p w14:paraId="6E806CE8">
      <w:pPr>
        <w:spacing w:line="360" w:lineRule="auto"/>
        <w:ind w:left="1080" w:leftChars="257" w:hanging="540"/>
        <w:jc w:val="center"/>
        <w:rPr>
          <w:rFonts w:hint="eastAsia" w:ascii="仿宋" w:hAnsi="仿宋" w:eastAsia="仿宋" w:cs="仿宋"/>
          <w:color w:val="auto"/>
          <w:kern w:val="0"/>
          <w:sz w:val="24"/>
          <w:szCs w:val="20"/>
          <w:highlight w:val="none"/>
        </w:rPr>
      </w:pPr>
    </w:p>
    <w:p w14:paraId="28395A74">
      <w:pPr>
        <w:spacing w:line="360" w:lineRule="auto"/>
        <w:ind w:left="1080" w:leftChars="257" w:hanging="540"/>
        <w:jc w:val="center"/>
        <w:rPr>
          <w:rFonts w:hint="eastAsia" w:ascii="仿宋" w:hAnsi="仿宋" w:eastAsia="仿宋" w:cs="仿宋"/>
          <w:color w:val="auto"/>
          <w:kern w:val="0"/>
          <w:sz w:val="24"/>
          <w:szCs w:val="20"/>
          <w:highlight w:val="none"/>
        </w:rPr>
      </w:pPr>
    </w:p>
    <w:p w14:paraId="628E5E31">
      <w:pPr>
        <w:spacing w:line="360" w:lineRule="auto"/>
        <w:ind w:left="1080" w:leftChars="257" w:hanging="540"/>
        <w:rPr>
          <w:rFonts w:hint="eastAsia" w:ascii="仿宋" w:hAnsi="仿宋" w:eastAsia="仿宋" w:cs="仿宋"/>
          <w:color w:val="auto"/>
          <w:kern w:val="0"/>
          <w:sz w:val="24"/>
          <w:szCs w:val="20"/>
          <w:highlight w:val="none"/>
          <w:u w:val="single"/>
        </w:rPr>
      </w:pPr>
      <w:r>
        <w:rPr>
          <w:rFonts w:hint="eastAsia" w:ascii="仿宋" w:hAnsi="仿宋" w:eastAsia="仿宋" w:cs="仿宋"/>
          <w:color w:val="auto"/>
          <w:kern w:val="0"/>
          <w:sz w:val="24"/>
          <w:szCs w:val="20"/>
          <w:highlight w:val="none"/>
        </w:rPr>
        <w:t>残疾人福利性单位（</w:t>
      </w:r>
      <w:r>
        <w:rPr>
          <w:rFonts w:hint="eastAsia" w:ascii="仿宋" w:hAnsi="仿宋" w:eastAsia="仿宋" w:cs="仿宋"/>
          <w:color w:val="auto"/>
          <w:sz w:val="24"/>
          <w:highlight w:val="none"/>
        </w:rPr>
        <w:t>盖公章</w:t>
      </w:r>
      <w:r>
        <w:rPr>
          <w:rFonts w:hint="eastAsia" w:ascii="仿宋" w:hAnsi="仿宋" w:eastAsia="仿宋" w:cs="仿宋"/>
          <w:color w:val="auto"/>
          <w:kern w:val="0"/>
          <w:sz w:val="24"/>
          <w:szCs w:val="20"/>
          <w:highlight w:val="none"/>
        </w:rPr>
        <w:t>）：</w:t>
      </w:r>
      <w:r>
        <w:rPr>
          <w:rFonts w:hint="eastAsia" w:ascii="仿宋" w:hAnsi="仿宋" w:eastAsia="仿宋" w:cs="仿宋"/>
          <w:color w:val="auto"/>
          <w:kern w:val="0"/>
          <w:sz w:val="24"/>
          <w:szCs w:val="20"/>
          <w:highlight w:val="none"/>
          <w:u w:val="single"/>
        </w:rPr>
        <w:t xml:space="preserve">                        </w:t>
      </w:r>
    </w:p>
    <w:p w14:paraId="39265795">
      <w:pPr>
        <w:spacing w:line="360" w:lineRule="auto"/>
        <w:ind w:left="1080" w:leftChars="257" w:hanging="540"/>
        <w:rPr>
          <w:rFonts w:hint="eastAsia" w:ascii="仿宋" w:hAnsi="仿宋" w:eastAsia="仿宋" w:cs="仿宋"/>
          <w:color w:val="auto"/>
          <w:kern w:val="0"/>
          <w:sz w:val="24"/>
          <w:szCs w:val="20"/>
          <w:highlight w:val="none"/>
        </w:rPr>
      </w:pPr>
      <w:r>
        <w:rPr>
          <w:rFonts w:hint="eastAsia" w:ascii="仿宋" w:hAnsi="仿宋" w:eastAsia="仿宋" w:cs="仿宋"/>
          <w:color w:val="auto"/>
          <w:kern w:val="0"/>
          <w:sz w:val="24"/>
          <w:highlight w:val="none"/>
        </w:rPr>
        <w:t xml:space="preserve">法定代表人或授权代表（签字或盖章）:  </w:t>
      </w:r>
      <w:r>
        <w:rPr>
          <w:rFonts w:hint="eastAsia" w:ascii="仿宋" w:hAnsi="仿宋" w:eastAsia="仿宋" w:cs="仿宋"/>
          <w:color w:val="auto"/>
          <w:kern w:val="0"/>
          <w:sz w:val="24"/>
          <w:szCs w:val="20"/>
          <w:highlight w:val="none"/>
          <w:u w:val="single"/>
        </w:rPr>
        <w:t xml:space="preserve">               </w:t>
      </w:r>
      <w:r>
        <w:rPr>
          <w:rFonts w:hint="eastAsia" w:ascii="仿宋" w:hAnsi="仿宋" w:eastAsia="仿宋" w:cs="仿宋"/>
          <w:color w:val="auto"/>
          <w:kern w:val="0"/>
          <w:sz w:val="24"/>
          <w:highlight w:val="none"/>
        </w:rPr>
        <w:t xml:space="preserve">         </w:t>
      </w:r>
    </w:p>
    <w:p w14:paraId="588B512D">
      <w:pPr>
        <w:spacing w:line="360" w:lineRule="auto"/>
        <w:ind w:firstLine="600" w:firstLineChars="250"/>
        <w:rPr>
          <w:rFonts w:hint="eastAsia" w:ascii="仿宋" w:hAnsi="仿宋" w:eastAsia="仿宋" w:cs="仿宋"/>
          <w:color w:val="auto"/>
          <w:kern w:val="0"/>
          <w:sz w:val="24"/>
          <w:szCs w:val="20"/>
          <w:highlight w:val="none"/>
          <w:u w:val="single"/>
        </w:rPr>
      </w:pPr>
      <w:r>
        <w:rPr>
          <w:rFonts w:hint="eastAsia" w:ascii="仿宋" w:hAnsi="仿宋" w:eastAsia="仿宋" w:cs="仿宋"/>
          <w:color w:val="auto"/>
          <w:kern w:val="0"/>
          <w:sz w:val="24"/>
          <w:szCs w:val="20"/>
          <w:highlight w:val="none"/>
        </w:rPr>
        <w:t>日  期：</w:t>
      </w:r>
      <w:r>
        <w:rPr>
          <w:rFonts w:hint="eastAsia" w:ascii="仿宋" w:hAnsi="仿宋" w:eastAsia="仿宋" w:cs="仿宋"/>
          <w:color w:val="auto"/>
          <w:kern w:val="0"/>
          <w:sz w:val="24"/>
          <w:szCs w:val="20"/>
          <w:highlight w:val="none"/>
          <w:u w:val="single"/>
        </w:rPr>
        <w:t xml:space="preserve">                                           </w:t>
      </w:r>
    </w:p>
    <w:p w14:paraId="5E674A5B">
      <w:pPr>
        <w:spacing w:line="360" w:lineRule="auto"/>
        <w:ind w:firstLine="600" w:firstLineChars="250"/>
        <w:rPr>
          <w:rFonts w:hint="eastAsia" w:ascii="仿宋" w:hAnsi="仿宋" w:eastAsia="仿宋" w:cs="仿宋"/>
          <w:color w:val="auto"/>
          <w:kern w:val="0"/>
          <w:sz w:val="24"/>
          <w:szCs w:val="20"/>
          <w:highlight w:val="none"/>
          <w:u w:val="single"/>
        </w:rPr>
      </w:pPr>
    </w:p>
    <w:p w14:paraId="1BE76D6A">
      <w:pPr>
        <w:spacing w:line="360" w:lineRule="auto"/>
        <w:ind w:firstLine="600" w:firstLineChars="250"/>
        <w:rPr>
          <w:rFonts w:hint="eastAsia" w:ascii="仿宋" w:hAnsi="仿宋" w:eastAsia="仿宋" w:cs="仿宋"/>
          <w:color w:val="auto"/>
          <w:kern w:val="0"/>
          <w:sz w:val="24"/>
          <w:szCs w:val="20"/>
          <w:highlight w:val="none"/>
          <w:u w:val="single"/>
        </w:rPr>
      </w:pPr>
    </w:p>
    <w:p w14:paraId="17D1E87C">
      <w:pPr>
        <w:spacing w:line="360" w:lineRule="auto"/>
        <w:ind w:firstLine="600" w:firstLineChars="250"/>
        <w:rPr>
          <w:rFonts w:hint="eastAsia" w:ascii="仿宋" w:hAnsi="仿宋" w:eastAsia="仿宋" w:cs="仿宋"/>
          <w:color w:val="auto"/>
          <w:kern w:val="0"/>
          <w:sz w:val="24"/>
          <w:szCs w:val="20"/>
          <w:highlight w:val="none"/>
          <w:u w:val="single"/>
        </w:rPr>
      </w:pPr>
    </w:p>
    <w:p w14:paraId="29B42C42">
      <w:pPr>
        <w:spacing w:line="360" w:lineRule="auto"/>
        <w:ind w:firstLine="600" w:firstLineChars="250"/>
        <w:rPr>
          <w:rFonts w:hint="eastAsia" w:ascii="仿宋" w:hAnsi="仿宋" w:eastAsia="仿宋" w:cs="仿宋"/>
          <w:color w:val="auto"/>
          <w:kern w:val="0"/>
          <w:sz w:val="24"/>
          <w:szCs w:val="20"/>
          <w:highlight w:val="none"/>
          <w:u w:val="single"/>
        </w:rPr>
      </w:pPr>
    </w:p>
    <w:p w14:paraId="240D3320">
      <w:pPr>
        <w:spacing w:line="360" w:lineRule="auto"/>
        <w:ind w:firstLine="600" w:firstLineChars="250"/>
        <w:rPr>
          <w:rFonts w:hint="eastAsia" w:ascii="仿宋" w:hAnsi="仿宋" w:eastAsia="仿宋" w:cs="仿宋"/>
          <w:color w:val="auto"/>
          <w:kern w:val="0"/>
          <w:sz w:val="24"/>
          <w:szCs w:val="20"/>
          <w:highlight w:val="none"/>
          <w:u w:val="single"/>
        </w:rPr>
      </w:pPr>
    </w:p>
    <w:p w14:paraId="650C224C">
      <w:pPr>
        <w:spacing w:line="360" w:lineRule="auto"/>
        <w:ind w:firstLine="600" w:firstLineChars="250"/>
        <w:rPr>
          <w:rFonts w:hint="eastAsia" w:ascii="仿宋" w:hAnsi="仿宋" w:eastAsia="仿宋" w:cs="仿宋"/>
          <w:color w:val="auto"/>
          <w:kern w:val="0"/>
          <w:sz w:val="24"/>
          <w:szCs w:val="20"/>
          <w:highlight w:val="none"/>
          <w:u w:val="single"/>
        </w:rPr>
      </w:pPr>
    </w:p>
    <w:p w14:paraId="40637142">
      <w:pPr>
        <w:spacing w:line="360" w:lineRule="auto"/>
        <w:rPr>
          <w:rFonts w:hint="eastAsia" w:ascii="仿宋" w:hAnsi="仿宋" w:eastAsia="仿宋" w:cs="仿宋"/>
          <w:color w:val="auto"/>
          <w:kern w:val="0"/>
          <w:sz w:val="24"/>
          <w:szCs w:val="20"/>
          <w:highlight w:val="none"/>
          <w:u w:val="single"/>
        </w:rPr>
      </w:pPr>
      <w:r>
        <w:rPr>
          <w:rFonts w:hint="eastAsia" w:ascii="仿宋" w:hAnsi="仿宋" w:eastAsia="仿宋" w:cs="仿宋"/>
          <w:color w:val="auto"/>
          <w:kern w:val="0"/>
          <w:sz w:val="24"/>
          <w:szCs w:val="20"/>
          <w:highlight w:val="none"/>
          <w:u w:val="single"/>
        </w:rPr>
        <w:t>注：符合《财政部 民政部 中国残疾人联合会关于促进残疾人就业政府采购政策的通知》价格扣减条件的投标人须提交。</w:t>
      </w:r>
    </w:p>
    <w:p w14:paraId="3DD9D7B0">
      <w:pPr>
        <w:widowControl/>
        <w:spacing w:before="100" w:beforeAutospacing="1" w:after="100" w:afterAutospacing="1" w:line="360" w:lineRule="auto"/>
        <w:rPr>
          <w:rFonts w:hint="eastAsia" w:ascii="仿宋" w:hAnsi="仿宋" w:eastAsia="仿宋" w:cs="仿宋"/>
          <w:color w:val="auto"/>
          <w:kern w:val="0"/>
          <w:sz w:val="24"/>
          <w:szCs w:val="20"/>
          <w:highlight w:val="none"/>
          <w:lang w:eastAsia="zh-CN"/>
        </w:rPr>
      </w:pPr>
      <w:r>
        <w:rPr>
          <w:rFonts w:hint="eastAsia" w:ascii="仿宋" w:hAnsi="仿宋" w:eastAsia="仿宋" w:cs="仿宋"/>
          <w:b/>
          <w:color w:val="auto"/>
          <w:sz w:val="24"/>
          <w:highlight w:val="none"/>
        </w:rPr>
        <w:br w:type="page"/>
      </w:r>
      <w:bookmarkEnd w:id="670"/>
      <w:bookmarkEnd w:id="671"/>
      <w:bookmarkEnd w:id="672"/>
      <w:r>
        <w:rPr>
          <w:rFonts w:hint="eastAsia" w:ascii="仿宋" w:hAnsi="仿宋" w:eastAsia="仿宋" w:cs="仿宋"/>
          <w:color w:val="auto"/>
          <w:kern w:val="0"/>
          <w:sz w:val="24"/>
          <w:szCs w:val="20"/>
          <w:highlight w:val="none"/>
        </w:rPr>
        <w:t>（投标文件格式</w:t>
      </w:r>
      <w:r>
        <w:rPr>
          <w:rFonts w:hint="eastAsia" w:ascii="仿宋" w:hAnsi="仿宋" w:eastAsia="仿宋" w:cs="仿宋"/>
          <w:color w:val="auto"/>
          <w:kern w:val="0"/>
          <w:sz w:val="24"/>
          <w:szCs w:val="20"/>
          <w:highlight w:val="none"/>
          <w:lang w:val="en-US" w:eastAsia="zh-CN"/>
        </w:rPr>
        <w:t>九</w:t>
      </w:r>
      <w:r>
        <w:rPr>
          <w:rFonts w:hint="eastAsia" w:ascii="仿宋" w:hAnsi="仿宋" w:eastAsia="仿宋" w:cs="仿宋"/>
          <w:color w:val="auto"/>
          <w:kern w:val="0"/>
          <w:sz w:val="24"/>
          <w:szCs w:val="20"/>
          <w:highlight w:val="none"/>
        </w:rPr>
        <w:t>）</w:t>
      </w:r>
      <w:r>
        <w:rPr>
          <w:rFonts w:hint="eastAsia" w:ascii="仿宋" w:hAnsi="仿宋" w:eastAsia="仿宋" w:cs="仿宋"/>
          <w:color w:val="auto"/>
          <w:kern w:val="0"/>
          <w:sz w:val="24"/>
          <w:szCs w:val="20"/>
          <w:highlight w:val="none"/>
          <w:lang w:eastAsia="zh-CN"/>
        </w:rPr>
        <w:t>（</w:t>
      </w:r>
      <w:r>
        <w:rPr>
          <w:rFonts w:hint="eastAsia" w:ascii="仿宋" w:hAnsi="仿宋" w:eastAsia="仿宋" w:cs="仿宋"/>
          <w:color w:val="auto"/>
          <w:kern w:val="0"/>
          <w:sz w:val="24"/>
          <w:szCs w:val="20"/>
          <w:highlight w:val="none"/>
          <w:lang w:val="en-US" w:eastAsia="zh-CN"/>
        </w:rPr>
        <w:t>如适用</w:t>
      </w:r>
      <w:r>
        <w:rPr>
          <w:rFonts w:hint="eastAsia" w:ascii="仿宋" w:hAnsi="仿宋" w:eastAsia="仿宋" w:cs="仿宋"/>
          <w:color w:val="auto"/>
          <w:kern w:val="0"/>
          <w:sz w:val="24"/>
          <w:szCs w:val="20"/>
          <w:highlight w:val="none"/>
          <w:lang w:eastAsia="zh-CN"/>
        </w:rPr>
        <w:t>）</w:t>
      </w:r>
    </w:p>
    <w:p w14:paraId="036F0908">
      <w:pPr>
        <w:pStyle w:val="5"/>
        <w:ind w:firstLine="0" w:firstLineChars="0"/>
        <w:jc w:val="center"/>
        <w:rPr>
          <w:rFonts w:hint="eastAsia" w:ascii="仿宋" w:hAnsi="仿宋" w:eastAsia="仿宋" w:cs="仿宋"/>
          <w:b/>
          <w:color w:val="auto"/>
          <w:sz w:val="32"/>
          <w:szCs w:val="32"/>
          <w:highlight w:val="none"/>
          <w:lang w:eastAsia="zh-CN"/>
        </w:rPr>
      </w:pPr>
      <w:bookmarkStart w:id="686" w:name="_Toc1847"/>
      <w:bookmarkStart w:id="687" w:name="_Toc30727"/>
      <w:bookmarkStart w:id="688" w:name="_Toc29133"/>
      <w:bookmarkStart w:id="689" w:name="_Toc24424"/>
      <w:r>
        <w:rPr>
          <w:rFonts w:hint="eastAsia" w:ascii="仿宋" w:hAnsi="仿宋" w:eastAsia="仿宋" w:cs="仿宋"/>
          <w:b/>
          <w:color w:val="auto"/>
          <w:sz w:val="32"/>
          <w:szCs w:val="32"/>
          <w:highlight w:val="none"/>
          <w:lang w:eastAsia="zh-CN"/>
        </w:rPr>
        <w:t>关于符合本国产品标准的声明函</w:t>
      </w:r>
      <w:bookmarkEnd w:id="686"/>
      <w:bookmarkEnd w:id="687"/>
      <w:bookmarkEnd w:id="688"/>
      <w:bookmarkEnd w:id="689"/>
    </w:p>
    <w:p w14:paraId="3BC21E89">
      <w:pPr>
        <w:spacing w:line="360" w:lineRule="auto"/>
        <w:ind w:firstLine="567"/>
        <w:rPr>
          <w:rFonts w:hint="eastAsia" w:ascii="仿宋" w:hAnsi="仿宋" w:eastAsia="仿宋" w:cs="仿宋"/>
          <w:color w:val="auto"/>
          <w:kern w:val="0"/>
          <w:sz w:val="24"/>
          <w:szCs w:val="20"/>
          <w:highlight w:val="none"/>
          <w:lang w:eastAsia="zh-CN"/>
        </w:rPr>
      </w:pPr>
      <w:r>
        <w:rPr>
          <w:rFonts w:hint="eastAsia" w:ascii="仿宋" w:hAnsi="仿宋" w:eastAsia="仿宋" w:cs="仿宋"/>
          <w:color w:val="auto"/>
          <w:kern w:val="0"/>
          <w:sz w:val="24"/>
          <w:szCs w:val="20"/>
          <w:highlight w:val="none"/>
          <w:lang w:eastAsia="zh-CN"/>
        </w:rPr>
        <w:t>本公司（单位）郑重声明，根据《国务院办公厅关于在政府采购中实施本国产品标准及相关政策的通知》（国办发〔2025〕34号）的规定，本公司（单位）提供的以下产品属于本国产品。具体情况如下：</w:t>
      </w:r>
    </w:p>
    <w:p w14:paraId="6A633790">
      <w:pPr>
        <w:spacing w:line="360" w:lineRule="auto"/>
        <w:ind w:firstLine="567"/>
        <w:rPr>
          <w:rFonts w:hint="eastAsia" w:ascii="仿宋" w:hAnsi="仿宋" w:eastAsia="仿宋" w:cs="仿宋"/>
          <w:color w:val="auto"/>
          <w:kern w:val="0"/>
          <w:sz w:val="24"/>
          <w:szCs w:val="20"/>
          <w:highlight w:val="none"/>
          <w:lang w:eastAsia="zh-CN"/>
        </w:rPr>
      </w:pPr>
      <w:r>
        <w:rPr>
          <w:rFonts w:hint="eastAsia" w:ascii="仿宋" w:hAnsi="仿宋" w:eastAsia="仿宋" w:cs="仿宋"/>
          <w:color w:val="auto"/>
          <w:kern w:val="0"/>
          <w:sz w:val="24"/>
          <w:szCs w:val="20"/>
          <w:highlight w:val="none"/>
          <w:lang w:eastAsia="zh-CN"/>
        </w:rPr>
        <w:t>1.</w:t>
      </w:r>
      <w:r>
        <w:rPr>
          <w:rFonts w:hint="eastAsia" w:ascii="仿宋" w:hAnsi="仿宋" w:eastAsia="仿宋" w:cs="仿宋"/>
          <w:color w:val="auto"/>
          <w:kern w:val="0"/>
          <w:sz w:val="24"/>
          <w:szCs w:val="20"/>
          <w:highlight w:val="none"/>
          <w:u w:val="single"/>
          <w:lang w:eastAsia="zh-CN"/>
        </w:rPr>
        <w:t>（产品名称1）</w:t>
      </w:r>
      <w:r>
        <w:rPr>
          <w:rFonts w:hint="eastAsia" w:ascii="仿宋" w:hAnsi="仿宋" w:eastAsia="仿宋" w:cs="仿宋"/>
          <w:color w:val="auto"/>
          <w:kern w:val="0"/>
          <w:sz w:val="24"/>
          <w:szCs w:val="20"/>
          <w:highlight w:val="none"/>
          <w:lang w:eastAsia="zh-CN"/>
        </w:rPr>
        <w:t>1，生产厂为</w:t>
      </w:r>
      <w:r>
        <w:rPr>
          <w:rFonts w:hint="eastAsia" w:ascii="仿宋" w:hAnsi="仿宋" w:eastAsia="仿宋" w:cs="仿宋"/>
          <w:color w:val="auto"/>
          <w:kern w:val="0"/>
          <w:sz w:val="24"/>
          <w:szCs w:val="20"/>
          <w:highlight w:val="none"/>
          <w:u w:val="single"/>
          <w:lang w:eastAsia="zh-CN"/>
        </w:rPr>
        <w:t>（厂名）</w:t>
      </w:r>
      <w:r>
        <w:rPr>
          <w:rFonts w:hint="eastAsia" w:ascii="仿宋" w:hAnsi="仿宋" w:eastAsia="仿宋" w:cs="仿宋"/>
          <w:color w:val="auto"/>
          <w:kern w:val="0"/>
          <w:sz w:val="24"/>
          <w:szCs w:val="20"/>
          <w:highlight w:val="none"/>
          <w:u w:val="none"/>
          <w:lang w:eastAsia="zh-CN"/>
        </w:rPr>
        <w:t>2</w:t>
      </w:r>
      <w:r>
        <w:rPr>
          <w:rFonts w:hint="eastAsia" w:ascii="仿宋" w:hAnsi="仿宋" w:eastAsia="仿宋" w:cs="仿宋"/>
          <w:color w:val="auto"/>
          <w:kern w:val="0"/>
          <w:sz w:val="24"/>
          <w:szCs w:val="20"/>
          <w:highlight w:val="none"/>
          <w:lang w:eastAsia="zh-CN"/>
        </w:rPr>
        <w:t>，厂址为</w:t>
      </w:r>
      <w:r>
        <w:rPr>
          <w:rFonts w:hint="eastAsia" w:ascii="仿宋" w:hAnsi="仿宋" w:eastAsia="仿宋" w:cs="仿宋"/>
          <w:color w:val="auto"/>
          <w:kern w:val="0"/>
          <w:sz w:val="24"/>
          <w:szCs w:val="20"/>
          <w:highlight w:val="none"/>
          <w:u w:val="single"/>
          <w:lang w:eastAsia="zh-CN"/>
        </w:rPr>
        <w:t>（生产厂址）</w:t>
      </w:r>
      <w:r>
        <w:rPr>
          <w:rFonts w:hint="eastAsia" w:ascii="仿宋" w:hAnsi="仿宋" w:eastAsia="仿宋" w:cs="仿宋"/>
          <w:color w:val="auto"/>
          <w:kern w:val="0"/>
          <w:sz w:val="24"/>
          <w:szCs w:val="20"/>
          <w:highlight w:val="none"/>
          <w:lang w:eastAsia="zh-CN"/>
        </w:rPr>
        <w:t>。</w:t>
      </w:r>
      <w:r>
        <w:rPr>
          <w:rFonts w:hint="eastAsia" w:ascii="仿宋" w:hAnsi="仿宋" w:eastAsia="仿宋" w:cs="仿宋"/>
          <w:color w:val="auto"/>
          <w:kern w:val="0"/>
          <w:sz w:val="24"/>
          <w:szCs w:val="20"/>
          <w:highlight w:val="none"/>
          <w:u w:val="single"/>
          <w:lang w:eastAsia="zh-CN"/>
        </w:rPr>
        <w:t>（产品名称1）</w:t>
      </w:r>
      <w:r>
        <w:rPr>
          <w:rFonts w:hint="eastAsia" w:ascii="仿宋" w:hAnsi="仿宋" w:eastAsia="仿宋" w:cs="仿宋"/>
          <w:color w:val="auto"/>
          <w:kern w:val="0"/>
          <w:sz w:val="24"/>
          <w:szCs w:val="20"/>
          <w:highlight w:val="none"/>
          <w:lang w:eastAsia="zh-CN"/>
        </w:rPr>
        <w:t>的中国境内生产的组件成本占比≥</w:t>
      </w:r>
      <w:r>
        <w:rPr>
          <w:rFonts w:hint="eastAsia" w:ascii="仿宋" w:hAnsi="仿宋" w:eastAsia="仿宋" w:cs="仿宋"/>
          <w:color w:val="auto"/>
          <w:kern w:val="0"/>
          <w:sz w:val="24"/>
          <w:szCs w:val="20"/>
          <w:highlight w:val="none"/>
          <w:u w:val="single"/>
          <w:lang w:eastAsia="zh-CN"/>
        </w:rPr>
        <w:t>（规定比例）</w:t>
      </w:r>
      <w:r>
        <w:rPr>
          <w:rFonts w:hint="eastAsia" w:ascii="仿宋" w:hAnsi="仿宋" w:eastAsia="仿宋" w:cs="仿宋"/>
          <w:color w:val="auto"/>
          <w:kern w:val="0"/>
          <w:sz w:val="24"/>
          <w:szCs w:val="20"/>
          <w:highlight w:val="none"/>
          <w:lang w:eastAsia="zh-CN"/>
        </w:rPr>
        <w:t>3。</w:t>
      </w:r>
      <w:r>
        <w:rPr>
          <w:rFonts w:hint="eastAsia" w:ascii="仿宋" w:hAnsi="仿宋" w:eastAsia="仿宋" w:cs="仿宋"/>
          <w:color w:val="auto"/>
          <w:kern w:val="0"/>
          <w:sz w:val="24"/>
          <w:szCs w:val="20"/>
          <w:highlight w:val="none"/>
          <w:u w:val="single"/>
          <w:lang w:eastAsia="zh-CN"/>
        </w:rPr>
        <w:t>（产品名称1）</w:t>
      </w:r>
      <w:r>
        <w:rPr>
          <w:rFonts w:hint="eastAsia" w:ascii="仿宋" w:hAnsi="仿宋" w:eastAsia="仿宋" w:cs="仿宋"/>
          <w:color w:val="auto"/>
          <w:kern w:val="0"/>
          <w:sz w:val="24"/>
          <w:szCs w:val="20"/>
          <w:highlight w:val="none"/>
          <w:lang w:eastAsia="zh-CN"/>
        </w:rPr>
        <w:t>的</w:t>
      </w:r>
      <w:r>
        <w:rPr>
          <w:rFonts w:hint="eastAsia" w:ascii="仿宋" w:hAnsi="仿宋" w:eastAsia="仿宋" w:cs="仿宋"/>
          <w:color w:val="auto"/>
          <w:kern w:val="0"/>
          <w:sz w:val="24"/>
          <w:szCs w:val="20"/>
          <w:highlight w:val="none"/>
          <w:u w:val="single"/>
          <w:lang w:eastAsia="zh-CN"/>
        </w:rPr>
        <w:t>（关键组件）</w:t>
      </w:r>
      <w:r>
        <w:rPr>
          <w:rFonts w:hint="eastAsia" w:ascii="仿宋" w:hAnsi="仿宋" w:eastAsia="仿宋" w:cs="仿宋"/>
          <w:color w:val="auto"/>
          <w:kern w:val="0"/>
          <w:sz w:val="24"/>
          <w:szCs w:val="20"/>
          <w:highlight w:val="none"/>
          <w:lang w:eastAsia="zh-CN"/>
        </w:rPr>
        <w:t>4在中国境内生产。</w:t>
      </w:r>
      <w:r>
        <w:rPr>
          <w:rFonts w:hint="eastAsia" w:ascii="仿宋" w:hAnsi="仿宋" w:eastAsia="仿宋" w:cs="仿宋"/>
          <w:color w:val="auto"/>
          <w:kern w:val="0"/>
          <w:sz w:val="24"/>
          <w:szCs w:val="20"/>
          <w:highlight w:val="none"/>
          <w:u w:val="single"/>
          <w:lang w:eastAsia="zh-CN"/>
        </w:rPr>
        <w:t>（产品名称1）</w:t>
      </w:r>
      <w:r>
        <w:rPr>
          <w:rFonts w:hint="eastAsia" w:ascii="仿宋" w:hAnsi="仿宋" w:eastAsia="仿宋" w:cs="仿宋"/>
          <w:color w:val="auto"/>
          <w:kern w:val="0"/>
          <w:sz w:val="24"/>
          <w:szCs w:val="20"/>
          <w:highlight w:val="none"/>
          <w:lang w:eastAsia="zh-CN"/>
        </w:rPr>
        <w:t>的</w:t>
      </w:r>
      <w:r>
        <w:rPr>
          <w:rFonts w:hint="eastAsia" w:ascii="仿宋" w:hAnsi="仿宋" w:eastAsia="仿宋" w:cs="仿宋"/>
          <w:color w:val="auto"/>
          <w:kern w:val="0"/>
          <w:sz w:val="24"/>
          <w:szCs w:val="20"/>
          <w:highlight w:val="none"/>
          <w:u w:val="single"/>
          <w:lang w:eastAsia="zh-CN"/>
        </w:rPr>
        <w:t>（关键工序）5</w:t>
      </w:r>
      <w:r>
        <w:rPr>
          <w:rFonts w:hint="eastAsia" w:ascii="仿宋" w:hAnsi="仿宋" w:eastAsia="仿宋" w:cs="仿宋"/>
          <w:color w:val="auto"/>
          <w:kern w:val="0"/>
          <w:sz w:val="24"/>
          <w:szCs w:val="20"/>
          <w:highlight w:val="none"/>
          <w:lang w:eastAsia="zh-CN"/>
        </w:rPr>
        <w:t>在中国境内完成。</w:t>
      </w:r>
    </w:p>
    <w:p w14:paraId="6D4C978B">
      <w:pPr>
        <w:spacing w:line="360" w:lineRule="auto"/>
        <w:ind w:firstLine="567"/>
        <w:rPr>
          <w:rFonts w:hint="eastAsia" w:ascii="仿宋" w:hAnsi="仿宋" w:eastAsia="仿宋" w:cs="仿宋"/>
          <w:color w:val="auto"/>
          <w:kern w:val="0"/>
          <w:sz w:val="24"/>
          <w:szCs w:val="20"/>
          <w:highlight w:val="none"/>
          <w:lang w:eastAsia="zh-CN"/>
        </w:rPr>
      </w:pPr>
      <w:r>
        <w:rPr>
          <w:rFonts w:hint="eastAsia" w:ascii="仿宋" w:hAnsi="仿宋" w:eastAsia="仿宋" w:cs="仿宋"/>
          <w:color w:val="auto"/>
          <w:kern w:val="0"/>
          <w:sz w:val="24"/>
          <w:szCs w:val="20"/>
          <w:highlight w:val="none"/>
          <w:lang w:val="en-US" w:eastAsia="zh-CN"/>
        </w:rPr>
        <w:t>2</w:t>
      </w:r>
      <w:r>
        <w:rPr>
          <w:rFonts w:hint="eastAsia" w:ascii="仿宋" w:hAnsi="仿宋" w:eastAsia="仿宋" w:cs="仿宋"/>
          <w:color w:val="auto"/>
          <w:kern w:val="0"/>
          <w:sz w:val="24"/>
          <w:szCs w:val="20"/>
          <w:highlight w:val="none"/>
          <w:lang w:eastAsia="zh-CN"/>
        </w:rPr>
        <w:t>.</w:t>
      </w:r>
      <w:r>
        <w:rPr>
          <w:rFonts w:hint="eastAsia" w:ascii="仿宋" w:hAnsi="仿宋" w:eastAsia="仿宋" w:cs="仿宋"/>
          <w:color w:val="auto"/>
          <w:kern w:val="0"/>
          <w:sz w:val="24"/>
          <w:szCs w:val="20"/>
          <w:highlight w:val="none"/>
          <w:u w:val="single"/>
          <w:lang w:eastAsia="zh-CN"/>
        </w:rPr>
        <w:t>（产品名称</w:t>
      </w:r>
      <w:r>
        <w:rPr>
          <w:rFonts w:hint="eastAsia" w:ascii="仿宋" w:hAnsi="仿宋" w:eastAsia="仿宋" w:cs="仿宋"/>
          <w:color w:val="auto"/>
          <w:kern w:val="0"/>
          <w:sz w:val="24"/>
          <w:szCs w:val="20"/>
          <w:highlight w:val="none"/>
          <w:u w:val="single"/>
          <w:lang w:val="en-US" w:eastAsia="zh-CN"/>
        </w:rPr>
        <w:t>2</w:t>
      </w:r>
      <w:r>
        <w:rPr>
          <w:rFonts w:hint="eastAsia" w:ascii="仿宋" w:hAnsi="仿宋" w:eastAsia="仿宋" w:cs="仿宋"/>
          <w:color w:val="auto"/>
          <w:kern w:val="0"/>
          <w:sz w:val="24"/>
          <w:szCs w:val="20"/>
          <w:highlight w:val="none"/>
          <w:u w:val="single"/>
          <w:lang w:eastAsia="zh-CN"/>
        </w:rPr>
        <w:t>）</w:t>
      </w:r>
      <w:r>
        <w:rPr>
          <w:rFonts w:hint="eastAsia" w:ascii="仿宋" w:hAnsi="仿宋" w:eastAsia="仿宋" w:cs="仿宋"/>
          <w:color w:val="auto"/>
          <w:kern w:val="0"/>
          <w:sz w:val="24"/>
          <w:szCs w:val="20"/>
          <w:highlight w:val="none"/>
          <w:lang w:eastAsia="zh-CN"/>
        </w:rPr>
        <w:t>1，生产厂为</w:t>
      </w:r>
      <w:r>
        <w:rPr>
          <w:rFonts w:hint="eastAsia" w:ascii="仿宋" w:hAnsi="仿宋" w:eastAsia="仿宋" w:cs="仿宋"/>
          <w:color w:val="auto"/>
          <w:kern w:val="0"/>
          <w:sz w:val="24"/>
          <w:szCs w:val="20"/>
          <w:highlight w:val="none"/>
          <w:u w:val="single"/>
          <w:lang w:eastAsia="zh-CN"/>
        </w:rPr>
        <w:t>（厂名）</w:t>
      </w:r>
      <w:r>
        <w:rPr>
          <w:rFonts w:hint="eastAsia" w:ascii="仿宋" w:hAnsi="仿宋" w:eastAsia="仿宋" w:cs="仿宋"/>
          <w:color w:val="auto"/>
          <w:kern w:val="0"/>
          <w:sz w:val="24"/>
          <w:szCs w:val="20"/>
          <w:highlight w:val="none"/>
          <w:u w:val="none"/>
          <w:lang w:eastAsia="zh-CN"/>
        </w:rPr>
        <w:t>2</w:t>
      </w:r>
      <w:r>
        <w:rPr>
          <w:rFonts w:hint="eastAsia" w:ascii="仿宋" w:hAnsi="仿宋" w:eastAsia="仿宋" w:cs="仿宋"/>
          <w:color w:val="auto"/>
          <w:kern w:val="0"/>
          <w:sz w:val="24"/>
          <w:szCs w:val="20"/>
          <w:highlight w:val="none"/>
          <w:lang w:eastAsia="zh-CN"/>
        </w:rPr>
        <w:t>，厂址为</w:t>
      </w:r>
      <w:r>
        <w:rPr>
          <w:rFonts w:hint="eastAsia" w:ascii="仿宋" w:hAnsi="仿宋" w:eastAsia="仿宋" w:cs="仿宋"/>
          <w:color w:val="auto"/>
          <w:kern w:val="0"/>
          <w:sz w:val="24"/>
          <w:szCs w:val="20"/>
          <w:highlight w:val="none"/>
          <w:u w:val="single"/>
          <w:lang w:eastAsia="zh-CN"/>
        </w:rPr>
        <w:t>（生产厂址）</w:t>
      </w:r>
      <w:r>
        <w:rPr>
          <w:rFonts w:hint="eastAsia" w:ascii="仿宋" w:hAnsi="仿宋" w:eastAsia="仿宋" w:cs="仿宋"/>
          <w:color w:val="auto"/>
          <w:kern w:val="0"/>
          <w:sz w:val="24"/>
          <w:szCs w:val="20"/>
          <w:highlight w:val="none"/>
          <w:lang w:eastAsia="zh-CN"/>
        </w:rPr>
        <w:t>。</w:t>
      </w:r>
      <w:r>
        <w:rPr>
          <w:rFonts w:hint="eastAsia" w:ascii="仿宋" w:hAnsi="仿宋" w:eastAsia="仿宋" w:cs="仿宋"/>
          <w:color w:val="auto"/>
          <w:kern w:val="0"/>
          <w:sz w:val="24"/>
          <w:szCs w:val="20"/>
          <w:highlight w:val="none"/>
          <w:u w:val="single"/>
          <w:lang w:eastAsia="zh-CN"/>
        </w:rPr>
        <w:t>（产品名称</w:t>
      </w:r>
      <w:r>
        <w:rPr>
          <w:rFonts w:hint="eastAsia" w:ascii="仿宋" w:hAnsi="仿宋" w:eastAsia="仿宋" w:cs="仿宋"/>
          <w:color w:val="auto"/>
          <w:kern w:val="0"/>
          <w:sz w:val="24"/>
          <w:szCs w:val="20"/>
          <w:highlight w:val="none"/>
          <w:u w:val="single"/>
          <w:lang w:val="en-US" w:eastAsia="zh-CN"/>
        </w:rPr>
        <w:t>2</w:t>
      </w:r>
      <w:r>
        <w:rPr>
          <w:rFonts w:hint="eastAsia" w:ascii="仿宋" w:hAnsi="仿宋" w:eastAsia="仿宋" w:cs="仿宋"/>
          <w:color w:val="auto"/>
          <w:kern w:val="0"/>
          <w:sz w:val="24"/>
          <w:szCs w:val="20"/>
          <w:highlight w:val="none"/>
          <w:u w:val="single"/>
          <w:lang w:eastAsia="zh-CN"/>
        </w:rPr>
        <w:t>）</w:t>
      </w:r>
      <w:r>
        <w:rPr>
          <w:rFonts w:hint="eastAsia" w:ascii="仿宋" w:hAnsi="仿宋" w:eastAsia="仿宋" w:cs="仿宋"/>
          <w:color w:val="auto"/>
          <w:kern w:val="0"/>
          <w:sz w:val="24"/>
          <w:szCs w:val="20"/>
          <w:highlight w:val="none"/>
          <w:lang w:eastAsia="zh-CN"/>
        </w:rPr>
        <w:t>的中国境内生产的组件成本占比≥</w:t>
      </w:r>
      <w:r>
        <w:rPr>
          <w:rFonts w:hint="eastAsia" w:ascii="仿宋" w:hAnsi="仿宋" w:eastAsia="仿宋" w:cs="仿宋"/>
          <w:color w:val="auto"/>
          <w:kern w:val="0"/>
          <w:sz w:val="24"/>
          <w:szCs w:val="20"/>
          <w:highlight w:val="none"/>
          <w:u w:val="single"/>
          <w:lang w:eastAsia="zh-CN"/>
        </w:rPr>
        <w:t>（规定比例）</w:t>
      </w:r>
      <w:r>
        <w:rPr>
          <w:rFonts w:hint="eastAsia" w:ascii="仿宋" w:hAnsi="仿宋" w:eastAsia="仿宋" w:cs="仿宋"/>
          <w:color w:val="auto"/>
          <w:kern w:val="0"/>
          <w:sz w:val="24"/>
          <w:szCs w:val="20"/>
          <w:highlight w:val="none"/>
          <w:lang w:eastAsia="zh-CN"/>
        </w:rPr>
        <w:t>3。</w:t>
      </w:r>
      <w:r>
        <w:rPr>
          <w:rFonts w:hint="eastAsia" w:ascii="仿宋" w:hAnsi="仿宋" w:eastAsia="仿宋" w:cs="仿宋"/>
          <w:color w:val="auto"/>
          <w:kern w:val="0"/>
          <w:sz w:val="24"/>
          <w:szCs w:val="20"/>
          <w:highlight w:val="none"/>
          <w:u w:val="single"/>
          <w:lang w:eastAsia="zh-CN"/>
        </w:rPr>
        <w:t>（产品名称1）</w:t>
      </w:r>
      <w:r>
        <w:rPr>
          <w:rFonts w:hint="eastAsia" w:ascii="仿宋" w:hAnsi="仿宋" w:eastAsia="仿宋" w:cs="仿宋"/>
          <w:color w:val="auto"/>
          <w:kern w:val="0"/>
          <w:sz w:val="24"/>
          <w:szCs w:val="20"/>
          <w:highlight w:val="none"/>
          <w:lang w:eastAsia="zh-CN"/>
        </w:rPr>
        <w:t>的</w:t>
      </w:r>
      <w:r>
        <w:rPr>
          <w:rFonts w:hint="eastAsia" w:ascii="仿宋" w:hAnsi="仿宋" w:eastAsia="仿宋" w:cs="仿宋"/>
          <w:color w:val="auto"/>
          <w:kern w:val="0"/>
          <w:sz w:val="24"/>
          <w:szCs w:val="20"/>
          <w:highlight w:val="none"/>
          <w:u w:val="single"/>
          <w:lang w:eastAsia="zh-CN"/>
        </w:rPr>
        <w:t>（关键组件）</w:t>
      </w:r>
      <w:r>
        <w:rPr>
          <w:rFonts w:hint="eastAsia" w:ascii="仿宋" w:hAnsi="仿宋" w:eastAsia="仿宋" w:cs="仿宋"/>
          <w:color w:val="auto"/>
          <w:kern w:val="0"/>
          <w:sz w:val="24"/>
          <w:szCs w:val="20"/>
          <w:highlight w:val="none"/>
          <w:lang w:eastAsia="zh-CN"/>
        </w:rPr>
        <w:t>4在中国境内生产。</w:t>
      </w:r>
      <w:r>
        <w:rPr>
          <w:rFonts w:hint="eastAsia" w:ascii="仿宋" w:hAnsi="仿宋" w:eastAsia="仿宋" w:cs="仿宋"/>
          <w:color w:val="auto"/>
          <w:kern w:val="0"/>
          <w:sz w:val="24"/>
          <w:szCs w:val="20"/>
          <w:highlight w:val="none"/>
          <w:u w:val="single"/>
          <w:lang w:eastAsia="zh-CN"/>
        </w:rPr>
        <w:t>（产品名称</w:t>
      </w:r>
      <w:r>
        <w:rPr>
          <w:rFonts w:hint="eastAsia" w:ascii="仿宋" w:hAnsi="仿宋" w:eastAsia="仿宋" w:cs="仿宋"/>
          <w:color w:val="auto"/>
          <w:kern w:val="0"/>
          <w:sz w:val="24"/>
          <w:szCs w:val="20"/>
          <w:highlight w:val="none"/>
          <w:u w:val="single"/>
          <w:lang w:val="en-US" w:eastAsia="zh-CN"/>
        </w:rPr>
        <w:t>2</w:t>
      </w:r>
      <w:r>
        <w:rPr>
          <w:rFonts w:hint="eastAsia" w:ascii="仿宋" w:hAnsi="仿宋" w:eastAsia="仿宋" w:cs="仿宋"/>
          <w:color w:val="auto"/>
          <w:kern w:val="0"/>
          <w:sz w:val="24"/>
          <w:szCs w:val="20"/>
          <w:highlight w:val="none"/>
          <w:u w:val="single"/>
          <w:lang w:eastAsia="zh-CN"/>
        </w:rPr>
        <w:t>）</w:t>
      </w:r>
      <w:r>
        <w:rPr>
          <w:rFonts w:hint="eastAsia" w:ascii="仿宋" w:hAnsi="仿宋" w:eastAsia="仿宋" w:cs="仿宋"/>
          <w:color w:val="auto"/>
          <w:kern w:val="0"/>
          <w:sz w:val="24"/>
          <w:szCs w:val="20"/>
          <w:highlight w:val="none"/>
          <w:lang w:eastAsia="zh-CN"/>
        </w:rPr>
        <w:t>的</w:t>
      </w:r>
      <w:r>
        <w:rPr>
          <w:rFonts w:hint="eastAsia" w:ascii="仿宋" w:hAnsi="仿宋" w:eastAsia="仿宋" w:cs="仿宋"/>
          <w:color w:val="auto"/>
          <w:kern w:val="0"/>
          <w:sz w:val="24"/>
          <w:szCs w:val="20"/>
          <w:highlight w:val="none"/>
          <w:u w:val="single"/>
          <w:lang w:eastAsia="zh-CN"/>
        </w:rPr>
        <w:t>（关键工序）5</w:t>
      </w:r>
      <w:r>
        <w:rPr>
          <w:rFonts w:hint="eastAsia" w:ascii="仿宋" w:hAnsi="仿宋" w:eastAsia="仿宋" w:cs="仿宋"/>
          <w:color w:val="auto"/>
          <w:kern w:val="0"/>
          <w:sz w:val="24"/>
          <w:szCs w:val="20"/>
          <w:highlight w:val="none"/>
          <w:lang w:eastAsia="zh-CN"/>
        </w:rPr>
        <w:t>在中国境内完成。</w:t>
      </w:r>
    </w:p>
    <w:p w14:paraId="60CE2D93">
      <w:pPr>
        <w:spacing w:line="360" w:lineRule="auto"/>
        <w:ind w:firstLine="567"/>
        <w:rPr>
          <w:rFonts w:hint="eastAsia" w:ascii="仿宋" w:hAnsi="仿宋" w:eastAsia="仿宋" w:cs="仿宋"/>
          <w:color w:val="auto"/>
          <w:kern w:val="0"/>
          <w:sz w:val="24"/>
          <w:szCs w:val="20"/>
          <w:highlight w:val="none"/>
          <w:lang w:eastAsia="zh-CN"/>
        </w:rPr>
      </w:pPr>
      <w:r>
        <w:rPr>
          <w:rFonts w:hint="eastAsia" w:ascii="仿宋" w:hAnsi="仿宋" w:eastAsia="仿宋" w:cs="仿宋"/>
          <w:color w:val="auto"/>
          <w:kern w:val="0"/>
          <w:sz w:val="24"/>
          <w:szCs w:val="20"/>
          <w:highlight w:val="none"/>
          <w:lang w:eastAsia="zh-CN"/>
        </w:rPr>
        <w:t>……</w:t>
      </w:r>
    </w:p>
    <w:p w14:paraId="637F5FDA">
      <w:pPr>
        <w:spacing w:line="360" w:lineRule="auto"/>
        <w:ind w:firstLine="567"/>
        <w:rPr>
          <w:rFonts w:hint="eastAsia" w:ascii="仿宋" w:hAnsi="仿宋" w:eastAsia="仿宋" w:cs="仿宋"/>
          <w:color w:val="auto"/>
          <w:kern w:val="0"/>
          <w:sz w:val="24"/>
          <w:szCs w:val="20"/>
          <w:highlight w:val="none"/>
          <w:lang w:eastAsia="zh-CN"/>
        </w:rPr>
      </w:pPr>
      <w:r>
        <w:rPr>
          <w:rFonts w:hint="eastAsia" w:ascii="仿宋" w:hAnsi="仿宋" w:eastAsia="仿宋" w:cs="仿宋"/>
          <w:color w:val="auto"/>
          <w:kern w:val="0"/>
          <w:sz w:val="24"/>
          <w:szCs w:val="20"/>
          <w:highlight w:val="none"/>
          <w:lang w:eastAsia="zh-CN"/>
        </w:rPr>
        <w:t>本公司（单位）对上述声明内容的真实性负责。如有虚假，愿承担相应法律责任。</w:t>
      </w:r>
    </w:p>
    <w:p w14:paraId="54B7FA1D">
      <w:pPr>
        <w:spacing w:line="360" w:lineRule="auto"/>
        <w:ind w:firstLine="567"/>
        <w:rPr>
          <w:rFonts w:hint="eastAsia" w:ascii="仿宋" w:hAnsi="仿宋" w:eastAsia="仿宋" w:cs="仿宋"/>
          <w:color w:val="auto"/>
          <w:kern w:val="0"/>
          <w:sz w:val="24"/>
          <w:szCs w:val="20"/>
          <w:highlight w:val="none"/>
          <w:lang w:eastAsia="zh-CN"/>
        </w:rPr>
      </w:pPr>
    </w:p>
    <w:p w14:paraId="759AE08D">
      <w:pPr>
        <w:spacing w:line="360" w:lineRule="auto"/>
        <w:ind w:firstLine="3283" w:firstLineChars="1368"/>
        <w:rPr>
          <w:rFonts w:hint="eastAsia" w:ascii="仿宋" w:hAnsi="仿宋" w:eastAsia="仿宋" w:cs="仿宋"/>
          <w:color w:val="auto"/>
          <w:kern w:val="0"/>
          <w:sz w:val="24"/>
          <w:szCs w:val="20"/>
          <w:highlight w:val="none"/>
          <w:lang w:eastAsia="zh-CN"/>
        </w:rPr>
      </w:pPr>
      <w:r>
        <w:rPr>
          <w:rFonts w:hint="eastAsia" w:ascii="仿宋" w:hAnsi="仿宋" w:eastAsia="仿宋" w:cs="仿宋"/>
          <w:color w:val="auto"/>
          <w:kern w:val="0"/>
          <w:sz w:val="24"/>
          <w:szCs w:val="20"/>
          <w:highlight w:val="none"/>
          <w:lang w:eastAsia="zh-CN"/>
        </w:rPr>
        <w:t>公司（单位）名称（盖章）：　        </w:t>
      </w:r>
    </w:p>
    <w:p w14:paraId="08755609">
      <w:pPr>
        <w:spacing w:line="360" w:lineRule="auto"/>
        <w:ind w:firstLine="3283" w:firstLineChars="1368"/>
        <w:rPr>
          <w:rFonts w:hint="eastAsia" w:ascii="仿宋" w:hAnsi="仿宋" w:eastAsia="仿宋" w:cs="仿宋"/>
          <w:color w:val="auto"/>
          <w:kern w:val="0"/>
          <w:sz w:val="24"/>
          <w:szCs w:val="20"/>
          <w:highlight w:val="none"/>
          <w:lang w:eastAsia="zh-CN"/>
        </w:rPr>
      </w:pPr>
      <w:r>
        <w:rPr>
          <w:rFonts w:hint="eastAsia" w:ascii="仿宋" w:hAnsi="仿宋" w:eastAsia="仿宋" w:cs="仿宋"/>
          <w:color w:val="auto"/>
          <w:kern w:val="0"/>
          <w:sz w:val="24"/>
          <w:szCs w:val="20"/>
          <w:highlight w:val="none"/>
          <w:lang w:eastAsia="zh-CN"/>
        </w:rPr>
        <w:t>日期：　     年　  月　  日         </w:t>
      </w:r>
    </w:p>
    <w:p w14:paraId="7C67F896">
      <w:pPr>
        <w:spacing w:line="360" w:lineRule="auto"/>
        <w:ind w:firstLine="567"/>
        <w:rPr>
          <w:rFonts w:hint="eastAsia" w:ascii="仿宋" w:hAnsi="仿宋" w:eastAsia="仿宋" w:cs="仿宋"/>
          <w:color w:val="auto"/>
          <w:kern w:val="0"/>
          <w:sz w:val="24"/>
          <w:szCs w:val="20"/>
          <w:highlight w:val="none"/>
          <w:lang w:eastAsia="zh-CN"/>
        </w:rPr>
      </w:pPr>
    </w:p>
    <w:p w14:paraId="15BA35B3">
      <w:pPr>
        <w:spacing w:line="360" w:lineRule="auto"/>
        <w:ind w:firstLine="567"/>
        <w:rPr>
          <w:rFonts w:hint="eastAsia" w:ascii="仿宋" w:hAnsi="仿宋" w:eastAsia="仿宋" w:cs="仿宋"/>
          <w:color w:val="auto"/>
          <w:kern w:val="0"/>
          <w:sz w:val="24"/>
          <w:szCs w:val="20"/>
          <w:highlight w:val="none"/>
          <w:lang w:eastAsia="zh-CN"/>
        </w:rPr>
      </w:pPr>
      <w:r>
        <w:rPr>
          <w:rFonts w:hint="eastAsia" w:ascii="仿宋" w:hAnsi="仿宋" w:eastAsia="仿宋" w:cs="仿宋"/>
          <w:color w:val="auto"/>
          <w:kern w:val="0"/>
          <w:sz w:val="24"/>
          <w:szCs w:val="20"/>
          <w:highlight w:val="none"/>
          <w:lang w:eastAsia="zh-CN"/>
        </w:rPr>
        <w:t>__________________</w:t>
      </w:r>
    </w:p>
    <w:p w14:paraId="44A9E9CA">
      <w:pPr>
        <w:spacing w:line="360" w:lineRule="auto"/>
        <w:ind w:firstLine="567"/>
        <w:rPr>
          <w:rFonts w:hint="eastAsia" w:ascii="仿宋" w:hAnsi="仿宋" w:eastAsia="仿宋" w:cs="仿宋"/>
          <w:color w:val="auto"/>
          <w:kern w:val="0"/>
          <w:sz w:val="24"/>
          <w:szCs w:val="20"/>
          <w:highlight w:val="none"/>
          <w:lang w:eastAsia="zh-CN"/>
        </w:rPr>
      </w:pPr>
      <w:r>
        <w:rPr>
          <w:rFonts w:hint="eastAsia" w:ascii="仿宋" w:hAnsi="仿宋" w:eastAsia="仿宋" w:cs="仿宋"/>
          <w:color w:val="auto"/>
          <w:kern w:val="0"/>
          <w:sz w:val="24"/>
          <w:szCs w:val="20"/>
          <w:highlight w:val="none"/>
          <w:lang w:eastAsia="zh-CN"/>
        </w:rPr>
        <w:t>1.产品如有型号，请在“产品名称”栏一并填写。</w:t>
      </w:r>
    </w:p>
    <w:p w14:paraId="72A66EE1">
      <w:pPr>
        <w:spacing w:line="360" w:lineRule="auto"/>
        <w:ind w:firstLine="567"/>
        <w:rPr>
          <w:rFonts w:hint="eastAsia" w:ascii="仿宋" w:hAnsi="仿宋" w:eastAsia="仿宋" w:cs="仿宋"/>
          <w:color w:val="auto"/>
          <w:kern w:val="0"/>
          <w:sz w:val="24"/>
          <w:szCs w:val="20"/>
          <w:highlight w:val="none"/>
          <w:lang w:eastAsia="zh-CN"/>
        </w:rPr>
      </w:pPr>
      <w:r>
        <w:rPr>
          <w:rFonts w:hint="eastAsia" w:ascii="仿宋" w:hAnsi="仿宋" w:eastAsia="仿宋" w:cs="仿宋"/>
          <w:color w:val="auto"/>
          <w:kern w:val="0"/>
          <w:sz w:val="24"/>
          <w:szCs w:val="20"/>
          <w:highlight w:val="none"/>
          <w:lang w:eastAsia="zh-CN"/>
        </w:rPr>
        <w:t>2.生产厂名与厂址应与生产厂营业执照载明的相关信息保持一致。</w:t>
      </w:r>
    </w:p>
    <w:p w14:paraId="7BD26929">
      <w:pPr>
        <w:spacing w:line="360" w:lineRule="auto"/>
        <w:ind w:firstLine="567"/>
        <w:rPr>
          <w:rFonts w:hint="eastAsia" w:ascii="仿宋" w:hAnsi="仿宋" w:eastAsia="仿宋" w:cs="仿宋"/>
          <w:color w:val="auto"/>
          <w:kern w:val="0"/>
          <w:sz w:val="24"/>
          <w:szCs w:val="20"/>
          <w:highlight w:val="none"/>
          <w:lang w:eastAsia="zh-CN"/>
        </w:rPr>
      </w:pPr>
      <w:r>
        <w:rPr>
          <w:rFonts w:hint="eastAsia" w:ascii="仿宋" w:hAnsi="仿宋" w:eastAsia="仿宋" w:cs="仿宋"/>
          <w:color w:val="auto"/>
          <w:kern w:val="0"/>
          <w:sz w:val="24"/>
          <w:szCs w:val="20"/>
          <w:highlight w:val="none"/>
          <w:lang w:eastAsia="zh-CN"/>
        </w:rPr>
        <w:t>3.该产品的中国境内生产的组件成本占比相关要求实施前，“规定比例”栏可不填，下同。</w:t>
      </w:r>
    </w:p>
    <w:p w14:paraId="3358E2CA">
      <w:pPr>
        <w:spacing w:line="360" w:lineRule="auto"/>
        <w:ind w:firstLine="567"/>
        <w:rPr>
          <w:rFonts w:hint="eastAsia" w:ascii="仿宋" w:hAnsi="仿宋" w:eastAsia="仿宋" w:cs="仿宋"/>
          <w:color w:val="auto"/>
          <w:kern w:val="0"/>
          <w:sz w:val="24"/>
          <w:szCs w:val="20"/>
          <w:highlight w:val="none"/>
          <w:lang w:eastAsia="zh-CN"/>
        </w:rPr>
      </w:pPr>
      <w:r>
        <w:rPr>
          <w:rFonts w:hint="eastAsia" w:ascii="仿宋" w:hAnsi="仿宋" w:eastAsia="仿宋" w:cs="仿宋"/>
          <w:color w:val="auto"/>
          <w:kern w:val="0"/>
          <w:sz w:val="24"/>
          <w:szCs w:val="20"/>
          <w:highlight w:val="none"/>
          <w:lang w:eastAsia="zh-CN"/>
        </w:rPr>
        <w:t>4.该产品的关键组件要求实施前，“关键组件”栏可不填，下同。</w:t>
      </w:r>
    </w:p>
    <w:p w14:paraId="04FBD252">
      <w:pPr>
        <w:spacing w:line="360" w:lineRule="auto"/>
        <w:ind w:firstLine="567"/>
        <w:rPr>
          <w:rFonts w:hint="eastAsia" w:ascii="仿宋" w:hAnsi="仿宋" w:eastAsia="仿宋" w:cs="仿宋"/>
          <w:color w:val="auto"/>
          <w:kern w:val="0"/>
          <w:sz w:val="24"/>
          <w:szCs w:val="20"/>
          <w:highlight w:val="none"/>
          <w:lang w:eastAsia="zh-CN"/>
        </w:rPr>
      </w:pPr>
      <w:r>
        <w:rPr>
          <w:rFonts w:hint="eastAsia" w:ascii="仿宋" w:hAnsi="仿宋" w:eastAsia="仿宋" w:cs="仿宋"/>
          <w:color w:val="auto"/>
          <w:kern w:val="0"/>
          <w:sz w:val="24"/>
          <w:szCs w:val="20"/>
          <w:highlight w:val="none"/>
          <w:lang w:eastAsia="zh-CN"/>
        </w:rPr>
        <w:t>5.该产品的关键工序要求实施前，“关键工序”栏可不填，下同。</w:t>
      </w:r>
    </w:p>
    <w:p w14:paraId="64527705">
      <w:pPr>
        <w:ind w:firstLine="0" w:firstLineChars="0"/>
        <w:jc w:val="both"/>
        <w:outlineLvl w:val="9"/>
        <w:rPr>
          <w:rFonts w:hint="eastAsia" w:ascii="仿宋" w:hAnsi="仿宋" w:eastAsia="仿宋" w:cs="仿宋"/>
          <w:color w:val="auto"/>
          <w:kern w:val="0"/>
          <w:sz w:val="24"/>
          <w:szCs w:val="20"/>
          <w:highlight w:val="none"/>
          <w:lang w:eastAsia="zh-CN"/>
        </w:rPr>
      </w:pPr>
    </w:p>
    <w:p w14:paraId="4AD7C6A7">
      <w:pPr>
        <w:keepNext/>
        <w:keepLines/>
        <w:pageBreakBefore w:val="0"/>
        <w:widowControl w:val="0"/>
        <w:kinsoku/>
        <w:wordWrap/>
        <w:overflowPunct/>
        <w:topLinePunct w:val="0"/>
        <w:autoSpaceDE w:val="0"/>
        <w:autoSpaceDN w:val="0"/>
        <w:bidi w:val="0"/>
        <w:adjustRightInd w:val="0"/>
        <w:snapToGrid/>
        <w:ind w:firstLine="0" w:firstLineChars="0"/>
        <w:jc w:val="both"/>
        <w:textAlignment w:val="auto"/>
        <w:outlineLvl w:val="9"/>
        <w:rPr>
          <w:rFonts w:hint="eastAsia" w:ascii="仿宋" w:hAnsi="仿宋" w:eastAsia="仿宋" w:cs="仿宋"/>
          <w:color w:val="auto"/>
          <w:kern w:val="0"/>
          <w:sz w:val="24"/>
          <w:szCs w:val="20"/>
          <w:highlight w:val="none"/>
          <w:lang w:val="en-US" w:eastAsia="zh-CN"/>
        </w:rPr>
      </w:pPr>
      <w:r>
        <w:rPr>
          <w:rFonts w:hint="eastAsia" w:ascii="仿宋" w:hAnsi="仿宋" w:eastAsia="仿宋" w:cs="仿宋"/>
          <w:color w:val="auto"/>
          <w:kern w:val="0"/>
          <w:sz w:val="24"/>
          <w:szCs w:val="20"/>
          <w:highlight w:val="none"/>
          <w:lang w:val="en-US" w:eastAsia="zh-CN"/>
        </w:rPr>
        <w:t>注：产品在中国境内生产的组件成本，按照《中国境内生产的组件成本核算基本规则》计算。</w:t>
      </w:r>
    </w:p>
    <w:p w14:paraId="2285528D">
      <w:pPr>
        <w:pStyle w:val="5"/>
        <w:ind w:firstLine="0" w:firstLineChars="0"/>
        <w:jc w:val="center"/>
        <w:rPr>
          <w:rFonts w:hint="eastAsia" w:ascii="仿宋" w:hAnsi="仿宋" w:eastAsia="仿宋" w:cs="仿宋"/>
          <w:b/>
          <w:color w:val="auto"/>
          <w:sz w:val="32"/>
          <w:szCs w:val="32"/>
          <w:highlight w:val="none"/>
          <w:lang w:eastAsia="zh-CN"/>
        </w:rPr>
      </w:pPr>
      <w:bookmarkStart w:id="690" w:name="_Toc28506"/>
      <w:bookmarkStart w:id="691" w:name="_Toc4852"/>
      <w:bookmarkStart w:id="692" w:name="_Toc13809"/>
      <w:bookmarkStart w:id="693" w:name="_Toc11509"/>
      <w:r>
        <w:rPr>
          <w:rFonts w:hint="eastAsia" w:ascii="仿宋" w:hAnsi="仿宋" w:eastAsia="仿宋" w:cs="仿宋"/>
          <w:b/>
          <w:color w:val="auto"/>
          <w:sz w:val="32"/>
          <w:szCs w:val="32"/>
          <w:highlight w:val="none"/>
          <w:lang w:eastAsia="zh-CN"/>
        </w:rPr>
        <w:t>《本国产品说明》</w:t>
      </w:r>
      <w:bookmarkEnd w:id="690"/>
      <w:bookmarkEnd w:id="691"/>
      <w:bookmarkEnd w:id="692"/>
      <w:bookmarkEnd w:id="693"/>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6"/>
        <w:gridCol w:w="2693"/>
        <w:gridCol w:w="1048"/>
        <w:gridCol w:w="1048"/>
        <w:gridCol w:w="1048"/>
        <w:gridCol w:w="2129"/>
      </w:tblGrid>
      <w:tr w14:paraId="5E920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6" w:type="dxa"/>
            <w:vAlign w:val="center"/>
          </w:tcPr>
          <w:p w14:paraId="573BD12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kern w:val="0"/>
                <w:sz w:val="24"/>
                <w:szCs w:val="20"/>
                <w:highlight w:val="none"/>
                <w:vertAlign w:val="baseline"/>
                <w:lang w:eastAsia="zh-CN"/>
              </w:rPr>
            </w:pPr>
            <w:r>
              <w:rPr>
                <w:rFonts w:hint="eastAsia" w:ascii="仿宋" w:hAnsi="仿宋" w:eastAsia="仿宋" w:cs="仿宋"/>
                <w:color w:val="auto"/>
                <w:kern w:val="0"/>
                <w:sz w:val="24"/>
                <w:szCs w:val="20"/>
                <w:highlight w:val="none"/>
                <w:lang w:eastAsia="zh-CN"/>
              </w:rPr>
              <w:t>序号</w:t>
            </w:r>
          </w:p>
        </w:tc>
        <w:tc>
          <w:tcPr>
            <w:tcW w:w="2693" w:type="dxa"/>
            <w:vAlign w:val="center"/>
          </w:tcPr>
          <w:p w14:paraId="504D2800">
            <w:pPr>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采购标的</w:t>
            </w:r>
          </w:p>
          <w:p w14:paraId="1867283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kern w:val="0"/>
                <w:sz w:val="24"/>
                <w:szCs w:val="20"/>
                <w:highlight w:val="none"/>
                <w:vertAlign w:val="baseline"/>
                <w:lang w:eastAsia="zh-CN"/>
              </w:rPr>
            </w:pPr>
            <w:r>
              <w:rPr>
                <w:rFonts w:hint="eastAsia" w:ascii="仿宋" w:hAnsi="仿宋" w:eastAsia="仿宋" w:cs="仿宋"/>
                <w:color w:val="auto"/>
                <w:kern w:val="0"/>
                <w:sz w:val="24"/>
                <w:szCs w:val="24"/>
                <w:highlight w:val="none"/>
                <w:lang w:val="en-US" w:eastAsia="zh-CN"/>
              </w:rPr>
              <w:t>（设备名称）</w:t>
            </w:r>
          </w:p>
        </w:tc>
        <w:tc>
          <w:tcPr>
            <w:tcW w:w="1048" w:type="dxa"/>
            <w:vAlign w:val="center"/>
          </w:tcPr>
          <w:p w14:paraId="201EC9F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kern w:val="0"/>
                <w:sz w:val="24"/>
                <w:szCs w:val="20"/>
                <w:highlight w:val="none"/>
                <w:lang w:eastAsia="zh-CN"/>
              </w:rPr>
            </w:pPr>
            <w:r>
              <w:rPr>
                <w:rFonts w:hint="eastAsia" w:ascii="仿宋" w:hAnsi="仿宋" w:eastAsia="仿宋" w:cs="仿宋"/>
                <w:color w:val="auto"/>
                <w:kern w:val="0"/>
                <w:sz w:val="24"/>
                <w:szCs w:val="20"/>
                <w:highlight w:val="none"/>
                <w:lang w:eastAsia="zh-CN"/>
              </w:rPr>
              <w:t>规格型号</w:t>
            </w:r>
          </w:p>
        </w:tc>
        <w:tc>
          <w:tcPr>
            <w:tcW w:w="1048" w:type="dxa"/>
            <w:vAlign w:val="center"/>
          </w:tcPr>
          <w:p w14:paraId="62F7157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kern w:val="0"/>
                <w:sz w:val="24"/>
                <w:szCs w:val="20"/>
                <w:highlight w:val="none"/>
                <w:lang w:val="en-US" w:eastAsia="zh-CN"/>
              </w:rPr>
            </w:pPr>
            <w:r>
              <w:rPr>
                <w:rFonts w:hint="eastAsia" w:ascii="仿宋" w:hAnsi="仿宋" w:eastAsia="仿宋" w:cs="仿宋"/>
                <w:color w:val="auto"/>
                <w:kern w:val="0"/>
                <w:sz w:val="24"/>
                <w:szCs w:val="20"/>
                <w:highlight w:val="none"/>
                <w:lang w:val="en-US" w:eastAsia="zh-CN"/>
              </w:rPr>
              <w:t>数量</w:t>
            </w:r>
          </w:p>
        </w:tc>
        <w:tc>
          <w:tcPr>
            <w:tcW w:w="1048" w:type="dxa"/>
            <w:vAlign w:val="center"/>
          </w:tcPr>
          <w:p w14:paraId="28A2904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kern w:val="0"/>
                <w:sz w:val="24"/>
                <w:szCs w:val="20"/>
                <w:highlight w:val="none"/>
                <w:vertAlign w:val="baseline"/>
                <w:lang w:eastAsia="zh-CN"/>
              </w:rPr>
            </w:pPr>
            <w:r>
              <w:rPr>
                <w:rFonts w:hint="eastAsia" w:ascii="仿宋" w:hAnsi="仿宋" w:eastAsia="仿宋" w:cs="仿宋"/>
                <w:color w:val="auto"/>
                <w:kern w:val="0"/>
                <w:sz w:val="24"/>
                <w:szCs w:val="20"/>
                <w:highlight w:val="none"/>
                <w:lang w:eastAsia="zh-CN"/>
              </w:rPr>
              <w:t>本国产品</w:t>
            </w:r>
          </w:p>
        </w:tc>
        <w:tc>
          <w:tcPr>
            <w:tcW w:w="2129" w:type="dxa"/>
            <w:vAlign w:val="center"/>
          </w:tcPr>
          <w:p w14:paraId="193CC6A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kern w:val="0"/>
                <w:sz w:val="24"/>
                <w:szCs w:val="20"/>
                <w:highlight w:val="none"/>
                <w:vertAlign w:val="baseline"/>
                <w:lang w:eastAsia="zh-CN"/>
              </w:rPr>
            </w:pPr>
            <w:r>
              <w:rPr>
                <w:rFonts w:hint="eastAsia" w:ascii="仿宋" w:hAnsi="仿宋" w:eastAsia="仿宋" w:cs="仿宋"/>
                <w:color w:val="auto"/>
                <w:kern w:val="0"/>
                <w:sz w:val="24"/>
                <w:szCs w:val="20"/>
                <w:highlight w:val="none"/>
                <w:lang w:eastAsia="zh-CN"/>
              </w:rPr>
              <w:t>主要产品/技术</w:t>
            </w:r>
            <w:r>
              <w:rPr>
                <w:rFonts w:hint="eastAsia" w:ascii="仿宋" w:hAnsi="仿宋" w:eastAsia="仿宋" w:cs="仿宋"/>
                <w:color w:val="auto"/>
                <w:kern w:val="0"/>
                <w:sz w:val="24"/>
                <w:szCs w:val="20"/>
                <w:highlight w:val="none"/>
                <w:vertAlign w:val="baseline"/>
                <w:lang w:eastAsia="zh-CN"/>
              </w:rPr>
              <w:t>成本在产品总成本中占比（%）</w:t>
            </w:r>
          </w:p>
        </w:tc>
      </w:tr>
      <w:tr w14:paraId="76233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6" w:type="dxa"/>
            <w:vAlign w:val="center"/>
          </w:tcPr>
          <w:p w14:paraId="04BA1D24">
            <w:pPr>
              <w:keepNext w:val="0"/>
              <w:keepLines w:val="0"/>
              <w:pageBreakBefore w:val="0"/>
              <w:widowControl/>
              <w:suppressLineNumbers w:val="0"/>
              <w:kinsoku/>
              <w:wordWrap/>
              <w:overflowPunct/>
              <w:topLinePunct w:val="0"/>
              <w:autoSpaceDE/>
              <w:autoSpaceDN/>
              <w:bidi w:val="0"/>
              <w:adjustRightInd w:val="0"/>
              <w:snapToGrid w:val="0"/>
              <w:spacing w:after="0" w:line="240" w:lineRule="auto"/>
              <w:jc w:val="center"/>
              <w:textAlignment w:val="center"/>
              <w:rPr>
                <w:rFonts w:hint="eastAsia" w:ascii="仿宋" w:hAnsi="仿宋" w:eastAsia="仿宋" w:cs="仿宋"/>
                <w:color w:val="auto"/>
                <w:kern w:val="0"/>
                <w:sz w:val="24"/>
                <w:szCs w:val="20"/>
                <w:highlight w:val="none"/>
                <w:vertAlign w:val="baseline"/>
                <w:lang w:val="en-US" w:eastAsia="zh-CN"/>
              </w:rPr>
            </w:pPr>
            <w:r>
              <w:rPr>
                <w:rFonts w:hint="eastAsia" w:ascii="仿宋" w:hAnsi="仿宋" w:eastAsia="仿宋" w:cs="仿宋"/>
                <w:i w:val="0"/>
                <w:iCs w:val="0"/>
                <w:color w:val="auto"/>
                <w:kern w:val="0"/>
                <w:sz w:val="24"/>
                <w:szCs w:val="24"/>
                <w:highlight w:val="none"/>
                <w:u w:val="none"/>
                <w:lang w:val="en-US" w:eastAsia="zh-CN" w:bidi="ar"/>
              </w:rPr>
              <w:t>1</w:t>
            </w:r>
          </w:p>
        </w:tc>
        <w:tc>
          <w:tcPr>
            <w:tcW w:w="2693" w:type="dxa"/>
            <w:vAlign w:val="center"/>
          </w:tcPr>
          <w:p w14:paraId="7F7BD3FE">
            <w:pPr>
              <w:jc w:val="center"/>
              <w:rPr>
                <w:rFonts w:hint="eastAsia" w:ascii="仿宋" w:hAnsi="仿宋" w:eastAsia="仿宋" w:cs="仿宋"/>
                <w:color w:val="auto"/>
                <w:kern w:val="0"/>
                <w:sz w:val="24"/>
                <w:szCs w:val="20"/>
                <w:highlight w:val="none"/>
                <w:vertAlign w:val="baseline"/>
                <w:lang w:eastAsia="zh-CN"/>
              </w:rPr>
            </w:pPr>
          </w:p>
        </w:tc>
        <w:tc>
          <w:tcPr>
            <w:tcW w:w="1048" w:type="dxa"/>
            <w:vAlign w:val="center"/>
          </w:tcPr>
          <w:p w14:paraId="6AB3EF9D">
            <w:pPr>
              <w:pStyle w:val="199"/>
              <w:snapToGrid w:val="0"/>
              <w:jc w:val="center"/>
              <w:rPr>
                <w:rFonts w:hint="eastAsia" w:ascii="仿宋" w:hAnsi="仿宋" w:eastAsia="仿宋" w:cs="仿宋"/>
                <w:color w:val="auto"/>
                <w:sz w:val="21"/>
                <w:szCs w:val="21"/>
                <w:highlight w:val="none"/>
              </w:rPr>
            </w:pPr>
          </w:p>
        </w:tc>
        <w:tc>
          <w:tcPr>
            <w:tcW w:w="1048" w:type="dxa"/>
            <w:vAlign w:val="center"/>
          </w:tcPr>
          <w:p w14:paraId="3199941B">
            <w:pPr>
              <w:keepNext w:val="0"/>
              <w:keepLines w:val="0"/>
              <w:pageBreakBefore w:val="0"/>
              <w:widowControl/>
              <w:suppressLineNumbers w:val="0"/>
              <w:kinsoku/>
              <w:wordWrap/>
              <w:overflowPunct/>
              <w:topLinePunct w:val="0"/>
              <w:autoSpaceDE/>
              <w:autoSpaceDN/>
              <w:bidi w:val="0"/>
              <w:adjustRightInd w:val="0"/>
              <w:snapToGrid w:val="0"/>
              <w:spacing w:after="0" w:line="240" w:lineRule="auto"/>
              <w:jc w:val="center"/>
              <w:textAlignment w:val="center"/>
              <w:rPr>
                <w:rFonts w:hint="eastAsia" w:ascii="仿宋" w:hAnsi="仿宋" w:eastAsia="仿宋" w:cs="仿宋"/>
                <w:color w:val="auto"/>
                <w:kern w:val="0"/>
                <w:sz w:val="24"/>
                <w:szCs w:val="20"/>
                <w:highlight w:val="none"/>
                <w:vertAlign w:val="baseline"/>
                <w:lang w:eastAsia="zh-CN"/>
              </w:rPr>
            </w:pPr>
          </w:p>
        </w:tc>
        <w:tc>
          <w:tcPr>
            <w:tcW w:w="1048" w:type="dxa"/>
            <w:vAlign w:val="center"/>
          </w:tcPr>
          <w:p w14:paraId="17F586D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kern w:val="0"/>
                <w:sz w:val="24"/>
                <w:szCs w:val="20"/>
                <w:highlight w:val="none"/>
                <w:vertAlign w:val="baseline"/>
                <w:lang w:val="en-US" w:eastAsia="zh-CN"/>
              </w:rPr>
            </w:pPr>
            <w:r>
              <w:rPr>
                <w:rFonts w:hint="eastAsia" w:ascii="仿宋" w:hAnsi="仿宋" w:eastAsia="仿宋" w:cs="仿宋"/>
                <w:i/>
                <w:iCs/>
                <w:color w:val="auto"/>
                <w:kern w:val="0"/>
                <w:sz w:val="24"/>
                <w:szCs w:val="20"/>
                <w:highlight w:val="none"/>
                <w:vertAlign w:val="baseline"/>
                <w:lang w:val="en-US" w:eastAsia="zh-CN"/>
              </w:rPr>
              <w:t>是/否</w:t>
            </w:r>
          </w:p>
        </w:tc>
        <w:tc>
          <w:tcPr>
            <w:tcW w:w="2129" w:type="dxa"/>
            <w:vAlign w:val="center"/>
          </w:tcPr>
          <w:p w14:paraId="47FE653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kern w:val="0"/>
                <w:sz w:val="24"/>
                <w:szCs w:val="20"/>
                <w:highlight w:val="none"/>
                <w:vertAlign w:val="baseline"/>
                <w:lang w:eastAsia="zh-CN"/>
              </w:rPr>
            </w:pPr>
          </w:p>
        </w:tc>
      </w:tr>
      <w:tr w14:paraId="578CC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6" w:type="dxa"/>
            <w:vAlign w:val="center"/>
          </w:tcPr>
          <w:p w14:paraId="6CC0EEB2">
            <w:pPr>
              <w:keepNext w:val="0"/>
              <w:keepLines w:val="0"/>
              <w:pageBreakBefore w:val="0"/>
              <w:widowControl/>
              <w:suppressLineNumbers w:val="0"/>
              <w:kinsoku/>
              <w:wordWrap/>
              <w:overflowPunct/>
              <w:topLinePunct w:val="0"/>
              <w:autoSpaceDE/>
              <w:autoSpaceDN/>
              <w:bidi w:val="0"/>
              <w:adjustRightInd w:val="0"/>
              <w:snapToGrid w:val="0"/>
              <w:spacing w:after="0" w:line="240" w:lineRule="auto"/>
              <w:jc w:val="center"/>
              <w:textAlignment w:val="center"/>
              <w:rPr>
                <w:rFonts w:hint="eastAsia" w:ascii="仿宋" w:hAnsi="仿宋" w:eastAsia="仿宋" w:cs="仿宋"/>
                <w:color w:val="auto"/>
                <w:kern w:val="0"/>
                <w:sz w:val="24"/>
                <w:szCs w:val="20"/>
                <w:highlight w:val="none"/>
                <w:vertAlign w:val="baseline"/>
                <w:lang w:val="en-US" w:eastAsia="zh-CN"/>
              </w:rPr>
            </w:pPr>
            <w:r>
              <w:rPr>
                <w:rFonts w:hint="eastAsia" w:ascii="仿宋" w:hAnsi="仿宋" w:eastAsia="仿宋" w:cs="仿宋"/>
                <w:i w:val="0"/>
                <w:iCs w:val="0"/>
                <w:color w:val="auto"/>
                <w:kern w:val="0"/>
                <w:sz w:val="24"/>
                <w:szCs w:val="24"/>
                <w:highlight w:val="none"/>
                <w:u w:val="none"/>
                <w:lang w:val="en-US" w:eastAsia="zh-CN" w:bidi="ar"/>
              </w:rPr>
              <w:t>2</w:t>
            </w:r>
          </w:p>
        </w:tc>
        <w:tc>
          <w:tcPr>
            <w:tcW w:w="2693" w:type="dxa"/>
            <w:vAlign w:val="center"/>
          </w:tcPr>
          <w:p w14:paraId="4C4E2B11">
            <w:pPr>
              <w:jc w:val="center"/>
              <w:rPr>
                <w:rFonts w:hint="eastAsia" w:ascii="仿宋" w:hAnsi="仿宋" w:eastAsia="仿宋" w:cs="仿宋"/>
                <w:color w:val="auto"/>
                <w:kern w:val="0"/>
                <w:sz w:val="24"/>
                <w:szCs w:val="20"/>
                <w:highlight w:val="none"/>
                <w:vertAlign w:val="baseline"/>
                <w:lang w:eastAsia="zh-CN"/>
              </w:rPr>
            </w:pPr>
          </w:p>
        </w:tc>
        <w:tc>
          <w:tcPr>
            <w:tcW w:w="1048" w:type="dxa"/>
            <w:vAlign w:val="center"/>
          </w:tcPr>
          <w:p w14:paraId="240B8DCE">
            <w:pPr>
              <w:pStyle w:val="199"/>
              <w:snapToGrid w:val="0"/>
              <w:jc w:val="center"/>
              <w:rPr>
                <w:rFonts w:hint="eastAsia" w:ascii="仿宋" w:hAnsi="仿宋" w:eastAsia="仿宋" w:cs="仿宋"/>
                <w:color w:val="auto"/>
                <w:sz w:val="21"/>
                <w:szCs w:val="21"/>
                <w:highlight w:val="none"/>
              </w:rPr>
            </w:pPr>
          </w:p>
        </w:tc>
        <w:tc>
          <w:tcPr>
            <w:tcW w:w="1048" w:type="dxa"/>
            <w:vAlign w:val="center"/>
          </w:tcPr>
          <w:p w14:paraId="1C6C6CB6">
            <w:pPr>
              <w:keepNext w:val="0"/>
              <w:keepLines w:val="0"/>
              <w:pageBreakBefore w:val="0"/>
              <w:widowControl/>
              <w:suppressLineNumbers w:val="0"/>
              <w:kinsoku/>
              <w:wordWrap/>
              <w:overflowPunct/>
              <w:topLinePunct w:val="0"/>
              <w:autoSpaceDE/>
              <w:autoSpaceDN/>
              <w:bidi w:val="0"/>
              <w:adjustRightInd w:val="0"/>
              <w:snapToGrid w:val="0"/>
              <w:spacing w:after="0" w:line="240" w:lineRule="auto"/>
              <w:jc w:val="center"/>
              <w:textAlignment w:val="center"/>
              <w:rPr>
                <w:rFonts w:hint="eastAsia" w:ascii="仿宋" w:hAnsi="仿宋" w:eastAsia="仿宋" w:cs="仿宋"/>
                <w:color w:val="auto"/>
                <w:kern w:val="0"/>
                <w:sz w:val="24"/>
                <w:szCs w:val="20"/>
                <w:highlight w:val="none"/>
                <w:vertAlign w:val="baseline"/>
                <w:lang w:eastAsia="zh-CN"/>
              </w:rPr>
            </w:pPr>
          </w:p>
        </w:tc>
        <w:tc>
          <w:tcPr>
            <w:tcW w:w="1048" w:type="dxa"/>
            <w:vAlign w:val="center"/>
          </w:tcPr>
          <w:p w14:paraId="5E3846F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kern w:val="0"/>
                <w:sz w:val="24"/>
                <w:szCs w:val="20"/>
                <w:highlight w:val="none"/>
                <w:vertAlign w:val="baseline"/>
                <w:lang w:eastAsia="zh-CN"/>
              </w:rPr>
            </w:pPr>
            <w:r>
              <w:rPr>
                <w:rFonts w:hint="eastAsia" w:ascii="仿宋" w:hAnsi="仿宋" w:eastAsia="仿宋" w:cs="仿宋"/>
                <w:i/>
                <w:iCs/>
                <w:color w:val="auto"/>
                <w:kern w:val="0"/>
                <w:sz w:val="24"/>
                <w:szCs w:val="20"/>
                <w:highlight w:val="none"/>
                <w:vertAlign w:val="baseline"/>
                <w:lang w:val="en-US" w:eastAsia="zh-CN"/>
              </w:rPr>
              <w:t>是/否</w:t>
            </w:r>
          </w:p>
        </w:tc>
        <w:tc>
          <w:tcPr>
            <w:tcW w:w="2129" w:type="dxa"/>
            <w:vAlign w:val="center"/>
          </w:tcPr>
          <w:p w14:paraId="3C1DCA5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kern w:val="0"/>
                <w:sz w:val="24"/>
                <w:szCs w:val="20"/>
                <w:highlight w:val="none"/>
                <w:vertAlign w:val="baseline"/>
                <w:lang w:eastAsia="zh-CN"/>
              </w:rPr>
            </w:pPr>
          </w:p>
        </w:tc>
      </w:tr>
      <w:tr w14:paraId="3EBCB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6" w:type="dxa"/>
            <w:vAlign w:val="center"/>
          </w:tcPr>
          <w:p w14:paraId="5181A13A">
            <w:pPr>
              <w:keepNext w:val="0"/>
              <w:keepLines w:val="0"/>
              <w:pageBreakBefore w:val="0"/>
              <w:widowControl/>
              <w:suppressLineNumbers w:val="0"/>
              <w:kinsoku/>
              <w:wordWrap/>
              <w:overflowPunct/>
              <w:topLinePunct w:val="0"/>
              <w:autoSpaceDE/>
              <w:autoSpaceDN/>
              <w:bidi w:val="0"/>
              <w:adjustRightInd w:val="0"/>
              <w:snapToGrid w:val="0"/>
              <w:spacing w:after="0" w:line="240" w:lineRule="auto"/>
              <w:jc w:val="center"/>
              <w:textAlignment w:val="center"/>
              <w:rPr>
                <w:rFonts w:hint="eastAsia" w:ascii="仿宋" w:hAnsi="仿宋" w:eastAsia="仿宋" w:cs="仿宋"/>
                <w:color w:val="auto"/>
                <w:kern w:val="0"/>
                <w:sz w:val="24"/>
                <w:szCs w:val="20"/>
                <w:highlight w:val="none"/>
                <w:vertAlign w:val="baseline"/>
                <w:lang w:val="en-US" w:eastAsia="zh-CN"/>
              </w:rPr>
            </w:pPr>
            <w:r>
              <w:rPr>
                <w:rFonts w:hint="eastAsia" w:ascii="仿宋" w:hAnsi="仿宋" w:eastAsia="仿宋" w:cs="仿宋"/>
                <w:i w:val="0"/>
                <w:iCs w:val="0"/>
                <w:color w:val="auto"/>
                <w:kern w:val="0"/>
                <w:sz w:val="24"/>
                <w:szCs w:val="24"/>
                <w:highlight w:val="none"/>
                <w:u w:val="none"/>
                <w:lang w:val="en-US" w:eastAsia="zh-CN" w:bidi="ar"/>
              </w:rPr>
              <w:t>3</w:t>
            </w:r>
          </w:p>
        </w:tc>
        <w:tc>
          <w:tcPr>
            <w:tcW w:w="2693" w:type="dxa"/>
            <w:vAlign w:val="center"/>
          </w:tcPr>
          <w:p w14:paraId="370CFC7F">
            <w:pPr>
              <w:jc w:val="center"/>
              <w:rPr>
                <w:rFonts w:hint="eastAsia" w:ascii="仿宋" w:hAnsi="仿宋" w:eastAsia="仿宋" w:cs="仿宋"/>
                <w:color w:val="auto"/>
                <w:kern w:val="0"/>
                <w:sz w:val="24"/>
                <w:szCs w:val="20"/>
                <w:highlight w:val="none"/>
                <w:vertAlign w:val="baseline"/>
                <w:lang w:eastAsia="zh-CN"/>
              </w:rPr>
            </w:pPr>
          </w:p>
        </w:tc>
        <w:tc>
          <w:tcPr>
            <w:tcW w:w="1048" w:type="dxa"/>
            <w:vAlign w:val="center"/>
          </w:tcPr>
          <w:p w14:paraId="5F669C89">
            <w:pPr>
              <w:pStyle w:val="199"/>
              <w:snapToGrid w:val="0"/>
              <w:jc w:val="center"/>
              <w:rPr>
                <w:rFonts w:hint="eastAsia" w:ascii="仿宋" w:hAnsi="仿宋" w:eastAsia="仿宋" w:cs="仿宋"/>
                <w:color w:val="auto"/>
                <w:sz w:val="21"/>
                <w:szCs w:val="21"/>
                <w:highlight w:val="none"/>
              </w:rPr>
            </w:pPr>
          </w:p>
        </w:tc>
        <w:tc>
          <w:tcPr>
            <w:tcW w:w="1048" w:type="dxa"/>
            <w:vAlign w:val="center"/>
          </w:tcPr>
          <w:p w14:paraId="17B3E90F">
            <w:pPr>
              <w:keepNext w:val="0"/>
              <w:keepLines w:val="0"/>
              <w:pageBreakBefore w:val="0"/>
              <w:widowControl/>
              <w:suppressLineNumbers w:val="0"/>
              <w:kinsoku/>
              <w:wordWrap/>
              <w:overflowPunct/>
              <w:topLinePunct w:val="0"/>
              <w:autoSpaceDE/>
              <w:autoSpaceDN/>
              <w:bidi w:val="0"/>
              <w:adjustRightInd w:val="0"/>
              <w:snapToGrid w:val="0"/>
              <w:spacing w:after="0" w:line="240" w:lineRule="auto"/>
              <w:jc w:val="center"/>
              <w:textAlignment w:val="center"/>
              <w:rPr>
                <w:rFonts w:hint="eastAsia" w:ascii="仿宋" w:hAnsi="仿宋" w:eastAsia="仿宋" w:cs="仿宋"/>
                <w:color w:val="auto"/>
                <w:kern w:val="0"/>
                <w:sz w:val="24"/>
                <w:szCs w:val="20"/>
                <w:highlight w:val="none"/>
                <w:vertAlign w:val="baseline"/>
                <w:lang w:eastAsia="zh-CN"/>
              </w:rPr>
            </w:pPr>
          </w:p>
        </w:tc>
        <w:tc>
          <w:tcPr>
            <w:tcW w:w="1048" w:type="dxa"/>
            <w:vAlign w:val="center"/>
          </w:tcPr>
          <w:p w14:paraId="07C08E1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kern w:val="0"/>
                <w:sz w:val="24"/>
                <w:szCs w:val="20"/>
                <w:highlight w:val="none"/>
                <w:vertAlign w:val="baseline"/>
                <w:lang w:eastAsia="zh-CN"/>
              </w:rPr>
            </w:pPr>
            <w:r>
              <w:rPr>
                <w:rFonts w:hint="eastAsia" w:ascii="仿宋" w:hAnsi="仿宋" w:eastAsia="仿宋" w:cs="仿宋"/>
                <w:i/>
                <w:iCs/>
                <w:color w:val="auto"/>
                <w:kern w:val="0"/>
                <w:sz w:val="24"/>
                <w:szCs w:val="20"/>
                <w:highlight w:val="none"/>
                <w:vertAlign w:val="baseline"/>
                <w:lang w:val="en-US" w:eastAsia="zh-CN"/>
              </w:rPr>
              <w:t>是/否</w:t>
            </w:r>
          </w:p>
        </w:tc>
        <w:tc>
          <w:tcPr>
            <w:tcW w:w="2129" w:type="dxa"/>
            <w:vAlign w:val="center"/>
          </w:tcPr>
          <w:p w14:paraId="69A5E61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kern w:val="0"/>
                <w:sz w:val="24"/>
                <w:szCs w:val="20"/>
                <w:highlight w:val="none"/>
                <w:vertAlign w:val="baseline"/>
                <w:lang w:eastAsia="zh-CN"/>
              </w:rPr>
            </w:pPr>
          </w:p>
        </w:tc>
      </w:tr>
      <w:tr w14:paraId="3E8DC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6" w:type="dxa"/>
            <w:vAlign w:val="center"/>
          </w:tcPr>
          <w:p w14:paraId="4099EFE0">
            <w:pPr>
              <w:keepNext w:val="0"/>
              <w:keepLines w:val="0"/>
              <w:pageBreakBefore w:val="0"/>
              <w:widowControl/>
              <w:suppressLineNumbers w:val="0"/>
              <w:kinsoku/>
              <w:wordWrap/>
              <w:overflowPunct/>
              <w:topLinePunct w:val="0"/>
              <w:autoSpaceDE/>
              <w:autoSpaceDN/>
              <w:bidi w:val="0"/>
              <w:adjustRightInd w:val="0"/>
              <w:snapToGrid w:val="0"/>
              <w:spacing w:after="0" w:line="240" w:lineRule="auto"/>
              <w:jc w:val="center"/>
              <w:textAlignment w:val="center"/>
              <w:rPr>
                <w:rFonts w:hint="eastAsia" w:ascii="仿宋" w:hAnsi="仿宋" w:eastAsia="仿宋" w:cs="仿宋"/>
                <w:color w:val="auto"/>
                <w:kern w:val="0"/>
                <w:sz w:val="24"/>
                <w:szCs w:val="20"/>
                <w:highlight w:val="none"/>
                <w:vertAlign w:val="baseline"/>
                <w:lang w:val="en-US" w:eastAsia="zh-CN"/>
              </w:rPr>
            </w:pPr>
            <w:r>
              <w:rPr>
                <w:rFonts w:hint="eastAsia" w:ascii="仿宋" w:hAnsi="仿宋" w:eastAsia="仿宋" w:cs="仿宋"/>
                <w:i w:val="0"/>
                <w:iCs w:val="0"/>
                <w:color w:val="auto"/>
                <w:kern w:val="0"/>
                <w:sz w:val="24"/>
                <w:szCs w:val="24"/>
                <w:highlight w:val="none"/>
                <w:u w:val="none"/>
                <w:lang w:val="en-US" w:eastAsia="zh-CN" w:bidi="ar"/>
              </w:rPr>
              <w:t>4</w:t>
            </w:r>
          </w:p>
        </w:tc>
        <w:tc>
          <w:tcPr>
            <w:tcW w:w="2693" w:type="dxa"/>
            <w:vAlign w:val="center"/>
          </w:tcPr>
          <w:p w14:paraId="544F0A78">
            <w:pPr>
              <w:jc w:val="center"/>
              <w:rPr>
                <w:rFonts w:hint="eastAsia" w:ascii="仿宋" w:hAnsi="仿宋" w:eastAsia="仿宋" w:cs="仿宋"/>
                <w:color w:val="auto"/>
                <w:kern w:val="0"/>
                <w:sz w:val="24"/>
                <w:szCs w:val="20"/>
                <w:highlight w:val="none"/>
                <w:vertAlign w:val="baseline"/>
                <w:lang w:eastAsia="zh-CN"/>
              </w:rPr>
            </w:pPr>
          </w:p>
        </w:tc>
        <w:tc>
          <w:tcPr>
            <w:tcW w:w="1048" w:type="dxa"/>
            <w:vAlign w:val="center"/>
          </w:tcPr>
          <w:p w14:paraId="762D4F69">
            <w:pPr>
              <w:pStyle w:val="199"/>
              <w:snapToGrid w:val="0"/>
              <w:jc w:val="center"/>
              <w:rPr>
                <w:rFonts w:hint="eastAsia" w:ascii="仿宋" w:hAnsi="仿宋" w:eastAsia="仿宋" w:cs="仿宋"/>
                <w:color w:val="auto"/>
                <w:spacing w:val="-2"/>
                <w:sz w:val="21"/>
                <w:szCs w:val="21"/>
                <w:highlight w:val="none"/>
              </w:rPr>
            </w:pPr>
          </w:p>
        </w:tc>
        <w:tc>
          <w:tcPr>
            <w:tcW w:w="1048" w:type="dxa"/>
            <w:vAlign w:val="center"/>
          </w:tcPr>
          <w:p w14:paraId="3A9047D9">
            <w:pPr>
              <w:keepNext w:val="0"/>
              <w:keepLines w:val="0"/>
              <w:pageBreakBefore w:val="0"/>
              <w:widowControl/>
              <w:suppressLineNumbers w:val="0"/>
              <w:kinsoku/>
              <w:wordWrap/>
              <w:overflowPunct/>
              <w:topLinePunct w:val="0"/>
              <w:autoSpaceDE/>
              <w:autoSpaceDN/>
              <w:bidi w:val="0"/>
              <w:adjustRightInd w:val="0"/>
              <w:snapToGrid w:val="0"/>
              <w:spacing w:after="0" w:line="240" w:lineRule="auto"/>
              <w:jc w:val="center"/>
              <w:textAlignment w:val="center"/>
              <w:rPr>
                <w:rFonts w:hint="eastAsia" w:ascii="仿宋" w:hAnsi="仿宋" w:eastAsia="仿宋" w:cs="仿宋"/>
                <w:color w:val="auto"/>
                <w:kern w:val="0"/>
                <w:sz w:val="24"/>
                <w:szCs w:val="20"/>
                <w:highlight w:val="none"/>
                <w:vertAlign w:val="baseline"/>
                <w:lang w:eastAsia="zh-CN"/>
              </w:rPr>
            </w:pPr>
          </w:p>
        </w:tc>
        <w:tc>
          <w:tcPr>
            <w:tcW w:w="1048" w:type="dxa"/>
            <w:vAlign w:val="center"/>
          </w:tcPr>
          <w:p w14:paraId="2E3568F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kern w:val="0"/>
                <w:sz w:val="24"/>
                <w:szCs w:val="20"/>
                <w:highlight w:val="none"/>
                <w:vertAlign w:val="baseline"/>
                <w:lang w:eastAsia="zh-CN"/>
              </w:rPr>
            </w:pPr>
            <w:r>
              <w:rPr>
                <w:rFonts w:hint="eastAsia" w:ascii="仿宋" w:hAnsi="仿宋" w:eastAsia="仿宋" w:cs="仿宋"/>
                <w:i/>
                <w:iCs/>
                <w:color w:val="auto"/>
                <w:kern w:val="0"/>
                <w:sz w:val="24"/>
                <w:szCs w:val="20"/>
                <w:highlight w:val="none"/>
                <w:vertAlign w:val="baseline"/>
                <w:lang w:val="en-US" w:eastAsia="zh-CN"/>
              </w:rPr>
              <w:t>是/否</w:t>
            </w:r>
          </w:p>
        </w:tc>
        <w:tc>
          <w:tcPr>
            <w:tcW w:w="2129" w:type="dxa"/>
            <w:vAlign w:val="center"/>
          </w:tcPr>
          <w:p w14:paraId="363A638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kern w:val="0"/>
                <w:sz w:val="24"/>
                <w:szCs w:val="20"/>
                <w:highlight w:val="none"/>
                <w:vertAlign w:val="baseline"/>
                <w:lang w:eastAsia="zh-CN"/>
              </w:rPr>
            </w:pPr>
          </w:p>
        </w:tc>
      </w:tr>
      <w:tr w14:paraId="24659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6" w:type="dxa"/>
            <w:vAlign w:val="center"/>
          </w:tcPr>
          <w:p w14:paraId="2267CDFE">
            <w:pPr>
              <w:keepNext w:val="0"/>
              <w:keepLines w:val="0"/>
              <w:pageBreakBefore w:val="0"/>
              <w:widowControl/>
              <w:suppressLineNumbers w:val="0"/>
              <w:kinsoku/>
              <w:wordWrap/>
              <w:overflowPunct/>
              <w:topLinePunct w:val="0"/>
              <w:autoSpaceDE/>
              <w:autoSpaceDN/>
              <w:bidi w:val="0"/>
              <w:adjustRightInd w:val="0"/>
              <w:snapToGrid w:val="0"/>
              <w:spacing w:after="0" w:line="240" w:lineRule="auto"/>
              <w:jc w:val="center"/>
              <w:textAlignment w:val="center"/>
              <w:rPr>
                <w:rFonts w:hint="eastAsia" w:ascii="仿宋" w:hAnsi="仿宋" w:eastAsia="仿宋" w:cs="仿宋"/>
                <w:color w:val="auto"/>
                <w:kern w:val="0"/>
                <w:sz w:val="24"/>
                <w:szCs w:val="20"/>
                <w:highlight w:val="none"/>
                <w:vertAlign w:val="baseline"/>
                <w:lang w:val="en-US" w:eastAsia="zh-CN"/>
              </w:rPr>
            </w:pPr>
            <w:r>
              <w:rPr>
                <w:rFonts w:hint="eastAsia" w:ascii="仿宋" w:hAnsi="仿宋" w:eastAsia="仿宋" w:cs="仿宋"/>
                <w:i w:val="0"/>
                <w:iCs w:val="0"/>
                <w:color w:val="auto"/>
                <w:kern w:val="0"/>
                <w:sz w:val="24"/>
                <w:szCs w:val="24"/>
                <w:highlight w:val="none"/>
                <w:u w:val="none"/>
                <w:lang w:val="en-US" w:eastAsia="zh-CN" w:bidi="ar"/>
              </w:rPr>
              <w:t>5</w:t>
            </w:r>
          </w:p>
        </w:tc>
        <w:tc>
          <w:tcPr>
            <w:tcW w:w="2693" w:type="dxa"/>
            <w:vAlign w:val="center"/>
          </w:tcPr>
          <w:p w14:paraId="62DDA8E5">
            <w:pPr>
              <w:jc w:val="center"/>
              <w:rPr>
                <w:rFonts w:hint="eastAsia" w:ascii="仿宋" w:hAnsi="仿宋" w:eastAsia="仿宋" w:cs="仿宋"/>
                <w:color w:val="auto"/>
                <w:kern w:val="0"/>
                <w:sz w:val="24"/>
                <w:szCs w:val="20"/>
                <w:highlight w:val="none"/>
                <w:vertAlign w:val="baseline"/>
                <w:lang w:eastAsia="zh-CN"/>
              </w:rPr>
            </w:pPr>
          </w:p>
        </w:tc>
        <w:tc>
          <w:tcPr>
            <w:tcW w:w="1048" w:type="dxa"/>
            <w:vAlign w:val="center"/>
          </w:tcPr>
          <w:p w14:paraId="69AE07D0">
            <w:pPr>
              <w:pStyle w:val="199"/>
              <w:snapToGrid w:val="0"/>
              <w:jc w:val="center"/>
              <w:rPr>
                <w:rFonts w:hint="eastAsia" w:ascii="仿宋" w:hAnsi="仿宋" w:eastAsia="仿宋" w:cs="仿宋"/>
                <w:color w:val="auto"/>
                <w:spacing w:val="-2"/>
                <w:sz w:val="21"/>
                <w:szCs w:val="21"/>
                <w:highlight w:val="none"/>
              </w:rPr>
            </w:pPr>
          </w:p>
        </w:tc>
        <w:tc>
          <w:tcPr>
            <w:tcW w:w="1048" w:type="dxa"/>
            <w:vAlign w:val="center"/>
          </w:tcPr>
          <w:p w14:paraId="1E65B5D0">
            <w:pPr>
              <w:keepNext w:val="0"/>
              <w:keepLines w:val="0"/>
              <w:pageBreakBefore w:val="0"/>
              <w:widowControl/>
              <w:suppressLineNumbers w:val="0"/>
              <w:kinsoku/>
              <w:wordWrap/>
              <w:overflowPunct/>
              <w:topLinePunct w:val="0"/>
              <w:autoSpaceDE/>
              <w:autoSpaceDN/>
              <w:bidi w:val="0"/>
              <w:adjustRightInd w:val="0"/>
              <w:snapToGrid w:val="0"/>
              <w:spacing w:after="0" w:line="240" w:lineRule="auto"/>
              <w:jc w:val="center"/>
              <w:textAlignment w:val="center"/>
              <w:rPr>
                <w:rFonts w:hint="eastAsia" w:ascii="仿宋" w:hAnsi="仿宋" w:eastAsia="仿宋" w:cs="仿宋"/>
                <w:color w:val="auto"/>
                <w:kern w:val="0"/>
                <w:sz w:val="24"/>
                <w:szCs w:val="20"/>
                <w:highlight w:val="none"/>
                <w:vertAlign w:val="baseline"/>
                <w:lang w:eastAsia="zh-CN"/>
              </w:rPr>
            </w:pPr>
          </w:p>
        </w:tc>
        <w:tc>
          <w:tcPr>
            <w:tcW w:w="1048" w:type="dxa"/>
            <w:vAlign w:val="center"/>
          </w:tcPr>
          <w:p w14:paraId="1D74A94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kern w:val="0"/>
                <w:sz w:val="24"/>
                <w:szCs w:val="20"/>
                <w:highlight w:val="none"/>
                <w:vertAlign w:val="baseline"/>
                <w:lang w:eastAsia="zh-CN"/>
              </w:rPr>
            </w:pPr>
            <w:r>
              <w:rPr>
                <w:rFonts w:hint="eastAsia" w:ascii="仿宋" w:hAnsi="仿宋" w:eastAsia="仿宋" w:cs="仿宋"/>
                <w:i/>
                <w:iCs/>
                <w:color w:val="auto"/>
                <w:kern w:val="0"/>
                <w:sz w:val="24"/>
                <w:szCs w:val="20"/>
                <w:highlight w:val="none"/>
                <w:vertAlign w:val="baseline"/>
                <w:lang w:val="en-US" w:eastAsia="zh-CN"/>
              </w:rPr>
              <w:t>是/否</w:t>
            </w:r>
          </w:p>
        </w:tc>
        <w:tc>
          <w:tcPr>
            <w:tcW w:w="2129" w:type="dxa"/>
            <w:vAlign w:val="center"/>
          </w:tcPr>
          <w:p w14:paraId="64B8BDC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kern w:val="0"/>
                <w:sz w:val="24"/>
                <w:szCs w:val="20"/>
                <w:highlight w:val="none"/>
                <w:vertAlign w:val="baseline"/>
                <w:lang w:eastAsia="zh-CN"/>
              </w:rPr>
            </w:pPr>
          </w:p>
        </w:tc>
      </w:tr>
      <w:tr w14:paraId="56B79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6" w:type="dxa"/>
            <w:vAlign w:val="center"/>
          </w:tcPr>
          <w:p w14:paraId="21A70E91">
            <w:pPr>
              <w:keepNext w:val="0"/>
              <w:keepLines w:val="0"/>
              <w:pageBreakBefore w:val="0"/>
              <w:widowControl/>
              <w:suppressLineNumbers w:val="0"/>
              <w:kinsoku/>
              <w:wordWrap/>
              <w:overflowPunct/>
              <w:topLinePunct w:val="0"/>
              <w:autoSpaceDE/>
              <w:autoSpaceDN/>
              <w:bidi w:val="0"/>
              <w:adjustRightInd w:val="0"/>
              <w:snapToGrid w:val="0"/>
              <w:spacing w:after="0" w:line="240" w:lineRule="auto"/>
              <w:jc w:val="center"/>
              <w:textAlignment w:val="center"/>
              <w:rPr>
                <w:rFonts w:hint="eastAsia" w:ascii="仿宋" w:hAnsi="仿宋" w:eastAsia="仿宋" w:cs="仿宋"/>
                <w:color w:val="auto"/>
                <w:kern w:val="0"/>
                <w:sz w:val="24"/>
                <w:szCs w:val="20"/>
                <w:highlight w:val="none"/>
                <w:vertAlign w:val="baseline"/>
                <w:lang w:val="en-US" w:eastAsia="zh-CN"/>
              </w:rPr>
            </w:pPr>
            <w:r>
              <w:rPr>
                <w:rFonts w:hint="eastAsia" w:ascii="仿宋" w:hAnsi="仿宋" w:eastAsia="仿宋" w:cs="仿宋"/>
                <w:i w:val="0"/>
                <w:iCs w:val="0"/>
                <w:color w:val="auto"/>
                <w:kern w:val="0"/>
                <w:sz w:val="24"/>
                <w:szCs w:val="24"/>
                <w:highlight w:val="none"/>
                <w:u w:val="none"/>
                <w:lang w:val="en-US" w:eastAsia="zh-CN" w:bidi="ar"/>
              </w:rPr>
              <w:t>6</w:t>
            </w:r>
          </w:p>
        </w:tc>
        <w:tc>
          <w:tcPr>
            <w:tcW w:w="2693" w:type="dxa"/>
            <w:vAlign w:val="center"/>
          </w:tcPr>
          <w:p w14:paraId="394F81AA">
            <w:pPr>
              <w:jc w:val="center"/>
              <w:rPr>
                <w:rFonts w:hint="eastAsia" w:ascii="仿宋" w:hAnsi="仿宋" w:eastAsia="仿宋" w:cs="仿宋"/>
                <w:color w:val="auto"/>
                <w:kern w:val="0"/>
                <w:sz w:val="24"/>
                <w:szCs w:val="20"/>
                <w:highlight w:val="none"/>
                <w:vertAlign w:val="baseline"/>
                <w:lang w:eastAsia="zh-CN"/>
              </w:rPr>
            </w:pPr>
          </w:p>
        </w:tc>
        <w:tc>
          <w:tcPr>
            <w:tcW w:w="1048" w:type="dxa"/>
            <w:vAlign w:val="center"/>
          </w:tcPr>
          <w:p w14:paraId="699C2590">
            <w:pPr>
              <w:pStyle w:val="199"/>
              <w:snapToGrid w:val="0"/>
              <w:jc w:val="center"/>
              <w:rPr>
                <w:rFonts w:hint="eastAsia" w:ascii="仿宋" w:hAnsi="仿宋" w:eastAsia="仿宋" w:cs="仿宋"/>
                <w:color w:val="auto"/>
                <w:sz w:val="21"/>
                <w:szCs w:val="21"/>
                <w:highlight w:val="none"/>
              </w:rPr>
            </w:pPr>
          </w:p>
        </w:tc>
        <w:tc>
          <w:tcPr>
            <w:tcW w:w="1048" w:type="dxa"/>
            <w:vAlign w:val="center"/>
          </w:tcPr>
          <w:p w14:paraId="4DC67491">
            <w:pPr>
              <w:keepNext w:val="0"/>
              <w:keepLines w:val="0"/>
              <w:pageBreakBefore w:val="0"/>
              <w:widowControl/>
              <w:suppressLineNumbers w:val="0"/>
              <w:kinsoku/>
              <w:wordWrap/>
              <w:overflowPunct/>
              <w:topLinePunct w:val="0"/>
              <w:autoSpaceDE/>
              <w:autoSpaceDN/>
              <w:bidi w:val="0"/>
              <w:adjustRightInd w:val="0"/>
              <w:snapToGrid w:val="0"/>
              <w:spacing w:after="0" w:line="240" w:lineRule="auto"/>
              <w:jc w:val="center"/>
              <w:textAlignment w:val="center"/>
              <w:rPr>
                <w:rFonts w:hint="eastAsia" w:ascii="仿宋" w:hAnsi="仿宋" w:eastAsia="仿宋" w:cs="仿宋"/>
                <w:color w:val="auto"/>
                <w:kern w:val="0"/>
                <w:sz w:val="24"/>
                <w:szCs w:val="20"/>
                <w:highlight w:val="none"/>
                <w:vertAlign w:val="baseline"/>
                <w:lang w:eastAsia="zh-CN"/>
              </w:rPr>
            </w:pPr>
          </w:p>
        </w:tc>
        <w:tc>
          <w:tcPr>
            <w:tcW w:w="1048" w:type="dxa"/>
            <w:vAlign w:val="center"/>
          </w:tcPr>
          <w:p w14:paraId="492A87C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kern w:val="0"/>
                <w:sz w:val="24"/>
                <w:szCs w:val="20"/>
                <w:highlight w:val="none"/>
                <w:vertAlign w:val="baseline"/>
                <w:lang w:eastAsia="zh-CN"/>
              </w:rPr>
            </w:pPr>
            <w:r>
              <w:rPr>
                <w:rFonts w:hint="eastAsia" w:ascii="仿宋" w:hAnsi="仿宋" w:eastAsia="仿宋" w:cs="仿宋"/>
                <w:i/>
                <w:iCs/>
                <w:color w:val="auto"/>
                <w:kern w:val="0"/>
                <w:sz w:val="24"/>
                <w:szCs w:val="20"/>
                <w:highlight w:val="none"/>
                <w:vertAlign w:val="baseline"/>
                <w:lang w:val="en-US" w:eastAsia="zh-CN"/>
              </w:rPr>
              <w:t>是/否</w:t>
            </w:r>
          </w:p>
        </w:tc>
        <w:tc>
          <w:tcPr>
            <w:tcW w:w="2129" w:type="dxa"/>
            <w:vAlign w:val="center"/>
          </w:tcPr>
          <w:p w14:paraId="20C99DB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kern w:val="0"/>
                <w:sz w:val="24"/>
                <w:szCs w:val="20"/>
                <w:highlight w:val="none"/>
                <w:vertAlign w:val="baseline"/>
                <w:lang w:eastAsia="zh-CN"/>
              </w:rPr>
            </w:pPr>
          </w:p>
        </w:tc>
      </w:tr>
      <w:tr w14:paraId="4885A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6" w:type="dxa"/>
            <w:vAlign w:val="center"/>
          </w:tcPr>
          <w:p w14:paraId="2FDBD9B5">
            <w:pPr>
              <w:keepNext w:val="0"/>
              <w:keepLines w:val="0"/>
              <w:pageBreakBefore w:val="0"/>
              <w:widowControl/>
              <w:suppressLineNumbers w:val="0"/>
              <w:kinsoku/>
              <w:wordWrap/>
              <w:overflowPunct/>
              <w:topLinePunct w:val="0"/>
              <w:autoSpaceDE/>
              <w:autoSpaceDN/>
              <w:bidi w:val="0"/>
              <w:adjustRightInd w:val="0"/>
              <w:snapToGrid w:val="0"/>
              <w:spacing w:after="0" w:line="240" w:lineRule="auto"/>
              <w:jc w:val="center"/>
              <w:textAlignment w:val="center"/>
              <w:rPr>
                <w:rFonts w:hint="eastAsia" w:ascii="仿宋" w:hAnsi="仿宋" w:eastAsia="仿宋" w:cs="仿宋"/>
                <w:color w:val="auto"/>
                <w:kern w:val="0"/>
                <w:sz w:val="24"/>
                <w:szCs w:val="20"/>
                <w:highlight w:val="none"/>
                <w:vertAlign w:val="baseline"/>
                <w:lang w:val="en-US" w:eastAsia="zh-CN"/>
              </w:rPr>
            </w:pPr>
            <w:r>
              <w:rPr>
                <w:rFonts w:hint="eastAsia" w:ascii="仿宋" w:hAnsi="仿宋" w:eastAsia="仿宋" w:cs="仿宋"/>
                <w:i w:val="0"/>
                <w:iCs w:val="0"/>
                <w:color w:val="auto"/>
                <w:kern w:val="0"/>
                <w:sz w:val="24"/>
                <w:szCs w:val="24"/>
                <w:highlight w:val="none"/>
                <w:u w:val="none"/>
                <w:lang w:val="en-US" w:eastAsia="zh-CN" w:bidi="ar"/>
              </w:rPr>
              <w:t>7</w:t>
            </w:r>
          </w:p>
        </w:tc>
        <w:tc>
          <w:tcPr>
            <w:tcW w:w="2693" w:type="dxa"/>
            <w:vAlign w:val="center"/>
          </w:tcPr>
          <w:p w14:paraId="5FF9B6C5">
            <w:pPr>
              <w:jc w:val="center"/>
              <w:rPr>
                <w:rFonts w:hint="eastAsia" w:ascii="仿宋" w:hAnsi="仿宋" w:eastAsia="仿宋" w:cs="仿宋"/>
                <w:color w:val="auto"/>
                <w:kern w:val="0"/>
                <w:sz w:val="24"/>
                <w:szCs w:val="20"/>
                <w:highlight w:val="none"/>
                <w:vertAlign w:val="baseline"/>
                <w:lang w:eastAsia="zh-CN"/>
              </w:rPr>
            </w:pPr>
          </w:p>
        </w:tc>
        <w:tc>
          <w:tcPr>
            <w:tcW w:w="1048" w:type="dxa"/>
            <w:vAlign w:val="center"/>
          </w:tcPr>
          <w:p w14:paraId="2B54679A">
            <w:pPr>
              <w:pStyle w:val="199"/>
              <w:snapToGrid w:val="0"/>
              <w:jc w:val="center"/>
              <w:rPr>
                <w:rFonts w:hint="eastAsia" w:ascii="仿宋" w:hAnsi="仿宋" w:eastAsia="仿宋" w:cs="仿宋"/>
                <w:color w:val="auto"/>
                <w:spacing w:val="-2"/>
                <w:sz w:val="21"/>
                <w:szCs w:val="21"/>
                <w:highlight w:val="none"/>
              </w:rPr>
            </w:pPr>
          </w:p>
        </w:tc>
        <w:tc>
          <w:tcPr>
            <w:tcW w:w="1048" w:type="dxa"/>
            <w:vAlign w:val="center"/>
          </w:tcPr>
          <w:p w14:paraId="3851151E">
            <w:pPr>
              <w:keepNext w:val="0"/>
              <w:keepLines w:val="0"/>
              <w:pageBreakBefore w:val="0"/>
              <w:widowControl/>
              <w:suppressLineNumbers w:val="0"/>
              <w:kinsoku/>
              <w:wordWrap/>
              <w:overflowPunct/>
              <w:topLinePunct w:val="0"/>
              <w:autoSpaceDE/>
              <w:autoSpaceDN/>
              <w:bidi w:val="0"/>
              <w:adjustRightInd w:val="0"/>
              <w:snapToGrid w:val="0"/>
              <w:spacing w:after="0" w:line="240" w:lineRule="auto"/>
              <w:jc w:val="center"/>
              <w:textAlignment w:val="center"/>
              <w:rPr>
                <w:rFonts w:hint="eastAsia" w:ascii="仿宋" w:hAnsi="仿宋" w:eastAsia="仿宋" w:cs="仿宋"/>
                <w:color w:val="auto"/>
                <w:kern w:val="0"/>
                <w:sz w:val="24"/>
                <w:szCs w:val="20"/>
                <w:highlight w:val="none"/>
                <w:vertAlign w:val="baseline"/>
                <w:lang w:eastAsia="zh-CN"/>
              </w:rPr>
            </w:pPr>
          </w:p>
        </w:tc>
        <w:tc>
          <w:tcPr>
            <w:tcW w:w="1048" w:type="dxa"/>
            <w:vAlign w:val="center"/>
          </w:tcPr>
          <w:p w14:paraId="7AE4AF6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kern w:val="0"/>
                <w:sz w:val="24"/>
                <w:szCs w:val="20"/>
                <w:highlight w:val="none"/>
                <w:vertAlign w:val="baseline"/>
                <w:lang w:val="en-US" w:eastAsia="zh-CN"/>
              </w:rPr>
            </w:pPr>
            <w:r>
              <w:rPr>
                <w:rFonts w:hint="eastAsia" w:ascii="仿宋" w:hAnsi="仿宋" w:eastAsia="仿宋" w:cs="仿宋"/>
                <w:i/>
                <w:iCs/>
                <w:color w:val="auto"/>
                <w:kern w:val="0"/>
                <w:sz w:val="24"/>
                <w:szCs w:val="20"/>
                <w:highlight w:val="none"/>
                <w:vertAlign w:val="baseline"/>
                <w:lang w:val="en-US" w:eastAsia="zh-CN"/>
              </w:rPr>
              <w:t>是/否</w:t>
            </w:r>
          </w:p>
        </w:tc>
        <w:tc>
          <w:tcPr>
            <w:tcW w:w="2129" w:type="dxa"/>
            <w:vAlign w:val="center"/>
          </w:tcPr>
          <w:p w14:paraId="16F7B16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kern w:val="0"/>
                <w:sz w:val="24"/>
                <w:szCs w:val="20"/>
                <w:highlight w:val="none"/>
                <w:vertAlign w:val="baseline"/>
                <w:lang w:val="en-US" w:eastAsia="zh-CN"/>
              </w:rPr>
            </w:pPr>
          </w:p>
        </w:tc>
      </w:tr>
      <w:tr w14:paraId="24A47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63" w:type="dxa"/>
            <w:gridSpan w:val="5"/>
            <w:vAlign w:val="center"/>
          </w:tcPr>
          <w:p w14:paraId="6A244364">
            <w:pPr>
              <w:keepNext w:val="0"/>
              <w:keepLines w:val="0"/>
              <w:pageBreakBefore w:val="0"/>
              <w:widowControl w:val="0"/>
              <w:kinsoku/>
              <w:wordWrap/>
              <w:overflowPunct/>
              <w:topLinePunct w:val="0"/>
              <w:autoSpaceDE/>
              <w:autoSpaceDN/>
              <w:bidi w:val="0"/>
              <w:adjustRightInd/>
              <w:snapToGrid/>
              <w:spacing w:line="400" w:lineRule="exact"/>
              <w:ind w:firstLine="567"/>
              <w:jc w:val="center"/>
              <w:textAlignment w:val="auto"/>
              <w:rPr>
                <w:rFonts w:hint="eastAsia" w:ascii="仿宋" w:hAnsi="仿宋" w:eastAsia="仿宋" w:cs="仿宋"/>
                <w:color w:val="auto"/>
                <w:kern w:val="0"/>
                <w:sz w:val="24"/>
                <w:szCs w:val="20"/>
                <w:highlight w:val="none"/>
                <w:lang w:eastAsia="zh-CN"/>
              </w:rPr>
            </w:pPr>
            <w:r>
              <w:rPr>
                <w:rFonts w:hint="eastAsia" w:ascii="仿宋" w:hAnsi="仿宋" w:eastAsia="仿宋" w:cs="仿宋"/>
                <w:color w:val="auto"/>
                <w:kern w:val="0"/>
                <w:sz w:val="24"/>
                <w:szCs w:val="20"/>
                <w:highlight w:val="none"/>
                <w:lang w:eastAsia="zh-CN"/>
              </w:rPr>
              <w:t>本国产品在产品总成本中占比合计</w:t>
            </w:r>
          </w:p>
        </w:tc>
        <w:tc>
          <w:tcPr>
            <w:tcW w:w="2129" w:type="dxa"/>
            <w:vAlign w:val="center"/>
          </w:tcPr>
          <w:p w14:paraId="15D8A07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kern w:val="0"/>
                <w:sz w:val="24"/>
                <w:szCs w:val="20"/>
                <w:highlight w:val="none"/>
                <w:vertAlign w:val="baseline"/>
                <w:lang w:eastAsia="zh-CN"/>
              </w:rPr>
            </w:pPr>
          </w:p>
        </w:tc>
      </w:tr>
    </w:tbl>
    <w:p w14:paraId="3F80943A">
      <w:pPr>
        <w:spacing w:line="360" w:lineRule="auto"/>
        <w:ind w:firstLine="567"/>
        <w:rPr>
          <w:rFonts w:hint="eastAsia" w:ascii="仿宋" w:hAnsi="仿宋" w:eastAsia="仿宋" w:cs="仿宋"/>
          <w:color w:val="auto"/>
          <w:kern w:val="0"/>
          <w:sz w:val="24"/>
          <w:szCs w:val="20"/>
          <w:highlight w:val="none"/>
          <w:lang w:eastAsia="zh-CN"/>
        </w:rPr>
      </w:pPr>
      <w:r>
        <w:rPr>
          <w:rFonts w:hint="eastAsia" w:ascii="仿宋" w:hAnsi="仿宋" w:eastAsia="仿宋" w:cs="仿宋"/>
          <w:color w:val="auto"/>
          <w:kern w:val="0"/>
          <w:sz w:val="24"/>
          <w:szCs w:val="20"/>
          <w:highlight w:val="none"/>
          <w:lang w:eastAsia="zh-CN"/>
        </w:rPr>
        <w:t xml:space="preserve">   </w:t>
      </w:r>
    </w:p>
    <w:p w14:paraId="10E9BE51">
      <w:pPr>
        <w:spacing w:line="360" w:lineRule="auto"/>
        <w:ind w:firstLine="567"/>
        <w:rPr>
          <w:rFonts w:hint="eastAsia" w:ascii="仿宋" w:hAnsi="仿宋" w:eastAsia="仿宋" w:cs="仿宋"/>
          <w:color w:val="auto"/>
          <w:kern w:val="0"/>
          <w:sz w:val="24"/>
          <w:szCs w:val="20"/>
          <w:highlight w:val="none"/>
          <w:lang w:eastAsia="zh-CN"/>
        </w:rPr>
      </w:pPr>
      <w:r>
        <w:rPr>
          <w:rFonts w:hint="eastAsia" w:ascii="仿宋" w:hAnsi="仿宋" w:eastAsia="仿宋" w:cs="仿宋"/>
          <w:color w:val="auto"/>
          <w:kern w:val="0"/>
          <w:sz w:val="24"/>
          <w:szCs w:val="20"/>
          <w:highlight w:val="none"/>
          <w:lang w:eastAsia="zh-CN"/>
        </w:rPr>
        <w:t>供应商名称（盖章）：__________________</w:t>
      </w:r>
    </w:p>
    <w:p w14:paraId="0CF9B5B1">
      <w:pPr>
        <w:spacing w:line="360" w:lineRule="auto"/>
        <w:ind w:firstLine="567"/>
        <w:rPr>
          <w:rFonts w:hint="eastAsia" w:ascii="仿宋" w:hAnsi="仿宋" w:eastAsia="仿宋" w:cs="仿宋"/>
          <w:color w:val="auto"/>
          <w:kern w:val="0"/>
          <w:sz w:val="24"/>
          <w:szCs w:val="20"/>
          <w:highlight w:val="none"/>
          <w:lang w:eastAsia="zh-CN"/>
        </w:rPr>
      </w:pPr>
      <w:r>
        <w:rPr>
          <w:rFonts w:hint="eastAsia" w:ascii="仿宋" w:hAnsi="仿宋" w:eastAsia="仿宋" w:cs="仿宋"/>
          <w:color w:val="auto"/>
          <w:kern w:val="0"/>
          <w:sz w:val="24"/>
          <w:szCs w:val="20"/>
          <w:highlight w:val="none"/>
          <w:lang w:eastAsia="zh-CN"/>
        </w:rPr>
        <w:t>日期：</w:t>
      </w:r>
      <w:r>
        <w:rPr>
          <w:rFonts w:hint="eastAsia" w:ascii="仿宋" w:hAnsi="仿宋" w:eastAsia="仿宋" w:cs="仿宋"/>
          <w:color w:val="auto"/>
          <w:kern w:val="0"/>
          <w:sz w:val="24"/>
          <w:szCs w:val="20"/>
          <w:highlight w:val="none"/>
          <w:lang w:val="en-US" w:eastAsia="zh-CN"/>
        </w:rPr>
        <w:t xml:space="preserve"> </w:t>
      </w:r>
      <w:r>
        <w:rPr>
          <w:rFonts w:hint="eastAsia" w:ascii="仿宋" w:hAnsi="仿宋" w:eastAsia="仿宋" w:cs="仿宋"/>
          <w:color w:val="auto"/>
          <w:kern w:val="0"/>
          <w:sz w:val="24"/>
          <w:szCs w:val="20"/>
          <w:highlight w:val="none"/>
          <w:lang w:eastAsia="zh-CN"/>
        </w:rPr>
        <w:t xml:space="preserve"> 年</w:t>
      </w:r>
      <w:r>
        <w:rPr>
          <w:rFonts w:hint="eastAsia" w:ascii="仿宋" w:hAnsi="仿宋" w:eastAsia="仿宋" w:cs="仿宋"/>
          <w:color w:val="auto"/>
          <w:kern w:val="0"/>
          <w:sz w:val="24"/>
          <w:szCs w:val="20"/>
          <w:highlight w:val="none"/>
          <w:lang w:val="en-US" w:eastAsia="zh-CN"/>
        </w:rPr>
        <w:t xml:space="preserve"> </w:t>
      </w:r>
      <w:r>
        <w:rPr>
          <w:rFonts w:hint="eastAsia" w:ascii="仿宋" w:hAnsi="仿宋" w:eastAsia="仿宋" w:cs="仿宋"/>
          <w:color w:val="auto"/>
          <w:kern w:val="0"/>
          <w:sz w:val="24"/>
          <w:szCs w:val="20"/>
          <w:highlight w:val="none"/>
          <w:lang w:eastAsia="zh-CN"/>
        </w:rPr>
        <w:t xml:space="preserve"> 月</w:t>
      </w:r>
      <w:r>
        <w:rPr>
          <w:rFonts w:hint="eastAsia" w:ascii="仿宋" w:hAnsi="仿宋" w:eastAsia="仿宋" w:cs="仿宋"/>
          <w:color w:val="auto"/>
          <w:kern w:val="0"/>
          <w:sz w:val="24"/>
          <w:szCs w:val="20"/>
          <w:highlight w:val="none"/>
          <w:lang w:val="en-US" w:eastAsia="zh-CN"/>
        </w:rPr>
        <w:t xml:space="preserve"> </w:t>
      </w:r>
      <w:r>
        <w:rPr>
          <w:rFonts w:hint="eastAsia" w:ascii="仿宋" w:hAnsi="仿宋" w:eastAsia="仿宋" w:cs="仿宋"/>
          <w:color w:val="auto"/>
          <w:kern w:val="0"/>
          <w:sz w:val="24"/>
          <w:szCs w:val="20"/>
          <w:highlight w:val="none"/>
          <w:lang w:eastAsia="zh-CN"/>
        </w:rPr>
        <w:t xml:space="preserve"> 日</w:t>
      </w:r>
    </w:p>
    <w:p w14:paraId="628E0142">
      <w:pPr>
        <w:spacing w:line="360" w:lineRule="auto"/>
        <w:ind w:firstLine="567"/>
        <w:rPr>
          <w:rFonts w:hint="eastAsia" w:ascii="仿宋" w:hAnsi="仿宋" w:eastAsia="仿宋" w:cs="仿宋"/>
          <w:color w:val="auto"/>
          <w:kern w:val="0"/>
          <w:sz w:val="24"/>
          <w:szCs w:val="20"/>
          <w:highlight w:val="none"/>
          <w:lang w:eastAsia="zh-CN"/>
        </w:rPr>
      </w:pPr>
      <w:r>
        <w:rPr>
          <w:rFonts w:hint="eastAsia" w:ascii="仿宋" w:hAnsi="仿宋" w:eastAsia="仿宋" w:cs="仿宋"/>
          <w:color w:val="auto"/>
          <w:kern w:val="0"/>
          <w:sz w:val="24"/>
          <w:szCs w:val="20"/>
          <w:highlight w:val="none"/>
          <w:lang w:eastAsia="zh-CN"/>
        </w:rPr>
        <w:t>注：</w:t>
      </w:r>
    </w:p>
    <w:p w14:paraId="1B9FBE8A">
      <w:pPr>
        <w:spacing w:line="360" w:lineRule="auto"/>
        <w:ind w:firstLine="567"/>
        <w:rPr>
          <w:rFonts w:hint="eastAsia" w:ascii="仿宋" w:hAnsi="仿宋" w:eastAsia="仿宋" w:cs="仿宋"/>
          <w:color w:val="auto"/>
          <w:kern w:val="0"/>
          <w:sz w:val="24"/>
          <w:szCs w:val="20"/>
          <w:highlight w:val="none"/>
          <w:lang w:eastAsia="zh-CN"/>
        </w:rPr>
      </w:pPr>
      <w:r>
        <w:rPr>
          <w:rFonts w:hint="eastAsia" w:ascii="仿宋" w:hAnsi="仿宋" w:eastAsia="仿宋" w:cs="仿宋"/>
          <w:color w:val="auto"/>
          <w:kern w:val="0"/>
          <w:sz w:val="24"/>
          <w:szCs w:val="20"/>
          <w:highlight w:val="none"/>
          <w:lang w:eastAsia="zh-CN"/>
        </w:rPr>
        <w:t>1. 供应商提供本国产品应符合《国务院办公厅关于在政府采购中实施本国产品标准及相关政策的通知》（国办发〔2025〕34 号），如后续有更新的，则以更新后的文件为准，按照《中国境内生产的组件成本核算基本规则》提供该产品成本在产品总成本中占比。</w:t>
      </w:r>
    </w:p>
    <w:p w14:paraId="52D561CA">
      <w:pPr>
        <w:spacing w:line="360" w:lineRule="auto"/>
        <w:ind w:firstLine="567"/>
        <w:rPr>
          <w:rFonts w:hint="eastAsia" w:ascii="仿宋" w:hAnsi="仿宋" w:eastAsia="仿宋" w:cs="仿宋"/>
          <w:color w:val="auto"/>
          <w:kern w:val="0"/>
          <w:sz w:val="24"/>
          <w:szCs w:val="20"/>
          <w:highlight w:val="none"/>
          <w:lang w:eastAsia="zh-CN"/>
        </w:rPr>
      </w:pPr>
      <w:r>
        <w:rPr>
          <w:rFonts w:hint="eastAsia" w:ascii="仿宋" w:hAnsi="仿宋" w:eastAsia="仿宋" w:cs="仿宋"/>
          <w:color w:val="auto"/>
          <w:kern w:val="0"/>
          <w:sz w:val="24"/>
          <w:szCs w:val="20"/>
          <w:highlight w:val="none"/>
          <w:lang w:eastAsia="zh-CN"/>
        </w:rPr>
        <w:t>2. 供应商须同时出具《关于符合本国产品标准的声明函》或财政部会同有关部门规定的有关证明文件。出具符合要求的《声明函》或有关证明文件的，该产品视为本国产品。</w:t>
      </w:r>
    </w:p>
    <w:p w14:paraId="5DFD8CFF">
      <w:pPr>
        <w:spacing w:line="360" w:lineRule="auto"/>
        <w:ind w:firstLine="567"/>
        <w:rPr>
          <w:rFonts w:hint="eastAsia" w:ascii="仿宋" w:hAnsi="仿宋" w:eastAsia="仿宋" w:cs="仿宋"/>
          <w:color w:val="auto"/>
          <w:kern w:val="0"/>
          <w:sz w:val="24"/>
          <w:szCs w:val="20"/>
          <w:highlight w:val="none"/>
          <w:lang w:eastAsia="zh-CN"/>
        </w:rPr>
      </w:pPr>
    </w:p>
    <w:p w14:paraId="447E39BC">
      <w:pPr>
        <w:spacing w:line="360" w:lineRule="auto"/>
        <w:ind w:firstLine="567"/>
        <w:rPr>
          <w:rFonts w:hint="eastAsia" w:ascii="仿宋" w:hAnsi="仿宋" w:eastAsia="仿宋" w:cs="仿宋"/>
          <w:color w:val="auto"/>
          <w:kern w:val="0"/>
          <w:sz w:val="24"/>
          <w:szCs w:val="20"/>
          <w:highlight w:val="none"/>
          <w:lang w:eastAsia="zh-CN"/>
        </w:rPr>
      </w:pPr>
    </w:p>
    <w:p w14:paraId="554DED03">
      <w:pPr>
        <w:pStyle w:val="5"/>
        <w:ind w:firstLine="0" w:firstLineChars="0"/>
        <w:jc w:val="center"/>
        <w:rPr>
          <w:rFonts w:hint="eastAsia" w:ascii="仿宋" w:hAnsi="仿宋" w:eastAsia="仿宋" w:cs="仿宋"/>
          <w:i w:val="0"/>
          <w:iCs w:val="0"/>
          <w:caps w:val="0"/>
          <w:color w:val="auto"/>
          <w:spacing w:val="0"/>
          <w:sz w:val="36"/>
          <w:szCs w:val="36"/>
          <w:highlight w:val="none"/>
        </w:rPr>
      </w:pPr>
      <w:r>
        <w:rPr>
          <w:rFonts w:hint="eastAsia" w:ascii="仿宋" w:hAnsi="仿宋" w:eastAsia="仿宋" w:cs="仿宋"/>
          <w:color w:val="auto"/>
          <w:kern w:val="0"/>
          <w:sz w:val="24"/>
          <w:szCs w:val="20"/>
          <w:highlight w:val="none"/>
          <w:lang w:eastAsia="zh-CN"/>
        </w:rPr>
        <w:br w:type="page"/>
      </w:r>
      <w:bookmarkStart w:id="694" w:name="_Toc17320"/>
      <w:bookmarkStart w:id="695" w:name="_Toc26832"/>
      <w:bookmarkStart w:id="696" w:name="_Toc2787"/>
      <w:bookmarkStart w:id="697" w:name="_Toc5680"/>
      <w:r>
        <w:rPr>
          <w:rFonts w:hint="eastAsia" w:ascii="仿宋" w:hAnsi="仿宋" w:eastAsia="仿宋" w:cs="仿宋"/>
          <w:b/>
          <w:color w:val="auto"/>
          <w:sz w:val="32"/>
          <w:szCs w:val="32"/>
          <w:highlight w:val="none"/>
          <w:lang w:eastAsia="zh-CN"/>
        </w:rPr>
        <w:t>中国境内生产的组件成本核算基本规则</w:t>
      </w:r>
      <w:bookmarkEnd w:id="694"/>
      <w:bookmarkEnd w:id="695"/>
      <w:bookmarkEnd w:id="696"/>
      <w:bookmarkEnd w:id="697"/>
    </w:p>
    <w:p w14:paraId="5BEAAC80">
      <w:pPr>
        <w:spacing w:line="360" w:lineRule="auto"/>
        <w:ind w:firstLine="567"/>
        <w:rPr>
          <w:rFonts w:hint="eastAsia" w:ascii="仿宋" w:hAnsi="仿宋" w:eastAsia="仿宋" w:cs="仿宋"/>
          <w:color w:val="auto"/>
          <w:kern w:val="0"/>
          <w:sz w:val="24"/>
          <w:szCs w:val="20"/>
          <w:highlight w:val="none"/>
          <w:lang w:eastAsia="zh-CN"/>
        </w:rPr>
      </w:pPr>
      <w:r>
        <w:rPr>
          <w:rFonts w:hint="eastAsia" w:ascii="仿宋" w:hAnsi="仿宋" w:eastAsia="仿宋" w:cs="仿宋"/>
          <w:color w:val="auto"/>
          <w:kern w:val="0"/>
          <w:sz w:val="24"/>
          <w:szCs w:val="20"/>
          <w:highlight w:val="none"/>
          <w:lang w:eastAsia="zh-CN"/>
        </w:rPr>
        <w:t> </w:t>
      </w:r>
    </w:p>
    <w:p w14:paraId="195F377C">
      <w:pPr>
        <w:spacing w:line="360" w:lineRule="auto"/>
        <w:ind w:firstLine="567"/>
        <w:rPr>
          <w:rFonts w:hint="eastAsia" w:ascii="仿宋" w:hAnsi="仿宋" w:eastAsia="仿宋" w:cs="仿宋"/>
          <w:color w:val="auto"/>
          <w:kern w:val="0"/>
          <w:sz w:val="24"/>
          <w:szCs w:val="20"/>
          <w:highlight w:val="none"/>
          <w:lang w:eastAsia="zh-CN"/>
        </w:rPr>
      </w:pPr>
      <w:r>
        <w:rPr>
          <w:rFonts w:hint="eastAsia" w:ascii="仿宋" w:hAnsi="仿宋" w:eastAsia="仿宋" w:cs="仿宋"/>
          <w:color w:val="auto"/>
          <w:kern w:val="0"/>
          <w:sz w:val="24"/>
          <w:szCs w:val="20"/>
          <w:highlight w:val="none"/>
          <w:lang w:eastAsia="zh-CN"/>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0CA81575">
      <w:pPr>
        <w:spacing w:line="360" w:lineRule="auto"/>
        <w:ind w:firstLine="567"/>
        <w:rPr>
          <w:rFonts w:hint="eastAsia" w:ascii="仿宋" w:hAnsi="仿宋" w:eastAsia="仿宋" w:cs="仿宋"/>
          <w:color w:val="auto"/>
          <w:kern w:val="0"/>
          <w:sz w:val="24"/>
          <w:szCs w:val="20"/>
          <w:highlight w:val="none"/>
          <w:lang w:eastAsia="zh-CN"/>
        </w:rPr>
      </w:pPr>
      <w:r>
        <w:rPr>
          <w:rFonts w:hint="eastAsia" w:ascii="仿宋" w:hAnsi="仿宋" w:eastAsia="仿宋" w:cs="仿宋"/>
          <w:color w:val="auto"/>
          <w:kern w:val="0"/>
          <w:sz w:val="24"/>
          <w:szCs w:val="20"/>
          <w:highlight w:val="none"/>
          <w:lang w:eastAsia="zh-CN"/>
        </w:rPr>
        <w:t>一、产品的一级组件是指直接组成产品的组件。产品的二级组件是指直接组成产品一级组件的组件。一级组件不可分解的，视同二级组件。</w:t>
      </w:r>
    </w:p>
    <w:p w14:paraId="70C56452">
      <w:pPr>
        <w:spacing w:line="360" w:lineRule="auto"/>
        <w:ind w:firstLine="567"/>
        <w:rPr>
          <w:rFonts w:hint="eastAsia" w:ascii="仿宋" w:hAnsi="仿宋" w:eastAsia="仿宋" w:cs="仿宋"/>
          <w:color w:val="auto"/>
          <w:kern w:val="0"/>
          <w:sz w:val="24"/>
          <w:szCs w:val="20"/>
          <w:highlight w:val="none"/>
          <w:lang w:eastAsia="zh-CN"/>
        </w:rPr>
      </w:pPr>
      <w:r>
        <w:rPr>
          <w:rFonts w:hint="eastAsia" w:ascii="仿宋" w:hAnsi="仿宋" w:eastAsia="仿宋" w:cs="仿宋"/>
          <w:color w:val="auto"/>
          <w:kern w:val="0"/>
          <w:sz w:val="24"/>
          <w:szCs w:val="20"/>
          <w:highlight w:val="none"/>
          <w:lang w:eastAsia="zh-CN"/>
        </w:rPr>
        <w:t>二、二级组件在中国境内生产的，其全部成本计入中国境内生产的组件成本；二级组件不在中国境内生产的，其成本不计入中国境内生产的组件成本。</w:t>
      </w:r>
    </w:p>
    <w:p w14:paraId="0CBBBA4C">
      <w:pPr>
        <w:spacing w:line="360" w:lineRule="auto"/>
        <w:ind w:firstLine="567"/>
        <w:rPr>
          <w:rFonts w:hint="eastAsia" w:ascii="仿宋" w:hAnsi="仿宋" w:eastAsia="仿宋" w:cs="仿宋"/>
          <w:color w:val="auto"/>
          <w:kern w:val="0"/>
          <w:sz w:val="24"/>
          <w:szCs w:val="20"/>
          <w:highlight w:val="none"/>
          <w:lang w:eastAsia="zh-CN"/>
        </w:rPr>
      </w:pPr>
      <w:r>
        <w:rPr>
          <w:rFonts w:hint="eastAsia" w:ascii="仿宋" w:hAnsi="仿宋" w:eastAsia="仿宋" w:cs="仿宋"/>
          <w:color w:val="auto"/>
          <w:kern w:val="0"/>
          <w:sz w:val="24"/>
          <w:szCs w:val="20"/>
          <w:highlight w:val="none"/>
          <w:lang w:eastAsia="zh-CN"/>
        </w:rPr>
        <w:t>三、产品总成本和组件成本以相关会计核算数据、采购合同、进货记录等为基础进行计算。</w:t>
      </w:r>
    </w:p>
    <w:p w14:paraId="139D4E3F">
      <w:pPr>
        <w:spacing w:line="360" w:lineRule="auto"/>
        <w:ind w:firstLine="567"/>
        <w:rPr>
          <w:rFonts w:hint="eastAsia" w:ascii="仿宋" w:hAnsi="仿宋" w:eastAsia="仿宋" w:cs="仿宋"/>
          <w:color w:val="auto"/>
          <w:kern w:val="0"/>
          <w:sz w:val="24"/>
          <w:szCs w:val="20"/>
          <w:highlight w:val="none"/>
          <w:lang w:eastAsia="zh-CN"/>
        </w:rPr>
      </w:pPr>
      <w:r>
        <w:rPr>
          <w:rFonts w:hint="eastAsia" w:ascii="仿宋" w:hAnsi="仿宋" w:eastAsia="仿宋" w:cs="仿宋"/>
          <w:color w:val="auto"/>
          <w:kern w:val="0"/>
          <w:sz w:val="24"/>
          <w:szCs w:val="20"/>
          <w:highlight w:val="none"/>
          <w:lang w:eastAsia="zh-CN"/>
        </w:rPr>
        <w:t>四、需要对成本核算规则予以进一步明确的其他有关事项，由财政部会同有关部门另行规定。</w:t>
      </w:r>
    </w:p>
    <w:p w14:paraId="1736D920">
      <w:pPr>
        <w:spacing w:line="360" w:lineRule="auto"/>
        <w:ind w:firstLine="567"/>
        <w:rPr>
          <w:rFonts w:hint="eastAsia" w:ascii="仿宋" w:hAnsi="仿宋" w:eastAsia="仿宋" w:cs="仿宋"/>
          <w:color w:val="auto"/>
          <w:kern w:val="0"/>
          <w:sz w:val="24"/>
          <w:szCs w:val="20"/>
          <w:highlight w:val="none"/>
          <w:lang w:eastAsia="zh-CN"/>
        </w:rPr>
      </w:pPr>
    </w:p>
    <w:p w14:paraId="287D47CE">
      <w:pPr>
        <w:pStyle w:val="5"/>
        <w:ind w:firstLine="0" w:firstLineChars="0"/>
        <w:jc w:val="cente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br w:type="page"/>
      </w:r>
      <w:bookmarkStart w:id="698" w:name="_Toc13962"/>
      <w:bookmarkStart w:id="699" w:name="_Toc1610"/>
      <w:bookmarkStart w:id="700" w:name="_Toc13426"/>
      <w:bookmarkStart w:id="701" w:name="_Toc1383"/>
      <w:r>
        <w:rPr>
          <w:rFonts w:hint="eastAsia" w:ascii="仿宋" w:hAnsi="仿宋" w:eastAsia="仿宋" w:cs="仿宋"/>
          <w:color w:val="auto"/>
          <w:sz w:val="32"/>
          <w:szCs w:val="32"/>
          <w:highlight w:val="none"/>
        </w:rPr>
        <w:t>符合评分标准要求的</w:t>
      </w:r>
      <w:r>
        <w:rPr>
          <w:rFonts w:hint="eastAsia" w:ascii="仿宋" w:hAnsi="仿宋" w:eastAsia="仿宋" w:cs="仿宋"/>
          <w:color w:val="auto"/>
          <w:sz w:val="32"/>
          <w:szCs w:val="32"/>
          <w:highlight w:val="none"/>
          <w:lang w:val="en-US" w:eastAsia="zh-CN"/>
        </w:rPr>
        <w:t>技术、</w:t>
      </w:r>
      <w:r>
        <w:rPr>
          <w:rFonts w:hint="eastAsia" w:ascii="仿宋" w:hAnsi="仿宋" w:eastAsia="仿宋" w:cs="仿宋"/>
          <w:color w:val="auto"/>
          <w:sz w:val="32"/>
          <w:szCs w:val="32"/>
          <w:highlight w:val="none"/>
        </w:rPr>
        <w:t>商务文件</w:t>
      </w:r>
      <w:bookmarkEnd w:id="698"/>
      <w:bookmarkEnd w:id="699"/>
      <w:bookmarkEnd w:id="700"/>
      <w:bookmarkEnd w:id="701"/>
    </w:p>
    <w:p w14:paraId="65CB8E13">
      <w:pPr>
        <w:pStyle w:val="4"/>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59C8F0A2">
      <w:pPr>
        <w:pStyle w:val="5"/>
        <w:ind w:firstLine="0" w:firstLineChars="0"/>
        <w:jc w:val="center"/>
        <w:rPr>
          <w:rFonts w:hint="eastAsia" w:ascii="仿宋" w:hAnsi="仿宋" w:eastAsia="仿宋" w:cs="仿宋"/>
          <w:color w:val="auto"/>
          <w:sz w:val="32"/>
          <w:szCs w:val="32"/>
          <w:highlight w:val="none"/>
        </w:rPr>
      </w:pPr>
      <w:bookmarkStart w:id="702" w:name="_Toc60928916"/>
      <w:bookmarkStart w:id="703" w:name="_Toc22447"/>
      <w:bookmarkStart w:id="704" w:name="_Toc60929148"/>
      <w:bookmarkStart w:id="705" w:name="_Toc11799"/>
      <w:bookmarkStart w:id="706" w:name="_Toc19569"/>
      <w:bookmarkStart w:id="707" w:name="_Toc155"/>
      <w:r>
        <w:rPr>
          <w:rFonts w:hint="eastAsia" w:ascii="仿宋" w:hAnsi="仿宋" w:eastAsia="仿宋" w:cs="仿宋"/>
          <w:color w:val="auto"/>
          <w:sz w:val="32"/>
          <w:szCs w:val="32"/>
          <w:highlight w:val="none"/>
        </w:rPr>
        <w:t>投标方案或技术方案</w:t>
      </w:r>
      <w:bookmarkEnd w:id="702"/>
      <w:bookmarkEnd w:id="703"/>
      <w:bookmarkEnd w:id="704"/>
      <w:bookmarkEnd w:id="705"/>
      <w:bookmarkEnd w:id="706"/>
      <w:bookmarkEnd w:id="707"/>
      <w:bookmarkStart w:id="708" w:name="_Toc60928917"/>
      <w:bookmarkStart w:id="709" w:name="_Toc60929149"/>
    </w:p>
    <w:p w14:paraId="0E4EA029">
      <w:pPr>
        <w:pStyle w:val="11"/>
        <w:jc w:val="center"/>
        <w:rPr>
          <w:rFonts w:hint="eastAsia" w:ascii="仿宋" w:hAnsi="仿宋" w:eastAsia="仿宋" w:cs="仿宋"/>
          <w:color w:val="auto"/>
          <w:highlight w:val="none"/>
        </w:rPr>
      </w:pPr>
      <w:r>
        <w:rPr>
          <w:rFonts w:hint="eastAsia" w:ascii="仿宋" w:hAnsi="仿宋" w:eastAsia="仿宋" w:cs="仿宋"/>
          <w:color w:val="auto"/>
          <w:highlight w:val="none"/>
        </w:rPr>
        <w:t>（格式自拟，内容应包含评标办法中要求的内容）</w:t>
      </w:r>
      <w:bookmarkEnd w:id="708"/>
      <w:bookmarkEnd w:id="709"/>
    </w:p>
    <w:p w14:paraId="2CCCC80D">
      <w:pPr>
        <w:rPr>
          <w:rFonts w:hint="eastAsia" w:ascii="仿宋" w:hAnsi="仿宋" w:eastAsia="仿宋" w:cs="仿宋"/>
          <w:color w:val="auto"/>
          <w:highlight w:val="none"/>
        </w:rPr>
      </w:pPr>
    </w:p>
    <w:p w14:paraId="44D677C2">
      <w:pPr>
        <w:pStyle w:val="4"/>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16B0A050">
      <w:pPr>
        <w:pStyle w:val="5"/>
        <w:ind w:firstLine="0" w:firstLineChars="0"/>
        <w:jc w:val="center"/>
        <w:rPr>
          <w:rFonts w:hint="eastAsia" w:ascii="仿宋" w:hAnsi="仿宋" w:eastAsia="仿宋" w:cs="仿宋"/>
          <w:color w:val="auto"/>
          <w:sz w:val="32"/>
          <w:szCs w:val="32"/>
          <w:highlight w:val="none"/>
        </w:rPr>
      </w:pPr>
      <w:bookmarkStart w:id="710" w:name="_Toc60928918"/>
      <w:bookmarkStart w:id="711" w:name="_Toc2788"/>
      <w:bookmarkStart w:id="712" w:name="_Toc10692"/>
      <w:bookmarkStart w:id="713" w:name="_Toc27300"/>
      <w:bookmarkStart w:id="714" w:name="_Toc7802"/>
      <w:bookmarkStart w:id="715" w:name="_Toc60929150"/>
      <w:r>
        <w:rPr>
          <w:rFonts w:hint="eastAsia" w:ascii="仿宋" w:hAnsi="仿宋" w:eastAsia="仿宋" w:cs="仿宋"/>
          <w:color w:val="auto"/>
          <w:sz w:val="32"/>
          <w:szCs w:val="32"/>
          <w:highlight w:val="none"/>
        </w:rPr>
        <w:t>业绩一览表</w:t>
      </w:r>
      <w:bookmarkEnd w:id="710"/>
      <w:bookmarkEnd w:id="711"/>
      <w:bookmarkEnd w:id="712"/>
      <w:bookmarkEnd w:id="713"/>
      <w:bookmarkEnd w:id="714"/>
      <w:bookmarkEnd w:id="715"/>
    </w:p>
    <w:p w14:paraId="4E0A9D99">
      <w:pPr>
        <w:rPr>
          <w:rFonts w:hint="eastAsia" w:ascii="仿宋" w:hAnsi="仿宋" w:eastAsia="仿宋" w:cs="仿宋"/>
          <w:color w:val="auto"/>
          <w:sz w:val="24"/>
          <w:highlight w:val="none"/>
          <w:u w:val="single"/>
        </w:rPr>
      </w:pPr>
    </w:p>
    <w:tbl>
      <w:tblPr>
        <w:tblStyle w:val="34"/>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748"/>
        <w:gridCol w:w="1980"/>
        <w:gridCol w:w="1800"/>
        <w:gridCol w:w="1441"/>
        <w:gridCol w:w="2700"/>
      </w:tblGrid>
      <w:tr w14:paraId="27BF98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748" w:type="dxa"/>
            <w:noWrap w:val="0"/>
            <w:vAlign w:val="center"/>
          </w:tcPr>
          <w:p w14:paraId="26910B2C">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序号</w:t>
            </w:r>
          </w:p>
        </w:tc>
        <w:tc>
          <w:tcPr>
            <w:tcW w:w="1980" w:type="dxa"/>
            <w:noWrap w:val="0"/>
            <w:vAlign w:val="center"/>
          </w:tcPr>
          <w:p w14:paraId="627A136F">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项目名称</w:t>
            </w:r>
          </w:p>
        </w:tc>
        <w:tc>
          <w:tcPr>
            <w:tcW w:w="1800" w:type="dxa"/>
            <w:tcBorders>
              <w:left w:val="single" w:color="auto" w:sz="4" w:space="0"/>
              <w:right w:val="single" w:color="auto" w:sz="4" w:space="0"/>
            </w:tcBorders>
            <w:noWrap w:val="0"/>
            <w:vAlign w:val="center"/>
          </w:tcPr>
          <w:p w14:paraId="5EF60358">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合同金额（万元）</w:t>
            </w:r>
          </w:p>
        </w:tc>
        <w:tc>
          <w:tcPr>
            <w:tcW w:w="1441" w:type="dxa"/>
            <w:noWrap w:val="0"/>
            <w:vAlign w:val="center"/>
          </w:tcPr>
          <w:p w14:paraId="53A0183E">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完成日期</w:t>
            </w:r>
          </w:p>
        </w:tc>
        <w:tc>
          <w:tcPr>
            <w:tcW w:w="2700" w:type="dxa"/>
            <w:noWrap w:val="0"/>
            <w:vAlign w:val="center"/>
          </w:tcPr>
          <w:p w14:paraId="69772CDD">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业主名称、联系人及电话</w:t>
            </w:r>
          </w:p>
        </w:tc>
      </w:tr>
      <w:tr w14:paraId="56476B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748" w:type="dxa"/>
            <w:noWrap w:val="0"/>
            <w:vAlign w:val="center"/>
          </w:tcPr>
          <w:p w14:paraId="21214A89">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p>
        </w:tc>
        <w:tc>
          <w:tcPr>
            <w:tcW w:w="1980" w:type="dxa"/>
            <w:noWrap w:val="0"/>
            <w:vAlign w:val="center"/>
          </w:tcPr>
          <w:p w14:paraId="2B064A2A">
            <w:pPr>
              <w:jc w:val="center"/>
              <w:rPr>
                <w:rFonts w:hint="eastAsia" w:ascii="仿宋" w:hAnsi="仿宋" w:eastAsia="仿宋" w:cs="仿宋"/>
                <w:color w:val="auto"/>
                <w:sz w:val="24"/>
                <w:highlight w:val="none"/>
              </w:rPr>
            </w:pPr>
          </w:p>
        </w:tc>
        <w:tc>
          <w:tcPr>
            <w:tcW w:w="1800" w:type="dxa"/>
            <w:tcBorders>
              <w:left w:val="single" w:color="auto" w:sz="4" w:space="0"/>
              <w:right w:val="single" w:color="auto" w:sz="4" w:space="0"/>
            </w:tcBorders>
            <w:noWrap w:val="0"/>
            <w:vAlign w:val="center"/>
          </w:tcPr>
          <w:p w14:paraId="514D58EC">
            <w:pPr>
              <w:jc w:val="center"/>
              <w:rPr>
                <w:rFonts w:hint="eastAsia" w:ascii="仿宋" w:hAnsi="仿宋" w:eastAsia="仿宋" w:cs="仿宋"/>
                <w:color w:val="auto"/>
                <w:sz w:val="24"/>
                <w:highlight w:val="none"/>
              </w:rPr>
            </w:pPr>
          </w:p>
        </w:tc>
        <w:tc>
          <w:tcPr>
            <w:tcW w:w="1441" w:type="dxa"/>
            <w:noWrap w:val="0"/>
            <w:vAlign w:val="center"/>
          </w:tcPr>
          <w:p w14:paraId="66CAE219">
            <w:pPr>
              <w:jc w:val="center"/>
              <w:rPr>
                <w:rFonts w:hint="eastAsia" w:ascii="仿宋" w:hAnsi="仿宋" w:eastAsia="仿宋" w:cs="仿宋"/>
                <w:color w:val="auto"/>
                <w:sz w:val="24"/>
                <w:highlight w:val="none"/>
              </w:rPr>
            </w:pPr>
          </w:p>
        </w:tc>
        <w:tc>
          <w:tcPr>
            <w:tcW w:w="2700" w:type="dxa"/>
            <w:noWrap w:val="0"/>
            <w:vAlign w:val="top"/>
          </w:tcPr>
          <w:p w14:paraId="7E34CABF">
            <w:pPr>
              <w:jc w:val="center"/>
              <w:rPr>
                <w:rFonts w:hint="eastAsia" w:ascii="仿宋" w:hAnsi="仿宋" w:eastAsia="仿宋" w:cs="仿宋"/>
                <w:color w:val="auto"/>
                <w:sz w:val="24"/>
                <w:highlight w:val="none"/>
              </w:rPr>
            </w:pPr>
          </w:p>
        </w:tc>
      </w:tr>
      <w:tr w14:paraId="7BB571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748" w:type="dxa"/>
            <w:noWrap w:val="0"/>
            <w:vAlign w:val="center"/>
          </w:tcPr>
          <w:p w14:paraId="4558E58F">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p>
        </w:tc>
        <w:tc>
          <w:tcPr>
            <w:tcW w:w="1980" w:type="dxa"/>
            <w:noWrap w:val="0"/>
            <w:vAlign w:val="center"/>
          </w:tcPr>
          <w:p w14:paraId="3E44B2B5">
            <w:pPr>
              <w:jc w:val="center"/>
              <w:rPr>
                <w:rFonts w:hint="eastAsia" w:ascii="仿宋" w:hAnsi="仿宋" w:eastAsia="仿宋" w:cs="仿宋"/>
                <w:color w:val="auto"/>
                <w:sz w:val="24"/>
                <w:highlight w:val="none"/>
              </w:rPr>
            </w:pPr>
          </w:p>
        </w:tc>
        <w:tc>
          <w:tcPr>
            <w:tcW w:w="1800" w:type="dxa"/>
            <w:tcBorders>
              <w:left w:val="single" w:color="auto" w:sz="4" w:space="0"/>
              <w:right w:val="single" w:color="auto" w:sz="4" w:space="0"/>
            </w:tcBorders>
            <w:noWrap w:val="0"/>
            <w:vAlign w:val="center"/>
          </w:tcPr>
          <w:p w14:paraId="7AFA7822">
            <w:pPr>
              <w:jc w:val="center"/>
              <w:rPr>
                <w:rFonts w:hint="eastAsia" w:ascii="仿宋" w:hAnsi="仿宋" w:eastAsia="仿宋" w:cs="仿宋"/>
                <w:color w:val="auto"/>
                <w:sz w:val="24"/>
                <w:highlight w:val="none"/>
              </w:rPr>
            </w:pPr>
          </w:p>
        </w:tc>
        <w:tc>
          <w:tcPr>
            <w:tcW w:w="1441" w:type="dxa"/>
            <w:noWrap w:val="0"/>
            <w:vAlign w:val="center"/>
          </w:tcPr>
          <w:p w14:paraId="5F8EE430">
            <w:pPr>
              <w:jc w:val="center"/>
              <w:rPr>
                <w:rFonts w:hint="eastAsia" w:ascii="仿宋" w:hAnsi="仿宋" w:eastAsia="仿宋" w:cs="仿宋"/>
                <w:color w:val="auto"/>
                <w:sz w:val="24"/>
                <w:highlight w:val="none"/>
              </w:rPr>
            </w:pPr>
          </w:p>
        </w:tc>
        <w:tc>
          <w:tcPr>
            <w:tcW w:w="2700" w:type="dxa"/>
            <w:noWrap w:val="0"/>
            <w:vAlign w:val="top"/>
          </w:tcPr>
          <w:p w14:paraId="16686554">
            <w:pPr>
              <w:jc w:val="center"/>
              <w:rPr>
                <w:rFonts w:hint="eastAsia" w:ascii="仿宋" w:hAnsi="仿宋" w:eastAsia="仿宋" w:cs="仿宋"/>
                <w:color w:val="auto"/>
                <w:sz w:val="24"/>
                <w:highlight w:val="none"/>
              </w:rPr>
            </w:pPr>
          </w:p>
        </w:tc>
      </w:tr>
      <w:tr w14:paraId="4FEC77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748" w:type="dxa"/>
            <w:noWrap w:val="0"/>
            <w:vAlign w:val="center"/>
          </w:tcPr>
          <w:p w14:paraId="581B82BC">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w:t>
            </w:r>
          </w:p>
        </w:tc>
        <w:tc>
          <w:tcPr>
            <w:tcW w:w="1980" w:type="dxa"/>
            <w:noWrap w:val="0"/>
            <w:vAlign w:val="center"/>
          </w:tcPr>
          <w:p w14:paraId="00B5037F">
            <w:pPr>
              <w:jc w:val="center"/>
              <w:rPr>
                <w:rFonts w:hint="eastAsia" w:ascii="仿宋" w:hAnsi="仿宋" w:eastAsia="仿宋" w:cs="仿宋"/>
                <w:color w:val="auto"/>
                <w:sz w:val="24"/>
                <w:highlight w:val="none"/>
              </w:rPr>
            </w:pPr>
          </w:p>
        </w:tc>
        <w:tc>
          <w:tcPr>
            <w:tcW w:w="1800" w:type="dxa"/>
            <w:tcBorders>
              <w:left w:val="single" w:color="auto" w:sz="4" w:space="0"/>
              <w:right w:val="single" w:color="auto" w:sz="4" w:space="0"/>
            </w:tcBorders>
            <w:noWrap w:val="0"/>
            <w:vAlign w:val="center"/>
          </w:tcPr>
          <w:p w14:paraId="16EF6FEA">
            <w:pPr>
              <w:jc w:val="center"/>
              <w:rPr>
                <w:rFonts w:hint="eastAsia" w:ascii="仿宋" w:hAnsi="仿宋" w:eastAsia="仿宋" w:cs="仿宋"/>
                <w:color w:val="auto"/>
                <w:sz w:val="24"/>
                <w:highlight w:val="none"/>
              </w:rPr>
            </w:pPr>
          </w:p>
        </w:tc>
        <w:tc>
          <w:tcPr>
            <w:tcW w:w="1441" w:type="dxa"/>
            <w:noWrap w:val="0"/>
            <w:vAlign w:val="center"/>
          </w:tcPr>
          <w:p w14:paraId="3B05B964">
            <w:pPr>
              <w:jc w:val="center"/>
              <w:rPr>
                <w:rFonts w:hint="eastAsia" w:ascii="仿宋" w:hAnsi="仿宋" w:eastAsia="仿宋" w:cs="仿宋"/>
                <w:color w:val="auto"/>
                <w:sz w:val="24"/>
                <w:highlight w:val="none"/>
              </w:rPr>
            </w:pPr>
          </w:p>
        </w:tc>
        <w:tc>
          <w:tcPr>
            <w:tcW w:w="2700" w:type="dxa"/>
            <w:noWrap w:val="0"/>
            <w:vAlign w:val="top"/>
          </w:tcPr>
          <w:p w14:paraId="3791F253">
            <w:pPr>
              <w:jc w:val="center"/>
              <w:rPr>
                <w:rFonts w:hint="eastAsia" w:ascii="仿宋" w:hAnsi="仿宋" w:eastAsia="仿宋" w:cs="仿宋"/>
                <w:color w:val="auto"/>
                <w:sz w:val="24"/>
                <w:highlight w:val="none"/>
              </w:rPr>
            </w:pPr>
          </w:p>
        </w:tc>
      </w:tr>
      <w:tr w14:paraId="701A18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748" w:type="dxa"/>
            <w:noWrap w:val="0"/>
            <w:vAlign w:val="center"/>
          </w:tcPr>
          <w:p w14:paraId="3920EF05">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w:t>
            </w:r>
          </w:p>
        </w:tc>
        <w:tc>
          <w:tcPr>
            <w:tcW w:w="1980" w:type="dxa"/>
            <w:noWrap w:val="0"/>
            <w:vAlign w:val="center"/>
          </w:tcPr>
          <w:p w14:paraId="1C280501">
            <w:pPr>
              <w:jc w:val="center"/>
              <w:rPr>
                <w:rFonts w:hint="eastAsia" w:ascii="仿宋" w:hAnsi="仿宋" w:eastAsia="仿宋" w:cs="仿宋"/>
                <w:color w:val="auto"/>
                <w:sz w:val="24"/>
                <w:highlight w:val="none"/>
              </w:rPr>
            </w:pPr>
          </w:p>
        </w:tc>
        <w:tc>
          <w:tcPr>
            <w:tcW w:w="1800" w:type="dxa"/>
            <w:tcBorders>
              <w:left w:val="single" w:color="auto" w:sz="4" w:space="0"/>
              <w:right w:val="single" w:color="auto" w:sz="4" w:space="0"/>
            </w:tcBorders>
            <w:noWrap w:val="0"/>
            <w:vAlign w:val="center"/>
          </w:tcPr>
          <w:p w14:paraId="5E11C027">
            <w:pPr>
              <w:jc w:val="center"/>
              <w:rPr>
                <w:rFonts w:hint="eastAsia" w:ascii="仿宋" w:hAnsi="仿宋" w:eastAsia="仿宋" w:cs="仿宋"/>
                <w:color w:val="auto"/>
                <w:sz w:val="24"/>
                <w:highlight w:val="none"/>
              </w:rPr>
            </w:pPr>
          </w:p>
        </w:tc>
        <w:tc>
          <w:tcPr>
            <w:tcW w:w="1441" w:type="dxa"/>
            <w:noWrap w:val="0"/>
            <w:vAlign w:val="center"/>
          </w:tcPr>
          <w:p w14:paraId="26FF2281">
            <w:pPr>
              <w:jc w:val="center"/>
              <w:rPr>
                <w:rFonts w:hint="eastAsia" w:ascii="仿宋" w:hAnsi="仿宋" w:eastAsia="仿宋" w:cs="仿宋"/>
                <w:color w:val="auto"/>
                <w:sz w:val="24"/>
                <w:highlight w:val="none"/>
              </w:rPr>
            </w:pPr>
          </w:p>
        </w:tc>
        <w:tc>
          <w:tcPr>
            <w:tcW w:w="2700" w:type="dxa"/>
            <w:noWrap w:val="0"/>
            <w:vAlign w:val="top"/>
          </w:tcPr>
          <w:p w14:paraId="77436BD7">
            <w:pPr>
              <w:jc w:val="center"/>
              <w:rPr>
                <w:rFonts w:hint="eastAsia" w:ascii="仿宋" w:hAnsi="仿宋" w:eastAsia="仿宋" w:cs="仿宋"/>
                <w:color w:val="auto"/>
                <w:sz w:val="24"/>
                <w:highlight w:val="none"/>
              </w:rPr>
            </w:pPr>
          </w:p>
        </w:tc>
      </w:tr>
      <w:tr w14:paraId="277C62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748" w:type="dxa"/>
            <w:noWrap w:val="0"/>
            <w:vAlign w:val="center"/>
          </w:tcPr>
          <w:p w14:paraId="2542893B">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5</w:t>
            </w:r>
          </w:p>
        </w:tc>
        <w:tc>
          <w:tcPr>
            <w:tcW w:w="1980" w:type="dxa"/>
            <w:noWrap w:val="0"/>
            <w:vAlign w:val="center"/>
          </w:tcPr>
          <w:p w14:paraId="77461CF9">
            <w:pPr>
              <w:jc w:val="center"/>
              <w:rPr>
                <w:rFonts w:hint="eastAsia" w:ascii="仿宋" w:hAnsi="仿宋" w:eastAsia="仿宋" w:cs="仿宋"/>
                <w:color w:val="auto"/>
                <w:sz w:val="24"/>
                <w:highlight w:val="none"/>
              </w:rPr>
            </w:pPr>
          </w:p>
        </w:tc>
        <w:tc>
          <w:tcPr>
            <w:tcW w:w="1800" w:type="dxa"/>
            <w:tcBorders>
              <w:left w:val="single" w:color="auto" w:sz="4" w:space="0"/>
              <w:right w:val="single" w:color="auto" w:sz="4" w:space="0"/>
            </w:tcBorders>
            <w:noWrap w:val="0"/>
            <w:vAlign w:val="center"/>
          </w:tcPr>
          <w:p w14:paraId="7805F77B">
            <w:pPr>
              <w:jc w:val="center"/>
              <w:rPr>
                <w:rFonts w:hint="eastAsia" w:ascii="仿宋" w:hAnsi="仿宋" w:eastAsia="仿宋" w:cs="仿宋"/>
                <w:color w:val="auto"/>
                <w:sz w:val="24"/>
                <w:highlight w:val="none"/>
              </w:rPr>
            </w:pPr>
          </w:p>
        </w:tc>
        <w:tc>
          <w:tcPr>
            <w:tcW w:w="1441" w:type="dxa"/>
            <w:noWrap w:val="0"/>
            <w:vAlign w:val="center"/>
          </w:tcPr>
          <w:p w14:paraId="736AE624">
            <w:pPr>
              <w:jc w:val="center"/>
              <w:rPr>
                <w:rFonts w:hint="eastAsia" w:ascii="仿宋" w:hAnsi="仿宋" w:eastAsia="仿宋" w:cs="仿宋"/>
                <w:color w:val="auto"/>
                <w:sz w:val="24"/>
                <w:highlight w:val="none"/>
              </w:rPr>
            </w:pPr>
          </w:p>
        </w:tc>
        <w:tc>
          <w:tcPr>
            <w:tcW w:w="2700" w:type="dxa"/>
            <w:noWrap w:val="0"/>
            <w:vAlign w:val="top"/>
          </w:tcPr>
          <w:p w14:paraId="59C93A03">
            <w:pPr>
              <w:jc w:val="center"/>
              <w:rPr>
                <w:rFonts w:hint="eastAsia" w:ascii="仿宋" w:hAnsi="仿宋" w:eastAsia="仿宋" w:cs="仿宋"/>
                <w:color w:val="auto"/>
                <w:sz w:val="24"/>
                <w:highlight w:val="none"/>
              </w:rPr>
            </w:pPr>
          </w:p>
        </w:tc>
      </w:tr>
      <w:tr w14:paraId="2194A4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748" w:type="dxa"/>
            <w:noWrap w:val="0"/>
            <w:vAlign w:val="center"/>
          </w:tcPr>
          <w:p w14:paraId="022EAB2B">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c>
          <w:tcPr>
            <w:tcW w:w="1980" w:type="dxa"/>
            <w:noWrap w:val="0"/>
            <w:vAlign w:val="center"/>
          </w:tcPr>
          <w:p w14:paraId="0D0B2CC8">
            <w:pPr>
              <w:jc w:val="center"/>
              <w:rPr>
                <w:rFonts w:hint="eastAsia" w:ascii="仿宋" w:hAnsi="仿宋" w:eastAsia="仿宋" w:cs="仿宋"/>
                <w:color w:val="auto"/>
                <w:sz w:val="24"/>
                <w:highlight w:val="none"/>
              </w:rPr>
            </w:pPr>
          </w:p>
        </w:tc>
        <w:tc>
          <w:tcPr>
            <w:tcW w:w="1800" w:type="dxa"/>
            <w:tcBorders>
              <w:left w:val="single" w:color="auto" w:sz="4" w:space="0"/>
              <w:right w:val="single" w:color="auto" w:sz="4" w:space="0"/>
            </w:tcBorders>
            <w:noWrap w:val="0"/>
            <w:vAlign w:val="center"/>
          </w:tcPr>
          <w:p w14:paraId="3AAF591E">
            <w:pPr>
              <w:jc w:val="center"/>
              <w:rPr>
                <w:rFonts w:hint="eastAsia" w:ascii="仿宋" w:hAnsi="仿宋" w:eastAsia="仿宋" w:cs="仿宋"/>
                <w:color w:val="auto"/>
                <w:sz w:val="24"/>
                <w:highlight w:val="none"/>
              </w:rPr>
            </w:pPr>
          </w:p>
        </w:tc>
        <w:tc>
          <w:tcPr>
            <w:tcW w:w="1441" w:type="dxa"/>
            <w:noWrap w:val="0"/>
            <w:vAlign w:val="center"/>
          </w:tcPr>
          <w:p w14:paraId="631B8695">
            <w:pPr>
              <w:jc w:val="center"/>
              <w:rPr>
                <w:rFonts w:hint="eastAsia" w:ascii="仿宋" w:hAnsi="仿宋" w:eastAsia="仿宋" w:cs="仿宋"/>
                <w:color w:val="auto"/>
                <w:sz w:val="24"/>
                <w:highlight w:val="none"/>
              </w:rPr>
            </w:pPr>
          </w:p>
        </w:tc>
        <w:tc>
          <w:tcPr>
            <w:tcW w:w="2700" w:type="dxa"/>
            <w:noWrap w:val="0"/>
            <w:vAlign w:val="top"/>
          </w:tcPr>
          <w:p w14:paraId="32C76BBB">
            <w:pPr>
              <w:jc w:val="center"/>
              <w:rPr>
                <w:rFonts w:hint="eastAsia" w:ascii="仿宋" w:hAnsi="仿宋" w:eastAsia="仿宋" w:cs="仿宋"/>
                <w:color w:val="auto"/>
                <w:sz w:val="24"/>
                <w:highlight w:val="none"/>
              </w:rPr>
            </w:pPr>
          </w:p>
        </w:tc>
      </w:tr>
      <w:tr w14:paraId="4166CC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748" w:type="dxa"/>
            <w:noWrap w:val="0"/>
            <w:vAlign w:val="center"/>
          </w:tcPr>
          <w:p w14:paraId="435D2881">
            <w:pPr>
              <w:jc w:val="center"/>
              <w:rPr>
                <w:rFonts w:hint="eastAsia" w:ascii="仿宋" w:hAnsi="仿宋" w:eastAsia="仿宋" w:cs="仿宋"/>
                <w:color w:val="auto"/>
                <w:sz w:val="24"/>
                <w:highlight w:val="none"/>
              </w:rPr>
            </w:pPr>
          </w:p>
        </w:tc>
        <w:tc>
          <w:tcPr>
            <w:tcW w:w="1980" w:type="dxa"/>
            <w:noWrap w:val="0"/>
            <w:vAlign w:val="center"/>
          </w:tcPr>
          <w:p w14:paraId="088D0497">
            <w:pPr>
              <w:jc w:val="center"/>
              <w:rPr>
                <w:rFonts w:hint="eastAsia" w:ascii="仿宋" w:hAnsi="仿宋" w:eastAsia="仿宋" w:cs="仿宋"/>
                <w:color w:val="auto"/>
                <w:sz w:val="24"/>
                <w:highlight w:val="none"/>
              </w:rPr>
            </w:pPr>
          </w:p>
        </w:tc>
        <w:tc>
          <w:tcPr>
            <w:tcW w:w="1800" w:type="dxa"/>
            <w:tcBorders>
              <w:left w:val="single" w:color="auto" w:sz="4" w:space="0"/>
              <w:right w:val="single" w:color="auto" w:sz="4" w:space="0"/>
            </w:tcBorders>
            <w:noWrap w:val="0"/>
            <w:vAlign w:val="center"/>
          </w:tcPr>
          <w:p w14:paraId="6590C40E">
            <w:pPr>
              <w:jc w:val="center"/>
              <w:rPr>
                <w:rFonts w:hint="eastAsia" w:ascii="仿宋" w:hAnsi="仿宋" w:eastAsia="仿宋" w:cs="仿宋"/>
                <w:color w:val="auto"/>
                <w:sz w:val="24"/>
                <w:highlight w:val="none"/>
              </w:rPr>
            </w:pPr>
          </w:p>
        </w:tc>
        <w:tc>
          <w:tcPr>
            <w:tcW w:w="1441" w:type="dxa"/>
            <w:noWrap w:val="0"/>
            <w:vAlign w:val="center"/>
          </w:tcPr>
          <w:p w14:paraId="69942CDB">
            <w:pPr>
              <w:jc w:val="center"/>
              <w:rPr>
                <w:rFonts w:hint="eastAsia" w:ascii="仿宋" w:hAnsi="仿宋" w:eastAsia="仿宋" w:cs="仿宋"/>
                <w:color w:val="auto"/>
                <w:sz w:val="24"/>
                <w:highlight w:val="none"/>
              </w:rPr>
            </w:pPr>
          </w:p>
        </w:tc>
        <w:tc>
          <w:tcPr>
            <w:tcW w:w="2700" w:type="dxa"/>
            <w:noWrap w:val="0"/>
            <w:vAlign w:val="top"/>
          </w:tcPr>
          <w:p w14:paraId="7118793C">
            <w:pPr>
              <w:jc w:val="center"/>
              <w:rPr>
                <w:rFonts w:hint="eastAsia" w:ascii="仿宋" w:hAnsi="仿宋" w:eastAsia="仿宋" w:cs="仿宋"/>
                <w:color w:val="auto"/>
                <w:sz w:val="24"/>
                <w:highlight w:val="none"/>
              </w:rPr>
            </w:pPr>
          </w:p>
        </w:tc>
      </w:tr>
      <w:tr w14:paraId="30FC08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748" w:type="dxa"/>
            <w:noWrap w:val="0"/>
            <w:vAlign w:val="center"/>
          </w:tcPr>
          <w:p w14:paraId="691E6189">
            <w:pPr>
              <w:jc w:val="center"/>
              <w:rPr>
                <w:rFonts w:hint="eastAsia" w:ascii="仿宋" w:hAnsi="仿宋" w:eastAsia="仿宋" w:cs="仿宋"/>
                <w:color w:val="auto"/>
                <w:sz w:val="24"/>
                <w:highlight w:val="none"/>
              </w:rPr>
            </w:pPr>
          </w:p>
        </w:tc>
        <w:tc>
          <w:tcPr>
            <w:tcW w:w="1980" w:type="dxa"/>
            <w:noWrap w:val="0"/>
            <w:vAlign w:val="center"/>
          </w:tcPr>
          <w:p w14:paraId="6B86FDE9">
            <w:pPr>
              <w:jc w:val="center"/>
              <w:rPr>
                <w:rFonts w:hint="eastAsia" w:ascii="仿宋" w:hAnsi="仿宋" w:eastAsia="仿宋" w:cs="仿宋"/>
                <w:color w:val="auto"/>
                <w:sz w:val="24"/>
                <w:highlight w:val="none"/>
              </w:rPr>
            </w:pPr>
          </w:p>
        </w:tc>
        <w:tc>
          <w:tcPr>
            <w:tcW w:w="1800" w:type="dxa"/>
            <w:tcBorders>
              <w:left w:val="single" w:color="auto" w:sz="4" w:space="0"/>
              <w:right w:val="single" w:color="auto" w:sz="4" w:space="0"/>
            </w:tcBorders>
            <w:noWrap w:val="0"/>
            <w:vAlign w:val="center"/>
          </w:tcPr>
          <w:p w14:paraId="3095FFCD">
            <w:pPr>
              <w:jc w:val="center"/>
              <w:rPr>
                <w:rFonts w:hint="eastAsia" w:ascii="仿宋" w:hAnsi="仿宋" w:eastAsia="仿宋" w:cs="仿宋"/>
                <w:color w:val="auto"/>
                <w:sz w:val="24"/>
                <w:highlight w:val="none"/>
              </w:rPr>
            </w:pPr>
          </w:p>
        </w:tc>
        <w:tc>
          <w:tcPr>
            <w:tcW w:w="1441" w:type="dxa"/>
            <w:noWrap w:val="0"/>
            <w:vAlign w:val="center"/>
          </w:tcPr>
          <w:p w14:paraId="4D6CD6A6">
            <w:pPr>
              <w:jc w:val="center"/>
              <w:rPr>
                <w:rFonts w:hint="eastAsia" w:ascii="仿宋" w:hAnsi="仿宋" w:eastAsia="仿宋" w:cs="仿宋"/>
                <w:color w:val="auto"/>
                <w:sz w:val="24"/>
                <w:highlight w:val="none"/>
              </w:rPr>
            </w:pPr>
          </w:p>
        </w:tc>
        <w:tc>
          <w:tcPr>
            <w:tcW w:w="2700" w:type="dxa"/>
            <w:noWrap w:val="0"/>
            <w:vAlign w:val="top"/>
          </w:tcPr>
          <w:p w14:paraId="0436BBE0">
            <w:pPr>
              <w:jc w:val="center"/>
              <w:rPr>
                <w:rFonts w:hint="eastAsia" w:ascii="仿宋" w:hAnsi="仿宋" w:eastAsia="仿宋" w:cs="仿宋"/>
                <w:color w:val="auto"/>
                <w:sz w:val="24"/>
                <w:highlight w:val="none"/>
              </w:rPr>
            </w:pPr>
          </w:p>
        </w:tc>
      </w:tr>
      <w:tr w14:paraId="362495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748" w:type="dxa"/>
            <w:noWrap w:val="0"/>
            <w:vAlign w:val="center"/>
          </w:tcPr>
          <w:p w14:paraId="571C7E7A">
            <w:pPr>
              <w:jc w:val="center"/>
              <w:rPr>
                <w:rFonts w:hint="eastAsia" w:ascii="仿宋" w:hAnsi="仿宋" w:eastAsia="仿宋" w:cs="仿宋"/>
                <w:color w:val="auto"/>
                <w:sz w:val="24"/>
                <w:highlight w:val="none"/>
              </w:rPr>
            </w:pPr>
          </w:p>
        </w:tc>
        <w:tc>
          <w:tcPr>
            <w:tcW w:w="1980" w:type="dxa"/>
            <w:noWrap w:val="0"/>
            <w:vAlign w:val="center"/>
          </w:tcPr>
          <w:p w14:paraId="33DA2850">
            <w:pPr>
              <w:jc w:val="center"/>
              <w:rPr>
                <w:rFonts w:hint="eastAsia" w:ascii="仿宋" w:hAnsi="仿宋" w:eastAsia="仿宋" w:cs="仿宋"/>
                <w:color w:val="auto"/>
                <w:sz w:val="24"/>
                <w:highlight w:val="none"/>
              </w:rPr>
            </w:pPr>
          </w:p>
        </w:tc>
        <w:tc>
          <w:tcPr>
            <w:tcW w:w="1800" w:type="dxa"/>
            <w:tcBorders>
              <w:left w:val="single" w:color="auto" w:sz="4" w:space="0"/>
              <w:right w:val="single" w:color="auto" w:sz="4" w:space="0"/>
            </w:tcBorders>
            <w:noWrap w:val="0"/>
            <w:vAlign w:val="center"/>
          </w:tcPr>
          <w:p w14:paraId="30826284">
            <w:pPr>
              <w:jc w:val="center"/>
              <w:rPr>
                <w:rFonts w:hint="eastAsia" w:ascii="仿宋" w:hAnsi="仿宋" w:eastAsia="仿宋" w:cs="仿宋"/>
                <w:color w:val="auto"/>
                <w:sz w:val="24"/>
                <w:highlight w:val="none"/>
              </w:rPr>
            </w:pPr>
          </w:p>
        </w:tc>
        <w:tc>
          <w:tcPr>
            <w:tcW w:w="1441" w:type="dxa"/>
            <w:noWrap w:val="0"/>
            <w:vAlign w:val="center"/>
          </w:tcPr>
          <w:p w14:paraId="29E8A00A">
            <w:pPr>
              <w:jc w:val="center"/>
              <w:rPr>
                <w:rFonts w:hint="eastAsia" w:ascii="仿宋" w:hAnsi="仿宋" w:eastAsia="仿宋" w:cs="仿宋"/>
                <w:color w:val="auto"/>
                <w:sz w:val="24"/>
                <w:highlight w:val="none"/>
              </w:rPr>
            </w:pPr>
          </w:p>
        </w:tc>
        <w:tc>
          <w:tcPr>
            <w:tcW w:w="2700" w:type="dxa"/>
            <w:noWrap w:val="0"/>
            <w:vAlign w:val="top"/>
          </w:tcPr>
          <w:p w14:paraId="79B6C0C4">
            <w:pPr>
              <w:jc w:val="center"/>
              <w:rPr>
                <w:rFonts w:hint="eastAsia" w:ascii="仿宋" w:hAnsi="仿宋" w:eastAsia="仿宋" w:cs="仿宋"/>
                <w:color w:val="auto"/>
                <w:sz w:val="24"/>
                <w:highlight w:val="none"/>
              </w:rPr>
            </w:pPr>
          </w:p>
        </w:tc>
      </w:tr>
      <w:tr w14:paraId="461984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748" w:type="dxa"/>
            <w:noWrap w:val="0"/>
            <w:vAlign w:val="center"/>
          </w:tcPr>
          <w:p w14:paraId="5005137C">
            <w:pPr>
              <w:jc w:val="center"/>
              <w:rPr>
                <w:rFonts w:hint="eastAsia" w:ascii="仿宋" w:hAnsi="仿宋" w:eastAsia="仿宋" w:cs="仿宋"/>
                <w:color w:val="auto"/>
                <w:sz w:val="24"/>
                <w:highlight w:val="none"/>
              </w:rPr>
            </w:pPr>
          </w:p>
        </w:tc>
        <w:tc>
          <w:tcPr>
            <w:tcW w:w="1980" w:type="dxa"/>
            <w:noWrap w:val="0"/>
            <w:vAlign w:val="center"/>
          </w:tcPr>
          <w:p w14:paraId="4ED01498">
            <w:pPr>
              <w:jc w:val="center"/>
              <w:rPr>
                <w:rFonts w:hint="eastAsia" w:ascii="仿宋" w:hAnsi="仿宋" w:eastAsia="仿宋" w:cs="仿宋"/>
                <w:color w:val="auto"/>
                <w:sz w:val="24"/>
                <w:highlight w:val="none"/>
              </w:rPr>
            </w:pPr>
          </w:p>
        </w:tc>
        <w:tc>
          <w:tcPr>
            <w:tcW w:w="1800" w:type="dxa"/>
            <w:tcBorders>
              <w:left w:val="single" w:color="auto" w:sz="4" w:space="0"/>
              <w:right w:val="single" w:color="auto" w:sz="4" w:space="0"/>
            </w:tcBorders>
            <w:noWrap w:val="0"/>
            <w:vAlign w:val="center"/>
          </w:tcPr>
          <w:p w14:paraId="14940117">
            <w:pPr>
              <w:jc w:val="center"/>
              <w:rPr>
                <w:rFonts w:hint="eastAsia" w:ascii="仿宋" w:hAnsi="仿宋" w:eastAsia="仿宋" w:cs="仿宋"/>
                <w:color w:val="auto"/>
                <w:sz w:val="24"/>
                <w:highlight w:val="none"/>
              </w:rPr>
            </w:pPr>
          </w:p>
        </w:tc>
        <w:tc>
          <w:tcPr>
            <w:tcW w:w="1441" w:type="dxa"/>
            <w:noWrap w:val="0"/>
            <w:vAlign w:val="center"/>
          </w:tcPr>
          <w:p w14:paraId="1A8B0B78">
            <w:pPr>
              <w:jc w:val="center"/>
              <w:rPr>
                <w:rFonts w:hint="eastAsia" w:ascii="仿宋" w:hAnsi="仿宋" w:eastAsia="仿宋" w:cs="仿宋"/>
                <w:color w:val="auto"/>
                <w:sz w:val="24"/>
                <w:highlight w:val="none"/>
              </w:rPr>
            </w:pPr>
          </w:p>
        </w:tc>
        <w:tc>
          <w:tcPr>
            <w:tcW w:w="2700" w:type="dxa"/>
            <w:noWrap w:val="0"/>
            <w:vAlign w:val="top"/>
          </w:tcPr>
          <w:p w14:paraId="612980F3">
            <w:pPr>
              <w:jc w:val="center"/>
              <w:rPr>
                <w:rFonts w:hint="eastAsia" w:ascii="仿宋" w:hAnsi="仿宋" w:eastAsia="仿宋" w:cs="仿宋"/>
                <w:color w:val="auto"/>
                <w:sz w:val="24"/>
                <w:highlight w:val="none"/>
              </w:rPr>
            </w:pPr>
          </w:p>
        </w:tc>
      </w:tr>
    </w:tbl>
    <w:p w14:paraId="42F74C7A">
      <w:pPr>
        <w:snapToGrid w:val="0"/>
        <w:ind w:left="349" w:hanging="348" w:hangingChars="166"/>
        <w:rPr>
          <w:rFonts w:hint="eastAsia" w:ascii="仿宋" w:hAnsi="仿宋" w:eastAsia="仿宋" w:cs="仿宋"/>
          <w:color w:val="auto"/>
          <w:highlight w:val="none"/>
        </w:rPr>
      </w:pPr>
    </w:p>
    <w:p w14:paraId="319170C1">
      <w:pPr>
        <w:snapToGrid w:val="0"/>
        <w:ind w:left="349" w:hanging="348" w:hangingChars="166"/>
        <w:rPr>
          <w:rFonts w:hint="eastAsia" w:ascii="仿宋" w:hAnsi="仿宋" w:eastAsia="仿宋" w:cs="仿宋"/>
          <w:color w:val="auto"/>
          <w:highlight w:val="none"/>
        </w:rPr>
      </w:pPr>
      <w:r>
        <w:rPr>
          <w:rFonts w:hint="eastAsia" w:ascii="仿宋" w:hAnsi="仿宋" w:eastAsia="仿宋" w:cs="仿宋"/>
          <w:color w:val="auto"/>
          <w:highlight w:val="none"/>
        </w:rPr>
        <w:t>注：1. 投标人应如实列出以上情况，如有隐瞒，一经查实将导致其投标申请被拒绝。</w:t>
      </w:r>
    </w:p>
    <w:p w14:paraId="5B25ECD6">
      <w:pPr>
        <w:rPr>
          <w:rFonts w:hint="eastAsia" w:ascii="仿宋" w:hAnsi="仿宋" w:eastAsia="仿宋" w:cs="仿宋"/>
          <w:color w:val="auto"/>
          <w:highlight w:val="none"/>
        </w:rPr>
      </w:pPr>
      <w:r>
        <w:rPr>
          <w:rFonts w:hint="eastAsia" w:ascii="仿宋" w:hAnsi="仿宋" w:eastAsia="仿宋" w:cs="仿宋"/>
          <w:color w:val="auto"/>
          <w:highlight w:val="none"/>
        </w:rPr>
        <w:t>2、提供双方签订的合同复印件加盖公章，无相关证明的项目在评审时将不予确认。</w:t>
      </w:r>
    </w:p>
    <w:p w14:paraId="44AA76D4">
      <w:pPr>
        <w:rPr>
          <w:rFonts w:hint="eastAsia" w:ascii="仿宋" w:hAnsi="仿宋" w:eastAsia="仿宋" w:cs="仿宋"/>
          <w:color w:val="auto"/>
          <w:highlight w:val="none"/>
        </w:rPr>
      </w:pPr>
    </w:p>
    <w:p w14:paraId="0AD8D483">
      <w:pPr>
        <w:pStyle w:val="11"/>
        <w:rPr>
          <w:rFonts w:hint="eastAsia" w:ascii="仿宋" w:hAnsi="仿宋" w:eastAsia="仿宋" w:cs="仿宋"/>
          <w:color w:val="auto"/>
          <w:highlight w:val="none"/>
        </w:rPr>
      </w:pPr>
    </w:p>
    <w:p w14:paraId="76E68AFA">
      <w:pPr>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588241E7">
      <w:pPr>
        <w:pStyle w:val="5"/>
        <w:ind w:firstLine="0" w:firstLineChars="0"/>
        <w:jc w:val="center"/>
        <w:rPr>
          <w:rFonts w:hint="eastAsia" w:ascii="仿宋" w:hAnsi="仿宋" w:eastAsia="仿宋" w:cs="仿宋"/>
          <w:color w:val="auto"/>
          <w:sz w:val="32"/>
          <w:szCs w:val="32"/>
          <w:highlight w:val="none"/>
        </w:rPr>
      </w:pPr>
      <w:bookmarkStart w:id="716" w:name="_Toc26027"/>
      <w:bookmarkStart w:id="717" w:name="_Toc27626"/>
      <w:bookmarkStart w:id="718" w:name="_Toc60928919"/>
      <w:bookmarkStart w:id="719" w:name="_Toc26246"/>
      <w:bookmarkStart w:id="720" w:name="_Toc60929151"/>
      <w:bookmarkStart w:id="721" w:name="_Toc13480"/>
      <w:r>
        <w:rPr>
          <w:rFonts w:hint="eastAsia" w:ascii="仿宋" w:hAnsi="仿宋" w:eastAsia="仿宋" w:cs="仿宋"/>
          <w:color w:val="auto"/>
          <w:sz w:val="32"/>
          <w:szCs w:val="32"/>
          <w:highlight w:val="none"/>
        </w:rPr>
        <w:t>投标人须知前附表</w:t>
      </w:r>
      <w:r>
        <w:rPr>
          <w:rFonts w:hint="eastAsia" w:ascii="仿宋" w:hAnsi="仿宋" w:eastAsia="仿宋" w:cs="仿宋"/>
          <w:color w:val="auto"/>
          <w:sz w:val="32"/>
          <w:szCs w:val="32"/>
          <w:highlight w:val="none"/>
          <w:lang w:val="en-US" w:eastAsia="zh-CN"/>
        </w:rPr>
        <w:t>及评审所需</w:t>
      </w:r>
      <w:r>
        <w:rPr>
          <w:rFonts w:hint="eastAsia" w:ascii="仿宋" w:hAnsi="仿宋" w:eastAsia="仿宋" w:cs="仿宋"/>
          <w:color w:val="auto"/>
          <w:sz w:val="32"/>
          <w:szCs w:val="32"/>
          <w:highlight w:val="none"/>
        </w:rPr>
        <w:t>的其他文件</w:t>
      </w:r>
      <w:bookmarkEnd w:id="716"/>
      <w:bookmarkEnd w:id="717"/>
      <w:bookmarkEnd w:id="718"/>
      <w:bookmarkEnd w:id="719"/>
      <w:bookmarkEnd w:id="720"/>
      <w:bookmarkEnd w:id="721"/>
    </w:p>
    <w:p w14:paraId="2E8B392F">
      <w:pP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br w:type="page"/>
      </w:r>
    </w:p>
    <w:p w14:paraId="0BB80440">
      <w:pPr>
        <w:pStyle w:val="4"/>
        <w:jc w:val="center"/>
        <w:rPr>
          <w:rFonts w:hint="eastAsia" w:ascii="仿宋" w:hAnsi="仿宋" w:eastAsia="仿宋" w:cs="仿宋"/>
          <w:color w:val="auto"/>
          <w:highlight w:val="none"/>
        </w:rPr>
      </w:pPr>
      <w:bookmarkStart w:id="722" w:name="_Toc9385"/>
      <w:r>
        <w:rPr>
          <w:rStyle w:val="50"/>
          <w:rFonts w:hint="eastAsia" w:ascii="仿宋" w:hAnsi="仿宋" w:eastAsia="仿宋" w:cs="仿宋"/>
          <w:color w:val="auto"/>
          <w:highlight w:val="none"/>
        </w:rPr>
        <w:t>第六章 投标文件格式</w:t>
      </w:r>
      <w:r>
        <w:rPr>
          <w:rStyle w:val="50"/>
          <w:rFonts w:hint="eastAsia" w:ascii="仿宋" w:hAnsi="仿宋" w:eastAsia="仿宋" w:cs="仿宋"/>
          <w:color w:val="auto"/>
          <w:highlight w:val="none"/>
          <w:lang w:eastAsia="zh-CN"/>
        </w:rPr>
        <w:t>（</w:t>
      </w:r>
      <w:r>
        <w:rPr>
          <w:rStyle w:val="50"/>
          <w:rFonts w:hint="eastAsia" w:ascii="仿宋" w:hAnsi="仿宋" w:eastAsia="仿宋" w:cs="仿宋"/>
          <w:color w:val="auto"/>
          <w:highlight w:val="none"/>
          <w:lang w:val="en-US" w:eastAsia="zh-CN"/>
        </w:rPr>
        <w:t>合同包2</w:t>
      </w:r>
      <w:r>
        <w:rPr>
          <w:rStyle w:val="50"/>
          <w:rFonts w:hint="eastAsia" w:ascii="仿宋" w:hAnsi="仿宋" w:eastAsia="仿宋" w:cs="仿宋"/>
          <w:color w:val="auto"/>
          <w:highlight w:val="none"/>
          <w:lang w:eastAsia="zh-CN"/>
        </w:rPr>
        <w:t>）</w:t>
      </w:r>
      <w:bookmarkEnd w:id="722"/>
    </w:p>
    <w:p w14:paraId="198EC5CC">
      <w:pPr>
        <w:rPr>
          <w:rFonts w:hint="eastAsia" w:ascii="仿宋" w:hAnsi="仿宋" w:eastAsia="仿宋" w:cs="仿宋"/>
          <w:color w:val="auto"/>
          <w:sz w:val="32"/>
          <w:szCs w:val="32"/>
          <w:highlight w:val="none"/>
        </w:rPr>
      </w:pPr>
    </w:p>
    <w:p w14:paraId="36F88E17">
      <w:pPr>
        <w:widowControl w:val="0"/>
        <w:adjustRightInd w:val="0"/>
        <w:snapToGrid w:val="0"/>
        <w:spacing w:line="360" w:lineRule="auto"/>
        <w:ind w:firstLine="148"/>
        <w:rPr>
          <w:rFonts w:hint="eastAsia" w:ascii="仿宋" w:hAnsi="仿宋" w:eastAsia="仿宋" w:cs="仿宋"/>
          <w:b/>
          <w:color w:val="auto"/>
          <w:kern w:val="2"/>
          <w:sz w:val="30"/>
          <w:szCs w:val="30"/>
          <w:highlight w:val="none"/>
        </w:rPr>
      </w:pPr>
    </w:p>
    <w:p w14:paraId="2E35E7EB">
      <w:pPr>
        <w:widowControl w:val="0"/>
        <w:adjustRightInd w:val="0"/>
        <w:snapToGrid w:val="0"/>
        <w:spacing w:line="360" w:lineRule="auto"/>
        <w:ind w:firstLine="148"/>
        <w:rPr>
          <w:rFonts w:hint="eastAsia" w:ascii="仿宋" w:hAnsi="仿宋" w:eastAsia="仿宋" w:cs="仿宋"/>
          <w:b/>
          <w:color w:val="auto"/>
          <w:kern w:val="2"/>
          <w:sz w:val="30"/>
          <w:szCs w:val="30"/>
          <w:highlight w:val="none"/>
        </w:rPr>
      </w:pPr>
    </w:p>
    <w:p w14:paraId="7FE0221A">
      <w:pPr>
        <w:widowControl w:val="0"/>
        <w:adjustRightInd w:val="0"/>
        <w:snapToGrid w:val="0"/>
        <w:spacing w:line="360" w:lineRule="auto"/>
        <w:ind w:firstLine="148"/>
        <w:rPr>
          <w:rFonts w:hint="eastAsia" w:ascii="仿宋" w:hAnsi="仿宋" w:eastAsia="仿宋" w:cs="仿宋"/>
          <w:b/>
          <w:color w:val="auto"/>
          <w:kern w:val="2"/>
          <w:sz w:val="30"/>
          <w:szCs w:val="30"/>
          <w:highlight w:val="none"/>
        </w:rPr>
      </w:pPr>
    </w:p>
    <w:p w14:paraId="1E924BB6">
      <w:pPr>
        <w:widowControl w:val="0"/>
        <w:adjustRightInd w:val="0"/>
        <w:snapToGrid w:val="0"/>
        <w:spacing w:line="360" w:lineRule="auto"/>
        <w:ind w:firstLine="148"/>
        <w:rPr>
          <w:rFonts w:hint="eastAsia" w:ascii="仿宋" w:hAnsi="仿宋" w:eastAsia="仿宋" w:cs="仿宋"/>
          <w:b/>
          <w:color w:val="auto"/>
          <w:kern w:val="2"/>
          <w:sz w:val="30"/>
          <w:szCs w:val="30"/>
          <w:highlight w:val="none"/>
        </w:rPr>
      </w:pPr>
      <w:r>
        <w:rPr>
          <w:rFonts w:hint="eastAsia" w:ascii="仿宋" w:hAnsi="仿宋" w:eastAsia="仿宋" w:cs="仿宋"/>
          <w:b/>
          <w:color w:val="auto"/>
          <w:kern w:val="2"/>
          <w:sz w:val="30"/>
          <w:szCs w:val="30"/>
          <w:highlight w:val="none"/>
        </w:rPr>
        <w:t xml:space="preserve">招标编号： </w:t>
      </w:r>
    </w:p>
    <w:p w14:paraId="2F7BD0A9">
      <w:pPr>
        <w:widowControl w:val="0"/>
        <w:adjustRightInd w:val="0"/>
        <w:snapToGrid w:val="0"/>
        <w:spacing w:line="360" w:lineRule="auto"/>
        <w:ind w:firstLine="148"/>
        <w:rPr>
          <w:rFonts w:hint="eastAsia" w:ascii="仿宋" w:hAnsi="仿宋" w:eastAsia="仿宋" w:cs="仿宋"/>
          <w:b/>
          <w:color w:val="auto"/>
          <w:kern w:val="2"/>
          <w:sz w:val="30"/>
          <w:szCs w:val="30"/>
          <w:highlight w:val="none"/>
        </w:rPr>
      </w:pPr>
    </w:p>
    <w:p w14:paraId="77B5C2E6">
      <w:pPr>
        <w:jc w:val="center"/>
        <w:rPr>
          <w:rFonts w:hint="eastAsia" w:ascii="仿宋" w:hAnsi="仿宋" w:eastAsia="仿宋" w:cs="仿宋"/>
          <w:color w:val="auto"/>
          <w:sz w:val="32"/>
          <w:szCs w:val="32"/>
          <w:highlight w:val="none"/>
        </w:rPr>
      </w:pPr>
    </w:p>
    <w:p w14:paraId="70D6E2CB">
      <w:pPr>
        <w:jc w:val="center"/>
        <w:rPr>
          <w:rFonts w:hint="eastAsia" w:ascii="仿宋" w:hAnsi="仿宋" w:eastAsia="仿宋" w:cs="仿宋"/>
          <w:b/>
          <w:color w:val="auto"/>
          <w:sz w:val="28"/>
          <w:szCs w:val="28"/>
          <w:highlight w:val="none"/>
          <w:u w:val="single"/>
        </w:rPr>
      </w:pPr>
      <w:r>
        <w:rPr>
          <w:rFonts w:hint="eastAsia" w:ascii="仿宋" w:hAnsi="仿宋" w:eastAsia="仿宋" w:cs="仿宋"/>
          <w:color w:val="auto"/>
          <w:sz w:val="32"/>
          <w:szCs w:val="32"/>
          <w:highlight w:val="none"/>
          <w:u w:val="single"/>
        </w:rPr>
        <w:t xml:space="preserve">          </w:t>
      </w:r>
      <w:r>
        <w:rPr>
          <w:rFonts w:hint="eastAsia" w:ascii="仿宋" w:hAnsi="仿宋" w:eastAsia="仿宋" w:cs="仿宋"/>
          <w:color w:val="auto"/>
          <w:sz w:val="28"/>
          <w:szCs w:val="28"/>
          <w:highlight w:val="none"/>
        </w:rPr>
        <w:t>（项目名称）</w:t>
      </w:r>
    </w:p>
    <w:p w14:paraId="4679EF54">
      <w:pPr>
        <w:spacing w:before="312" w:beforeLines="100"/>
        <w:jc w:val="center"/>
        <w:rPr>
          <w:rFonts w:hint="eastAsia" w:ascii="仿宋" w:hAnsi="仿宋" w:eastAsia="仿宋" w:cs="仿宋"/>
          <w:b/>
          <w:color w:val="auto"/>
          <w:sz w:val="44"/>
          <w:szCs w:val="44"/>
          <w:highlight w:val="none"/>
        </w:rPr>
      </w:pPr>
    </w:p>
    <w:p w14:paraId="710C7CCD">
      <w:pPr>
        <w:widowControl w:val="0"/>
        <w:spacing w:line="1000" w:lineRule="exact"/>
        <w:jc w:val="center"/>
        <w:rPr>
          <w:rFonts w:hint="eastAsia" w:ascii="仿宋" w:hAnsi="仿宋" w:eastAsia="仿宋" w:cs="仿宋"/>
          <w:b/>
          <w:color w:val="auto"/>
          <w:kern w:val="2"/>
          <w:sz w:val="52"/>
          <w:szCs w:val="52"/>
          <w:highlight w:val="none"/>
        </w:rPr>
      </w:pPr>
      <w:r>
        <w:rPr>
          <w:rFonts w:hint="eastAsia" w:ascii="仿宋" w:hAnsi="仿宋" w:eastAsia="仿宋" w:cs="仿宋"/>
          <w:b/>
          <w:color w:val="auto"/>
          <w:kern w:val="2"/>
          <w:sz w:val="52"/>
          <w:szCs w:val="52"/>
          <w:highlight w:val="none"/>
        </w:rPr>
        <w:t>投  标  文  件</w:t>
      </w:r>
    </w:p>
    <w:p w14:paraId="547005B7">
      <w:pPr>
        <w:jc w:val="center"/>
        <w:rPr>
          <w:rFonts w:hint="eastAsia" w:ascii="仿宋" w:hAnsi="仿宋" w:eastAsia="仿宋" w:cs="仿宋"/>
          <w:color w:val="auto"/>
          <w:sz w:val="32"/>
          <w:szCs w:val="32"/>
          <w:highlight w:val="none"/>
        </w:rPr>
      </w:pPr>
    </w:p>
    <w:p w14:paraId="41413511">
      <w:pPr>
        <w:jc w:val="center"/>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t>技 术 部 分</w:t>
      </w:r>
    </w:p>
    <w:p w14:paraId="671D467B">
      <w:pPr>
        <w:jc w:val="center"/>
        <w:rPr>
          <w:rFonts w:hint="eastAsia" w:ascii="仿宋" w:hAnsi="仿宋" w:eastAsia="仿宋" w:cs="仿宋"/>
          <w:color w:val="auto"/>
          <w:sz w:val="28"/>
          <w:szCs w:val="28"/>
          <w:highlight w:val="none"/>
        </w:rPr>
      </w:pPr>
    </w:p>
    <w:p w14:paraId="618B4397">
      <w:pPr>
        <w:jc w:val="center"/>
        <w:rPr>
          <w:rFonts w:hint="eastAsia" w:ascii="仿宋" w:hAnsi="仿宋" w:eastAsia="仿宋" w:cs="仿宋"/>
          <w:color w:val="auto"/>
          <w:sz w:val="32"/>
          <w:szCs w:val="32"/>
          <w:highlight w:val="none"/>
        </w:rPr>
      </w:pPr>
    </w:p>
    <w:p w14:paraId="3256ECBF">
      <w:pPr>
        <w:jc w:val="center"/>
        <w:rPr>
          <w:rFonts w:hint="eastAsia" w:ascii="仿宋" w:hAnsi="仿宋" w:eastAsia="仿宋" w:cs="仿宋"/>
          <w:color w:val="auto"/>
          <w:sz w:val="32"/>
          <w:szCs w:val="32"/>
          <w:highlight w:val="none"/>
        </w:rPr>
      </w:pPr>
    </w:p>
    <w:p w14:paraId="4078E451">
      <w:pPr>
        <w:rPr>
          <w:rFonts w:hint="eastAsia" w:ascii="仿宋" w:hAnsi="仿宋" w:eastAsia="仿宋" w:cs="仿宋"/>
          <w:color w:val="auto"/>
          <w:sz w:val="32"/>
          <w:szCs w:val="32"/>
          <w:highlight w:val="none"/>
        </w:rPr>
      </w:pPr>
    </w:p>
    <w:p w14:paraId="25B094ED">
      <w:pPr>
        <w:jc w:val="center"/>
        <w:rPr>
          <w:rFonts w:hint="eastAsia" w:ascii="仿宋" w:hAnsi="仿宋" w:eastAsia="仿宋" w:cs="仿宋"/>
          <w:color w:val="auto"/>
          <w:sz w:val="32"/>
          <w:szCs w:val="32"/>
          <w:highlight w:val="none"/>
        </w:rPr>
      </w:pPr>
    </w:p>
    <w:p w14:paraId="5A1E1A4B">
      <w:pPr>
        <w:spacing w:line="360" w:lineRule="auto"/>
        <w:ind w:firstLine="980" w:firstLineChars="35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投标人：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（盖单位章）</w:t>
      </w:r>
    </w:p>
    <w:p w14:paraId="01B743D1">
      <w:pPr>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法定代表人或其委托代理人：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（签字或盖章）</w:t>
      </w:r>
    </w:p>
    <w:p w14:paraId="4D7B2B3F">
      <w:pPr>
        <w:jc w:val="center"/>
        <w:rPr>
          <w:rFonts w:hint="eastAsia" w:ascii="仿宋" w:hAnsi="仿宋" w:eastAsia="仿宋" w:cs="仿宋"/>
          <w:color w:val="auto"/>
          <w:sz w:val="28"/>
          <w:szCs w:val="28"/>
          <w:highlight w:val="none"/>
        </w:rPr>
      </w:pPr>
    </w:p>
    <w:p w14:paraId="7209B103">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0F19547A">
      <w:pPr>
        <w:pStyle w:val="3"/>
        <w:tabs>
          <w:tab w:val="left" w:pos="0"/>
        </w:tabs>
        <w:ind w:left="0" w:firstLine="0"/>
        <w:jc w:val="center"/>
        <w:rPr>
          <w:rFonts w:hint="eastAsia" w:ascii="仿宋" w:hAnsi="仿宋" w:eastAsia="仿宋" w:cs="仿宋"/>
          <w:b/>
          <w:color w:val="auto"/>
          <w:sz w:val="32"/>
          <w:highlight w:val="none"/>
        </w:rPr>
      </w:pPr>
      <w:r>
        <w:rPr>
          <w:rFonts w:hint="eastAsia" w:ascii="仿宋" w:hAnsi="仿宋" w:eastAsia="仿宋" w:cs="仿宋"/>
          <w:color w:val="auto"/>
          <w:highlight w:val="none"/>
        </w:rPr>
        <w:br w:type="page"/>
      </w:r>
      <w:bookmarkStart w:id="723" w:name="_Toc208436188"/>
      <w:bookmarkStart w:id="724" w:name="_Toc5292"/>
      <w:bookmarkStart w:id="725" w:name="_Toc208427825"/>
      <w:bookmarkStart w:id="726" w:name="_Toc290389786"/>
      <w:bookmarkStart w:id="727" w:name="_Toc291488673"/>
      <w:r>
        <w:rPr>
          <w:rFonts w:hint="eastAsia" w:ascii="仿宋" w:hAnsi="仿宋" w:eastAsia="仿宋" w:cs="仿宋"/>
          <w:b/>
          <w:color w:val="auto"/>
          <w:sz w:val="32"/>
          <w:highlight w:val="none"/>
        </w:rPr>
        <w:t>一、施工组织设计</w:t>
      </w:r>
      <w:bookmarkEnd w:id="723"/>
      <w:bookmarkEnd w:id="724"/>
      <w:bookmarkEnd w:id="725"/>
    </w:p>
    <w:p w14:paraId="7967C6AA">
      <w:pPr>
        <w:ind w:firstLine="422" w:firstLineChars="200"/>
        <w:textAlignment w:val="baseline"/>
        <w:rPr>
          <w:rFonts w:hint="eastAsia" w:ascii="仿宋" w:hAnsi="仿宋" w:eastAsia="仿宋" w:cs="仿宋"/>
          <w:b/>
          <w:color w:val="auto"/>
          <w:szCs w:val="21"/>
          <w:highlight w:val="none"/>
        </w:rPr>
      </w:pPr>
    </w:p>
    <w:p w14:paraId="69FFF6AD">
      <w:pPr>
        <w:spacing w:line="360" w:lineRule="auto"/>
        <w:ind w:firstLine="420" w:firstLineChars="200"/>
        <w:contextualSpacing/>
        <w:rPr>
          <w:rFonts w:hint="eastAsia" w:ascii="仿宋" w:hAnsi="仿宋" w:eastAsia="仿宋" w:cs="仿宋"/>
          <w:color w:val="auto"/>
          <w:szCs w:val="21"/>
          <w:highlight w:val="none"/>
        </w:rPr>
      </w:pPr>
      <w:bookmarkStart w:id="728" w:name="_Toc249761917"/>
      <w:bookmarkStart w:id="729" w:name="_Toc301514209"/>
      <w:bookmarkStart w:id="730" w:name="_Toc342748440"/>
      <w:bookmarkStart w:id="731" w:name="_Toc18323452"/>
      <w:r>
        <w:rPr>
          <w:rFonts w:hint="eastAsia" w:ascii="仿宋" w:hAnsi="仿宋" w:eastAsia="仿宋" w:cs="仿宋"/>
          <w:color w:val="auto"/>
          <w:szCs w:val="21"/>
          <w:highlight w:val="none"/>
        </w:rPr>
        <w:t>1、投标人编制施工组织设计的要求：编制时应采用文字并结合图表形式说明施工方法；拟投入的主要施工设备情况、拟配备的试验和检测仪器设备情况、劳动力计划等；结合工程特点提出切实可行的工程质量、安全生产、文明施工、工程进度、技术组织措施，同时应对关键工序、复杂环节重点提出相应技术措施，如冬雨季施工技术、减少噪音、降低环境污染、地下管线及其他地上地下设施的保护加固措施等。</w:t>
      </w:r>
      <w:bookmarkEnd w:id="728"/>
    </w:p>
    <w:p w14:paraId="601786F1">
      <w:pPr>
        <w:spacing w:line="360" w:lineRule="auto"/>
        <w:ind w:firstLine="422" w:firstLineChars="200"/>
        <w:contextualSpacing/>
        <w:rPr>
          <w:rFonts w:hint="eastAsia" w:ascii="仿宋" w:hAnsi="仿宋" w:eastAsia="仿宋" w:cs="仿宋"/>
          <w:color w:val="auto"/>
          <w:szCs w:val="21"/>
          <w:highlight w:val="none"/>
        </w:rPr>
      </w:pPr>
      <w:r>
        <w:rPr>
          <w:rFonts w:hint="eastAsia" w:ascii="仿宋" w:hAnsi="仿宋" w:eastAsia="仿宋" w:cs="仿宋"/>
          <w:b/>
          <w:color w:val="auto"/>
          <w:szCs w:val="21"/>
          <w:highlight w:val="none"/>
        </w:rPr>
        <w:t>2、</w:t>
      </w:r>
      <w:r>
        <w:rPr>
          <w:rFonts w:hint="eastAsia" w:ascii="仿宋" w:hAnsi="仿宋" w:eastAsia="仿宋" w:cs="仿宋"/>
          <w:color w:val="auto"/>
          <w:szCs w:val="21"/>
          <w:highlight w:val="none"/>
        </w:rPr>
        <w:t>施工组织设计除采用文字表述下列项目外，必要时还应附图表说明。</w:t>
      </w:r>
    </w:p>
    <w:p w14:paraId="5298C997">
      <w:pPr>
        <w:shd w:val="clear" w:color="auto" w:fill="FFFFFF"/>
        <w:spacing w:line="360" w:lineRule="auto"/>
        <w:ind w:firstLine="420" w:firstLineChars="200"/>
        <w:contextualSpacing/>
        <w:rPr>
          <w:rFonts w:hint="eastAsia" w:ascii="仿宋" w:hAnsi="仿宋" w:eastAsia="仿宋" w:cs="仿宋"/>
          <w:color w:val="auto"/>
          <w:szCs w:val="21"/>
          <w:highlight w:val="none"/>
        </w:rPr>
      </w:pPr>
      <w:r>
        <w:rPr>
          <w:rFonts w:hint="eastAsia" w:ascii="仿宋" w:hAnsi="仿宋" w:eastAsia="仿宋" w:cs="仿宋"/>
          <w:color w:val="auto"/>
          <w:szCs w:val="21"/>
          <w:highlight w:val="none"/>
        </w:rPr>
        <w:t>1.施工方案总体说明</w:t>
      </w:r>
    </w:p>
    <w:p w14:paraId="76FEB81E">
      <w:pPr>
        <w:shd w:val="clear" w:color="auto" w:fill="FFFFFF"/>
        <w:spacing w:line="360" w:lineRule="auto"/>
        <w:ind w:firstLine="420" w:firstLineChars="200"/>
        <w:contextualSpacing/>
        <w:rPr>
          <w:rFonts w:hint="eastAsia" w:ascii="仿宋" w:hAnsi="仿宋" w:eastAsia="仿宋" w:cs="仿宋"/>
          <w:color w:val="auto"/>
          <w:szCs w:val="21"/>
          <w:highlight w:val="none"/>
        </w:rPr>
      </w:pPr>
      <w:r>
        <w:rPr>
          <w:rFonts w:hint="eastAsia" w:ascii="仿宋" w:hAnsi="仿宋" w:eastAsia="仿宋" w:cs="仿宋"/>
          <w:color w:val="auto"/>
          <w:szCs w:val="21"/>
          <w:highlight w:val="none"/>
        </w:rPr>
        <w:t>2.确保工程质量的技术组织措施</w:t>
      </w:r>
    </w:p>
    <w:p w14:paraId="195C0C5C">
      <w:pPr>
        <w:shd w:val="clear" w:color="auto" w:fill="FFFFFF"/>
        <w:spacing w:line="360" w:lineRule="auto"/>
        <w:ind w:firstLine="420" w:firstLineChars="200"/>
        <w:contextualSpacing/>
        <w:rPr>
          <w:rFonts w:hint="eastAsia" w:ascii="仿宋" w:hAnsi="仿宋" w:eastAsia="仿宋" w:cs="仿宋"/>
          <w:color w:val="auto"/>
          <w:szCs w:val="21"/>
          <w:highlight w:val="none"/>
        </w:rPr>
      </w:pPr>
      <w:r>
        <w:rPr>
          <w:rFonts w:hint="eastAsia" w:ascii="仿宋" w:hAnsi="仿宋" w:eastAsia="仿宋" w:cs="仿宋"/>
          <w:color w:val="auto"/>
          <w:szCs w:val="21"/>
          <w:highlight w:val="none"/>
        </w:rPr>
        <w:t>3.确保安全生产的技术组织措施</w:t>
      </w:r>
    </w:p>
    <w:p w14:paraId="22A396C2">
      <w:pPr>
        <w:shd w:val="clear" w:color="auto" w:fill="FFFFFF"/>
        <w:spacing w:line="360" w:lineRule="auto"/>
        <w:ind w:firstLine="420" w:firstLineChars="200"/>
        <w:contextualSpacing/>
        <w:rPr>
          <w:rFonts w:hint="eastAsia" w:ascii="仿宋" w:hAnsi="仿宋" w:eastAsia="仿宋" w:cs="仿宋"/>
          <w:color w:val="auto"/>
          <w:szCs w:val="21"/>
          <w:highlight w:val="none"/>
        </w:rPr>
      </w:pPr>
      <w:r>
        <w:rPr>
          <w:rFonts w:hint="eastAsia" w:ascii="仿宋" w:hAnsi="仿宋" w:eastAsia="仿宋" w:cs="仿宋"/>
          <w:color w:val="auto"/>
          <w:szCs w:val="21"/>
          <w:highlight w:val="none"/>
        </w:rPr>
        <w:t>4.确保文明施工的技术组织措施及环境保护措</w:t>
      </w:r>
    </w:p>
    <w:p w14:paraId="3BC5BC06">
      <w:pPr>
        <w:shd w:val="clear" w:color="auto" w:fill="FFFFFF"/>
        <w:spacing w:line="360" w:lineRule="auto"/>
        <w:ind w:firstLine="420" w:firstLineChars="200"/>
        <w:contextualSpacing/>
        <w:rPr>
          <w:rFonts w:hint="eastAsia" w:ascii="仿宋" w:hAnsi="仿宋" w:eastAsia="仿宋" w:cs="仿宋"/>
          <w:color w:val="auto"/>
          <w:szCs w:val="21"/>
          <w:highlight w:val="none"/>
        </w:rPr>
      </w:pPr>
      <w:r>
        <w:rPr>
          <w:rFonts w:hint="eastAsia" w:ascii="仿宋" w:hAnsi="仿宋" w:eastAsia="仿宋" w:cs="仿宋"/>
          <w:color w:val="auto"/>
          <w:szCs w:val="21"/>
          <w:highlight w:val="none"/>
        </w:rPr>
        <w:t>5.项目经理部组成人员</w:t>
      </w:r>
    </w:p>
    <w:p w14:paraId="6215E7E0">
      <w:pPr>
        <w:shd w:val="clear" w:color="auto" w:fill="FFFFFF"/>
        <w:spacing w:line="360" w:lineRule="auto"/>
        <w:ind w:firstLine="420" w:firstLineChars="200"/>
        <w:contextualSpacing/>
        <w:rPr>
          <w:rFonts w:hint="eastAsia" w:ascii="仿宋" w:hAnsi="仿宋" w:eastAsia="仿宋" w:cs="仿宋"/>
          <w:color w:val="auto"/>
          <w:szCs w:val="21"/>
          <w:highlight w:val="none"/>
        </w:rPr>
      </w:pPr>
      <w:r>
        <w:rPr>
          <w:rFonts w:hint="eastAsia" w:ascii="仿宋" w:hAnsi="仿宋" w:eastAsia="仿宋" w:cs="仿宋"/>
          <w:color w:val="auto"/>
          <w:szCs w:val="21"/>
          <w:highlight w:val="none"/>
        </w:rPr>
        <w:t>6.施工机械配备和材料投入计划</w:t>
      </w:r>
    </w:p>
    <w:p w14:paraId="17B4BF4A">
      <w:pPr>
        <w:shd w:val="clear" w:color="auto" w:fill="FFFFFF"/>
        <w:spacing w:line="360" w:lineRule="auto"/>
        <w:ind w:firstLine="420" w:firstLineChars="200"/>
        <w:contextualSpacing/>
        <w:rPr>
          <w:rFonts w:hint="eastAsia" w:ascii="仿宋" w:hAnsi="仿宋" w:eastAsia="仿宋" w:cs="仿宋"/>
          <w:color w:val="auto"/>
          <w:szCs w:val="21"/>
          <w:highlight w:val="none"/>
        </w:rPr>
      </w:pPr>
      <w:r>
        <w:rPr>
          <w:rFonts w:hint="eastAsia" w:ascii="仿宋" w:hAnsi="仿宋" w:eastAsia="仿宋" w:cs="仿宋"/>
          <w:color w:val="auto"/>
          <w:szCs w:val="21"/>
          <w:highlight w:val="none"/>
        </w:rPr>
        <w:t>7.施工进度表或施工网络图</w:t>
      </w:r>
    </w:p>
    <w:p w14:paraId="505359ED">
      <w:pPr>
        <w:shd w:val="clear" w:color="auto" w:fill="FFFFFF"/>
        <w:spacing w:line="360" w:lineRule="auto"/>
        <w:ind w:firstLine="420" w:firstLineChars="200"/>
        <w:contextualSpacing/>
        <w:rPr>
          <w:rFonts w:hint="eastAsia" w:ascii="仿宋" w:hAnsi="仿宋" w:eastAsia="仿宋" w:cs="仿宋"/>
          <w:color w:val="auto"/>
          <w:szCs w:val="21"/>
          <w:highlight w:val="none"/>
        </w:rPr>
      </w:pPr>
      <w:r>
        <w:rPr>
          <w:rFonts w:hint="eastAsia" w:ascii="仿宋" w:hAnsi="仿宋" w:eastAsia="仿宋" w:cs="仿宋"/>
          <w:color w:val="auto"/>
          <w:szCs w:val="21"/>
          <w:highlight w:val="none"/>
        </w:rPr>
        <w:t>8.劳动力安排计划及劳务分包情况表</w:t>
      </w:r>
    </w:p>
    <w:p w14:paraId="368824E7">
      <w:pPr>
        <w:shd w:val="clear" w:color="auto" w:fill="FFFFFF"/>
        <w:spacing w:line="360" w:lineRule="auto"/>
        <w:ind w:firstLine="420" w:firstLineChars="200"/>
        <w:contextualSpacing/>
        <w:rPr>
          <w:rFonts w:hint="eastAsia" w:ascii="仿宋" w:hAnsi="仿宋" w:eastAsia="仿宋" w:cs="仿宋"/>
          <w:color w:val="auto"/>
          <w:szCs w:val="21"/>
          <w:highlight w:val="none"/>
        </w:rPr>
      </w:pPr>
      <w:r>
        <w:rPr>
          <w:rFonts w:hint="eastAsia" w:ascii="仿宋" w:hAnsi="仿宋" w:eastAsia="仿宋" w:cs="仿宋"/>
          <w:color w:val="auto"/>
          <w:szCs w:val="21"/>
          <w:highlight w:val="none"/>
        </w:rPr>
        <w:t>9.新技术、新产品、新工艺、新材料应用</w:t>
      </w:r>
    </w:p>
    <w:p w14:paraId="7060E9FA">
      <w:pPr>
        <w:shd w:val="clear" w:color="auto" w:fill="FFFFFF"/>
        <w:spacing w:line="360" w:lineRule="auto"/>
        <w:ind w:firstLine="420" w:firstLineChars="200"/>
        <w:contextualSpacing/>
        <w:rPr>
          <w:rFonts w:hint="eastAsia" w:ascii="仿宋" w:hAnsi="仿宋" w:eastAsia="仿宋" w:cs="仿宋"/>
          <w:color w:val="auto"/>
          <w:szCs w:val="21"/>
          <w:highlight w:val="none"/>
        </w:rPr>
      </w:pPr>
      <w:r>
        <w:rPr>
          <w:rFonts w:hint="eastAsia" w:ascii="仿宋" w:hAnsi="仿宋" w:eastAsia="仿宋" w:cs="仿宋"/>
          <w:color w:val="auto"/>
          <w:szCs w:val="21"/>
          <w:highlight w:val="none"/>
        </w:rPr>
        <w:t>施工组织设计必须包括上述内容；但不限于上述内容，可扩展。除采用文字表述外可附下列图表，图表及格式要求附后。</w:t>
      </w:r>
    </w:p>
    <w:p w14:paraId="4B7687B8">
      <w:pPr>
        <w:spacing w:line="360" w:lineRule="auto"/>
        <w:ind w:firstLine="420" w:firstLineChars="200"/>
        <w:contextualSpacing/>
        <w:rPr>
          <w:rFonts w:hint="eastAsia" w:ascii="仿宋" w:hAnsi="仿宋" w:eastAsia="仿宋" w:cs="仿宋"/>
          <w:color w:val="auto"/>
          <w:szCs w:val="21"/>
          <w:highlight w:val="none"/>
        </w:rPr>
      </w:pPr>
      <w:r>
        <w:rPr>
          <w:rFonts w:hint="eastAsia" w:ascii="仿宋" w:hAnsi="仿宋" w:eastAsia="仿宋" w:cs="仿宋"/>
          <w:color w:val="auto"/>
          <w:szCs w:val="21"/>
          <w:highlight w:val="none"/>
        </w:rPr>
        <w:t>附表1  拟投入本标段的主要施工设备表</w:t>
      </w:r>
    </w:p>
    <w:p w14:paraId="2FDDAE00">
      <w:pPr>
        <w:spacing w:line="360" w:lineRule="auto"/>
        <w:ind w:firstLine="420" w:firstLineChars="200"/>
        <w:contextualSpacing/>
        <w:rPr>
          <w:rFonts w:hint="eastAsia" w:ascii="仿宋" w:hAnsi="仿宋" w:eastAsia="仿宋" w:cs="仿宋"/>
          <w:color w:val="auto"/>
          <w:szCs w:val="21"/>
          <w:highlight w:val="none"/>
        </w:rPr>
      </w:pPr>
      <w:r>
        <w:rPr>
          <w:rFonts w:hint="eastAsia" w:ascii="仿宋" w:hAnsi="仿宋" w:eastAsia="仿宋" w:cs="仿宋"/>
          <w:color w:val="auto"/>
          <w:szCs w:val="21"/>
          <w:highlight w:val="none"/>
        </w:rPr>
        <w:t>附表2  拟配备本标段的试验和检测仪器设备表</w:t>
      </w:r>
    </w:p>
    <w:p w14:paraId="184BACFA">
      <w:pPr>
        <w:spacing w:line="360" w:lineRule="auto"/>
        <w:ind w:firstLine="420" w:firstLineChars="200"/>
        <w:contextualSpacing/>
        <w:rPr>
          <w:rFonts w:hint="eastAsia" w:ascii="仿宋" w:hAnsi="仿宋" w:eastAsia="仿宋" w:cs="仿宋"/>
          <w:color w:val="auto"/>
          <w:szCs w:val="21"/>
          <w:highlight w:val="none"/>
        </w:rPr>
      </w:pPr>
      <w:r>
        <w:rPr>
          <w:rFonts w:hint="eastAsia" w:ascii="仿宋" w:hAnsi="仿宋" w:eastAsia="仿宋" w:cs="仿宋"/>
          <w:color w:val="auto"/>
          <w:szCs w:val="21"/>
          <w:highlight w:val="none"/>
        </w:rPr>
        <w:t>附表3  劳动力计划表</w:t>
      </w:r>
    </w:p>
    <w:p w14:paraId="64106D45">
      <w:pPr>
        <w:spacing w:line="360" w:lineRule="auto"/>
        <w:ind w:firstLine="420" w:firstLineChars="200"/>
        <w:contextualSpacing/>
        <w:rPr>
          <w:rFonts w:hint="eastAsia" w:ascii="仿宋" w:hAnsi="仿宋" w:eastAsia="仿宋" w:cs="仿宋"/>
          <w:color w:val="auto"/>
          <w:szCs w:val="21"/>
          <w:highlight w:val="none"/>
        </w:rPr>
      </w:pPr>
      <w:r>
        <w:rPr>
          <w:rFonts w:hint="eastAsia" w:ascii="仿宋" w:hAnsi="仿宋" w:eastAsia="仿宋" w:cs="仿宋"/>
          <w:color w:val="auto"/>
          <w:szCs w:val="21"/>
          <w:highlight w:val="none"/>
        </w:rPr>
        <w:t>附表4  计划开、竣工日期和施工进度网络图</w:t>
      </w:r>
    </w:p>
    <w:p w14:paraId="4F507488">
      <w:pPr>
        <w:spacing w:line="360" w:lineRule="auto"/>
        <w:ind w:firstLine="420" w:firstLineChars="200"/>
        <w:contextualSpacing/>
        <w:rPr>
          <w:rFonts w:hint="eastAsia" w:ascii="仿宋" w:hAnsi="仿宋" w:eastAsia="仿宋" w:cs="仿宋"/>
          <w:color w:val="auto"/>
          <w:szCs w:val="21"/>
          <w:highlight w:val="none"/>
        </w:rPr>
      </w:pPr>
      <w:r>
        <w:rPr>
          <w:rFonts w:hint="eastAsia" w:ascii="仿宋" w:hAnsi="仿宋" w:eastAsia="仿宋" w:cs="仿宋"/>
          <w:color w:val="auto"/>
          <w:szCs w:val="21"/>
          <w:highlight w:val="none"/>
        </w:rPr>
        <w:t>附表5  项目管理机构</w:t>
      </w:r>
    </w:p>
    <w:p w14:paraId="44364ECB">
      <w:pPr>
        <w:spacing w:line="360" w:lineRule="auto"/>
        <w:ind w:firstLine="480" w:firstLineChars="200"/>
        <w:contextualSpacing/>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p w14:paraId="60399D3B">
      <w:pPr>
        <w:rPr>
          <w:rFonts w:hint="eastAsia" w:ascii="仿宋" w:hAnsi="仿宋" w:eastAsia="仿宋" w:cs="仿宋"/>
          <w:color w:val="auto"/>
          <w:sz w:val="28"/>
          <w:szCs w:val="28"/>
          <w:highlight w:val="none"/>
        </w:rPr>
      </w:pPr>
      <w:bookmarkStart w:id="732" w:name="_Toc249764879"/>
      <w:bookmarkStart w:id="733" w:name="_Toc251352659"/>
      <w:bookmarkStart w:id="734" w:name="_Toc251576814"/>
      <w:bookmarkStart w:id="735" w:name="_Toc251352173"/>
      <w:bookmarkStart w:id="736" w:name="_Toc249775859"/>
      <w:bookmarkStart w:id="737" w:name="_Toc249790839"/>
      <w:bookmarkStart w:id="738" w:name="_Toc250045049"/>
      <w:bookmarkStart w:id="739" w:name="_Toc251676172"/>
      <w:bookmarkStart w:id="740" w:name="_Toc251353172"/>
      <w:bookmarkStart w:id="741" w:name="_Toc249343458"/>
      <w:bookmarkStart w:id="742" w:name="_Toc249791066"/>
      <w:bookmarkStart w:id="743" w:name="_Toc249791331"/>
      <w:bookmarkStart w:id="744" w:name="_Toc249764683"/>
      <w:bookmarkStart w:id="745" w:name="_Toc251352790"/>
      <w:bookmarkStart w:id="746" w:name="_Toc360525437"/>
      <w:bookmarkStart w:id="747" w:name="_Toc251353042"/>
      <w:bookmarkStart w:id="748" w:name="_Toc249791200"/>
      <w:r>
        <w:rPr>
          <w:rFonts w:hint="eastAsia" w:ascii="仿宋" w:hAnsi="仿宋" w:eastAsia="仿宋" w:cs="仿宋"/>
          <w:b/>
          <w:bCs/>
          <w:color w:val="auto"/>
          <w:sz w:val="28"/>
          <w:szCs w:val="28"/>
          <w:highlight w:val="none"/>
        </w:rPr>
        <w:br w:type="page"/>
      </w:r>
    </w:p>
    <w:p w14:paraId="10133D6D">
      <w:pPr>
        <w:pStyle w:val="6"/>
        <w:spacing w:line="360" w:lineRule="auto"/>
        <w:contextualSpacing/>
        <w:rPr>
          <w:rFonts w:hint="eastAsia" w:ascii="仿宋" w:hAnsi="仿宋" w:eastAsia="仿宋" w:cs="仿宋"/>
          <w:b w:val="0"/>
          <w:color w:val="auto"/>
          <w:highlight w:val="none"/>
        </w:rPr>
      </w:pPr>
      <w:r>
        <w:rPr>
          <w:rFonts w:hint="eastAsia" w:ascii="仿宋" w:hAnsi="仿宋" w:eastAsia="仿宋" w:cs="仿宋"/>
          <w:b w:val="0"/>
          <w:bCs w:val="0"/>
          <w:color w:val="auto"/>
          <w:highlight w:val="none"/>
        </w:rPr>
        <w:t>附表1：拟投入的主要施工机械设备表</w:t>
      </w:r>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p>
    <w:tbl>
      <w:tblPr>
        <w:tblStyle w:val="34"/>
        <w:tblW w:w="90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
        <w:gridCol w:w="1072"/>
        <w:gridCol w:w="708"/>
        <w:gridCol w:w="567"/>
        <w:gridCol w:w="914"/>
        <w:gridCol w:w="992"/>
        <w:gridCol w:w="1417"/>
        <w:gridCol w:w="993"/>
        <w:gridCol w:w="992"/>
        <w:gridCol w:w="780"/>
      </w:tblGrid>
      <w:tr w14:paraId="5B704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jc w:val="center"/>
        </w:trPr>
        <w:tc>
          <w:tcPr>
            <w:tcW w:w="567" w:type="dxa"/>
            <w:noWrap w:val="0"/>
            <w:vAlign w:val="center"/>
          </w:tcPr>
          <w:p w14:paraId="26AECA53">
            <w:pPr>
              <w:contextualSpacing/>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序号</w:t>
            </w:r>
          </w:p>
        </w:tc>
        <w:tc>
          <w:tcPr>
            <w:tcW w:w="1072" w:type="dxa"/>
            <w:noWrap w:val="0"/>
            <w:vAlign w:val="center"/>
          </w:tcPr>
          <w:p w14:paraId="77E25847">
            <w:pPr>
              <w:contextualSpacing/>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设备名称</w:t>
            </w:r>
          </w:p>
        </w:tc>
        <w:tc>
          <w:tcPr>
            <w:tcW w:w="708" w:type="dxa"/>
            <w:noWrap w:val="0"/>
            <w:vAlign w:val="center"/>
          </w:tcPr>
          <w:p w14:paraId="242BEA9A">
            <w:pPr>
              <w:contextualSpacing/>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型号</w:t>
            </w:r>
          </w:p>
          <w:p w14:paraId="1571AFFB">
            <w:pPr>
              <w:contextualSpacing/>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规格</w:t>
            </w:r>
          </w:p>
        </w:tc>
        <w:tc>
          <w:tcPr>
            <w:tcW w:w="567" w:type="dxa"/>
            <w:noWrap w:val="0"/>
            <w:vAlign w:val="center"/>
          </w:tcPr>
          <w:p w14:paraId="1339646A">
            <w:pPr>
              <w:contextualSpacing/>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数量</w:t>
            </w:r>
          </w:p>
        </w:tc>
        <w:tc>
          <w:tcPr>
            <w:tcW w:w="914" w:type="dxa"/>
            <w:noWrap w:val="0"/>
            <w:vAlign w:val="center"/>
          </w:tcPr>
          <w:p w14:paraId="1A506D07">
            <w:pPr>
              <w:contextualSpacing/>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国别</w:t>
            </w:r>
          </w:p>
          <w:p w14:paraId="4CD84294">
            <w:pPr>
              <w:contextualSpacing/>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产地</w:t>
            </w:r>
          </w:p>
        </w:tc>
        <w:tc>
          <w:tcPr>
            <w:tcW w:w="992" w:type="dxa"/>
            <w:noWrap w:val="0"/>
            <w:vAlign w:val="center"/>
          </w:tcPr>
          <w:p w14:paraId="4F432C2D">
            <w:pPr>
              <w:contextualSpacing/>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制造</w:t>
            </w:r>
          </w:p>
          <w:p w14:paraId="766D0B5E">
            <w:pPr>
              <w:contextualSpacing/>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年份</w:t>
            </w:r>
          </w:p>
        </w:tc>
        <w:tc>
          <w:tcPr>
            <w:tcW w:w="1417" w:type="dxa"/>
            <w:noWrap w:val="0"/>
            <w:vAlign w:val="center"/>
          </w:tcPr>
          <w:p w14:paraId="1A0EF3FD">
            <w:pPr>
              <w:contextualSpacing/>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额定功率</w:t>
            </w:r>
          </w:p>
          <w:p w14:paraId="69C3ABE7">
            <w:pPr>
              <w:contextualSpacing/>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KW )</w:t>
            </w:r>
          </w:p>
        </w:tc>
        <w:tc>
          <w:tcPr>
            <w:tcW w:w="993" w:type="dxa"/>
            <w:noWrap w:val="0"/>
            <w:vAlign w:val="center"/>
          </w:tcPr>
          <w:p w14:paraId="15EEE72A">
            <w:pPr>
              <w:contextualSpacing/>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生产</w:t>
            </w:r>
          </w:p>
          <w:p w14:paraId="463B3259">
            <w:pPr>
              <w:contextualSpacing/>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能力</w:t>
            </w:r>
          </w:p>
        </w:tc>
        <w:tc>
          <w:tcPr>
            <w:tcW w:w="992" w:type="dxa"/>
            <w:noWrap w:val="0"/>
            <w:vAlign w:val="center"/>
          </w:tcPr>
          <w:p w14:paraId="1CDF1504">
            <w:pPr>
              <w:contextualSpacing/>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用于施</w:t>
            </w:r>
          </w:p>
          <w:p w14:paraId="5EE4E638">
            <w:pPr>
              <w:contextualSpacing/>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工部位</w:t>
            </w:r>
          </w:p>
        </w:tc>
        <w:tc>
          <w:tcPr>
            <w:tcW w:w="780" w:type="dxa"/>
            <w:noWrap w:val="0"/>
            <w:vAlign w:val="center"/>
          </w:tcPr>
          <w:p w14:paraId="2541C340">
            <w:pPr>
              <w:contextualSpacing/>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备注</w:t>
            </w:r>
          </w:p>
        </w:tc>
      </w:tr>
      <w:tr w14:paraId="2C1B0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jc w:val="center"/>
        </w:trPr>
        <w:tc>
          <w:tcPr>
            <w:tcW w:w="567" w:type="dxa"/>
            <w:noWrap w:val="0"/>
            <w:vAlign w:val="center"/>
          </w:tcPr>
          <w:p w14:paraId="5C2CFB4E">
            <w:pPr>
              <w:contextualSpacing/>
              <w:jc w:val="center"/>
              <w:rPr>
                <w:rFonts w:hint="eastAsia" w:ascii="仿宋" w:hAnsi="仿宋" w:eastAsia="仿宋" w:cs="仿宋"/>
                <w:color w:val="auto"/>
                <w:szCs w:val="21"/>
                <w:highlight w:val="none"/>
              </w:rPr>
            </w:pPr>
          </w:p>
        </w:tc>
        <w:tc>
          <w:tcPr>
            <w:tcW w:w="1072" w:type="dxa"/>
            <w:noWrap w:val="0"/>
            <w:vAlign w:val="center"/>
          </w:tcPr>
          <w:p w14:paraId="5FEF6189">
            <w:pPr>
              <w:contextualSpacing/>
              <w:jc w:val="center"/>
              <w:rPr>
                <w:rFonts w:hint="eastAsia" w:ascii="仿宋" w:hAnsi="仿宋" w:eastAsia="仿宋" w:cs="仿宋"/>
                <w:color w:val="auto"/>
                <w:szCs w:val="21"/>
                <w:highlight w:val="none"/>
              </w:rPr>
            </w:pPr>
          </w:p>
        </w:tc>
        <w:tc>
          <w:tcPr>
            <w:tcW w:w="708" w:type="dxa"/>
            <w:noWrap w:val="0"/>
            <w:vAlign w:val="center"/>
          </w:tcPr>
          <w:p w14:paraId="6C67F921">
            <w:pPr>
              <w:contextualSpacing/>
              <w:jc w:val="center"/>
              <w:rPr>
                <w:rFonts w:hint="eastAsia" w:ascii="仿宋" w:hAnsi="仿宋" w:eastAsia="仿宋" w:cs="仿宋"/>
                <w:color w:val="auto"/>
                <w:szCs w:val="21"/>
                <w:highlight w:val="none"/>
              </w:rPr>
            </w:pPr>
          </w:p>
        </w:tc>
        <w:tc>
          <w:tcPr>
            <w:tcW w:w="567" w:type="dxa"/>
            <w:noWrap w:val="0"/>
            <w:vAlign w:val="center"/>
          </w:tcPr>
          <w:p w14:paraId="5C55F688">
            <w:pPr>
              <w:contextualSpacing/>
              <w:jc w:val="center"/>
              <w:rPr>
                <w:rFonts w:hint="eastAsia" w:ascii="仿宋" w:hAnsi="仿宋" w:eastAsia="仿宋" w:cs="仿宋"/>
                <w:color w:val="auto"/>
                <w:szCs w:val="21"/>
                <w:highlight w:val="none"/>
              </w:rPr>
            </w:pPr>
          </w:p>
        </w:tc>
        <w:tc>
          <w:tcPr>
            <w:tcW w:w="914" w:type="dxa"/>
            <w:noWrap w:val="0"/>
            <w:vAlign w:val="center"/>
          </w:tcPr>
          <w:p w14:paraId="5CA306E6">
            <w:pPr>
              <w:contextualSpacing/>
              <w:jc w:val="center"/>
              <w:rPr>
                <w:rFonts w:hint="eastAsia" w:ascii="仿宋" w:hAnsi="仿宋" w:eastAsia="仿宋" w:cs="仿宋"/>
                <w:color w:val="auto"/>
                <w:szCs w:val="21"/>
                <w:highlight w:val="none"/>
              </w:rPr>
            </w:pPr>
          </w:p>
        </w:tc>
        <w:tc>
          <w:tcPr>
            <w:tcW w:w="992" w:type="dxa"/>
            <w:noWrap w:val="0"/>
            <w:vAlign w:val="center"/>
          </w:tcPr>
          <w:p w14:paraId="71B87191">
            <w:pPr>
              <w:contextualSpacing/>
              <w:jc w:val="center"/>
              <w:rPr>
                <w:rFonts w:hint="eastAsia" w:ascii="仿宋" w:hAnsi="仿宋" w:eastAsia="仿宋" w:cs="仿宋"/>
                <w:color w:val="auto"/>
                <w:szCs w:val="21"/>
                <w:highlight w:val="none"/>
              </w:rPr>
            </w:pPr>
          </w:p>
        </w:tc>
        <w:tc>
          <w:tcPr>
            <w:tcW w:w="1417" w:type="dxa"/>
            <w:noWrap w:val="0"/>
            <w:vAlign w:val="center"/>
          </w:tcPr>
          <w:p w14:paraId="137327B7">
            <w:pPr>
              <w:contextualSpacing/>
              <w:jc w:val="center"/>
              <w:rPr>
                <w:rFonts w:hint="eastAsia" w:ascii="仿宋" w:hAnsi="仿宋" w:eastAsia="仿宋" w:cs="仿宋"/>
                <w:color w:val="auto"/>
                <w:szCs w:val="21"/>
                <w:highlight w:val="none"/>
              </w:rPr>
            </w:pPr>
          </w:p>
        </w:tc>
        <w:tc>
          <w:tcPr>
            <w:tcW w:w="993" w:type="dxa"/>
            <w:noWrap w:val="0"/>
            <w:vAlign w:val="center"/>
          </w:tcPr>
          <w:p w14:paraId="189A1FA2">
            <w:pPr>
              <w:contextualSpacing/>
              <w:jc w:val="center"/>
              <w:rPr>
                <w:rFonts w:hint="eastAsia" w:ascii="仿宋" w:hAnsi="仿宋" w:eastAsia="仿宋" w:cs="仿宋"/>
                <w:color w:val="auto"/>
                <w:szCs w:val="21"/>
                <w:highlight w:val="none"/>
              </w:rPr>
            </w:pPr>
          </w:p>
        </w:tc>
        <w:tc>
          <w:tcPr>
            <w:tcW w:w="992" w:type="dxa"/>
            <w:noWrap w:val="0"/>
            <w:vAlign w:val="center"/>
          </w:tcPr>
          <w:p w14:paraId="1A945D93">
            <w:pPr>
              <w:contextualSpacing/>
              <w:jc w:val="center"/>
              <w:rPr>
                <w:rFonts w:hint="eastAsia" w:ascii="仿宋" w:hAnsi="仿宋" w:eastAsia="仿宋" w:cs="仿宋"/>
                <w:color w:val="auto"/>
                <w:szCs w:val="21"/>
                <w:highlight w:val="none"/>
              </w:rPr>
            </w:pPr>
          </w:p>
        </w:tc>
        <w:tc>
          <w:tcPr>
            <w:tcW w:w="780" w:type="dxa"/>
            <w:noWrap w:val="0"/>
            <w:vAlign w:val="center"/>
          </w:tcPr>
          <w:p w14:paraId="33A5D97E">
            <w:pPr>
              <w:contextualSpacing/>
              <w:jc w:val="center"/>
              <w:rPr>
                <w:rFonts w:hint="eastAsia" w:ascii="仿宋" w:hAnsi="仿宋" w:eastAsia="仿宋" w:cs="仿宋"/>
                <w:color w:val="auto"/>
                <w:szCs w:val="21"/>
                <w:highlight w:val="none"/>
              </w:rPr>
            </w:pPr>
          </w:p>
        </w:tc>
      </w:tr>
      <w:tr w14:paraId="51926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jc w:val="center"/>
        </w:trPr>
        <w:tc>
          <w:tcPr>
            <w:tcW w:w="567" w:type="dxa"/>
            <w:noWrap w:val="0"/>
            <w:vAlign w:val="center"/>
          </w:tcPr>
          <w:p w14:paraId="0406EDC6">
            <w:pPr>
              <w:contextualSpacing/>
              <w:jc w:val="center"/>
              <w:rPr>
                <w:rFonts w:hint="eastAsia" w:ascii="仿宋" w:hAnsi="仿宋" w:eastAsia="仿宋" w:cs="仿宋"/>
                <w:color w:val="auto"/>
                <w:szCs w:val="21"/>
                <w:highlight w:val="none"/>
              </w:rPr>
            </w:pPr>
          </w:p>
        </w:tc>
        <w:tc>
          <w:tcPr>
            <w:tcW w:w="1072" w:type="dxa"/>
            <w:noWrap w:val="0"/>
            <w:vAlign w:val="center"/>
          </w:tcPr>
          <w:p w14:paraId="4E35976E">
            <w:pPr>
              <w:contextualSpacing/>
              <w:jc w:val="center"/>
              <w:rPr>
                <w:rFonts w:hint="eastAsia" w:ascii="仿宋" w:hAnsi="仿宋" w:eastAsia="仿宋" w:cs="仿宋"/>
                <w:color w:val="auto"/>
                <w:szCs w:val="21"/>
                <w:highlight w:val="none"/>
              </w:rPr>
            </w:pPr>
          </w:p>
        </w:tc>
        <w:tc>
          <w:tcPr>
            <w:tcW w:w="708" w:type="dxa"/>
            <w:noWrap w:val="0"/>
            <w:vAlign w:val="center"/>
          </w:tcPr>
          <w:p w14:paraId="3ECE8FFA">
            <w:pPr>
              <w:contextualSpacing/>
              <w:jc w:val="center"/>
              <w:rPr>
                <w:rFonts w:hint="eastAsia" w:ascii="仿宋" w:hAnsi="仿宋" w:eastAsia="仿宋" w:cs="仿宋"/>
                <w:color w:val="auto"/>
                <w:szCs w:val="21"/>
                <w:highlight w:val="none"/>
              </w:rPr>
            </w:pPr>
          </w:p>
        </w:tc>
        <w:tc>
          <w:tcPr>
            <w:tcW w:w="567" w:type="dxa"/>
            <w:noWrap w:val="0"/>
            <w:vAlign w:val="center"/>
          </w:tcPr>
          <w:p w14:paraId="3B091985">
            <w:pPr>
              <w:contextualSpacing/>
              <w:jc w:val="center"/>
              <w:rPr>
                <w:rFonts w:hint="eastAsia" w:ascii="仿宋" w:hAnsi="仿宋" w:eastAsia="仿宋" w:cs="仿宋"/>
                <w:color w:val="auto"/>
                <w:szCs w:val="21"/>
                <w:highlight w:val="none"/>
              </w:rPr>
            </w:pPr>
          </w:p>
        </w:tc>
        <w:tc>
          <w:tcPr>
            <w:tcW w:w="914" w:type="dxa"/>
            <w:noWrap w:val="0"/>
            <w:vAlign w:val="center"/>
          </w:tcPr>
          <w:p w14:paraId="4164969D">
            <w:pPr>
              <w:contextualSpacing/>
              <w:jc w:val="center"/>
              <w:rPr>
                <w:rFonts w:hint="eastAsia" w:ascii="仿宋" w:hAnsi="仿宋" w:eastAsia="仿宋" w:cs="仿宋"/>
                <w:color w:val="auto"/>
                <w:szCs w:val="21"/>
                <w:highlight w:val="none"/>
              </w:rPr>
            </w:pPr>
          </w:p>
        </w:tc>
        <w:tc>
          <w:tcPr>
            <w:tcW w:w="992" w:type="dxa"/>
            <w:noWrap w:val="0"/>
            <w:vAlign w:val="center"/>
          </w:tcPr>
          <w:p w14:paraId="121571D8">
            <w:pPr>
              <w:contextualSpacing/>
              <w:jc w:val="center"/>
              <w:rPr>
                <w:rFonts w:hint="eastAsia" w:ascii="仿宋" w:hAnsi="仿宋" w:eastAsia="仿宋" w:cs="仿宋"/>
                <w:color w:val="auto"/>
                <w:szCs w:val="21"/>
                <w:highlight w:val="none"/>
              </w:rPr>
            </w:pPr>
          </w:p>
        </w:tc>
        <w:tc>
          <w:tcPr>
            <w:tcW w:w="1417" w:type="dxa"/>
            <w:noWrap w:val="0"/>
            <w:vAlign w:val="center"/>
          </w:tcPr>
          <w:p w14:paraId="404C8C55">
            <w:pPr>
              <w:contextualSpacing/>
              <w:jc w:val="center"/>
              <w:rPr>
                <w:rFonts w:hint="eastAsia" w:ascii="仿宋" w:hAnsi="仿宋" w:eastAsia="仿宋" w:cs="仿宋"/>
                <w:color w:val="auto"/>
                <w:szCs w:val="21"/>
                <w:highlight w:val="none"/>
              </w:rPr>
            </w:pPr>
          </w:p>
        </w:tc>
        <w:tc>
          <w:tcPr>
            <w:tcW w:w="993" w:type="dxa"/>
            <w:noWrap w:val="0"/>
            <w:vAlign w:val="center"/>
          </w:tcPr>
          <w:p w14:paraId="544FF10F">
            <w:pPr>
              <w:contextualSpacing/>
              <w:jc w:val="center"/>
              <w:rPr>
                <w:rFonts w:hint="eastAsia" w:ascii="仿宋" w:hAnsi="仿宋" w:eastAsia="仿宋" w:cs="仿宋"/>
                <w:color w:val="auto"/>
                <w:szCs w:val="21"/>
                <w:highlight w:val="none"/>
              </w:rPr>
            </w:pPr>
          </w:p>
        </w:tc>
        <w:tc>
          <w:tcPr>
            <w:tcW w:w="992" w:type="dxa"/>
            <w:noWrap w:val="0"/>
            <w:vAlign w:val="center"/>
          </w:tcPr>
          <w:p w14:paraId="740B8CAF">
            <w:pPr>
              <w:contextualSpacing/>
              <w:jc w:val="center"/>
              <w:rPr>
                <w:rFonts w:hint="eastAsia" w:ascii="仿宋" w:hAnsi="仿宋" w:eastAsia="仿宋" w:cs="仿宋"/>
                <w:color w:val="auto"/>
                <w:szCs w:val="21"/>
                <w:highlight w:val="none"/>
              </w:rPr>
            </w:pPr>
          </w:p>
        </w:tc>
        <w:tc>
          <w:tcPr>
            <w:tcW w:w="780" w:type="dxa"/>
            <w:noWrap w:val="0"/>
            <w:vAlign w:val="center"/>
          </w:tcPr>
          <w:p w14:paraId="64B0EDE8">
            <w:pPr>
              <w:contextualSpacing/>
              <w:jc w:val="center"/>
              <w:rPr>
                <w:rFonts w:hint="eastAsia" w:ascii="仿宋" w:hAnsi="仿宋" w:eastAsia="仿宋" w:cs="仿宋"/>
                <w:color w:val="auto"/>
                <w:szCs w:val="21"/>
                <w:highlight w:val="none"/>
              </w:rPr>
            </w:pPr>
          </w:p>
        </w:tc>
      </w:tr>
      <w:tr w14:paraId="75B94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jc w:val="center"/>
        </w:trPr>
        <w:tc>
          <w:tcPr>
            <w:tcW w:w="567" w:type="dxa"/>
            <w:noWrap w:val="0"/>
            <w:vAlign w:val="center"/>
          </w:tcPr>
          <w:p w14:paraId="45878C70">
            <w:pPr>
              <w:contextualSpacing/>
              <w:jc w:val="center"/>
              <w:rPr>
                <w:rFonts w:hint="eastAsia" w:ascii="仿宋" w:hAnsi="仿宋" w:eastAsia="仿宋" w:cs="仿宋"/>
                <w:color w:val="auto"/>
                <w:szCs w:val="21"/>
                <w:highlight w:val="none"/>
              </w:rPr>
            </w:pPr>
          </w:p>
        </w:tc>
        <w:tc>
          <w:tcPr>
            <w:tcW w:w="1072" w:type="dxa"/>
            <w:noWrap w:val="0"/>
            <w:vAlign w:val="center"/>
          </w:tcPr>
          <w:p w14:paraId="576C3964">
            <w:pPr>
              <w:contextualSpacing/>
              <w:jc w:val="center"/>
              <w:rPr>
                <w:rFonts w:hint="eastAsia" w:ascii="仿宋" w:hAnsi="仿宋" w:eastAsia="仿宋" w:cs="仿宋"/>
                <w:color w:val="auto"/>
                <w:szCs w:val="21"/>
                <w:highlight w:val="none"/>
              </w:rPr>
            </w:pPr>
          </w:p>
        </w:tc>
        <w:tc>
          <w:tcPr>
            <w:tcW w:w="708" w:type="dxa"/>
            <w:noWrap w:val="0"/>
            <w:vAlign w:val="center"/>
          </w:tcPr>
          <w:p w14:paraId="5A3DA8CF">
            <w:pPr>
              <w:contextualSpacing/>
              <w:jc w:val="center"/>
              <w:rPr>
                <w:rFonts w:hint="eastAsia" w:ascii="仿宋" w:hAnsi="仿宋" w:eastAsia="仿宋" w:cs="仿宋"/>
                <w:color w:val="auto"/>
                <w:szCs w:val="21"/>
                <w:highlight w:val="none"/>
              </w:rPr>
            </w:pPr>
          </w:p>
        </w:tc>
        <w:tc>
          <w:tcPr>
            <w:tcW w:w="567" w:type="dxa"/>
            <w:noWrap w:val="0"/>
            <w:vAlign w:val="center"/>
          </w:tcPr>
          <w:p w14:paraId="433FDF7E">
            <w:pPr>
              <w:contextualSpacing/>
              <w:jc w:val="center"/>
              <w:rPr>
                <w:rFonts w:hint="eastAsia" w:ascii="仿宋" w:hAnsi="仿宋" w:eastAsia="仿宋" w:cs="仿宋"/>
                <w:color w:val="auto"/>
                <w:szCs w:val="21"/>
                <w:highlight w:val="none"/>
              </w:rPr>
            </w:pPr>
          </w:p>
        </w:tc>
        <w:tc>
          <w:tcPr>
            <w:tcW w:w="914" w:type="dxa"/>
            <w:noWrap w:val="0"/>
            <w:vAlign w:val="center"/>
          </w:tcPr>
          <w:p w14:paraId="1A86028E">
            <w:pPr>
              <w:contextualSpacing/>
              <w:jc w:val="center"/>
              <w:rPr>
                <w:rFonts w:hint="eastAsia" w:ascii="仿宋" w:hAnsi="仿宋" w:eastAsia="仿宋" w:cs="仿宋"/>
                <w:color w:val="auto"/>
                <w:szCs w:val="21"/>
                <w:highlight w:val="none"/>
              </w:rPr>
            </w:pPr>
          </w:p>
        </w:tc>
        <w:tc>
          <w:tcPr>
            <w:tcW w:w="992" w:type="dxa"/>
            <w:noWrap w:val="0"/>
            <w:vAlign w:val="center"/>
          </w:tcPr>
          <w:p w14:paraId="5A61A51C">
            <w:pPr>
              <w:contextualSpacing/>
              <w:jc w:val="center"/>
              <w:rPr>
                <w:rFonts w:hint="eastAsia" w:ascii="仿宋" w:hAnsi="仿宋" w:eastAsia="仿宋" w:cs="仿宋"/>
                <w:color w:val="auto"/>
                <w:szCs w:val="21"/>
                <w:highlight w:val="none"/>
              </w:rPr>
            </w:pPr>
          </w:p>
        </w:tc>
        <w:tc>
          <w:tcPr>
            <w:tcW w:w="1417" w:type="dxa"/>
            <w:noWrap w:val="0"/>
            <w:vAlign w:val="center"/>
          </w:tcPr>
          <w:p w14:paraId="2898A89D">
            <w:pPr>
              <w:contextualSpacing/>
              <w:jc w:val="center"/>
              <w:rPr>
                <w:rFonts w:hint="eastAsia" w:ascii="仿宋" w:hAnsi="仿宋" w:eastAsia="仿宋" w:cs="仿宋"/>
                <w:color w:val="auto"/>
                <w:szCs w:val="21"/>
                <w:highlight w:val="none"/>
              </w:rPr>
            </w:pPr>
          </w:p>
        </w:tc>
        <w:tc>
          <w:tcPr>
            <w:tcW w:w="993" w:type="dxa"/>
            <w:noWrap w:val="0"/>
            <w:vAlign w:val="center"/>
          </w:tcPr>
          <w:p w14:paraId="311B2C1B">
            <w:pPr>
              <w:contextualSpacing/>
              <w:jc w:val="center"/>
              <w:rPr>
                <w:rFonts w:hint="eastAsia" w:ascii="仿宋" w:hAnsi="仿宋" w:eastAsia="仿宋" w:cs="仿宋"/>
                <w:color w:val="auto"/>
                <w:szCs w:val="21"/>
                <w:highlight w:val="none"/>
              </w:rPr>
            </w:pPr>
          </w:p>
        </w:tc>
        <w:tc>
          <w:tcPr>
            <w:tcW w:w="992" w:type="dxa"/>
            <w:noWrap w:val="0"/>
            <w:vAlign w:val="center"/>
          </w:tcPr>
          <w:p w14:paraId="476F31B6">
            <w:pPr>
              <w:contextualSpacing/>
              <w:jc w:val="center"/>
              <w:rPr>
                <w:rFonts w:hint="eastAsia" w:ascii="仿宋" w:hAnsi="仿宋" w:eastAsia="仿宋" w:cs="仿宋"/>
                <w:color w:val="auto"/>
                <w:szCs w:val="21"/>
                <w:highlight w:val="none"/>
              </w:rPr>
            </w:pPr>
          </w:p>
        </w:tc>
        <w:tc>
          <w:tcPr>
            <w:tcW w:w="780" w:type="dxa"/>
            <w:noWrap w:val="0"/>
            <w:vAlign w:val="center"/>
          </w:tcPr>
          <w:p w14:paraId="2F8E6502">
            <w:pPr>
              <w:contextualSpacing/>
              <w:jc w:val="center"/>
              <w:rPr>
                <w:rFonts w:hint="eastAsia" w:ascii="仿宋" w:hAnsi="仿宋" w:eastAsia="仿宋" w:cs="仿宋"/>
                <w:color w:val="auto"/>
                <w:szCs w:val="21"/>
                <w:highlight w:val="none"/>
              </w:rPr>
            </w:pPr>
          </w:p>
        </w:tc>
      </w:tr>
      <w:tr w14:paraId="10F07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jc w:val="center"/>
        </w:trPr>
        <w:tc>
          <w:tcPr>
            <w:tcW w:w="567" w:type="dxa"/>
            <w:noWrap w:val="0"/>
            <w:vAlign w:val="center"/>
          </w:tcPr>
          <w:p w14:paraId="455AC39B">
            <w:pPr>
              <w:contextualSpacing/>
              <w:jc w:val="center"/>
              <w:rPr>
                <w:rFonts w:hint="eastAsia" w:ascii="仿宋" w:hAnsi="仿宋" w:eastAsia="仿宋" w:cs="仿宋"/>
                <w:color w:val="auto"/>
                <w:szCs w:val="21"/>
                <w:highlight w:val="none"/>
              </w:rPr>
            </w:pPr>
          </w:p>
        </w:tc>
        <w:tc>
          <w:tcPr>
            <w:tcW w:w="1072" w:type="dxa"/>
            <w:noWrap w:val="0"/>
            <w:vAlign w:val="center"/>
          </w:tcPr>
          <w:p w14:paraId="21096604">
            <w:pPr>
              <w:contextualSpacing/>
              <w:jc w:val="center"/>
              <w:rPr>
                <w:rFonts w:hint="eastAsia" w:ascii="仿宋" w:hAnsi="仿宋" w:eastAsia="仿宋" w:cs="仿宋"/>
                <w:color w:val="auto"/>
                <w:szCs w:val="21"/>
                <w:highlight w:val="none"/>
              </w:rPr>
            </w:pPr>
          </w:p>
        </w:tc>
        <w:tc>
          <w:tcPr>
            <w:tcW w:w="708" w:type="dxa"/>
            <w:noWrap w:val="0"/>
            <w:vAlign w:val="center"/>
          </w:tcPr>
          <w:p w14:paraId="1CC38A57">
            <w:pPr>
              <w:contextualSpacing/>
              <w:jc w:val="center"/>
              <w:rPr>
                <w:rFonts w:hint="eastAsia" w:ascii="仿宋" w:hAnsi="仿宋" w:eastAsia="仿宋" w:cs="仿宋"/>
                <w:color w:val="auto"/>
                <w:szCs w:val="21"/>
                <w:highlight w:val="none"/>
              </w:rPr>
            </w:pPr>
          </w:p>
        </w:tc>
        <w:tc>
          <w:tcPr>
            <w:tcW w:w="567" w:type="dxa"/>
            <w:noWrap w:val="0"/>
            <w:vAlign w:val="center"/>
          </w:tcPr>
          <w:p w14:paraId="17066876">
            <w:pPr>
              <w:contextualSpacing/>
              <w:jc w:val="center"/>
              <w:rPr>
                <w:rFonts w:hint="eastAsia" w:ascii="仿宋" w:hAnsi="仿宋" w:eastAsia="仿宋" w:cs="仿宋"/>
                <w:color w:val="auto"/>
                <w:szCs w:val="21"/>
                <w:highlight w:val="none"/>
              </w:rPr>
            </w:pPr>
          </w:p>
        </w:tc>
        <w:tc>
          <w:tcPr>
            <w:tcW w:w="914" w:type="dxa"/>
            <w:noWrap w:val="0"/>
            <w:vAlign w:val="center"/>
          </w:tcPr>
          <w:p w14:paraId="63C767E5">
            <w:pPr>
              <w:contextualSpacing/>
              <w:jc w:val="center"/>
              <w:rPr>
                <w:rFonts w:hint="eastAsia" w:ascii="仿宋" w:hAnsi="仿宋" w:eastAsia="仿宋" w:cs="仿宋"/>
                <w:color w:val="auto"/>
                <w:szCs w:val="21"/>
                <w:highlight w:val="none"/>
              </w:rPr>
            </w:pPr>
          </w:p>
        </w:tc>
        <w:tc>
          <w:tcPr>
            <w:tcW w:w="992" w:type="dxa"/>
            <w:noWrap w:val="0"/>
            <w:vAlign w:val="center"/>
          </w:tcPr>
          <w:p w14:paraId="1A81FD9B">
            <w:pPr>
              <w:contextualSpacing/>
              <w:jc w:val="center"/>
              <w:rPr>
                <w:rFonts w:hint="eastAsia" w:ascii="仿宋" w:hAnsi="仿宋" w:eastAsia="仿宋" w:cs="仿宋"/>
                <w:color w:val="auto"/>
                <w:szCs w:val="21"/>
                <w:highlight w:val="none"/>
              </w:rPr>
            </w:pPr>
          </w:p>
        </w:tc>
        <w:tc>
          <w:tcPr>
            <w:tcW w:w="1417" w:type="dxa"/>
            <w:noWrap w:val="0"/>
            <w:vAlign w:val="center"/>
          </w:tcPr>
          <w:p w14:paraId="4DB87B0E">
            <w:pPr>
              <w:contextualSpacing/>
              <w:jc w:val="center"/>
              <w:rPr>
                <w:rFonts w:hint="eastAsia" w:ascii="仿宋" w:hAnsi="仿宋" w:eastAsia="仿宋" w:cs="仿宋"/>
                <w:color w:val="auto"/>
                <w:szCs w:val="21"/>
                <w:highlight w:val="none"/>
              </w:rPr>
            </w:pPr>
          </w:p>
        </w:tc>
        <w:tc>
          <w:tcPr>
            <w:tcW w:w="993" w:type="dxa"/>
            <w:noWrap w:val="0"/>
            <w:vAlign w:val="center"/>
          </w:tcPr>
          <w:p w14:paraId="2EB938D4">
            <w:pPr>
              <w:contextualSpacing/>
              <w:jc w:val="center"/>
              <w:rPr>
                <w:rFonts w:hint="eastAsia" w:ascii="仿宋" w:hAnsi="仿宋" w:eastAsia="仿宋" w:cs="仿宋"/>
                <w:color w:val="auto"/>
                <w:szCs w:val="21"/>
                <w:highlight w:val="none"/>
              </w:rPr>
            </w:pPr>
          </w:p>
        </w:tc>
        <w:tc>
          <w:tcPr>
            <w:tcW w:w="992" w:type="dxa"/>
            <w:noWrap w:val="0"/>
            <w:vAlign w:val="center"/>
          </w:tcPr>
          <w:p w14:paraId="657444B0">
            <w:pPr>
              <w:contextualSpacing/>
              <w:jc w:val="center"/>
              <w:rPr>
                <w:rFonts w:hint="eastAsia" w:ascii="仿宋" w:hAnsi="仿宋" w:eastAsia="仿宋" w:cs="仿宋"/>
                <w:color w:val="auto"/>
                <w:szCs w:val="21"/>
                <w:highlight w:val="none"/>
              </w:rPr>
            </w:pPr>
          </w:p>
        </w:tc>
        <w:tc>
          <w:tcPr>
            <w:tcW w:w="780" w:type="dxa"/>
            <w:noWrap w:val="0"/>
            <w:vAlign w:val="center"/>
          </w:tcPr>
          <w:p w14:paraId="5E691743">
            <w:pPr>
              <w:contextualSpacing/>
              <w:jc w:val="center"/>
              <w:rPr>
                <w:rFonts w:hint="eastAsia" w:ascii="仿宋" w:hAnsi="仿宋" w:eastAsia="仿宋" w:cs="仿宋"/>
                <w:color w:val="auto"/>
                <w:szCs w:val="21"/>
                <w:highlight w:val="none"/>
              </w:rPr>
            </w:pPr>
          </w:p>
        </w:tc>
      </w:tr>
      <w:tr w14:paraId="4CD55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jc w:val="center"/>
        </w:trPr>
        <w:tc>
          <w:tcPr>
            <w:tcW w:w="567" w:type="dxa"/>
            <w:noWrap w:val="0"/>
            <w:vAlign w:val="center"/>
          </w:tcPr>
          <w:p w14:paraId="56762D9D">
            <w:pPr>
              <w:contextualSpacing/>
              <w:jc w:val="center"/>
              <w:rPr>
                <w:rFonts w:hint="eastAsia" w:ascii="仿宋" w:hAnsi="仿宋" w:eastAsia="仿宋" w:cs="仿宋"/>
                <w:color w:val="auto"/>
                <w:szCs w:val="21"/>
                <w:highlight w:val="none"/>
              </w:rPr>
            </w:pPr>
          </w:p>
        </w:tc>
        <w:tc>
          <w:tcPr>
            <w:tcW w:w="1072" w:type="dxa"/>
            <w:noWrap w:val="0"/>
            <w:vAlign w:val="center"/>
          </w:tcPr>
          <w:p w14:paraId="716A8CA2">
            <w:pPr>
              <w:contextualSpacing/>
              <w:jc w:val="center"/>
              <w:rPr>
                <w:rFonts w:hint="eastAsia" w:ascii="仿宋" w:hAnsi="仿宋" w:eastAsia="仿宋" w:cs="仿宋"/>
                <w:color w:val="auto"/>
                <w:szCs w:val="21"/>
                <w:highlight w:val="none"/>
              </w:rPr>
            </w:pPr>
          </w:p>
        </w:tc>
        <w:tc>
          <w:tcPr>
            <w:tcW w:w="708" w:type="dxa"/>
            <w:noWrap w:val="0"/>
            <w:vAlign w:val="center"/>
          </w:tcPr>
          <w:p w14:paraId="12803313">
            <w:pPr>
              <w:contextualSpacing/>
              <w:jc w:val="center"/>
              <w:rPr>
                <w:rFonts w:hint="eastAsia" w:ascii="仿宋" w:hAnsi="仿宋" w:eastAsia="仿宋" w:cs="仿宋"/>
                <w:color w:val="auto"/>
                <w:szCs w:val="21"/>
                <w:highlight w:val="none"/>
              </w:rPr>
            </w:pPr>
          </w:p>
        </w:tc>
        <w:tc>
          <w:tcPr>
            <w:tcW w:w="567" w:type="dxa"/>
            <w:noWrap w:val="0"/>
            <w:vAlign w:val="center"/>
          </w:tcPr>
          <w:p w14:paraId="432BF25C">
            <w:pPr>
              <w:contextualSpacing/>
              <w:jc w:val="center"/>
              <w:rPr>
                <w:rFonts w:hint="eastAsia" w:ascii="仿宋" w:hAnsi="仿宋" w:eastAsia="仿宋" w:cs="仿宋"/>
                <w:color w:val="auto"/>
                <w:szCs w:val="21"/>
                <w:highlight w:val="none"/>
              </w:rPr>
            </w:pPr>
          </w:p>
        </w:tc>
        <w:tc>
          <w:tcPr>
            <w:tcW w:w="914" w:type="dxa"/>
            <w:noWrap w:val="0"/>
            <w:vAlign w:val="center"/>
          </w:tcPr>
          <w:p w14:paraId="1286364C">
            <w:pPr>
              <w:contextualSpacing/>
              <w:jc w:val="center"/>
              <w:rPr>
                <w:rFonts w:hint="eastAsia" w:ascii="仿宋" w:hAnsi="仿宋" w:eastAsia="仿宋" w:cs="仿宋"/>
                <w:color w:val="auto"/>
                <w:szCs w:val="21"/>
                <w:highlight w:val="none"/>
              </w:rPr>
            </w:pPr>
          </w:p>
        </w:tc>
        <w:tc>
          <w:tcPr>
            <w:tcW w:w="992" w:type="dxa"/>
            <w:noWrap w:val="0"/>
            <w:vAlign w:val="center"/>
          </w:tcPr>
          <w:p w14:paraId="21F014DF">
            <w:pPr>
              <w:contextualSpacing/>
              <w:jc w:val="center"/>
              <w:rPr>
                <w:rFonts w:hint="eastAsia" w:ascii="仿宋" w:hAnsi="仿宋" w:eastAsia="仿宋" w:cs="仿宋"/>
                <w:color w:val="auto"/>
                <w:szCs w:val="21"/>
                <w:highlight w:val="none"/>
              </w:rPr>
            </w:pPr>
          </w:p>
        </w:tc>
        <w:tc>
          <w:tcPr>
            <w:tcW w:w="1417" w:type="dxa"/>
            <w:noWrap w:val="0"/>
            <w:vAlign w:val="center"/>
          </w:tcPr>
          <w:p w14:paraId="6E860D24">
            <w:pPr>
              <w:contextualSpacing/>
              <w:jc w:val="center"/>
              <w:rPr>
                <w:rFonts w:hint="eastAsia" w:ascii="仿宋" w:hAnsi="仿宋" w:eastAsia="仿宋" w:cs="仿宋"/>
                <w:color w:val="auto"/>
                <w:szCs w:val="21"/>
                <w:highlight w:val="none"/>
              </w:rPr>
            </w:pPr>
          </w:p>
        </w:tc>
        <w:tc>
          <w:tcPr>
            <w:tcW w:w="993" w:type="dxa"/>
            <w:noWrap w:val="0"/>
            <w:vAlign w:val="center"/>
          </w:tcPr>
          <w:p w14:paraId="5AE8F988">
            <w:pPr>
              <w:contextualSpacing/>
              <w:jc w:val="center"/>
              <w:rPr>
                <w:rFonts w:hint="eastAsia" w:ascii="仿宋" w:hAnsi="仿宋" w:eastAsia="仿宋" w:cs="仿宋"/>
                <w:color w:val="auto"/>
                <w:szCs w:val="21"/>
                <w:highlight w:val="none"/>
              </w:rPr>
            </w:pPr>
          </w:p>
        </w:tc>
        <w:tc>
          <w:tcPr>
            <w:tcW w:w="992" w:type="dxa"/>
            <w:noWrap w:val="0"/>
            <w:vAlign w:val="center"/>
          </w:tcPr>
          <w:p w14:paraId="3344B182">
            <w:pPr>
              <w:contextualSpacing/>
              <w:jc w:val="center"/>
              <w:rPr>
                <w:rFonts w:hint="eastAsia" w:ascii="仿宋" w:hAnsi="仿宋" w:eastAsia="仿宋" w:cs="仿宋"/>
                <w:color w:val="auto"/>
                <w:szCs w:val="21"/>
                <w:highlight w:val="none"/>
              </w:rPr>
            </w:pPr>
          </w:p>
        </w:tc>
        <w:tc>
          <w:tcPr>
            <w:tcW w:w="780" w:type="dxa"/>
            <w:noWrap w:val="0"/>
            <w:vAlign w:val="center"/>
          </w:tcPr>
          <w:p w14:paraId="3D04CA29">
            <w:pPr>
              <w:contextualSpacing/>
              <w:jc w:val="center"/>
              <w:rPr>
                <w:rFonts w:hint="eastAsia" w:ascii="仿宋" w:hAnsi="仿宋" w:eastAsia="仿宋" w:cs="仿宋"/>
                <w:color w:val="auto"/>
                <w:szCs w:val="21"/>
                <w:highlight w:val="none"/>
              </w:rPr>
            </w:pPr>
          </w:p>
        </w:tc>
      </w:tr>
      <w:tr w14:paraId="685E9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jc w:val="center"/>
        </w:trPr>
        <w:tc>
          <w:tcPr>
            <w:tcW w:w="567" w:type="dxa"/>
            <w:noWrap w:val="0"/>
            <w:vAlign w:val="center"/>
          </w:tcPr>
          <w:p w14:paraId="7FD2C72A">
            <w:pPr>
              <w:contextualSpacing/>
              <w:jc w:val="center"/>
              <w:rPr>
                <w:rFonts w:hint="eastAsia" w:ascii="仿宋" w:hAnsi="仿宋" w:eastAsia="仿宋" w:cs="仿宋"/>
                <w:color w:val="auto"/>
                <w:szCs w:val="21"/>
                <w:highlight w:val="none"/>
              </w:rPr>
            </w:pPr>
          </w:p>
        </w:tc>
        <w:tc>
          <w:tcPr>
            <w:tcW w:w="1072" w:type="dxa"/>
            <w:noWrap w:val="0"/>
            <w:vAlign w:val="center"/>
          </w:tcPr>
          <w:p w14:paraId="298A4790">
            <w:pPr>
              <w:contextualSpacing/>
              <w:jc w:val="center"/>
              <w:rPr>
                <w:rFonts w:hint="eastAsia" w:ascii="仿宋" w:hAnsi="仿宋" w:eastAsia="仿宋" w:cs="仿宋"/>
                <w:color w:val="auto"/>
                <w:szCs w:val="21"/>
                <w:highlight w:val="none"/>
              </w:rPr>
            </w:pPr>
          </w:p>
        </w:tc>
        <w:tc>
          <w:tcPr>
            <w:tcW w:w="708" w:type="dxa"/>
            <w:noWrap w:val="0"/>
            <w:vAlign w:val="center"/>
          </w:tcPr>
          <w:p w14:paraId="10B56515">
            <w:pPr>
              <w:contextualSpacing/>
              <w:jc w:val="center"/>
              <w:rPr>
                <w:rFonts w:hint="eastAsia" w:ascii="仿宋" w:hAnsi="仿宋" w:eastAsia="仿宋" w:cs="仿宋"/>
                <w:color w:val="auto"/>
                <w:szCs w:val="21"/>
                <w:highlight w:val="none"/>
              </w:rPr>
            </w:pPr>
          </w:p>
        </w:tc>
        <w:tc>
          <w:tcPr>
            <w:tcW w:w="567" w:type="dxa"/>
            <w:noWrap w:val="0"/>
            <w:vAlign w:val="center"/>
          </w:tcPr>
          <w:p w14:paraId="15B84498">
            <w:pPr>
              <w:contextualSpacing/>
              <w:jc w:val="center"/>
              <w:rPr>
                <w:rFonts w:hint="eastAsia" w:ascii="仿宋" w:hAnsi="仿宋" w:eastAsia="仿宋" w:cs="仿宋"/>
                <w:color w:val="auto"/>
                <w:szCs w:val="21"/>
                <w:highlight w:val="none"/>
              </w:rPr>
            </w:pPr>
          </w:p>
        </w:tc>
        <w:tc>
          <w:tcPr>
            <w:tcW w:w="914" w:type="dxa"/>
            <w:noWrap w:val="0"/>
            <w:vAlign w:val="center"/>
          </w:tcPr>
          <w:p w14:paraId="415EB480">
            <w:pPr>
              <w:contextualSpacing/>
              <w:jc w:val="center"/>
              <w:rPr>
                <w:rFonts w:hint="eastAsia" w:ascii="仿宋" w:hAnsi="仿宋" w:eastAsia="仿宋" w:cs="仿宋"/>
                <w:color w:val="auto"/>
                <w:szCs w:val="21"/>
                <w:highlight w:val="none"/>
              </w:rPr>
            </w:pPr>
          </w:p>
        </w:tc>
        <w:tc>
          <w:tcPr>
            <w:tcW w:w="992" w:type="dxa"/>
            <w:noWrap w:val="0"/>
            <w:vAlign w:val="center"/>
          </w:tcPr>
          <w:p w14:paraId="65C9B3F2">
            <w:pPr>
              <w:contextualSpacing/>
              <w:jc w:val="center"/>
              <w:rPr>
                <w:rFonts w:hint="eastAsia" w:ascii="仿宋" w:hAnsi="仿宋" w:eastAsia="仿宋" w:cs="仿宋"/>
                <w:color w:val="auto"/>
                <w:szCs w:val="21"/>
                <w:highlight w:val="none"/>
              </w:rPr>
            </w:pPr>
          </w:p>
        </w:tc>
        <w:tc>
          <w:tcPr>
            <w:tcW w:w="1417" w:type="dxa"/>
            <w:noWrap w:val="0"/>
            <w:vAlign w:val="center"/>
          </w:tcPr>
          <w:p w14:paraId="08259350">
            <w:pPr>
              <w:contextualSpacing/>
              <w:jc w:val="center"/>
              <w:rPr>
                <w:rFonts w:hint="eastAsia" w:ascii="仿宋" w:hAnsi="仿宋" w:eastAsia="仿宋" w:cs="仿宋"/>
                <w:color w:val="auto"/>
                <w:szCs w:val="21"/>
                <w:highlight w:val="none"/>
              </w:rPr>
            </w:pPr>
          </w:p>
        </w:tc>
        <w:tc>
          <w:tcPr>
            <w:tcW w:w="993" w:type="dxa"/>
            <w:noWrap w:val="0"/>
            <w:vAlign w:val="center"/>
          </w:tcPr>
          <w:p w14:paraId="35A64F8F">
            <w:pPr>
              <w:contextualSpacing/>
              <w:jc w:val="center"/>
              <w:rPr>
                <w:rFonts w:hint="eastAsia" w:ascii="仿宋" w:hAnsi="仿宋" w:eastAsia="仿宋" w:cs="仿宋"/>
                <w:color w:val="auto"/>
                <w:szCs w:val="21"/>
                <w:highlight w:val="none"/>
              </w:rPr>
            </w:pPr>
          </w:p>
        </w:tc>
        <w:tc>
          <w:tcPr>
            <w:tcW w:w="992" w:type="dxa"/>
            <w:noWrap w:val="0"/>
            <w:vAlign w:val="center"/>
          </w:tcPr>
          <w:p w14:paraId="7696A903">
            <w:pPr>
              <w:contextualSpacing/>
              <w:jc w:val="center"/>
              <w:rPr>
                <w:rFonts w:hint="eastAsia" w:ascii="仿宋" w:hAnsi="仿宋" w:eastAsia="仿宋" w:cs="仿宋"/>
                <w:color w:val="auto"/>
                <w:szCs w:val="21"/>
                <w:highlight w:val="none"/>
              </w:rPr>
            </w:pPr>
          </w:p>
        </w:tc>
        <w:tc>
          <w:tcPr>
            <w:tcW w:w="780" w:type="dxa"/>
            <w:noWrap w:val="0"/>
            <w:vAlign w:val="center"/>
          </w:tcPr>
          <w:p w14:paraId="312FE500">
            <w:pPr>
              <w:contextualSpacing/>
              <w:jc w:val="center"/>
              <w:rPr>
                <w:rFonts w:hint="eastAsia" w:ascii="仿宋" w:hAnsi="仿宋" w:eastAsia="仿宋" w:cs="仿宋"/>
                <w:color w:val="auto"/>
                <w:szCs w:val="21"/>
                <w:highlight w:val="none"/>
              </w:rPr>
            </w:pPr>
          </w:p>
        </w:tc>
      </w:tr>
      <w:tr w14:paraId="5B613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jc w:val="center"/>
        </w:trPr>
        <w:tc>
          <w:tcPr>
            <w:tcW w:w="567" w:type="dxa"/>
            <w:noWrap w:val="0"/>
            <w:vAlign w:val="center"/>
          </w:tcPr>
          <w:p w14:paraId="26E9CB1E">
            <w:pPr>
              <w:contextualSpacing/>
              <w:jc w:val="center"/>
              <w:rPr>
                <w:rFonts w:hint="eastAsia" w:ascii="仿宋" w:hAnsi="仿宋" w:eastAsia="仿宋" w:cs="仿宋"/>
                <w:color w:val="auto"/>
                <w:szCs w:val="21"/>
                <w:highlight w:val="none"/>
              </w:rPr>
            </w:pPr>
          </w:p>
        </w:tc>
        <w:tc>
          <w:tcPr>
            <w:tcW w:w="1072" w:type="dxa"/>
            <w:noWrap w:val="0"/>
            <w:vAlign w:val="center"/>
          </w:tcPr>
          <w:p w14:paraId="515ED989">
            <w:pPr>
              <w:contextualSpacing/>
              <w:jc w:val="center"/>
              <w:rPr>
                <w:rFonts w:hint="eastAsia" w:ascii="仿宋" w:hAnsi="仿宋" w:eastAsia="仿宋" w:cs="仿宋"/>
                <w:color w:val="auto"/>
                <w:szCs w:val="21"/>
                <w:highlight w:val="none"/>
              </w:rPr>
            </w:pPr>
          </w:p>
        </w:tc>
        <w:tc>
          <w:tcPr>
            <w:tcW w:w="708" w:type="dxa"/>
            <w:noWrap w:val="0"/>
            <w:vAlign w:val="center"/>
          </w:tcPr>
          <w:p w14:paraId="123C6380">
            <w:pPr>
              <w:contextualSpacing/>
              <w:jc w:val="center"/>
              <w:rPr>
                <w:rFonts w:hint="eastAsia" w:ascii="仿宋" w:hAnsi="仿宋" w:eastAsia="仿宋" w:cs="仿宋"/>
                <w:color w:val="auto"/>
                <w:szCs w:val="21"/>
                <w:highlight w:val="none"/>
              </w:rPr>
            </w:pPr>
          </w:p>
        </w:tc>
        <w:tc>
          <w:tcPr>
            <w:tcW w:w="567" w:type="dxa"/>
            <w:noWrap w:val="0"/>
            <w:vAlign w:val="center"/>
          </w:tcPr>
          <w:p w14:paraId="46503ADF">
            <w:pPr>
              <w:contextualSpacing/>
              <w:jc w:val="center"/>
              <w:rPr>
                <w:rFonts w:hint="eastAsia" w:ascii="仿宋" w:hAnsi="仿宋" w:eastAsia="仿宋" w:cs="仿宋"/>
                <w:color w:val="auto"/>
                <w:szCs w:val="21"/>
                <w:highlight w:val="none"/>
              </w:rPr>
            </w:pPr>
          </w:p>
        </w:tc>
        <w:tc>
          <w:tcPr>
            <w:tcW w:w="914" w:type="dxa"/>
            <w:noWrap w:val="0"/>
            <w:vAlign w:val="center"/>
          </w:tcPr>
          <w:p w14:paraId="7295DD17">
            <w:pPr>
              <w:contextualSpacing/>
              <w:jc w:val="center"/>
              <w:rPr>
                <w:rFonts w:hint="eastAsia" w:ascii="仿宋" w:hAnsi="仿宋" w:eastAsia="仿宋" w:cs="仿宋"/>
                <w:color w:val="auto"/>
                <w:szCs w:val="21"/>
                <w:highlight w:val="none"/>
              </w:rPr>
            </w:pPr>
          </w:p>
        </w:tc>
        <w:tc>
          <w:tcPr>
            <w:tcW w:w="992" w:type="dxa"/>
            <w:noWrap w:val="0"/>
            <w:vAlign w:val="center"/>
          </w:tcPr>
          <w:p w14:paraId="2A35CDD5">
            <w:pPr>
              <w:contextualSpacing/>
              <w:jc w:val="center"/>
              <w:rPr>
                <w:rFonts w:hint="eastAsia" w:ascii="仿宋" w:hAnsi="仿宋" w:eastAsia="仿宋" w:cs="仿宋"/>
                <w:color w:val="auto"/>
                <w:szCs w:val="21"/>
                <w:highlight w:val="none"/>
              </w:rPr>
            </w:pPr>
          </w:p>
        </w:tc>
        <w:tc>
          <w:tcPr>
            <w:tcW w:w="1417" w:type="dxa"/>
            <w:noWrap w:val="0"/>
            <w:vAlign w:val="center"/>
          </w:tcPr>
          <w:p w14:paraId="0DFE0C05">
            <w:pPr>
              <w:contextualSpacing/>
              <w:jc w:val="center"/>
              <w:rPr>
                <w:rFonts w:hint="eastAsia" w:ascii="仿宋" w:hAnsi="仿宋" w:eastAsia="仿宋" w:cs="仿宋"/>
                <w:color w:val="auto"/>
                <w:szCs w:val="21"/>
                <w:highlight w:val="none"/>
              </w:rPr>
            </w:pPr>
          </w:p>
        </w:tc>
        <w:tc>
          <w:tcPr>
            <w:tcW w:w="993" w:type="dxa"/>
            <w:noWrap w:val="0"/>
            <w:vAlign w:val="center"/>
          </w:tcPr>
          <w:p w14:paraId="48F9602B">
            <w:pPr>
              <w:contextualSpacing/>
              <w:jc w:val="center"/>
              <w:rPr>
                <w:rFonts w:hint="eastAsia" w:ascii="仿宋" w:hAnsi="仿宋" w:eastAsia="仿宋" w:cs="仿宋"/>
                <w:color w:val="auto"/>
                <w:szCs w:val="21"/>
                <w:highlight w:val="none"/>
              </w:rPr>
            </w:pPr>
          </w:p>
        </w:tc>
        <w:tc>
          <w:tcPr>
            <w:tcW w:w="992" w:type="dxa"/>
            <w:noWrap w:val="0"/>
            <w:vAlign w:val="center"/>
          </w:tcPr>
          <w:p w14:paraId="0A719C37">
            <w:pPr>
              <w:contextualSpacing/>
              <w:jc w:val="center"/>
              <w:rPr>
                <w:rFonts w:hint="eastAsia" w:ascii="仿宋" w:hAnsi="仿宋" w:eastAsia="仿宋" w:cs="仿宋"/>
                <w:color w:val="auto"/>
                <w:szCs w:val="21"/>
                <w:highlight w:val="none"/>
              </w:rPr>
            </w:pPr>
          </w:p>
        </w:tc>
        <w:tc>
          <w:tcPr>
            <w:tcW w:w="780" w:type="dxa"/>
            <w:noWrap w:val="0"/>
            <w:vAlign w:val="center"/>
          </w:tcPr>
          <w:p w14:paraId="2DDDD5BD">
            <w:pPr>
              <w:contextualSpacing/>
              <w:jc w:val="center"/>
              <w:rPr>
                <w:rFonts w:hint="eastAsia" w:ascii="仿宋" w:hAnsi="仿宋" w:eastAsia="仿宋" w:cs="仿宋"/>
                <w:color w:val="auto"/>
                <w:szCs w:val="21"/>
                <w:highlight w:val="none"/>
              </w:rPr>
            </w:pPr>
          </w:p>
        </w:tc>
      </w:tr>
      <w:tr w14:paraId="430CF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jc w:val="center"/>
        </w:trPr>
        <w:tc>
          <w:tcPr>
            <w:tcW w:w="567" w:type="dxa"/>
            <w:noWrap w:val="0"/>
            <w:vAlign w:val="center"/>
          </w:tcPr>
          <w:p w14:paraId="1EB4A50C">
            <w:pPr>
              <w:contextualSpacing/>
              <w:jc w:val="center"/>
              <w:rPr>
                <w:rFonts w:hint="eastAsia" w:ascii="仿宋" w:hAnsi="仿宋" w:eastAsia="仿宋" w:cs="仿宋"/>
                <w:color w:val="auto"/>
                <w:szCs w:val="21"/>
                <w:highlight w:val="none"/>
              </w:rPr>
            </w:pPr>
          </w:p>
        </w:tc>
        <w:tc>
          <w:tcPr>
            <w:tcW w:w="1072" w:type="dxa"/>
            <w:noWrap w:val="0"/>
            <w:vAlign w:val="center"/>
          </w:tcPr>
          <w:p w14:paraId="229F13DC">
            <w:pPr>
              <w:contextualSpacing/>
              <w:jc w:val="center"/>
              <w:rPr>
                <w:rFonts w:hint="eastAsia" w:ascii="仿宋" w:hAnsi="仿宋" w:eastAsia="仿宋" w:cs="仿宋"/>
                <w:color w:val="auto"/>
                <w:szCs w:val="21"/>
                <w:highlight w:val="none"/>
              </w:rPr>
            </w:pPr>
          </w:p>
        </w:tc>
        <w:tc>
          <w:tcPr>
            <w:tcW w:w="708" w:type="dxa"/>
            <w:noWrap w:val="0"/>
            <w:vAlign w:val="center"/>
          </w:tcPr>
          <w:p w14:paraId="733A8E4D">
            <w:pPr>
              <w:contextualSpacing/>
              <w:jc w:val="center"/>
              <w:rPr>
                <w:rFonts w:hint="eastAsia" w:ascii="仿宋" w:hAnsi="仿宋" w:eastAsia="仿宋" w:cs="仿宋"/>
                <w:color w:val="auto"/>
                <w:szCs w:val="21"/>
                <w:highlight w:val="none"/>
              </w:rPr>
            </w:pPr>
          </w:p>
        </w:tc>
        <w:tc>
          <w:tcPr>
            <w:tcW w:w="567" w:type="dxa"/>
            <w:noWrap w:val="0"/>
            <w:vAlign w:val="center"/>
          </w:tcPr>
          <w:p w14:paraId="78C3EBEC">
            <w:pPr>
              <w:contextualSpacing/>
              <w:jc w:val="center"/>
              <w:rPr>
                <w:rFonts w:hint="eastAsia" w:ascii="仿宋" w:hAnsi="仿宋" w:eastAsia="仿宋" w:cs="仿宋"/>
                <w:color w:val="auto"/>
                <w:szCs w:val="21"/>
                <w:highlight w:val="none"/>
              </w:rPr>
            </w:pPr>
          </w:p>
        </w:tc>
        <w:tc>
          <w:tcPr>
            <w:tcW w:w="914" w:type="dxa"/>
            <w:noWrap w:val="0"/>
            <w:vAlign w:val="center"/>
          </w:tcPr>
          <w:p w14:paraId="710E18AE">
            <w:pPr>
              <w:contextualSpacing/>
              <w:jc w:val="center"/>
              <w:rPr>
                <w:rFonts w:hint="eastAsia" w:ascii="仿宋" w:hAnsi="仿宋" w:eastAsia="仿宋" w:cs="仿宋"/>
                <w:color w:val="auto"/>
                <w:szCs w:val="21"/>
                <w:highlight w:val="none"/>
              </w:rPr>
            </w:pPr>
          </w:p>
        </w:tc>
        <w:tc>
          <w:tcPr>
            <w:tcW w:w="992" w:type="dxa"/>
            <w:noWrap w:val="0"/>
            <w:vAlign w:val="center"/>
          </w:tcPr>
          <w:p w14:paraId="77698134">
            <w:pPr>
              <w:contextualSpacing/>
              <w:jc w:val="center"/>
              <w:rPr>
                <w:rFonts w:hint="eastAsia" w:ascii="仿宋" w:hAnsi="仿宋" w:eastAsia="仿宋" w:cs="仿宋"/>
                <w:color w:val="auto"/>
                <w:szCs w:val="21"/>
                <w:highlight w:val="none"/>
              </w:rPr>
            </w:pPr>
          </w:p>
        </w:tc>
        <w:tc>
          <w:tcPr>
            <w:tcW w:w="1417" w:type="dxa"/>
            <w:noWrap w:val="0"/>
            <w:vAlign w:val="center"/>
          </w:tcPr>
          <w:p w14:paraId="3E7C8F59">
            <w:pPr>
              <w:contextualSpacing/>
              <w:jc w:val="center"/>
              <w:rPr>
                <w:rFonts w:hint="eastAsia" w:ascii="仿宋" w:hAnsi="仿宋" w:eastAsia="仿宋" w:cs="仿宋"/>
                <w:color w:val="auto"/>
                <w:szCs w:val="21"/>
                <w:highlight w:val="none"/>
              </w:rPr>
            </w:pPr>
          </w:p>
        </w:tc>
        <w:tc>
          <w:tcPr>
            <w:tcW w:w="993" w:type="dxa"/>
            <w:noWrap w:val="0"/>
            <w:vAlign w:val="center"/>
          </w:tcPr>
          <w:p w14:paraId="3A671971">
            <w:pPr>
              <w:contextualSpacing/>
              <w:jc w:val="center"/>
              <w:rPr>
                <w:rFonts w:hint="eastAsia" w:ascii="仿宋" w:hAnsi="仿宋" w:eastAsia="仿宋" w:cs="仿宋"/>
                <w:color w:val="auto"/>
                <w:szCs w:val="21"/>
                <w:highlight w:val="none"/>
              </w:rPr>
            </w:pPr>
          </w:p>
        </w:tc>
        <w:tc>
          <w:tcPr>
            <w:tcW w:w="992" w:type="dxa"/>
            <w:noWrap w:val="0"/>
            <w:vAlign w:val="center"/>
          </w:tcPr>
          <w:p w14:paraId="0A15BD2C">
            <w:pPr>
              <w:contextualSpacing/>
              <w:jc w:val="center"/>
              <w:rPr>
                <w:rFonts w:hint="eastAsia" w:ascii="仿宋" w:hAnsi="仿宋" w:eastAsia="仿宋" w:cs="仿宋"/>
                <w:color w:val="auto"/>
                <w:szCs w:val="21"/>
                <w:highlight w:val="none"/>
              </w:rPr>
            </w:pPr>
          </w:p>
        </w:tc>
        <w:tc>
          <w:tcPr>
            <w:tcW w:w="780" w:type="dxa"/>
            <w:noWrap w:val="0"/>
            <w:vAlign w:val="center"/>
          </w:tcPr>
          <w:p w14:paraId="5986D10F">
            <w:pPr>
              <w:contextualSpacing/>
              <w:jc w:val="center"/>
              <w:rPr>
                <w:rFonts w:hint="eastAsia" w:ascii="仿宋" w:hAnsi="仿宋" w:eastAsia="仿宋" w:cs="仿宋"/>
                <w:color w:val="auto"/>
                <w:szCs w:val="21"/>
                <w:highlight w:val="none"/>
              </w:rPr>
            </w:pPr>
          </w:p>
        </w:tc>
      </w:tr>
      <w:tr w14:paraId="25741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jc w:val="center"/>
        </w:trPr>
        <w:tc>
          <w:tcPr>
            <w:tcW w:w="567" w:type="dxa"/>
            <w:noWrap w:val="0"/>
            <w:vAlign w:val="center"/>
          </w:tcPr>
          <w:p w14:paraId="4C2D8DC7">
            <w:pPr>
              <w:contextualSpacing/>
              <w:jc w:val="center"/>
              <w:rPr>
                <w:rFonts w:hint="eastAsia" w:ascii="仿宋" w:hAnsi="仿宋" w:eastAsia="仿宋" w:cs="仿宋"/>
                <w:color w:val="auto"/>
                <w:szCs w:val="21"/>
                <w:highlight w:val="none"/>
              </w:rPr>
            </w:pPr>
          </w:p>
        </w:tc>
        <w:tc>
          <w:tcPr>
            <w:tcW w:w="1072" w:type="dxa"/>
            <w:noWrap w:val="0"/>
            <w:vAlign w:val="center"/>
          </w:tcPr>
          <w:p w14:paraId="18FEB9DA">
            <w:pPr>
              <w:contextualSpacing/>
              <w:jc w:val="center"/>
              <w:rPr>
                <w:rFonts w:hint="eastAsia" w:ascii="仿宋" w:hAnsi="仿宋" w:eastAsia="仿宋" w:cs="仿宋"/>
                <w:color w:val="auto"/>
                <w:szCs w:val="21"/>
                <w:highlight w:val="none"/>
              </w:rPr>
            </w:pPr>
          </w:p>
        </w:tc>
        <w:tc>
          <w:tcPr>
            <w:tcW w:w="708" w:type="dxa"/>
            <w:noWrap w:val="0"/>
            <w:vAlign w:val="center"/>
          </w:tcPr>
          <w:p w14:paraId="72B7E690">
            <w:pPr>
              <w:contextualSpacing/>
              <w:jc w:val="center"/>
              <w:rPr>
                <w:rFonts w:hint="eastAsia" w:ascii="仿宋" w:hAnsi="仿宋" w:eastAsia="仿宋" w:cs="仿宋"/>
                <w:color w:val="auto"/>
                <w:szCs w:val="21"/>
                <w:highlight w:val="none"/>
              </w:rPr>
            </w:pPr>
          </w:p>
        </w:tc>
        <w:tc>
          <w:tcPr>
            <w:tcW w:w="567" w:type="dxa"/>
            <w:noWrap w:val="0"/>
            <w:vAlign w:val="center"/>
          </w:tcPr>
          <w:p w14:paraId="5372F8AB">
            <w:pPr>
              <w:contextualSpacing/>
              <w:jc w:val="center"/>
              <w:rPr>
                <w:rFonts w:hint="eastAsia" w:ascii="仿宋" w:hAnsi="仿宋" w:eastAsia="仿宋" w:cs="仿宋"/>
                <w:color w:val="auto"/>
                <w:szCs w:val="21"/>
                <w:highlight w:val="none"/>
              </w:rPr>
            </w:pPr>
          </w:p>
        </w:tc>
        <w:tc>
          <w:tcPr>
            <w:tcW w:w="914" w:type="dxa"/>
            <w:noWrap w:val="0"/>
            <w:vAlign w:val="center"/>
          </w:tcPr>
          <w:p w14:paraId="6F467A12">
            <w:pPr>
              <w:contextualSpacing/>
              <w:jc w:val="center"/>
              <w:rPr>
                <w:rFonts w:hint="eastAsia" w:ascii="仿宋" w:hAnsi="仿宋" w:eastAsia="仿宋" w:cs="仿宋"/>
                <w:color w:val="auto"/>
                <w:szCs w:val="21"/>
                <w:highlight w:val="none"/>
              </w:rPr>
            </w:pPr>
          </w:p>
        </w:tc>
        <w:tc>
          <w:tcPr>
            <w:tcW w:w="992" w:type="dxa"/>
            <w:noWrap w:val="0"/>
            <w:vAlign w:val="center"/>
          </w:tcPr>
          <w:p w14:paraId="2C9FF9C6">
            <w:pPr>
              <w:contextualSpacing/>
              <w:jc w:val="center"/>
              <w:rPr>
                <w:rFonts w:hint="eastAsia" w:ascii="仿宋" w:hAnsi="仿宋" w:eastAsia="仿宋" w:cs="仿宋"/>
                <w:color w:val="auto"/>
                <w:szCs w:val="21"/>
                <w:highlight w:val="none"/>
              </w:rPr>
            </w:pPr>
          </w:p>
        </w:tc>
        <w:tc>
          <w:tcPr>
            <w:tcW w:w="1417" w:type="dxa"/>
            <w:noWrap w:val="0"/>
            <w:vAlign w:val="center"/>
          </w:tcPr>
          <w:p w14:paraId="060EF5E6">
            <w:pPr>
              <w:contextualSpacing/>
              <w:jc w:val="center"/>
              <w:rPr>
                <w:rFonts w:hint="eastAsia" w:ascii="仿宋" w:hAnsi="仿宋" w:eastAsia="仿宋" w:cs="仿宋"/>
                <w:color w:val="auto"/>
                <w:szCs w:val="21"/>
                <w:highlight w:val="none"/>
              </w:rPr>
            </w:pPr>
          </w:p>
        </w:tc>
        <w:tc>
          <w:tcPr>
            <w:tcW w:w="993" w:type="dxa"/>
            <w:noWrap w:val="0"/>
            <w:vAlign w:val="center"/>
          </w:tcPr>
          <w:p w14:paraId="0E90AF06">
            <w:pPr>
              <w:contextualSpacing/>
              <w:jc w:val="center"/>
              <w:rPr>
                <w:rFonts w:hint="eastAsia" w:ascii="仿宋" w:hAnsi="仿宋" w:eastAsia="仿宋" w:cs="仿宋"/>
                <w:color w:val="auto"/>
                <w:szCs w:val="21"/>
                <w:highlight w:val="none"/>
              </w:rPr>
            </w:pPr>
          </w:p>
        </w:tc>
        <w:tc>
          <w:tcPr>
            <w:tcW w:w="992" w:type="dxa"/>
            <w:noWrap w:val="0"/>
            <w:vAlign w:val="center"/>
          </w:tcPr>
          <w:p w14:paraId="0203312A">
            <w:pPr>
              <w:contextualSpacing/>
              <w:jc w:val="center"/>
              <w:rPr>
                <w:rFonts w:hint="eastAsia" w:ascii="仿宋" w:hAnsi="仿宋" w:eastAsia="仿宋" w:cs="仿宋"/>
                <w:color w:val="auto"/>
                <w:szCs w:val="21"/>
                <w:highlight w:val="none"/>
              </w:rPr>
            </w:pPr>
          </w:p>
        </w:tc>
        <w:tc>
          <w:tcPr>
            <w:tcW w:w="780" w:type="dxa"/>
            <w:noWrap w:val="0"/>
            <w:vAlign w:val="center"/>
          </w:tcPr>
          <w:p w14:paraId="684D2FFD">
            <w:pPr>
              <w:contextualSpacing/>
              <w:jc w:val="center"/>
              <w:rPr>
                <w:rFonts w:hint="eastAsia" w:ascii="仿宋" w:hAnsi="仿宋" w:eastAsia="仿宋" w:cs="仿宋"/>
                <w:color w:val="auto"/>
                <w:szCs w:val="21"/>
                <w:highlight w:val="none"/>
              </w:rPr>
            </w:pPr>
          </w:p>
        </w:tc>
      </w:tr>
      <w:tr w14:paraId="1F2ED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jc w:val="center"/>
        </w:trPr>
        <w:tc>
          <w:tcPr>
            <w:tcW w:w="567" w:type="dxa"/>
            <w:noWrap w:val="0"/>
            <w:vAlign w:val="center"/>
          </w:tcPr>
          <w:p w14:paraId="07FA3715">
            <w:pPr>
              <w:contextualSpacing/>
              <w:jc w:val="center"/>
              <w:rPr>
                <w:rFonts w:hint="eastAsia" w:ascii="仿宋" w:hAnsi="仿宋" w:eastAsia="仿宋" w:cs="仿宋"/>
                <w:color w:val="auto"/>
                <w:szCs w:val="21"/>
                <w:highlight w:val="none"/>
              </w:rPr>
            </w:pPr>
          </w:p>
        </w:tc>
        <w:tc>
          <w:tcPr>
            <w:tcW w:w="1072" w:type="dxa"/>
            <w:noWrap w:val="0"/>
            <w:vAlign w:val="center"/>
          </w:tcPr>
          <w:p w14:paraId="6292FD70">
            <w:pPr>
              <w:contextualSpacing/>
              <w:jc w:val="center"/>
              <w:rPr>
                <w:rFonts w:hint="eastAsia" w:ascii="仿宋" w:hAnsi="仿宋" w:eastAsia="仿宋" w:cs="仿宋"/>
                <w:color w:val="auto"/>
                <w:szCs w:val="21"/>
                <w:highlight w:val="none"/>
              </w:rPr>
            </w:pPr>
          </w:p>
        </w:tc>
        <w:tc>
          <w:tcPr>
            <w:tcW w:w="708" w:type="dxa"/>
            <w:noWrap w:val="0"/>
            <w:vAlign w:val="center"/>
          </w:tcPr>
          <w:p w14:paraId="588C7431">
            <w:pPr>
              <w:contextualSpacing/>
              <w:jc w:val="center"/>
              <w:rPr>
                <w:rFonts w:hint="eastAsia" w:ascii="仿宋" w:hAnsi="仿宋" w:eastAsia="仿宋" w:cs="仿宋"/>
                <w:color w:val="auto"/>
                <w:szCs w:val="21"/>
                <w:highlight w:val="none"/>
              </w:rPr>
            </w:pPr>
          </w:p>
        </w:tc>
        <w:tc>
          <w:tcPr>
            <w:tcW w:w="567" w:type="dxa"/>
            <w:noWrap w:val="0"/>
            <w:vAlign w:val="center"/>
          </w:tcPr>
          <w:p w14:paraId="73A898F7">
            <w:pPr>
              <w:contextualSpacing/>
              <w:jc w:val="center"/>
              <w:rPr>
                <w:rFonts w:hint="eastAsia" w:ascii="仿宋" w:hAnsi="仿宋" w:eastAsia="仿宋" w:cs="仿宋"/>
                <w:color w:val="auto"/>
                <w:szCs w:val="21"/>
                <w:highlight w:val="none"/>
              </w:rPr>
            </w:pPr>
          </w:p>
        </w:tc>
        <w:tc>
          <w:tcPr>
            <w:tcW w:w="914" w:type="dxa"/>
            <w:noWrap w:val="0"/>
            <w:vAlign w:val="center"/>
          </w:tcPr>
          <w:p w14:paraId="78CB302B">
            <w:pPr>
              <w:contextualSpacing/>
              <w:jc w:val="center"/>
              <w:rPr>
                <w:rFonts w:hint="eastAsia" w:ascii="仿宋" w:hAnsi="仿宋" w:eastAsia="仿宋" w:cs="仿宋"/>
                <w:color w:val="auto"/>
                <w:szCs w:val="21"/>
                <w:highlight w:val="none"/>
              </w:rPr>
            </w:pPr>
          </w:p>
        </w:tc>
        <w:tc>
          <w:tcPr>
            <w:tcW w:w="992" w:type="dxa"/>
            <w:noWrap w:val="0"/>
            <w:vAlign w:val="center"/>
          </w:tcPr>
          <w:p w14:paraId="0531C498">
            <w:pPr>
              <w:contextualSpacing/>
              <w:jc w:val="center"/>
              <w:rPr>
                <w:rFonts w:hint="eastAsia" w:ascii="仿宋" w:hAnsi="仿宋" w:eastAsia="仿宋" w:cs="仿宋"/>
                <w:color w:val="auto"/>
                <w:szCs w:val="21"/>
                <w:highlight w:val="none"/>
              </w:rPr>
            </w:pPr>
          </w:p>
        </w:tc>
        <w:tc>
          <w:tcPr>
            <w:tcW w:w="1417" w:type="dxa"/>
            <w:noWrap w:val="0"/>
            <w:vAlign w:val="center"/>
          </w:tcPr>
          <w:p w14:paraId="5B327078">
            <w:pPr>
              <w:contextualSpacing/>
              <w:jc w:val="center"/>
              <w:rPr>
                <w:rFonts w:hint="eastAsia" w:ascii="仿宋" w:hAnsi="仿宋" w:eastAsia="仿宋" w:cs="仿宋"/>
                <w:color w:val="auto"/>
                <w:szCs w:val="21"/>
                <w:highlight w:val="none"/>
              </w:rPr>
            </w:pPr>
          </w:p>
        </w:tc>
        <w:tc>
          <w:tcPr>
            <w:tcW w:w="993" w:type="dxa"/>
            <w:noWrap w:val="0"/>
            <w:vAlign w:val="center"/>
          </w:tcPr>
          <w:p w14:paraId="35208C83">
            <w:pPr>
              <w:contextualSpacing/>
              <w:jc w:val="center"/>
              <w:rPr>
                <w:rFonts w:hint="eastAsia" w:ascii="仿宋" w:hAnsi="仿宋" w:eastAsia="仿宋" w:cs="仿宋"/>
                <w:color w:val="auto"/>
                <w:szCs w:val="21"/>
                <w:highlight w:val="none"/>
              </w:rPr>
            </w:pPr>
          </w:p>
        </w:tc>
        <w:tc>
          <w:tcPr>
            <w:tcW w:w="992" w:type="dxa"/>
            <w:noWrap w:val="0"/>
            <w:vAlign w:val="center"/>
          </w:tcPr>
          <w:p w14:paraId="7B91DB1F">
            <w:pPr>
              <w:contextualSpacing/>
              <w:jc w:val="center"/>
              <w:rPr>
                <w:rFonts w:hint="eastAsia" w:ascii="仿宋" w:hAnsi="仿宋" w:eastAsia="仿宋" w:cs="仿宋"/>
                <w:color w:val="auto"/>
                <w:szCs w:val="21"/>
                <w:highlight w:val="none"/>
              </w:rPr>
            </w:pPr>
          </w:p>
        </w:tc>
        <w:tc>
          <w:tcPr>
            <w:tcW w:w="780" w:type="dxa"/>
            <w:noWrap w:val="0"/>
            <w:vAlign w:val="center"/>
          </w:tcPr>
          <w:p w14:paraId="33714897">
            <w:pPr>
              <w:contextualSpacing/>
              <w:jc w:val="center"/>
              <w:rPr>
                <w:rFonts w:hint="eastAsia" w:ascii="仿宋" w:hAnsi="仿宋" w:eastAsia="仿宋" w:cs="仿宋"/>
                <w:color w:val="auto"/>
                <w:szCs w:val="21"/>
                <w:highlight w:val="none"/>
              </w:rPr>
            </w:pPr>
          </w:p>
        </w:tc>
      </w:tr>
      <w:tr w14:paraId="5799A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jc w:val="center"/>
        </w:trPr>
        <w:tc>
          <w:tcPr>
            <w:tcW w:w="567" w:type="dxa"/>
            <w:noWrap w:val="0"/>
            <w:vAlign w:val="center"/>
          </w:tcPr>
          <w:p w14:paraId="3682E47C">
            <w:pPr>
              <w:contextualSpacing/>
              <w:jc w:val="center"/>
              <w:rPr>
                <w:rFonts w:hint="eastAsia" w:ascii="仿宋" w:hAnsi="仿宋" w:eastAsia="仿宋" w:cs="仿宋"/>
                <w:color w:val="auto"/>
                <w:szCs w:val="21"/>
                <w:highlight w:val="none"/>
              </w:rPr>
            </w:pPr>
          </w:p>
        </w:tc>
        <w:tc>
          <w:tcPr>
            <w:tcW w:w="1072" w:type="dxa"/>
            <w:noWrap w:val="0"/>
            <w:vAlign w:val="center"/>
          </w:tcPr>
          <w:p w14:paraId="0E2ED1FA">
            <w:pPr>
              <w:contextualSpacing/>
              <w:jc w:val="center"/>
              <w:rPr>
                <w:rFonts w:hint="eastAsia" w:ascii="仿宋" w:hAnsi="仿宋" w:eastAsia="仿宋" w:cs="仿宋"/>
                <w:color w:val="auto"/>
                <w:szCs w:val="21"/>
                <w:highlight w:val="none"/>
              </w:rPr>
            </w:pPr>
          </w:p>
        </w:tc>
        <w:tc>
          <w:tcPr>
            <w:tcW w:w="708" w:type="dxa"/>
            <w:noWrap w:val="0"/>
            <w:vAlign w:val="center"/>
          </w:tcPr>
          <w:p w14:paraId="21CB1213">
            <w:pPr>
              <w:contextualSpacing/>
              <w:jc w:val="center"/>
              <w:rPr>
                <w:rFonts w:hint="eastAsia" w:ascii="仿宋" w:hAnsi="仿宋" w:eastAsia="仿宋" w:cs="仿宋"/>
                <w:color w:val="auto"/>
                <w:szCs w:val="21"/>
                <w:highlight w:val="none"/>
              </w:rPr>
            </w:pPr>
          </w:p>
        </w:tc>
        <w:tc>
          <w:tcPr>
            <w:tcW w:w="567" w:type="dxa"/>
            <w:noWrap w:val="0"/>
            <w:vAlign w:val="center"/>
          </w:tcPr>
          <w:p w14:paraId="57613AA9">
            <w:pPr>
              <w:contextualSpacing/>
              <w:jc w:val="center"/>
              <w:rPr>
                <w:rFonts w:hint="eastAsia" w:ascii="仿宋" w:hAnsi="仿宋" w:eastAsia="仿宋" w:cs="仿宋"/>
                <w:color w:val="auto"/>
                <w:szCs w:val="21"/>
                <w:highlight w:val="none"/>
              </w:rPr>
            </w:pPr>
          </w:p>
        </w:tc>
        <w:tc>
          <w:tcPr>
            <w:tcW w:w="914" w:type="dxa"/>
            <w:noWrap w:val="0"/>
            <w:vAlign w:val="center"/>
          </w:tcPr>
          <w:p w14:paraId="234D7BB3">
            <w:pPr>
              <w:contextualSpacing/>
              <w:jc w:val="center"/>
              <w:rPr>
                <w:rFonts w:hint="eastAsia" w:ascii="仿宋" w:hAnsi="仿宋" w:eastAsia="仿宋" w:cs="仿宋"/>
                <w:color w:val="auto"/>
                <w:szCs w:val="21"/>
                <w:highlight w:val="none"/>
              </w:rPr>
            </w:pPr>
          </w:p>
        </w:tc>
        <w:tc>
          <w:tcPr>
            <w:tcW w:w="992" w:type="dxa"/>
            <w:noWrap w:val="0"/>
            <w:vAlign w:val="center"/>
          </w:tcPr>
          <w:p w14:paraId="0CD2F56C">
            <w:pPr>
              <w:contextualSpacing/>
              <w:jc w:val="center"/>
              <w:rPr>
                <w:rFonts w:hint="eastAsia" w:ascii="仿宋" w:hAnsi="仿宋" w:eastAsia="仿宋" w:cs="仿宋"/>
                <w:color w:val="auto"/>
                <w:szCs w:val="21"/>
                <w:highlight w:val="none"/>
              </w:rPr>
            </w:pPr>
          </w:p>
        </w:tc>
        <w:tc>
          <w:tcPr>
            <w:tcW w:w="1417" w:type="dxa"/>
            <w:noWrap w:val="0"/>
            <w:vAlign w:val="center"/>
          </w:tcPr>
          <w:p w14:paraId="2DC7F9C5">
            <w:pPr>
              <w:contextualSpacing/>
              <w:jc w:val="center"/>
              <w:rPr>
                <w:rFonts w:hint="eastAsia" w:ascii="仿宋" w:hAnsi="仿宋" w:eastAsia="仿宋" w:cs="仿宋"/>
                <w:color w:val="auto"/>
                <w:szCs w:val="21"/>
                <w:highlight w:val="none"/>
              </w:rPr>
            </w:pPr>
          </w:p>
        </w:tc>
        <w:tc>
          <w:tcPr>
            <w:tcW w:w="993" w:type="dxa"/>
            <w:noWrap w:val="0"/>
            <w:vAlign w:val="center"/>
          </w:tcPr>
          <w:p w14:paraId="10B58DB0">
            <w:pPr>
              <w:contextualSpacing/>
              <w:jc w:val="center"/>
              <w:rPr>
                <w:rFonts w:hint="eastAsia" w:ascii="仿宋" w:hAnsi="仿宋" w:eastAsia="仿宋" w:cs="仿宋"/>
                <w:color w:val="auto"/>
                <w:szCs w:val="21"/>
                <w:highlight w:val="none"/>
              </w:rPr>
            </w:pPr>
          </w:p>
        </w:tc>
        <w:tc>
          <w:tcPr>
            <w:tcW w:w="992" w:type="dxa"/>
            <w:noWrap w:val="0"/>
            <w:vAlign w:val="center"/>
          </w:tcPr>
          <w:p w14:paraId="1FB8945E">
            <w:pPr>
              <w:contextualSpacing/>
              <w:jc w:val="center"/>
              <w:rPr>
                <w:rFonts w:hint="eastAsia" w:ascii="仿宋" w:hAnsi="仿宋" w:eastAsia="仿宋" w:cs="仿宋"/>
                <w:color w:val="auto"/>
                <w:szCs w:val="21"/>
                <w:highlight w:val="none"/>
              </w:rPr>
            </w:pPr>
          </w:p>
        </w:tc>
        <w:tc>
          <w:tcPr>
            <w:tcW w:w="780" w:type="dxa"/>
            <w:noWrap w:val="0"/>
            <w:vAlign w:val="center"/>
          </w:tcPr>
          <w:p w14:paraId="7034DCA6">
            <w:pPr>
              <w:contextualSpacing/>
              <w:jc w:val="center"/>
              <w:rPr>
                <w:rFonts w:hint="eastAsia" w:ascii="仿宋" w:hAnsi="仿宋" w:eastAsia="仿宋" w:cs="仿宋"/>
                <w:color w:val="auto"/>
                <w:szCs w:val="21"/>
                <w:highlight w:val="none"/>
              </w:rPr>
            </w:pPr>
          </w:p>
        </w:tc>
      </w:tr>
      <w:tr w14:paraId="24237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jc w:val="center"/>
        </w:trPr>
        <w:tc>
          <w:tcPr>
            <w:tcW w:w="567" w:type="dxa"/>
            <w:noWrap w:val="0"/>
            <w:vAlign w:val="center"/>
          </w:tcPr>
          <w:p w14:paraId="154D5FD4">
            <w:pPr>
              <w:contextualSpacing/>
              <w:jc w:val="center"/>
              <w:rPr>
                <w:rFonts w:hint="eastAsia" w:ascii="仿宋" w:hAnsi="仿宋" w:eastAsia="仿宋" w:cs="仿宋"/>
                <w:color w:val="auto"/>
                <w:szCs w:val="21"/>
                <w:highlight w:val="none"/>
              </w:rPr>
            </w:pPr>
          </w:p>
        </w:tc>
        <w:tc>
          <w:tcPr>
            <w:tcW w:w="1072" w:type="dxa"/>
            <w:noWrap w:val="0"/>
            <w:vAlign w:val="center"/>
          </w:tcPr>
          <w:p w14:paraId="1E619FE1">
            <w:pPr>
              <w:contextualSpacing/>
              <w:jc w:val="center"/>
              <w:rPr>
                <w:rFonts w:hint="eastAsia" w:ascii="仿宋" w:hAnsi="仿宋" w:eastAsia="仿宋" w:cs="仿宋"/>
                <w:color w:val="auto"/>
                <w:szCs w:val="21"/>
                <w:highlight w:val="none"/>
              </w:rPr>
            </w:pPr>
          </w:p>
        </w:tc>
        <w:tc>
          <w:tcPr>
            <w:tcW w:w="708" w:type="dxa"/>
            <w:noWrap w:val="0"/>
            <w:vAlign w:val="center"/>
          </w:tcPr>
          <w:p w14:paraId="1DC41199">
            <w:pPr>
              <w:contextualSpacing/>
              <w:jc w:val="center"/>
              <w:rPr>
                <w:rFonts w:hint="eastAsia" w:ascii="仿宋" w:hAnsi="仿宋" w:eastAsia="仿宋" w:cs="仿宋"/>
                <w:color w:val="auto"/>
                <w:szCs w:val="21"/>
                <w:highlight w:val="none"/>
              </w:rPr>
            </w:pPr>
          </w:p>
        </w:tc>
        <w:tc>
          <w:tcPr>
            <w:tcW w:w="567" w:type="dxa"/>
            <w:noWrap w:val="0"/>
            <w:vAlign w:val="center"/>
          </w:tcPr>
          <w:p w14:paraId="09DF72C1">
            <w:pPr>
              <w:contextualSpacing/>
              <w:jc w:val="center"/>
              <w:rPr>
                <w:rFonts w:hint="eastAsia" w:ascii="仿宋" w:hAnsi="仿宋" w:eastAsia="仿宋" w:cs="仿宋"/>
                <w:color w:val="auto"/>
                <w:szCs w:val="21"/>
                <w:highlight w:val="none"/>
              </w:rPr>
            </w:pPr>
          </w:p>
        </w:tc>
        <w:tc>
          <w:tcPr>
            <w:tcW w:w="914" w:type="dxa"/>
            <w:noWrap w:val="0"/>
            <w:vAlign w:val="center"/>
          </w:tcPr>
          <w:p w14:paraId="21A861E3">
            <w:pPr>
              <w:contextualSpacing/>
              <w:jc w:val="center"/>
              <w:rPr>
                <w:rFonts w:hint="eastAsia" w:ascii="仿宋" w:hAnsi="仿宋" w:eastAsia="仿宋" w:cs="仿宋"/>
                <w:color w:val="auto"/>
                <w:szCs w:val="21"/>
                <w:highlight w:val="none"/>
              </w:rPr>
            </w:pPr>
          </w:p>
        </w:tc>
        <w:tc>
          <w:tcPr>
            <w:tcW w:w="992" w:type="dxa"/>
            <w:noWrap w:val="0"/>
            <w:vAlign w:val="center"/>
          </w:tcPr>
          <w:p w14:paraId="56A5EFD2">
            <w:pPr>
              <w:contextualSpacing/>
              <w:jc w:val="center"/>
              <w:rPr>
                <w:rFonts w:hint="eastAsia" w:ascii="仿宋" w:hAnsi="仿宋" w:eastAsia="仿宋" w:cs="仿宋"/>
                <w:color w:val="auto"/>
                <w:szCs w:val="21"/>
                <w:highlight w:val="none"/>
              </w:rPr>
            </w:pPr>
          </w:p>
        </w:tc>
        <w:tc>
          <w:tcPr>
            <w:tcW w:w="1417" w:type="dxa"/>
            <w:noWrap w:val="0"/>
            <w:vAlign w:val="center"/>
          </w:tcPr>
          <w:p w14:paraId="3BDC4D2C">
            <w:pPr>
              <w:contextualSpacing/>
              <w:jc w:val="center"/>
              <w:rPr>
                <w:rFonts w:hint="eastAsia" w:ascii="仿宋" w:hAnsi="仿宋" w:eastAsia="仿宋" w:cs="仿宋"/>
                <w:color w:val="auto"/>
                <w:szCs w:val="21"/>
                <w:highlight w:val="none"/>
              </w:rPr>
            </w:pPr>
          </w:p>
        </w:tc>
        <w:tc>
          <w:tcPr>
            <w:tcW w:w="993" w:type="dxa"/>
            <w:noWrap w:val="0"/>
            <w:vAlign w:val="center"/>
          </w:tcPr>
          <w:p w14:paraId="6E2F47A1">
            <w:pPr>
              <w:contextualSpacing/>
              <w:jc w:val="center"/>
              <w:rPr>
                <w:rFonts w:hint="eastAsia" w:ascii="仿宋" w:hAnsi="仿宋" w:eastAsia="仿宋" w:cs="仿宋"/>
                <w:color w:val="auto"/>
                <w:szCs w:val="21"/>
                <w:highlight w:val="none"/>
              </w:rPr>
            </w:pPr>
          </w:p>
        </w:tc>
        <w:tc>
          <w:tcPr>
            <w:tcW w:w="992" w:type="dxa"/>
            <w:noWrap w:val="0"/>
            <w:vAlign w:val="center"/>
          </w:tcPr>
          <w:p w14:paraId="392341C9">
            <w:pPr>
              <w:contextualSpacing/>
              <w:jc w:val="center"/>
              <w:rPr>
                <w:rFonts w:hint="eastAsia" w:ascii="仿宋" w:hAnsi="仿宋" w:eastAsia="仿宋" w:cs="仿宋"/>
                <w:color w:val="auto"/>
                <w:szCs w:val="21"/>
                <w:highlight w:val="none"/>
              </w:rPr>
            </w:pPr>
          </w:p>
        </w:tc>
        <w:tc>
          <w:tcPr>
            <w:tcW w:w="780" w:type="dxa"/>
            <w:noWrap w:val="0"/>
            <w:vAlign w:val="center"/>
          </w:tcPr>
          <w:p w14:paraId="2B655CF9">
            <w:pPr>
              <w:contextualSpacing/>
              <w:jc w:val="center"/>
              <w:rPr>
                <w:rFonts w:hint="eastAsia" w:ascii="仿宋" w:hAnsi="仿宋" w:eastAsia="仿宋" w:cs="仿宋"/>
                <w:color w:val="auto"/>
                <w:szCs w:val="21"/>
                <w:highlight w:val="none"/>
              </w:rPr>
            </w:pPr>
          </w:p>
        </w:tc>
      </w:tr>
      <w:tr w14:paraId="6AE32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jc w:val="center"/>
        </w:trPr>
        <w:tc>
          <w:tcPr>
            <w:tcW w:w="567" w:type="dxa"/>
            <w:noWrap w:val="0"/>
            <w:vAlign w:val="center"/>
          </w:tcPr>
          <w:p w14:paraId="6D5BA681">
            <w:pPr>
              <w:contextualSpacing/>
              <w:jc w:val="center"/>
              <w:rPr>
                <w:rFonts w:hint="eastAsia" w:ascii="仿宋" w:hAnsi="仿宋" w:eastAsia="仿宋" w:cs="仿宋"/>
                <w:color w:val="auto"/>
                <w:szCs w:val="21"/>
                <w:highlight w:val="none"/>
              </w:rPr>
            </w:pPr>
          </w:p>
        </w:tc>
        <w:tc>
          <w:tcPr>
            <w:tcW w:w="1072" w:type="dxa"/>
            <w:noWrap w:val="0"/>
            <w:vAlign w:val="center"/>
          </w:tcPr>
          <w:p w14:paraId="1DDFE095">
            <w:pPr>
              <w:contextualSpacing/>
              <w:jc w:val="center"/>
              <w:rPr>
                <w:rFonts w:hint="eastAsia" w:ascii="仿宋" w:hAnsi="仿宋" w:eastAsia="仿宋" w:cs="仿宋"/>
                <w:color w:val="auto"/>
                <w:szCs w:val="21"/>
                <w:highlight w:val="none"/>
              </w:rPr>
            </w:pPr>
          </w:p>
        </w:tc>
        <w:tc>
          <w:tcPr>
            <w:tcW w:w="708" w:type="dxa"/>
            <w:noWrap w:val="0"/>
            <w:vAlign w:val="center"/>
          </w:tcPr>
          <w:p w14:paraId="01826B46">
            <w:pPr>
              <w:contextualSpacing/>
              <w:jc w:val="center"/>
              <w:rPr>
                <w:rFonts w:hint="eastAsia" w:ascii="仿宋" w:hAnsi="仿宋" w:eastAsia="仿宋" w:cs="仿宋"/>
                <w:color w:val="auto"/>
                <w:szCs w:val="21"/>
                <w:highlight w:val="none"/>
              </w:rPr>
            </w:pPr>
          </w:p>
        </w:tc>
        <w:tc>
          <w:tcPr>
            <w:tcW w:w="567" w:type="dxa"/>
            <w:noWrap w:val="0"/>
            <w:vAlign w:val="center"/>
          </w:tcPr>
          <w:p w14:paraId="6497BECB">
            <w:pPr>
              <w:contextualSpacing/>
              <w:jc w:val="center"/>
              <w:rPr>
                <w:rFonts w:hint="eastAsia" w:ascii="仿宋" w:hAnsi="仿宋" w:eastAsia="仿宋" w:cs="仿宋"/>
                <w:color w:val="auto"/>
                <w:szCs w:val="21"/>
                <w:highlight w:val="none"/>
              </w:rPr>
            </w:pPr>
          </w:p>
        </w:tc>
        <w:tc>
          <w:tcPr>
            <w:tcW w:w="914" w:type="dxa"/>
            <w:noWrap w:val="0"/>
            <w:vAlign w:val="center"/>
          </w:tcPr>
          <w:p w14:paraId="5E3F9827">
            <w:pPr>
              <w:contextualSpacing/>
              <w:jc w:val="center"/>
              <w:rPr>
                <w:rFonts w:hint="eastAsia" w:ascii="仿宋" w:hAnsi="仿宋" w:eastAsia="仿宋" w:cs="仿宋"/>
                <w:color w:val="auto"/>
                <w:szCs w:val="21"/>
                <w:highlight w:val="none"/>
              </w:rPr>
            </w:pPr>
          </w:p>
        </w:tc>
        <w:tc>
          <w:tcPr>
            <w:tcW w:w="992" w:type="dxa"/>
            <w:noWrap w:val="0"/>
            <w:vAlign w:val="center"/>
          </w:tcPr>
          <w:p w14:paraId="0EFA8393">
            <w:pPr>
              <w:contextualSpacing/>
              <w:jc w:val="center"/>
              <w:rPr>
                <w:rFonts w:hint="eastAsia" w:ascii="仿宋" w:hAnsi="仿宋" w:eastAsia="仿宋" w:cs="仿宋"/>
                <w:color w:val="auto"/>
                <w:szCs w:val="21"/>
                <w:highlight w:val="none"/>
              </w:rPr>
            </w:pPr>
          </w:p>
        </w:tc>
        <w:tc>
          <w:tcPr>
            <w:tcW w:w="1417" w:type="dxa"/>
            <w:noWrap w:val="0"/>
            <w:vAlign w:val="center"/>
          </w:tcPr>
          <w:p w14:paraId="320E2E54">
            <w:pPr>
              <w:contextualSpacing/>
              <w:jc w:val="center"/>
              <w:rPr>
                <w:rFonts w:hint="eastAsia" w:ascii="仿宋" w:hAnsi="仿宋" w:eastAsia="仿宋" w:cs="仿宋"/>
                <w:color w:val="auto"/>
                <w:szCs w:val="21"/>
                <w:highlight w:val="none"/>
              </w:rPr>
            </w:pPr>
          </w:p>
        </w:tc>
        <w:tc>
          <w:tcPr>
            <w:tcW w:w="993" w:type="dxa"/>
            <w:noWrap w:val="0"/>
            <w:vAlign w:val="center"/>
          </w:tcPr>
          <w:p w14:paraId="28C9F492">
            <w:pPr>
              <w:contextualSpacing/>
              <w:jc w:val="center"/>
              <w:rPr>
                <w:rFonts w:hint="eastAsia" w:ascii="仿宋" w:hAnsi="仿宋" w:eastAsia="仿宋" w:cs="仿宋"/>
                <w:color w:val="auto"/>
                <w:szCs w:val="21"/>
                <w:highlight w:val="none"/>
              </w:rPr>
            </w:pPr>
          </w:p>
        </w:tc>
        <w:tc>
          <w:tcPr>
            <w:tcW w:w="992" w:type="dxa"/>
            <w:noWrap w:val="0"/>
            <w:vAlign w:val="center"/>
          </w:tcPr>
          <w:p w14:paraId="4ADEDC59">
            <w:pPr>
              <w:contextualSpacing/>
              <w:jc w:val="center"/>
              <w:rPr>
                <w:rFonts w:hint="eastAsia" w:ascii="仿宋" w:hAnsi="仿宋" w:eastAsia="仿宋" w:cs="仿宋"/>
                <w:color w:val="auto"/>
                <w:szCs w:val="21"/>
                <w:highlight w:val="none"/>
              </w:rPr>
            </w:pPr>
          </w:p>
        </w:tc>
        <w:tc>
          <w:tcPr>
            <w:tcW w:w="780" w:type="dxa"/>
            <w:noWrap w:val="0"/>
            <w:vAlign w:val="center"/>
          </w:tcPr>
          <w:p w14:paraId="0A665762">
            <w:pPr>
              <w:contextualSpacing/>
              <w:jc w:val="center"/>
              <w:rPr>
                <w:rFonts w:hint="eastAsia" w:ascii="仿宋" w:hAnsi="仿宋" w:eastAsia="仿宋" w:cs="仿宋"/>
                <w:color w:val="auto"/>
                <w:szCs w:val="21"/>
                <w:highlight w:val="none"/>
              </w:rPr>
            </w:pPr>
          </w:p>
        </w:tc>
      </w:tr>
    </w:tbl>
    <w:p w14:paraId="4D341C9B">
      <w:pPr>
        <w:shd w:val="clear" w:color="auto" w:fill="FFFFFF"/>
        <w:spacing w:line="360" w:lineRule="auto"/>
        <w:contextualSpacing/>
        <w:jc w:val="center"/>
        <w:rPr>
          <w:rFonts w:hint="eastAsia" w:ascii="仿宋" w:hAnsi="仿宋" w:eastAsia="仿宋" w:cs="仿宋"/>
          <w:color w:val="auto"/>
          <w:sz w:val="44"/>
          <w:szCs w:val="44"/>
          <w:highlight w:val="none"/>
        </w:rPr>
      </w:pPr>
    </w:p>
    <w:p w14:paraId="4A4DE95F">
      <w:pP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br w:type="page"/>
      </w:r>
    </w:p>
    <w:p w14:paraId="0C38B786">
      <w:pPr>
        <w:pStyle w:val="6"/>
        <w:spacing w:line="360" w:lineRule="auto"/>
        <w:rPr>
          <w:rFonts w:hint="eastAsia" w:ascii="仿宋" w:hAnsi="仿宋" w:eastAsia="仿宋" w:cs="仿宋"/>
          <w:b w:val="0"/>
          <w:color w:val="auto"/>
          <w:highlight w:val="none"/>
        </w:rPr>
      </w:pPr>
      <w:bookmarkStart w:id="749" w:name="_Toc251352791"/>
      <w:bookmarkStart w:id="750" w:name="_Toc249791201"/>
      <w:bookmarkStart w:id="751" w:name="_Toc249791332"/>
      <w:bookmarkStart w:id="752" w:name="_Toc249775860"/>
      <w:bookmarkStart w:id="753" w:name="_Toc250045050"/>
      <w:bookmarkStart w:id="754" w:name="_Toc251352660"/>
      <w:bookmarkStart w:id="755" w:name="_Toc249790840"/>
      <w:bookmarkStart w:id="756" w:name="_Toc249791067"/>
      <w:bookmarkStart w:id="757" w:name="_Toc249343459"/>
      <w:bookmarkStart w:id="758" w:name="_Toc249764684"/>
      <w:bookmarkStart w:id="759" w:name="_Toc251353173"/>
      <w:bookmarkStart w:id="760" w:name="_Toc251676173"/>
      <w:bookmarkStart w:id="761" w:name="_Toc360525438"/>
      <w:bookmarkStart w:id="762" w:name="_Toc251353043"/>
      <w:bookmarkStart w:id="763" w:name="_Toc251576815"/>
      <w:bookmarkStart w:id="764" w:name="_Toc249764880"/>
      <w:bookmarkStart w:id="765" w:name="_Toc251352174"/>
      <w:r>
        <w:rPr>
          <w:rFonts w:hint="eastAsia" w:ascii="仿宋" w:hAnsi="仿宋" w:eastAsia="仿宋" w:cs="仿宋"/>
          <w:b w:val="0"/>
          <w:bCs w:val="0"/>
          <w:color w:val="auto"/>
          <w:highlight w:val="none"/>
        </w:rPr>
        <w:t>附表2：拟配备的试验和检测仪器设备表</w:t>
      </w:r>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p>
    <w:tbl>
      <w:tblPr>
        <w:tblStyle w:val="34"/>
        <w:tblW w:w="89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0"/>
        <w:gridCol w:w="1131"/>
        <w:gridCol w:w="1177"/>
        <w:gridCol w:w="707"/>
        <w:gridCol w:w="824"/>
        <w:gridCol w:w="1175"/>
        <w:gridCol w:w="1656"/>
        <w:gridCol w:w="996"/>
        <w:gridCol w:w="816"/>
      </w:tblGrid>
      <w:tr w14:paraId="738B0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490" w:type="dxa"/>
            <w:tcBorders>
              <w:top w:val="outset" w:color="auto" w:sz="6" w:space="0"/>
              <w:left w:val="outset" w:color="auto" w:sz="6" w:space="0"/>
              <w:bottom w:val="outset" w:color="auto" w:sz="6" w:space="0"/>
              <w:right w:val="outset" w:color="auto" w:sz="6" w:space="0"/>
            </w:tcBorders>
            <w:noWrap w:val="0"/>
            <w:vAlign w:val="center"/>
          </w:tcPr>
          <w:p w14:paraId="5E25E9C1">
            <w:pPr>
              <w:contextualSpacing/>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序号</w:t>
            </w:r>
          </w:p>
        </w:tc>
        <w:tc>
          <w:tcPr>
            <w:tcW w:w="1131" w:type="dxa"/>
            <w:tcBorders>
              <w:top w:val="outset" w:color="auto" w:sz="6" w:space="0"/>
              <w:left w:val="outset" w:color="auto" w:sz="6" w:space="0"/>
              <w:bottom w:val="outset" w:color="auto" w:sz="6" w:space="0"/>
              <w:right w:val="outset" w:color="auto" w:sz="6" w:space="0"/>
            </w:tcBorders>
            <w:noWrap w:val="0"/>
            <w:vAlign w:val="center"/>
          </w:tcPr>
          <w:p w14:paraId="0E60B799">
            <w:pPr>
              <w:contextualSpacing/>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仪器设备</w:t>
            </w:r>
          </w:p>
          <w:p w14:paraId="07B0D475">
            <w:pPr>
              <w:contextualSpacing/>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名称</w:t>
            </w:r>
          </w:p>
        </w:tc>
        <w:tc>
          <w:tcPr>
            <w:tcW w:w="1177" w:type="dxa"/>
            <w:tcBorders>
              <w:top w:val="outset" w:color="auto" w:sz="6" w:space="0"/>
              <w:left w:val="outset" w:color="auto" w:sz="6" w:space="0"/>
              <w:bottom w:val="outset" w:color="auto" w:sz="6" w:space="0"/>
              <w:right w:val="outset" w:color="auto" w:sz="6" w:space="0"/>
            </w:tcBorders>
            <w:noWrap w:val="0"/>
            <w:vAlign w:val="center"/>
          </w:tcPr>
          <w:p w14:paraId="32B28AE8">
            <w:pPr>
              <w:contextualSpacing/>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型号</w:t>
            </w:r>
          </w:p>
          <w:p w14:paraId="1A34ABAB">
            <w:pPr>
              <w:contextualSpacing/>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规格</w:t>
            </w:r>
          </w:p>
        </w:tc>
        <w:tc>
          <w:tcPr>
            <w:tcW w:w="707" w:type="dxa"/>
            <w:tcBorders>
              <w:top w:val="outset" w:color="auto" w:sz="6" w:space="0"/>
              <w:left w:val="outset" w:color="auto" w:sz="6" w:space="0"/>
              <w:bottom w:val="outset" w:color="auto" w:sz="6" w:space="0"/>
              <w:right w:val="outset" w:color="auto" w:sz="6" w:space="0"/>
            </w:tcBorders>
            <w:noWrap w:val="0"/>
            <w:vAlign w:val="center"/>
          </w:tcPr>
          <w:p w14:paraId="0851FD33">
            <w:pPr>
              <w:contextualSpacing/>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数量</w:t>
            </w:r>
          </w:p>
        </w:tc>
        <w:tc>
          <w:tcPr>
            <w:tcW w:w="824" w:type="dxa"/>
            <w:tcBorders>
              <w:top w:val="outset" w:color="auto" w:sz="6" w:space="0"/>
              <w:left w:val="outset" w:color="auto" w:sz="6" w:space="0"/>
              <w:bottom w:val="outset" w:color="auto" w:sz="6" w:space="0"/>
              <w:right w:val="outset" w:color="auto" w:sz="6" w:space="0"/>
            </w:tcBorders>
            <w:noWrap w:val="0"/>
            <w:vAlign w:val="center"/>
          </w:tcPr>
          <w:p w14:paraId="18242E87">
            <w:pPr>
              <w:contextualSpacing/>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国别</w:t>
            </w:r>
          </w:p>
          <w:p w14:paraId="781AF94F">
            <w:pPr>
              <w:contextualSpacing/>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产地</w:t>
            </w:r>
          </w:p>
        </w:tc>
        <w:tc>
          <w:tcPr>
            <w:tcW w:w="1175" w:type="dxa"/>
            <w:tcBorders>
              <w:top w:val="outset" w:color="auto" w:sz="6" w:space="0"/>
              <w:left w:val="outset" w:color="auto" w:sz="6" w:space="0"/>
              <w:bottom w:val="outset" w:color="auto" w:sz="6" w:space="0"/>
              <w:right w:val="outset" w:color="auto" w:sz="6" w:space="0"/>
            </w:tcBorders>
            <w:noWrap w:val="0"/>
            <w:vAlign w:val="center"/>
          </w:tcPr>
          <w:p w14:paraId="00EA6608">
            <w:pPr>
              <w:contextualSpacing/>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制造年份</w:t>
            </w:r>
          </w:p>
        </w:tc>
        <w:tc>
          <w:tcPr>
            <w:tcW w:w="1656" w:type="dxa"/>
            <w:tcBorders>
              <w:top w:val="outset" w:color="auto" w:sz="6" w:space="0"/>
              <w:left w:val="outset" w:color="auto" w:sz="6" w:space="0"/>
              <w:bottom w:val="outset" w:color="auto" w:sz="6" w:space="0"/>
              <w:right w:val="outset" w:color="auto" w:sz="6" w:space="0"/>
            </w:tcBorders>
            <w:noWrap w:val="0"/>
            <w:vAlign w:val="center"/>
          </w:tcPr>
          <w:p w14:paraId="6EC9AF49">
            <w:pPr>
              <w:contextualSpacing/>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己使用台时数</w:t>
            </w:r>
          </w:p>
        </w:tc>
        <w:tc>
          <w:tcPr>
            <w:tcW w:w="996" w:type="dxa"/>
            <w:tcBorders>
              <w:top w:val="outset" w:color="auto" w:sz="6" w:space="0"/>
              <w:left w:val="outset" w:color="auto" w:sz="6" w:space="0"/>
              <w:bottom w:val="outset" w:color="auto" w:sz="6" w:space="0"/>
              <w:right w:val="outset" w:color="auto" w:sz="6" w:space="0"/>
            </w:tcBorders>
            <w:noWrap w:val="0"/>
            <w:vAlign w:val="center"/>
          </w:tcPr>
          <w:p w14:paraId="30CA9871">
            <w:pPr>
              <w:contextualSpacing/>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用途</w:t>
            </w:r>
          </w:p>
        </w:tc>
        <w:tc>
          <w:tcPr>
            <w:tcW w:w="816" w:type="dxa"/>
            <w:tcBorders>
              <w:top w:val="outset" w:color="auto" w:sz="6" w:space="0"/>
              <w:left w:val="outset" w:color="auto" w:sz="6" w:space="0"/>
              <w:bottom w:val="outset" w:color="auto" w:sz="6" w:space="0"/>
              <w:right w:val="outset" w:color="auto" w:sz="6" w:space="0"/>
            </w:tcBorders>
            <w:noWrap w:val="0"/>
            <w:vAlign w:val="center"/>
          </w:tcPr>
          <w:p w14:paraId="4DD05945">
            <w:pPr>
              <w:contextualSpacing/>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备注</w:t>
            </w:r>
          </w:p>
        </w:tc>
      </w:tr>
      <w:tr w14:paraId="7C29C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490" w:type="dxa"/>
            <w:tcBorders>
              <w:top w:val="outset" w:color="auto" w:sz="6" w:space="0"/>
              <w:left w:val="outset" w:color="auto" w:sz="6" w:space="0"/>
              <w:bottom w:val="outset" w:color="auto" w:sz="6" w:space="0"/>
              <w:right w:val="outset" w:color="auto" w:sz="6" w:space="0"/>
            </w:tcBorders>
            <w:noWrap w:val="0"/>
            <w:vAlign w:val="center"/>
          </w:tcPr>
          <w:p w14:paraId="5AF718B4">
            <w:pPr>
              <w:contextualSpacing/>
              <w:jc w:val="center"/>
              <w:rPr>
                <w:rFonts w:hint="eastAsia" w:ascii="仿宋" w:hAnsi="仿宋" w:eastAsia="仿宋" w:cs="仿宋"/>
                <w:color w:val="auto"/>
                <w:szCs w:val="21"/>
                <w:highlight w:val="none"/>
              </w:rPr>
            </w:pPr>
          </w:p>
        </w:tc>
        <w:tc>
          <w:tcPr>
            <w:tcW w:w="1131" w:type="dxa"/>
            <w:tcBorders>
              <w:top w:val="outset" w:color="auto" w:sz="6" w:space="0"/>
              <w:left w:val="outset" w:color="auto" w:sz="6" w:space="0"/>
              <w:bottom w:val="outset" w:color="auto" w:sz="6" w:space="0"/>
              <w:right w:val="outset" w:color="auto" w:sz="6" w:space="0"/>
            </w:tcBorders>
            <w:noWrap w:val="0"/>
            <w:vAlign w:val="center"/>
          </w:tcPr>
          <w:p w14:paraId="3DE29357">
            <w:pPr>
              <w:contextualSpacing/>
              <w:jc w:val="center"/>
              <w:rPr>
                <w:rFonts w:hint="eastAsia" w:ascii="仿宋" w:hAnsi="仿宋" w:eastAsia="仿宋" w:cs="仿宋"/>
                <w:color w:val="auto"/>
                <w:szCs w:val="21"/>
                <w:highlight w:val="none"/>
              </w:rPr>
            </w:pPr>
          </w:p>
        </w:tc>
        <w:tc>
          <w:tcPr>
            <w:tcW w:w="1177" w:type="dxa"/>
            <w:tcBorders>
              <w:top w:val="outset" w:color="auto" w:sz="6" w:space="0"/>
              <w:left w:val="outset" w:color="auto" w:sz="6" w:space="0"/>
              <w:bottom w:val="outset" w:color="auto" w:sz="6" w:space="0"/>
              <w:right w:val="outset" w:color="auto" w:sz="6" w:space="0"/>
            </w:tcBorders>
            <w:noWrap w:val="0"/>
            <w:vAlign w:val="center"/>
          </w:tcPr>
          <w:p w14:paraId="58225FA4">
            <w:pPr>
              <w:contextualSpacing/>
              <w:jc w:val="center"/>
              <w:rPr>
                <w:rFonts w:hint="eastAsia" w:ascii="仿宋" w:hAnsi="仿宋" w:eastAsia="仿宋" w:cs="仿宋"/>
                <w:color w:val="auto"/>
                <w:szCs w:val="21"/>
                <w:highlight w:val="none"/>
              </w:rPr>
            </w:pPr>
          </w:p>
        </w:tc>
        <w:tc>
          <w:tcPr>
            <w:tcW w:w="707" w:type="dxa"/>
            <w:tcBorders>
              <w:top w:val="outset" w:color="auto" w:sz="6" w:space="0"/>
              <w:left w:val="outset" w:color="auto" w:sz="6" w:space="0"/>
              <w:bottom w:val="outset" w:color="auto" w:sz="6" w:space="0"/>
              <w:right w:val="outset" w:color="auto" w:sz="6" w:space="0"/>
            </w:tcBorders>
            <w:noWrap w:val="0"/>
            <w:vAlign w:val="center"/>
          </w:tcPr>
          <w:p w14:paraId="05AA1B11">
            <w:pPr>
              <w:contextualSpacing/>
              <w:jc w:val="center"/>
              <w:rPr>
                <w:rFonts w:hint="eastAsia" w:ascii="仿宋" w:hAnsi="仿宋" w:eastAsia="仿宋" w:cs="仿宋"/>
                <w:color w:val="auto"/>
                <w:szCs w:val="21"/>
                <w:highlight w:val="none"/>
              </w:rPr>
            </w:pPr>
          </w:p>
        </w:tc>
        <w:tc>
          <w:tcPr>
            <w:tcW w:w="824" w:type="dxa"/>
            <w:tcBorders>
              <w:top w:val="outset" w:color="auto" w:sz="6" w:space="0"/>
              <w:left w:val="outset" w:color="auto" w:sz="6" w:space="0"/>
              <w:bottom w:val="outset" w:color="auto" w:sz="6" w:space="0"/>
              <w:right w:val="outset" w:color="auto" w:sz="6" w:space="0"/>
            </w:tcBorders>
            <w:noWrap w:val="0"/>
            <w:vAlign w:val="center"/>
          </w:tcPr>
          <w:p w14:paraId="4A269D6B">
            <w:pPr>
              <w:contextualSpacing/>
              <w:jc w:val="center"/>
              <w:rPr>
                <w:rFonts w:hint="eastAsia" w:ascii="仿宋" w:hAnsi="仿宋" w:eastAsia="仿宋" w:cs="仿宋"/>
                <w:color w:val="auto"/>
                <w:szCs w:val="21"/>
                <w:highlight w:val="none"/>
              </w:rPr>
            </w:pPr>
          </w:p>
        </w:tc>
        <w:tc>
          <w:tcPr>
            <w:tcW w:w="1175" w:type="dxa"/>
            <w:tcBorders>
              <w:top w:val="outset" w:color="auto" w:sz="6" w:space="0"/>
              <w:left w:val="outset" w:color="auto" w:sz="6" w:space="0"/>
              <w:bottom w:val="outset" w:color="auto" w:sz="6" w:space="0"/>
              <w:right w:val="outset" w:color="auto" w:sz="6" w:space="0"/>
            </w:tcBorders>
            <w:noWrap w:val="0"/>
            <w:vAlign w:val="center"/>
          </w:tcPr>
          <w:p w14:paraId="56F65B13">
            <w:pPr>
              <w:contextualSpacing/>
              <w:jc w:val="center"/>
              <w:rPr>
                <w:rFonts w:hint="eastAsia" w:ascii="仿宋" w:hAnsi="仿宋" w:eastAsia="仿宋" w:cs="仿宋"/>
                <w:color w:val="auto"/>
                <w:szCs w:val="21"/>
                <w:highlight w:val="none"/>
              </w:rPr>
            </w:pPr>
          </w:p>
        </w:tc>
        <w:tc>
          <w:tcPr>
            <w:tcW w:w="1656" w:type="dxa"/>
            <w:tcBorders>
              <w:top w:val="outset" w:color="auto" w:sz="6" w:space="0"/>
              <w:left w:val="outset" w:color="auto" w:sz="6" w:space="0"/>
              <w:bottom w:val="outset" w:color="auto" w:sz="6" w:space="0"/>
              <w:right w:val="outset" w:color="auto" w:sz="6" w:space="0"/>
            </w:tcBorders>
            <w:noWrap w:val="0"/>
            <w:vAlign w:val="center"/>
          </w:tcPr>
          <w:p w14:paraId="63D45F1C">
            <w:pPr>
              <w:contextualSpacing/>
              <w:jc w:val="center"/>
              <w:rPr>
                <w:rFonts w:hint="eastAsia" w:ascii="仿宋" w:hAnsi="仿宋" w:eastAsia="仿宋" w:cs="仿宋"/>
                <w:color w:val="auto"/>
                <w:szCs w:val="21"/>
                <w:highlight w:val="none"/>
              </w:rPr>
            </w:pPr>
          </w:p>
        </w:tc>
        <w:tc>
          <w:tcPr>
            <w:tcW w:w="996" w:type="dxa"/>
            <w:tcBorders>
              <w:top w:val="outset" w:color="auto" w:sz="6" w:space="0"/>
              <w:left w:val="outset" w:color="auto" w:sz="6" w:space="0"/>
              <w:bottom w:val="outset" w:color="auto" w:sz="6" w:space="0"/>
              <w:right w:val="outset" w:color="auto" w:sz="6" w:space="0"/>
            </w:tcBorders>
            <w:noWrap w:val="0"/>
            <w:vAlign w:val="center"/>
          </w:tcPr>
          <w:p w14:paraId="61E0DC0F">
            <w:pPr>
              <w:contextualSpacing/>
              <w:jc w:val="center"/>
              <w:rPr>
                <w:rFonts w:hint="eastAsia" w:ascii="仿宋" w:hAnsi="仿宋" w:eastAsia="仿宋" w:cs="仿宋"/>
                <w:color w:val="auto"/>
                <w:szCs w:val="21"/>
                <w:highlight w:val="none"/>
              </w:rPr>
            </w:pPr>
          </w:p>
        </w:tc>
        <w:tc>
          <w:tcPr>
            <w:tcW w:w="816" w:type="dxa"/>
            <w:tcBorders>
              <w:top w:val="outset" w:color="auto" w:sz="6" w:space="0"/>
              <w:left w:val="outset" w:color="auto" w:sz="6" w:space="0"/>
              <w:bottom w:val="outset" w:color="auto" w:sz="6" w:space="0"/>
              <w:right w:val="outset" w:color="auto" w:sz="6" w:space="0"/>
            </w:tcBorders>
            <w:noWrap w:val="0"/>
            <w:vAlign w:val="center"/>
          </w:tcPr>
          <w:p w14:paraId="05F3CB06">
            <w:pPr>
              <w:contextualSpacing/>
              <w:jc w:val="center"/>
              <w:rPr>
                <w:rFonts w:hint="eastAsia" w:ascii="仿宋" w:hAnsi="仿宋" w:eastAsia="仿宋" w:cs="仿宋"/>
                <w:color w:val="auto"/>
                <w:szCs w:val="21"/>
                <w:highlight w:val="none"/>
              </w:rPr>
            </w:pPr>
          </w:p>
        </w:tc>
      </w:tr>
      <w:tr w14:paraId="150A8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490" w:type="dxa"/>
            <w:tcBorders>
              <w:top w:val="outset" w:color="auto" w:sz="6" w:space="0"/>
              <w:left w:val="outset" w:color="auto" w:sz="6" w:space="0"/>
              <w:bottom w:val="outset" w:color="auto" w:sz="6" w:space="0"/>
              <w:right w:val="outset" w:color="auto" w:sz="6" w:space="0"/>
            </w:tcBorders>
            <w:noWrap w:val="0"/>
            <w:vAlign w:val="center"/>
          </w:tcPr>
          <w:p w14:paraId="1CBD04D1">
            <w:pPr>
              <w:contextualSpacing/>
              <w:jc w:val="center"/>
              <w:rPr>
                <w:rFonts w:hint="eastAsia" w:ascii="仿宋" w:hAnsi="仿宋" w:eastAsia="仿宋" w:cs="仿宋"/>
                <w:color w:val="auto"/>
                <w:szCs w:val="21"/>
                <w:highlight w:val="none"/>
              </w:rPr>
            </w:pPr>
          </w:p>
        </w:tc>
        <w:tc>
          <w:tcPr>
            <w:tcW w:w="1131" w:type="dxa"/>
            <w:tcBorders>
              <w:top w:val="outset" w:color="auto" w:sz="6" w:space="0"/>
              <w:left w:val="outset" w:color="auto" w:sz="6" w:space="0"/>
              <w:bottom w:val="outset" w:color="auto" w:sz="6" w:space="0"/>
              <w:right w:val="outset" w:color="auto" w:sz="6" w:space="0"/>
            </w:tcBorders>
            <w:noWrap w:val="0"/>
            <w:vAlign w:val="center"/>
          </w:tcPr>
          <w:p w14:paraId="323A55A4">
            <w:pPr>
              <w:contextualSpacing/>
              <w:jc w:val="center"/>
              <w:rPr>
                <w:rFonts w:hint="eastAsia" w:ascii="仿宋" w:hAnsi="仿宋" w:eastAsia="仿宋" w:cs="仿宋"/>
                <w:color w:val="auto"/>
                <w:szCs w:val="21"/>
                <w:highlight w:val="none"/>
              </w:rPr>
            </w:pPr>
          </w:p>
        </w:tc>
        <w:tc>
          <w:tcPr>
            <w:tcW w:w="1177" w:type="dxa"/>
            <w:tcBorders>
              <w:top w:val="outset" w:color="auto" w:sz="6" w:space="0"/>
              <w:left w:val="outset" w:color="auto" w:sz="6" w:space="0"/>
              <w:bottom w:val="outset" w:color="auto" w:sz="6" w:space="0"/>
              <w:right w:val="outset" w:color="auto" w:sz="6" w:space="0"/>
            </w:tcBorders>
            <w:noWrap w:val="0"/>
            <w:vAlign w:val="center"/>
          </w:tcPr>
          <w:p w14:paraId="2F014F44">
            <w:pPr>
              <w:contextualSpacing/>
              <w:jc w:val="center"/>
              <w:rPr>
                <w:rFonts w:hint="eastAsia" w:ascii="仿宋" w:hAnsi="仿宋" w:eastAsia="仿宋" w:cs="仿宋"/>
                <w:color w:val="auto"/>
                <w:szCs w:val="21"/>
                <w:highlight w:val="none"/>
              </w:rPr>
            </w:pPr>
          </w:p>
        </w:tc>
        <w:tc>
          <w:tcPr>
            <w:tcW w:w="707" w:type="dxa"/>
            <w:tcBorders>
              <w:top w:val="outset" w:color="auto" w:sz="6" w:space="0"/>
              <w:left w:val="outset" w:color="auto" w:sz="6" w:space="0"/>
              <w:bottom w:val="outset" w:color="auto" w:sz="6" w:space="0"/>
              <w:right w:val="outset" w:color="auto" w:sz="6" w:space="0"/>
            </w:tcBorders>
            <w:noWrap w:val="0"/>
            <w:vAlign w:val="center"/>
          </w:tcPr>
          <w:p w14:paraId="235E5995">
            <w:pPr>
              <w:contextualSpacing/>
              <w:jc w:val="center"/>
              <w:rPr>
                <w:rFonts w:hint="eastAsia" w:ascii="仿宋" w:hAnsi="仿宋" w:eastAsia="仿宋" w:cs="仿宋"/>
                <w:color w:val="auto"/>
                <w:szCs w:val="21"/>
                <w:highlight w:val="none"/>
              </w:rPr>
            </w:pPr>
          </w:p>
        </w:tc>
        <w:tc>
          <w:tcPr>
            <w:tcW w:w="824" w:type="dxa"/>
            <w:tcBorders>
              <w:top w:val="outset" w:color="auto" w:sz="6" w:space="0"/>
              <w:left w:val="outset" w:color="auto" w:sz="6" w:space="0"/>
              <w:bottom w:val="outset" w:color="auto" w:sz="6" w:space="0"/>
              <w:right w:val="outset" w:color="auto" w:sz="6" w:space="0"/>
            </w:tcBorders>
            <w:noWrap w:val="0"/>
            <w:vAlign w:val="center"/>
          </w:tcPr>
          <w:p w14:paraId="0E1FE2F0">
            <w:pPr>
              <w:contextualSpacing/>
              <w:jc w:val="center"/>
              <w:rPr>
                <w:rFonts w:hint="eastAsia" w:ascii="仿宋" w:hAnsi="仿宋" w:eastAsia="仿宋" w:cs="仿宋"/>
                <w:color w:val="auto"/>
                <w:szCs w:val="21"/>
                <w:highlight w:val="none"/>
              </w:rPr>
            </w:pPr>
          </w:p>
        </w:tc>
        <w:tc>
          <w:tcPr>
            <w:tcW w:w="1175" w:type="dxa"/>
            <w:tcBorders>
              <w:top w:val="outset" w:color="auto" w:sz="6" w:space="0"/>
              <w:left w:val="outset" w:color="auto" w:sz="6" w:space="0"/>
              <w:bottom w:val="outset" w:color="auto" w:sz="6" w:space="0"/>
              <w:right w:val="outset" w:color="auto" w:sz="6" w:space="0"/>
            </w:tcBorders>
            <w:noWrap w:val="0"/>
            <w:vAlign w:val="center"/>
          </w:tcPr>
          <w:p w14:paraId="099F4609">
            <w:pPr>
              <w:contextualSpacing/>
              <w:jc w:val="center"/>
              <w:rPr>
                <w:rFonts w:hint="eastAsia" w:ascii="仿宋" w:hAnsi="仿宋" w:eastAsia="仿宋" w:cs="仿宋"/>
                <w:color w:val="auto"/>
                <w:szCs w:val="21"/>
                <w:highlight w:val="none"/>
              </w:rPr>
            </w:pPr>
          </w:p>
        </w:tc>
        <w:tc>
          <w:tcPr>
            <w:tcW w:w="1656" w:type="dxa"/>
            <w:tcBorders>
              <w:top w:val="outset" w:color="auto" w:sz="6" w:space="0"/>
              <w:left w:val="outset" w:color="auto" w:sz="6" w:space="0"/>
              <w:bottom w:val="outset" w:color="auto" w:sz="6" w:space="0"/>
              <w:right w:val="outset" w:color="auto" w:sz="6" w:space="0"/>
            </w:tcBorders>
            <w:noWrap w:val="0"/>
            <w:vAlign w:val="center"/>
          </w:tcPr>
          <w:p w14:paraId="4C2C9A42">
            <w:pPr>
              <w:contextualSpacing/>
              <w:jc w:val="center"/>
              <w:rPr>
                <w:rFonts w:hint="eastAsia" w:ascii="仿宋" w:hAnsi="仿宋" w:eastAsia="仿宋" w:cs="仿宋"/>
                <w:color w:val="auto"/>
                <w:szCs w:val="21"/>
                <w:highlight w:val="none"/>
              </w:rPr>
            </w:pPr>
          </w:p>
        </w:tc>
        <w:tc>
          <w:tcPr>
            <w:tcW w:w="996" w:type="dxa"/>
            <w:tcBorders>
              <w:top w:val="outset" w:color="auto" w:sz="6" w:space="0"/>
              <w:left w:val="outset" w:color="auto" w:sz="6" w:space="0"/>
              <w:bottom w:val="outset" w:color="auto" w:sz="6" w:space="0"/>
              <w:right w:val="outset" w:color="auto" w:sz="6" w:space="0"/>
            </w:tcBorders>
            <w:noWrap w:val="0"/>
            <w:vAlign w:val="center"/>
          </w:tcPr>
          <w:p w14:paraId="6CBA47EB">
            <w:pPr>
              <w:contextualSpacing/>
              <w:jc w:val="center"/>
              <w:rPr>
                <w:rFonts w:hint="eastAsia" w:ascii="仿宋" w:hAnsi="仿宋" w:eastAsia="仿宋" w:cs="仿宋"/>
                <w:color w:val="auto"/>
                <w:szCs w:val="21"/>
                <w:highlight w:val="none"/>
              </w:rPr>
            </w:pPr>
          </w:p>
        </w:tc>
        <w:tc>
          <w:tcPr>
            <w:tcW w:w="816" w:type="dxa"/>
            <w:tcBorders>
              <w:top w:val="outset" w:color="auto" w:sz="6" w:space="0"/>
              <w:left w:val="outset" w:color="auto" w:sz="6" w:space="0"/>
              <w:bottom w:val="outset" w:color="auto" w:sz="6" w:space="0"/>
              <w:right w:val="outset" w:color="auto" w:sz="6" w:space="0"/>
            </w:tcBorders>
            <w:noWrap w:val="0"/>
            <w:vAlign w:val="center"/>
          </w:tcPr>
          <w:p w14:paraId="7CEB68C0">
            <w:pPr>
              <w:contextualSpacing/>
              <w:jc w:val="center"/>
              <w:rPr>
                <w:rFonts w:hint="eastAsia" w:ascii="仿宋" w:hAnsi="仿宋" w:eastAsia="仿宋" w:cs="仿宋"/>
                <w:color w:val="auto"/>
                <w:szCs w:val="21"/>
                <w:highlight w:val="none"/>
              </w:rPr>
            </w:pPr>
          </w:p>
        </w:tc>
      </w:tr>
      <w:tr w14:paraId="469B5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490" w:type="dxa"/>
            <w:tcBorders>
              <w:top w:val="outset" w:color="auto" w:sz="6" w:space="0"/>
              <w:left w:val="outset" w:color="auto" w:sz="6" w:space="0"/>
              <w:bottom w:val="outset" w:color="auto" w:sz="6" w:space="0"/>
              <w:right w:val="outset" w:color="auto" w:sz="6" w:space="0"/>
            </w:tcBorders>
            <w:noWrap w:val="0"/>
            <w:vAlign w:val="center"/>
          </w:tcPr>
          <w:p w14:paraId="24A7981C">
            <w:pPr>
              <w:contextualSpacing/>
              <w:jc w:val="center"/>
              <w:rPr>
                <w:rFonts w:hint="eastAsia" w:ascii="仿宋" w:hAnsi="仿宋" w:eastAsia="仿宋" w:cs="仿宋"/>
                <w:color w:val="auto"/>
                <w:szCs w:val="21"/>
                <w:highlight w:val="none"/>
              </w:rPr>
            </w:pPr>
          </w:p>
        </w:tc>
        <w:tc>
          <w:tcPr>
            <w:tcW w:w="1131" w:type="dxa"/>
            <w:tcBorders>
              <w:top w:val="outset" w:color="auto" w:sz="6" w:space="0"/>
              <w:left w:val="outset" w:color="auto" w:sz="6" w:space="0"/>
              <w:bottom w:val="outset" w:color="auto" w:sz="6" w:space="0"/>
              <w:right w:val="outset" w:color="auto" w:sz="6" w:space="0"/>
            </w:tcBorders>
            <w:noWrap w:val="0"/>
            <w:vAlign w:val="center"/>
          </w:tcPr>
          <w:p w14:paraId="0924A662">
            <w:pPr>
              <w:contextualSpacing/>
              <w:jc w:val="center"/>
              <w:rPr>
                <w:rFonts w:hint="eastAsia" w:ascii="仿宋" w:hAnsi="仿宋" w:eastAsia="仿宋" w:cs="仿宋"/>
                <w:color w:val="auto"/>
                <w:szCs w:val="21"/>
                <w:highlight w:val="none"/>
              </w:rPr>
            </w:pPr>
          </w:p>
        </w:tc>
        <w:tc>
          <w:tcPr>
            <w:tcW w:w="1177" w:type="dxa"/>
            <w:tcBorders>
              <w:top w:val="outset" w:color="auto" w:sz="6" w:space="0"/>
              <w:left w:val="outset" w:color="auto" w:sz="6" w:space="0"/>
              <w:bottom w:val="outset" w:color="auto" w:sz="6" w:space="0"/>
              <w:right w:val="outset" w:color="auto" w:sz="6" w:space="0"/>
            </w:tcBorders>
            <w:noWrap w:val="0"/>
            <w:vAlign w:val="center"/>
          </w:tcPr>
          <w:p w14:paraId="15D0E188">
            <w:pPr>
              <w:contextualSpacing/>
              <w:jc w:val="center"/>
              <w:rPr>
                <w:rFonts w:hint="eastAsia" w:ascii="仿宋" w:hAnsi="仿宋" w:eastAsia="仿宋" w:cs="仿宋"/>
                <w:color w:val="auto"/>
                <w:szCs w:val="21"/>
                <w:highlight w:val="none"/>
              </w:rPr>
            </w:pPr>
          </w:p>
        </w:tc>
        <w:tc>
          <w:tcPr>
            <w:tcW w:w="707" w:type="dxa"/>
            <w:tcBorders>
              <w:top w:val="outset" w:color="auto" w:sz="6" w:space="0"/>
              <w:left w:val="outset" w:color="auto" w:sz="6" w:space="0"/>
              <w:bottom w:val="outset" w:color="auto" w:sz="6" w:space="0"/>
              <w:right w:val="outset" w:color="auto" w:sz="6" w:space="0"/>
            </w:tcBorders>
            <w:noWrap w:val="0"/>
            <w:vAlign w:val="center"/>
          </w:tcPr>
          <w:p w14:paraId="20AD60E3">
            <w:pPr>
              <w:contextualSpacing/>
              <w:jc w:val="center"/>
              <w:rPr>
                <w:rFonts w:hint="eastAsia" w:ascii="仿宋" w:hAnsi="仿宋" w:eastAsia="仿宋" w:cs="仿宋"/>
                <w:color w:val="auto"/>
                <w:szCs w:val="21"/>
                <w:highlight w:val="none"/>
              </w:rPr>
            </w:pPr>
          </w:p>
        </w:tc>
        <w:tc>
          <w:tcPr>
            <w:tcW w:w="824" w:type="dxa"/>
            <w:tcBorders>
              <w:top w:val="outset" w:color="auto" w:sz="6" w:space="0"/>
              <w:left w:val="outset" w:color="auto" w:sz="6" w:space="0"/>
              <w:bottom w:val="outset" w:color="auto" w:sz="6" w:space="0"/>
              <w:right w:val="outset" w:color="auto" w:sz="6" w:space="0"/>
            </w:tcBorders>
            <w:noWrap w:val="0"/>
            <w:vAlign w:val="center"/>
          </w:tcPr>
          <w:p w14:paraId="1FD2CC48">
            <w:pPr>
              <w:contextualSpacing/>
              <w:jc w:val="center"/>
              <w:rPr>
                <w:rFonts w:hint="eastAsia" w:ascii="仿宋" w:hAnsi="仿宋" w:eastAsia="仿宋" w:cs="仿宋"/>
                <w:color w:val="auto"/>
                <w:szCs w:val="21"/>
                <w:highlight w:val="none"/>
              </w:rPr>
            </w:pPr>
          </w:p>
        </w:tc>
        <w:tc>
          <w:tcPr>
            <w:tcW w:w="1175" w:type="dxa"/>
            <w:tcBorders>
              <w:top w:val="outset" w:color="auto" w:sz="6" w:space="0"/>
              <w:left w:val="outset" w:color="auto" w:sz="6" w:space="0"/>
              <w:bottom w:val="outset" w:color="auto" w:sz="6" w:space="0"/>
              <w:right w:val="outset" w:color="auto" w:sz="6" w:space="0"/>
            </w:tcBorders>
            <w:noWrap w:val="0"/>
            <w:vAlign w:val="center"/>
          </w:tcPr>
          <w:p w14:paraId="1B8DD1F4">
            <w:pPr>
              <w:contextualSpacing/>
              <w:jc w:val="center"/>
              <w:rPr>
                <w:rFonts w:hint="eastAsia" w:ascii="仿宋" w:hAnsi="仿宋" w:eastAsia="仿宋" w:cs="仿宋"/>
                <w:color w:val="auto"/>
                <w:szCs w:val="21"/>
                <w:highlight w:val="none"/>
              </w:rPr>
            </w:pPr>
          </w:p>
        </w:tc>
        <w:tc>
          <w:tcPr>
            <w:tcW w:w="1656" w:type="dxa"/>
            <w:tcBorders>
              <w:top w:val="outset" w:color="auto" w:sz="6" w:space="0"/>
              <w:left w:val="outset" w:color="auto" w:sz="6" w:space="0"/>
              <w:bottom w:val="outset" w:color="auto" w:sz="6" w:space="0"/>
              <w:right w:val="outset" w:color="auto" w:sz="6" w:space="0"/>
            </w:tcBorders>
            <w:noWrap w:val="0"/>
            <w:vAlign w:val="center"/>
          </w:tcPr>
          <w:p w14:paraId="7179BFC0">
            <w:pPr>
              <w:contextualSpacing/>
              <w:jc w:val="center"/>
              <w:rPr>
                <w:rFonts w:hint="eastAsia" w:ascii="仿宋" w:hAnsi="仿宋" w:eastAsia="仿宋" w:cs="仿宋"/>
                <w:color w:val="auto"/>
                <w:szCs w:val="21"/>
                <w:highlight w:val="none"/>
              </w:rPr>
            </w:pPr>
          </w:p>
        </w:tc>
        <w:tc>
          <w:tcPr>
            <w:tcW w:w="996" w:type="dxa"/>
            <w:tcBorders>
              <w:top w:val="outset" w:color="auto" w:sz="6" w:space="0"/>
              <w:left w:val="outset" w:color="auto" w:sz="6" w:space="0"/>
              <w:bottom w:val="outset" w:color="auto" w:sz="6" w:space="0"/>
              <w:right w:val="outset" w:color="auto" w:sz="6" w:space="0"/>
            </w:tcBorders>
            <w:noWrap w:val="0"/>
            <w:vAlign w:val="center"/>
          </w:tcPr>
          <w:p w14:paraId="2C8FC641">
            <w:pPr>
              <w:contextualSpacing/>
              <w:jc w:val="center"/>
              <w:rPr>
                <w:rFonts w:hint="eastAsia" w:ascii="仿宋" w:hAnsi="仿宋" w:eastAsia="仿宋" w:cs="仿宋"/>
                <w:color w:val="auto"/>
                <w:szCs w:val="21"/>
                <w:highlight w:val="none"/>
              </w:rPr>
            </w:pPr>
          </w:p>
        </w:tc>
        <w:tc>
          <w:tcPr>
            <w:tcW w:w="816" w:type="dxa"/>
            <w:tcBorders>
              <w:top w:val="outset" w:color="auto" w:sz="6" w:space="0"/>
              <w:left w:val="outset" w:color="auto" w:sz="6" w:space="0"/>
              <w:bottom w:val="outset" w:color="auto" w:sz="6" w:space="0"/>
              <w:right w:val="outset" w:color="auto" w:sz="6" w:space="0"/>
            </w:tcBorders>
            <w:noWrap w:val="0"/>
            <w:vAlign w:val="center"/>
          </w:tcPr>
          <w:p w14:paraId="00524AE9">
            <w:pPr>
              <w:contextualSpacing/>
              <w:jc w:val="center"/>
              <w:rPr>
                <w:rFonts w:hint="eastAsia" w:ascii="仿宋" w:hAnsi="仿宋" w:eastAsia="仿宋" w:cs="仿宋"/>
                <w:color w:val="auto"/>
                <w:szCs w:val="21"/>
                <w:highlight w:val="none"/>
              </w:rPr>
            </w:pPr>
          </w:p>
        </w:tc>
      </w:tr>
      <w:tr w14:paraId="2823B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490" w:type="dxa"/>
            <w:tcBorders>
              <w:top w:val="outset" w:color="auto" w:sz="6" w:space="0"/>
              <w:left w:val="outset" w:color="auto" w:sz="6" w:space="0"/>
              <w:bottom w:val="outset" w:color="auto" w:sz="6" w:space="0"/>
              <w:right w:val="outset" w:color="auto" w:sz="6" w:space="0"/>
            </w:tcBorders>
            <w:noWrap w:val="0"/>
            <w:vAlign w:val="center"/>
          </w:tcPr>
          <w:p w14:paraId="2A9722DE">
            <w:pPr>
              <w:contextualSpacing/>
              <w:jc w:val="center"/>
              <w:rPr>
                <w:rFonts w:hint="eastAsia" w:ascii="仿宋" w:hAnsi="仿宋" w:eastAsia="仿宋" w:cs="仿宋"/>
                <w:color w:val="auto"/>
                <w:szCs w:val="21"/>
                <w:highlight w:val="none"/>
              </w:rPr>
            </w:pPr>
          </w:p>
        </w:tc>
        <w:tc>
          <w:tcPr>
            <w:tcW w:w="1131" w:type="dxa"/>
            <w:tcBorders>
              <w:top w:val="outset" w:color="auto" w:sz="6" w:space="0"/>
              <w:left w:val="outset" w:color="auto" w:sz="6" w:space="0"/>
              <w:bottom w:val="outset" w:color="auto" w:sz="6" w:space="0"/>
              <w:right w:val="outset" w:color="auto" w:sz="6" w:space="0"/>
            </w:tcBorders>
            <w:noWrap w:val="0"/>
            <w:vAlign w:val="center"/>
          </w:tcPr>
          <w:p w14:paraId="2F5197DA">
            <w:pPr>
              <w:contextualSpacing/>
              <w:jc w:val="center"/>
              <w:rPr>
                <w:rFonts w:hint="eastAsia" w:ascii="仿宋" w:hAnsi="仿宋" w:eastAsia="仿宋" w:cs="仿宋"/>
                <w:color w:val="auto"/>
                <w:szCs w:val="21"/>
                <w:highlight w:val="none"/>
              </w:rPr>
            </w:pPr>
          </w:p>
        </w:tc>
        <w:tc>
          <w:tcPr>
            <w:tcW w:w="1177" w:type="dxa"/>
            <w:tcBorders>
              <w:top w:val="outset" w:color="auto" w:sz="6" w:space="0"/>
              <w:left w:val="outset" w:color="auto" w:sz="6" w:space="0"/>
              <w:bottom w:val="outset" w:color="auto" w:sz="6" w:space="0"/>
              <w:right w:val="outset" w:color="auto" w:sz="6" w:space="0"/>
            </w:tcBorders>
            <w:noWrap w:val="0"/>
            <w:vAlign w:val="center"/>
          </w:tcPr>
          <w:p w14:paraId="7EDCEAD0">
            <w:pPr>
              <w:contextualSpacing/>
              <w:jc w:val="center"/>
              <w:rPr>
                <w:rFonts w:hint="eastAsia" w:ascii="仿宋" w:hAnsi="仿宋" w:eastAsia="仿宋" w:cs="仿宋"/>
                <w:color w:val="auto"/>
                <w:szCs w:val="21"/>
                <w:highlight w:val="none"/>
              </w:rPr>
            </w:pPr>
          </w:p>
        </w:tc>
        <w:tc>
          <w:tcPr>
            <w:tcW w:w="707" w:type="dxa"/>
            <w:tcBorders>
              <w:top w:val="outset" w:color="auto" w:sz="6" w:space="0"/>
              <w:left w:val="outset" w:color="auto" w:sz="6" w:space="0"/>
              <w:bottom w:val="outset" w:color="auto" w:sz="6" w:space="0"/>
              <w:right w:val="outset" w:color="auto" w:sz="6" w:space="0"/>
            </w:tcBorders>
            <w:noWrap w:val="0"/>
            <w:vAlign w:val="center"/>
          </w:tcPr>
          <w:p w14:paraId="58D36108">
            <w:pPr>
              <w:contextualSpacing/>
              <w:jc w:val="center"/>
              <w:rPr>
                <w:rFonts w:hint="eastAsia" w:ascii="仿宋" w:hAnsi="仿宋" w:eastAsia="仿宋" w:cs="仿宋"/>
                <w:color w:val="auto"/>
                <w:szCs w:val="21"/>
                <w:highlight w:val="none"/>
              </w:rPr>
            </w:pPr>
          </w:p>
        </w:tc>
        <w:tc>
          <w:tcPr>
            <w:tcW w:w="824" w:type="dxa"/>
            <w:tcBorders>
              <w:top w:val="outset" w:color="auto" w:sz="6" w:space="0"/>
              <w:left w:val="outset" w:color="auto" w:sz="6" w:space="0"/>
              <w:bottom w:val="outset" w:color="auto" w:sz="6" w:space="0"/>
              <w:right w:val="outset" w:color="auto" w:sz="6" w:space="0"/>
            </w:tcBorders>
            <w:noWrap w:val="0"/>
            <w:vAlign w:val="center"/>
          </w:tcPr>
          <w:p w14:paraId="41887B20">
            <w:pPr>
              <w:contextualSpacing/>
              <w:jc w:val="center"/>
              <w:rPr>
                <w:rFonts w:hint="eastAsia" w:ascii="仿宋" w:hAnsi="仿宋" w:eastAsia="仿宋" w:cs="仿宋"/>
                <w:color w:val="auto"/>
                <w:szCs w:val="21"/>
                <w:highlight w:val="none"/>
              </w:rPr>
            </w:pPr>
          </w:p>
        </w:tc>
        <w:tc>
          <w:tcPr>
            <w:tcW w:w="1175" w:type="dxa"/>
            <w:tcBorders>
              <w:top w:val="outset" w:color="auto" w:sz="6" w:space="0"/>
              <w:left w:val="outset" w:color="auto" w:sz="6" w:space="0"/>
              <w:bottom w:val="outset" w:color="auto" w:sz="6" w:space="0"/>
              <w:right w:val="outset" w:color="auto" w:sz="6" w:space="0"/>
            </w:tcBorders>
            <w:noWrap w:val="0"/>
            <w:vAlign w:val="center"/>
          </w:tcPr>
          <w:p w14:paraId="31F8D7A7">
            <w:pPr>
              <w:contextualSpacing/>
              <w:jc w:val="center"/>
              <w:rPr>
                <w:rFonts w:hint="eastAsia" w:ascii="仿宋" w:hAnsi="仿宋" w:eastAsia="仿宋" w:cs="仿宋"/>
                <w:color w:val="auto"/>
                <w:szCs w:val="21"/>
                <w:highlight w:val="none"/>
              </w:rPr>
            </w:pPr>
          </w:p>
        </w:tc>
        <w:tc>
          <w:tcPr>
            <w:tcW w:w="1656" w:type="dxa"/>
            <w:tcBorders>
              <w:top w:val="outset" w:color="auto" w:sz="6" w:space="0"/>
              <w:left w:val="outset" w:color="auto" w:sz="6" w:space="0"/>
              <w:bottom w:val="outset" w:color="auto" w:sz="6" w:space="0"/>
              <w:right w:val="outset" w:color="auto" w:sz="6" w:space="0"/>
            </w:tcBorders>
            <w:noWrap w:val="0"/>
            <w:vAlign w:val="center"/>
          </w:tcPr>
          <w:p w14:paraId="6CD8414F">
            <w:pPr>
              <w:contextualSpacing/>
              <w:jc w:val="center"/>
              <w:rPr>
                <w:rFonts w:hint="eastAsia" w:ascii="仿宋" w:hAnsi="仿宋" w:eastAsia="仿宋" w:cs="仿宋"/>
                <w:color w:val="auto"/>
                <w:szCs w:val="21"/>
                <w:highlight w:val="none"/>
              </w:rPr>
            </w:pPr>
          </w:p>
        </w:tc>
        <w:tc>
          <w:tcPr>
            <w:tcW w:w="996" w:type="dxa"/>
            <w:tcBorders>
              <w:top w:val="outset" w:color="auto" w:sz="6" w:space="0"/>
              <w:left w:val="outset" w:color="auto" w:sz="6" w:space="0"/>
              <w:bottom w:val="outset" w:color="auto" w:sz="6" w:space="0"/>
              <w:right w:val="outset" w:color="auto" w:sz="6" w:space="0"/>
            </w:tcBorders>
            <w:noWrap w:val="0"/>
            <w:vAlign w:val="center"/>
          </w:tcPr>
          <w:p w14:paraId="5646A942">
            <w:pPr>
              <w:contextualSpacing/>
              <w:jc w:val="center"/>
              <w:rPr>
                <w:rFonts w:hint="eastAsia" w:ascii="仿宋" w:hAnsi="仿宋" w:eastAsia="仿宋" w:cs="仿宋"/>
                <w:color w:val="auto"/>
                <w:szCs w:val="21"/>
                <w:highlight w:val="none"/>
              </w:rPr>
            </w:pPr>
          </w:p>
        </w:tc>
        <w:tc>
          <w:tcPr>
            <w:tcW w:w="816" w:type="dxa"/>
            <w:tcBorders>
              <w:top w:val="outset" w:color="auto" w:sz="6" w:space="0"/>
              <w:left w:val="outset" w:color="auto" w:sz="6" w:space="0"/>
              <w:bottom w:val="outset" w:color="auto" w:sz="6" w:space="0"/>
              <w:right w:val="outset" w:color="auto" w:sz="6" w:space="0"/>
            </w:tcBorders>
            <w:noWrap w:val="0"/>
            <w:vAlign w:val="center"/>
          </w:tcPr>
          <w:p w14:paraId="2537831F">
            <w:pPr>
              <w:contextualSpacing/>
              <w:jc w:val="center"/>
              <w:rPr>
                <w:rFonts w:hint="eastAsia" w:ascii="仿宋" w:hAnsi="仿宋" w:eastAsia="仿宋" w:cs="仿宋"/>
                <w:color w:val="auto"/>
                <w:szCs w:val="21"/>
                <w:highlight w:val="none"/>
              </w:rPr>
            </w:pPr>
          </w:p>
        </w:tc>
      </w:tr>
      <w:tr w14:paraId="19F24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490" w:type="dxa"/>
            <w:tcBorders>
              <w:top w:val="outset" w:color="auto" w:sz="6" w:space="0"/>
              <w:left w:val="outset" w:color="auto" w:sz="6" w:space="0"/>
              <w:bottom w:val="outset" w:color="auto" w:sz="6" w:space="0"/>
              <w:right w:val="outset" w:color="auto" w:sz="6" w:space="0"/>
            </w:tcBorders>
            <w:noWrap w:val="0"/>
            <w:vAlign w:val="center"/>
          </w:tcPr>
          <w:p w14:paraId="368A4AD0">
            <w:pPr>
              <w:contextualSpacing/>
              <w:jc w:val="center"/>
              <w:rPr>
                <w:rFonts w:hint="eastAsia" w:ascii="仿宋" w:hAnsi="仿宋" w:eastAsia="仿宋" w:cs="仿宋"/>
                <w:color w:val="auto"/>
                <w:szCs w:val="21"/>
                <w:highlight w:val="none"/>
              </w:rPr>
            </w:pPr>
          </w:p>
        </w:tc>
        <w:tc>
          <w:tcPr>
            <w:tcW w:w="1131" w:type="dxa"/>
            <w:tcBorders>
              <w:top w:val="outset" w:color="auto" w:sz="6" w:space="0"/>
              <w:left w:val="outset" w:color="auto" w:sz="6" w:space="0"/>
              <w:bottom w:val="outset" w:color="auto" w:sz="6" w:space="0"/>
              <w:right w:val="outset" w:color="auto" w:sz="6" w:space="0"/>
            </w:tcBorders>
            <w:noWrap w:val="0"/>
            <w:vAlign w:val="center"/>
          </w:tcPr>
          <w:p w14:paraId="0CCA2DFB">
            <w:pPr>
              <w:contextualSpacing/>
              <w:jc w:val="center"/>
              <w:rPr>
                <w:rFonts w:hint="eastAsia" w:ascii="仿宋" w:hAnsi="仿宋" w:eastAsia="仿宋" w:cs="仿宋"/>
                <w:color w:val="auto"/>
                <w:szCs w:val="21"/>
                <w:highlight w:val="none"/>
              </w:rPr>
            </w:pPr>
          </w:p>
        </w:tc>
        <w:tc>
          <w:tcPr>
            <w:tcW w:w="1177" w:type="dxa"/>
            <w:tcBorders>
              <w:top w:val="outset" w:color="auto" w:sz="6" w:space="0"/>
              <w:left w:val="outset" w:color="auto" w:sz="6" w:space="0"/>
              <w:bottom w:val="outset" w:color="auto" w:sz="6" w:space="0"/>
              <w:right w:val="outset" w:color="auto" w:sz="6" w:space="0"/>
            </w:tcBorders>
            <w:noWrap w:val="0"/>
            <w:vAlign w:val="center"/>
          </w:tcPr>
          <w:p w14:paraId="452462BE">
            <w:pPr>
              <w:contextualSpacing/>
              <w:jc w:val="center"/>
              <w:rPr>
                <w:rFonts w:hint="eastAsia" w:ascii="仿宋" w:hAnsi="仿宋" w:eastAsia="仿宋" w:cs="仿宋"/>
                <w:color w:val="auto"/>
                <w:szCs w:val="21"/>
                <w:highlight w:val="none"/>
              </w:rPr>
            </w:pPr>
          </w:p>
        </w:tc>
        <w:tc>
          <w:tcPr>
            <w:tcW w:w="707" w:type="dxa"/>
            <w:tcBorders>
              <w:top w:val="outset" w:color="auto" w:sz="6" w:space="0"/>
              <w:left w:val="outset" w:color="auto" w:sz="6" w:space="0"/>
              <w:bottom w:val="outset" w:color="auto" w:sz="6" w:space="0"/>
              <w:right w:val="outset" w:color="auto" w:sz="6" w:space="0"/>
            </w:tcBorders>
            <w:noWrap w:val="0"/>
            <w:vAlign w:val="center"/>
          </w:tcPr>
          <w:p w14:paraId="39AC680C">
            <w:pPr>
              <w:contextualSpacing/>
              <w:jc w:val="center"/>
              <w:rPr>
                <w:rFonts w:hint="eastAsia" w:ascii="仿宋" w:hAnsi="仿宋" w:eastAsia="仿宋" w:cs="仿宋"/>
                <w:color w:val="auto"/>
                <w:szCs w:val="21"/>
                <w:highlight w:val="none"/>
              </w:rPr>
            </w:pPr>
          </w:p>
        </w:tc>
        <w:tc>
          <w:tcPr>
            <w:tcW w:w="824" w:type="dxa"/>
            <w:tcBorders>
              <w:top w:val="outset" w:color="auto" w:sz="6" w:space="0"/>
              <w:left w:val="outset" w:color="auto" w:sz="6" w:space="0"/>
              <w:bottom w:val="outset" w:color="auto" w:sz="6" w:space="0"/>
              <w:right w:val="outset" w:color="auto" w:sz="6" w:space="0"/>
            </w:tcBorders>
            <w:noWrap w:val="0"/>
            <w:vAlign w:val="center"/>
          </w:tcPr>
          <w:p w14:paraId="3956B095">
            <w:pPr>
              <w:contextualSpacing/>
              <w:jc w:val="center"/>
              <w:rPr>
                <w:rFonts w:hint="eastAsia" w:ascii="仿宋" w:hAnsi="仿宋" w:eastAsia="仿宋" w:cs="仿宋"/>
                <w:color w:val="auto"/>
                <w:szCs w:val="21"/>
                <w:highlight w:val="none"/>
              </w:rPr>
            </w:pPr>
          </w:p>
        </w:tc>
        <w:tc>
          <w:tcPr>
            <w:tcW w:w="1175" w:type="dxa"/>
            <w:tcBorders>
              <w:top w:val="outset" w:color="auto" w:sz="6" w:space="0"/>
              <w:left w:val="outset" w:color="auto" w:sz="6" w:space="0"/>
              <w:bottom w:val="outset" w:color="auto" w:sz="6" w:space="0"/>
              <w:right w:val="outset" w:color="auto" w:sz="6" w:space="0"/>
            </w:tcBorders>
            <w:noWrap w:val="0"/>
            <w:vAlign w:val="center"/>
          </w:tcPr>
          <w:p w14:paraId="55E61DF2">
            <w:pPr>
              <w:contextualSpacing/>
              <w:jc w:val="center"/>
              <w:rPr>
                <w:rFonts w:hint="eastAsia" w:ascii="仿宋" w:hAnsi="仿宋" w:eastAsia="仿宋" w:cs="仿宋"/>
                <w:color w:val="auto"/>
                <w:szCs w:val="21"/>
                <w:highlight w:val="none"/>
              </w:rPr>
            </w:pPr>
          </w:p>
        </w:tc>
        <w:tc>
          <w:tcPr>
            <w:tcW w:w="1656" w:type="dxa"/>
            <w:tcBorders>
              <w:top w:val="outset" w:color="auto" w:sz="6" w:space="0"/>
              <w:left w:val="outset" w:color="auto" w:sz="6" w:space="0"/>
              <w:bottom w:val="outset" w:color="auto" w:sz="6" w:space="0"/>
              <w:right w:val="outset" w:color="auto" w:sz="6" w:space="0"/>
            </w:tcBorders>
            <w:noWrap w:val="0"/>
            <w:vAlign w:val="center"/>
          </w:tcPr>
          <w:p w14:paraId="0B7D46CE">
            <w:pPr>
              <w:contextualSpacing/>
              <w:jc w:val="center"/>
              <w:rPr>
                <w:rFonts w:hint="eastAsia" w:ascii="仿宋" w:hAnsi="仿宋" w:eastAsia="仿宋" w:cs="仿宋"/>
                <w:color w:val="auto"/>
                <w:szCs w:val="21"/>
                <w:highlight w:val="none"/>
              </w:rPr>
            </w:pPr>
          </w:p>
        </w:tc>
        <w:tc>
          <w:tcPr>
            <w:tcW w:w="996" w:type="dxa"/>
            <w:tcBorders>
              <w:top w:val="outset" w:color="auto" w:sz="6" w:space="0"/>
              <w:left w:val="outset" w:color="auto" w:sz="6" w:space="0"/>
              <w:bottom w:val="outset" w:color="auto" w:sz="6" w:space="0"/>
              <w:right w:val="outset" w:color="auto" w:sz="6" w:space="0"/>
            </w:tcBorders>
            <w:noWrap w:val="0"/>
            <w:vAlign w:val="center"/>
          </w:tcPr>
          <w:p w14:paraId="31AB2130">
            <w:pPr>
              <w:contextualSpacing/>
              <w:jc w:val="center"/>
              <w:rPr>
                <w:rFonts w:hint="eastAsia" w:ascii="仿宋" w:hAnsi="仿宋" w:eastAsia="仿宋" w:cs="仿宋"/>
                <w:color w:val="auto"/>
                <w:szCs w:val="21"/>
                <w:highlight w:val="none"/>
              </w:rPr>
            </w:pPr>
          </w:p>
        </w:tc>
        <w:tc>
          <w:tcPr>
            <w:tcW w:w="816" w:type="dxa"/>
            <w:tcBorders>
              <w:top w:val="outset" w:color="auto" w:sz="6" w:space="0"/>
              <w:left w:val="outset" w:color="auto" w:sz="6" w:space="0"/>
              <w:bottom w:val="outset" w:color="auto" w:sz="6" w:space="0"/>
              <w:right w:val="outset" w:color="auto" w:sz="6" w:space="0"/>
            </w:tcBorders>
            <w:noWrap w:val="0"/>
            <w:vAlign w:val="center"/>
          </w:tcPr>
          <w:p w14:paraId="2CB65C30">
            <w:pPr>
              <w:contextualSpacing/>
              <w:jc w:val="center"/>
              <w:rPr>
                <w:rFonts w:hint="eastAsia" w:ascii="仿宋" w:hAnsi="仿宋" w:eastAsia="仿宋" w:cs="仿宋"/>
                <w:color w:val="auto"/>
                <w:szCs w:val="21"/>
                <w:highlight w:val="none"/>
              </w:rPr>
            </w:pPr>
          </w:p>
        </w:tc>
      </w:tr>
      <w:tr w14:paraId="15412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490" w:type="dxa"/>
            <w:tcBorders>
              <w:top w:val="outset" w:color="auto" w:sz="6" w:space="0"/>
              <w:left w:val="outset" w:color="auto" w:sz="6" w:space="0"/>
              <w:bottom w:val="outset" w:color="auto" w:sz="6" w:space="0"/>
              <w:right w:val="outset" w:color="auto" w:sz="6" w:space="0"/>
            </w:tcBorders>
            <w:noWrap w:val="0"/>
            <w:vAlign w:val="center"/>
          </w:tcPr>
          <w:p w14:paraId="40229A28">
            <w:pPr>
              <w:contextualSpacing/>
              <w:jc w:val="center"/>
              <w:rPr>
                <w:rFonts w:hint="eastAsia" w:ascii="仿宋" w:hAnsi="仿宋" w:eastAsia="仿宋" w:cs="仿宋"/>
                <w:color w:val="auto"/>
                <w:szCs w:val="21"/>
                <w:highlight w:val="none"/>
              </w:rPr>
            </w:pPr>
          </w:p>
        </w:tc>
        <w:tc>
          <w:tcPr>
            <w:tcW w:w="1131" w:type="dxa"/>
            <w:tcBorders>
              <w:top w:val="outset" w:color="auto" w:sz="6" w:space="0"/>
              <w:left w:val="outset" w:color="auto" w:sz="6" w:space="0"/>
              <w:bottom w:val="outset" w:color="auto" w:sz="6" w:space="0"/>
              <w:right w:val="outset" w:color="auto" w:sz="6" w:space="0"/>
            </w:tcBorders>
            <w:noWrap w:val="0"/>
            <w:vAlign w:val="center"/>
          </w:tcPr>
          <w:p w14:paraId="5C11CBC6">
            <w:pPr>
              <w:contextualSpacing/>
              <w:jc w:val="center"/>
              <w:rPr>
                <w:rFonts w:hint="eastAsia" w:ascii="仿宋" w:hAnsi="仿宋" w:eastAsia="仿宋" w:cs="仿宋"/>
                <w:color w:val="auto"/>
                <w:szCs w:val="21"/>
                <w:highlight w:val="none"/>
              </w:rPr>
            </w:pPr>
          </w:p>
        </w:tc>
        <w:tc>
          <w:tcPr>
            <w:tcW w:w="1177" w:type="dxa"/>
            <w:tcBorders>
              <w:top w:val="outset" w:color="auto" w:sz="6" w:space="0"/>
              <w:left w:val="outset" w:color="auto" w:sz="6" w:space="0"/>
              <w:bottom w:val="outset" w:color="auto" w:sz="6" w:space="0"/>
              <w:right w:val="outset" w:color="auto" w:sz="6" w:space="0"/>
            </w:tcBorders>
            <w:noWrap w:val="0"/>
            <w:vAlign w:val="center"/>
          </w:tcPr>
          <w:p w14:paraId="738C34B2">
            <w:pPr>
              <w:contextualSpacing/>
              <w:jc w:val="center"/>
              <w:rPr>
                <w:rFonts w:hint="eastAsia" w:ascii="仿宋" w:hAnsi="仿宋" w:eastAsia="仿宋" w:cs="仿宋"/>
                <w:color w:val="auto"/>
                <w:szCs w:val="21"/>
                <w:highlight w:val="none"/>
              </w:rPr>
            </w:pPr>
          </w:p>
        </w:tc>
        <w:tc>
          <w:tcPr>
            <w:tcW w:w="707" w:type="dxa"/>
            <w:tcBorders>
              <w:top w:val="outset" w:color="auto" w:sz="6" w:space="0"/>
              <w:left w:val="outset" w:color="auto" w:sz="6" w:space="0"/>
              <w:bottom w:val="outset" w:color="auto" w:sz="6" w:space="0"/>
              <w:right w:val="outset" w:color="auto" w:sz="6" w:space="0"/>
            </w:tcBorders>
            <w:noWrap w:val="0"/>
            <w:vAlign w:val="center"/>
          </w:tcPr>
          <w:p w14:paraId="570A95C5">
            <w:pPr>
              <w:contextualSpacing/>
              <w:jc w:val="center"/>
              <w:rPr>
                <w:rFonts w:hint="eastAsia" w:ascii="仿宋" w:hAnsi="仿宋" w:eastAsia="仿宋" w:cs="仿宋"/>
                <w:color w:val="auto"/>
                <w:szCs w:val="21"/>
                <w:highlight w:val="none"/>
              </w:rPr>
            </w:pPr>
          </w:p>
        </w:tc>
        <w:tc>
          <w:tcPr>
            <w:tcW w:w="824" w:type="dxa"/>
            <w:tcBorders>
              <w:top w:val="outset" w:color="auto" w:sz="6" w:space="0"/>
              <w:left w:val="outset" w:color="auto" w:sz="6" w:space="0"/>
              <w:bottom w:val="outset" w:color="auto" w:sz="6" w:space="0"/>
              <w:right w:val="outset" w:color="auto" w:sz="6" w:space="0"/>
            </w:tcBorders>
            <w:noWrap w:val="0"/>
            <w:vAlign w:val="center"/>
          </w:tcPr>
          <w:p w14:paraId="4F162484">
            <w:pPr>
              <w:contextualSpacing/>
              <w:jc w:val="center"/>
              <w:rPr>
                <w:rFonts w:hint="eastAsia" w:ascii="仿宋" w:hAnsi="仿宋" w:eastAsia="仿宋" w:cs="仿宋"/>
                <w:color w:val="auto"/>
                <w:szCs w:val="21"/>
                <w:highlight w:val="none"/>
              </w:rPr>
            </w:pPr>
          </w:p>
        </w:tc>
        <w:tc>
          <w:tcPr>
            <w:tcW w:w="1175" w:type="dxa"/>
            <w:tcBorders>
              <w:top w:val="outset" w:color="auto" w:sz="6" w:space="0"/>
              <w:left w:val="outset" w:color="auto" w:sz="6" w:space="0"/>
              <w:bottom w:val="outset" w:color="auto" w:sz="6" w:space="0"/>
              <w:right w:val="outset" w:color="auto" w:sz="6" w:space="0"/>
            </w:tcBorders>
            <w:noWrap w:val="0"/>
            <w:vAlign w:val="center"/>
          </w:tcPr>
          <w:p w14:paraId="2F339C2C">
            <w:pPr>
              <w:contextualSpacing/>
              <w:jc w:val="center"/>
              <w:rPr>
                <w:rFonts w:hint="eastAsia" w:ascii="仿宋" w:hAnsi="仿宋" w:eastAsia="仿宋" w:cs="仿宋"/>
                <w:color w:val="auto"/>
                <w:szCs w:val="21"/>
                <w:highlight w:val="none"/>
              </w:rPr>
            </w:pPr>
          </w:p>
        </w:tc>
        <w:tc>
          <w:tcPr>
            <w:tcW w:w="1656" w:type="dxa"/>
            <w:tcBorders>
              <w:top w:val="outset" w:color="auto" w:sz="6" w:space="0"/>
              <w:left w:val="outset" w:color="auto" w:sz="6" w:space="0"/>
              <w:bottom w:val="outset" w:color="auto" w:sz="6" w:space="0"/>
              <w:right w:val="outset" w:color="auto" w:sz="6" w:space="0"/>
            </w:tcBorders>
            <w:noWrap w:val="0"/>
            <w:vAlign w:val="center"/>
          </w:tcPr>
          <w:p w14:paraId="1FF0A205">
            <w:pPr>
              <w:contextualSpacing/>
              <w:jc w:val="center"/>
              <w:rPr>
                <w:rFonts w:hint="eastAsia" w:ascii="仿宋" w:hAnsi="仿宋" w:eastAsia="仿宋" w:cs="仿宋"/>
                <w:color w:val="auto"/>
                <w:szCs w:val="21"/>
                <w:highlight w:val="none"/>
              </w:rPr>
            </w:pPr>
          </w:p>
        </w:tc>
        <w:tc>
          <w:tcPr>
            <w:tcW w:w="996" w:type="dxa"/>
            <w:tcBorders>
              <w:top w:val="outset" w:color="auto" w:sz="6" w:space="0"/>
              <w:left w:val="outset" w:color="auto" w:sz="6" w:space="0"/>
              <w:bottom w:val="outset" w:color="auto" w:sz="6" w:space="0"/>
              <w:right w:val="outset" w:color="auto" w:sz="6" w:space="0"/>
            </w:tcBorders>
            <w:noWrap w:val="0"/>
            <w:vAlign w:val="center"/>
          </w:tcPr>
          <w:p w14:paraId="26FB0415">
            <w:pPr>
              <w:contextualSpacing/>
              <w:jc w:val="center"/>
              <w:rPr>
                <w:rFonts w:hint="eastAsia" w:ascii="仿宋" w:hAnsi="仿宋" w:eastAsia="仿宋" w:cs="仿宋"/>
                <w:color w:val="auto"/>
                <w:szCs w:val="21"/>
                <w:highlight w:val="none"/>
              </w:rPr>
            </w:pPr>
          </w:p>
        </w:tc>
        <w:tc>
          <w:tcPr>
            <w:tcW w:w="816" w:type="dxa"/>
            <w:tcBorders>
              <w:top w:val="outset" w:color="auto" w:sz="6" w:space="0"/>
              <w:left w:val="outset" w:color="auto" w:sz="6" w:space="0"/>
              <w:bottom w:val="outset" w:color="auto" w:sz="6" w:space="0"/>
              <w:right w:val="outset" w:color="auto" w:sz="6" w:space="0"/>
            </w:tcBorders>
            <w:noWrap w:val="0"/>
            <w:vAlign w:val="center"/>
          </w:tcPr>
          <w:p w14:paraId="421CB8F9">
            <w:pPr>
              <w:contextualSpacing/>
              <w:jc w:val="center"/>
              <w:rPr>
                <w:rFonts w:hint="eastAsia" w:ascii="仿宋" w:hAnsi="仿宋" w:eastAsia="仿宋" w:cs="仿宋"/>
                <w:color w:val="auto"/>
                <w:szCs w:val="21"/>
                <w:highlight w:val="none"/>
              </w:rPr>
            </w:pPr>
          </w:p>
        </w:tc>
      </w:tr>
      <w:tr w14:paraId="26E63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490" w:type="dxa"/>
            <w:tcBorders>
              <w:top w:val="outset" w:color="auto" w:sz="6" w:space="0"/>
              <w:left w:val="outset" w:color="auto" w:sz="6" w:space="0"/>
              <w:bottom w:val="outset" w:color="auto" w:sz="6" w:space="0"/>
              <w:right w:val="outset" w:color="auto" w:sz="6" w:space="0"/>
            </w:tcBorders>
            <w:noWrap w:val="0"/>
            <w:vAlign w:val="center"/>
          </w:tcPr>
          <w:p w14:paraId="6A0F5F7E">
            <w:pPr>
              <w:contextualSpacing/>
              <w:jc w:val="center"/>
              <w:rPr>
                <w:rFonts w:hint="eastAsia" w:ascii="仿宋" w:hAnsi="仿宋" w:eastAsia="仿宋" w:cs="仿宋"/>
                <w:color w:val="auto"/>
                <w:szCs w:val="21"/>
                <w:highlight w:val="none"/>
              </w:rPr>
            </w:pPr>
          </w:p>
        </w:tc>
        <w:tc>
          <w:tcPr>
            <w:tcW w:w="1131" w:type="dxa"/>
            <w:tcBorders>
              <w:top w:val="outset" w:color="auto" w:sz="6" w:space="0"/>
              <w:left w:val="outset" w:color="auto" w:sz="6" w:space="0"/>
              <w:bottom w:val="outset" w:color="auto" w:sz="6" w:space="0"/>
              <w:right w:val="outset" w:color="auto" w:sz="6" w:space="0"/>
            </w:tcBorders>
            <w:noWrap w:val="0"/>
            <w:vAlign w:val="center"/>
          </w:tcPr>
          <w:p w14:paraId="12BCC0FC">
            <w:pPr>
              <w:contextualSpacing/>
              <w:jc w:val="center"/>
              <w:rPr>
                <w:rFonts w:hint="eastAsia" w:ascii="仿宋" w:hAnsi="仿宋" w:eastAsia="仿宋" w:cs="仿宋"/>
                <w:color w:val="auto"/>
                <w:szCs w:val="21"/>
                <w:highlight w:val="none"/>
              </w:rPr>
            </w:pPr>
          </w:p>
        </w:tc>
        <w:tc>
          <w:tcPr>
            <w:tcW w:w="1177" w:type="dxa"/>
            <w:tcBorders>
              <w:top w:val="outset" w:color="auto" w:sz="6" w:space="0"/>
              <w:left w:val="outset" w:color="auto" w:sz="6" w:space="0"/>
              <w:bottom w:val="outset" w:color="auto" w:sz="6" w:space="0"/>
              <w:right w:val="outset" w:color="auto" w:sz="6" w:space="0"/>
            </w:tcBorders>
            <w:noWrap w:val="0"/>
            <w:vAlign w:val="center"/>
          </w:tcPr>
          <w:p w14:paraId="5FAFB857">
            <w:pPr>
              <w:contextualSpacing/>
              <w:jc w:val="center"/>
              <w:rPr>
                <w:rFonts w:hint="eastAsia" w:ascii="仿宋" w:hAnsi="仿宋" w:eastAsia="仿宋" w:cs="仿宋"/>
                <w:color w:val="auto"/>
                <w:szCs w:val="21"/>
                <w:highlight w:val="none"/>
              </w:rPr>
            </w:pPr>
          </w:p>
        </w:tc>
        <w:tc>
          <w:tcPr>
            <w:tcW w:w="707" w:type="dxa"/>
            <w:tcBorders>
              <w:top w:val="outset" w:color="auto" w:sz="6" w:space="0"/>
              <w:left w:val="outset" w:color="auto" w:sz="6" w:space="0"/>
              <w:bottom w:val="outset" w:color="auto" w:sz="6" w:space="0"/>
              <w:right w:val="outset" w:color="auto" w:sz="6" w:space="0"/>
            </w:tcBorders>
            <w:noWrap w:val="0"/>
            <w:vAlign w:val="center"/>
          </w:tcPr>
          <w:p w14:paraId="5775262E">
            <w:pPr>
              <w:contextualSpacing/>
              <w:jc w:val="center"/>
              <w:rPr>
                <w:rFonts w:hint="eastAsia" w:ascii="仿宋" w:hAnsi="仿宋" w:eastAsia="仿宋" w:cs="仿宋"/>
                <w:color w:val="auto"/>
                <w:szCs w:val="21"/>
                <w:highlight w:val="none"/>
              </w:rPr>
            </w:pPr>
          </w:p>
        </w:tc>
        <w:tc>
          <w:tcPr>
            <w:tcW w:w="824" w:type="dxa"/>
            <w:tcBorders>
              <w:top w:val="outset" w:color="auto" w:sz="6" w:space="0"/>
              <w:left w:val="outset" w:color="auto" w:sz="6" w:space="0"/>
              <w:bottom w:val="outset" w:color="auto" w:sz="6" w:space="0"/>
              <w:right w:val="outset" w:color="auto" w:sz="6" w:space="0"/>
            </w:tcBorders>
            <w:noWrap w:val="0"/>
            <w:vAlign w:val="center"/>
          </w:tcPr>
          <w:p w14:paraId="7ED48F78">
            <w:pPr>
              <w:contextualSpacing/>
              <w:jc w:val="center"/>
              <w:rPr>
                <w:rFonts w:hint="eastAsia" w:ascii="仿宋" w:hAnsi="仿宋" w:eastAsia="仿宋" w:cs="仿宋"/>
                <w:color w:val="auto"/>
                <w:szCs w:val="21"/>
                <w:highlight w:val="none"/>
              </w:rPr>
            </w:pPr>
          </w:p>
        </w:tc>
        <w:tc>
          <w:tcPr>
            <w:tcW w:w="1175" w:type="dxa"/>
            <w:tcBorders>
              <w:top w:val="outset" w:color="auto" w:sz="6" w:space="0"/>
              <w:left w:val="outset" w:color="auto" w:sz="6" w:space="0"/>
              <w:bottom w:val="outset" w:color="auto" w:sz="6" w:space="0"/>
              <w:right w:val="outset" w:color="auto" w:sz="6" w:space="0"/>
            </w:tcBorders>
            <w:noWrap w:val="0"/>
            <w:vAlign w:val="center"/>
          </w:tcPr>
          <w:p w14:paraId="046E3A9A">
            <w:pPr>
              <w:contextualSpacing/>
              <w:jc w:val="center"/>
              <w:rPr>
                <w:rFonts w:hint="eastAsia" w:ascii="仿宋" w:hAnsi="仿宋" w:eastAsia="仿宋" w:cs="仿宋"/>
                <w:color w:val="auto"/>
                <w:szCs w:val="21"/>
                <w:highlight w:val="none"/>
              </w:rPr>
            </w:pPr>
          </w:p>
        </w:tc>
        <w:tc>
          <w:tcPr>
            <w:tcW w:w="1656" w:type="dxa"/>
            <w:tcBorders>
              <w:top w:val="outset" w:color="auto" w:sz="6" w:space="0"/>
              <w:left w:val="outset" w:color="auto" w:sz="6" w:space="0"/>
              <w:bottom w:val="outset" w:color="auto" w:sz="6" w:space="0"/>
              <w:right w:val="outset" w:color="auto" w:sz="6" w:space="0"/>
            </w:tcBorders>
            <w:noWrap w:val="0"/>
            <w:vAlign w:val="center"/>
          </w:tcPr>
          <w:p w14:paraId="6018656C">
            <w:pPr>
              <w:contextualSpacing/>
              <w:jc w:val="center"/>
              <w:rPr>
                <w:rFonts w:hint="eastAsia" w:ascii="仿宋" w:hAnsi="仿宋" w:eastAsia="仿宋" w:cs="仿宋"/>
                <w:color w:val="auto"/>
                <w:szCs w:val="21"/>
                <w:highlight w:val="none"/>
              </w:rPr>
            </w:pPr>
          </w:p>
        </w:tc>
        <w:tc>
          <w:tcPr>
            <w:tcW w:w="996" w:type="dxa"/>
            <w:tcBorders>
              <w:top w:val="outset" w:color="auto" w:sz="6" w:space="0"/>
              <w:left w:val="outset" w:color="auto" w:sz="6" w:space="0"/>
              <w:bottom w:val="outset" w:color="auto" w:sz="6" w:space="0"/>
              <w:right w:val="outset" w:color="auto" w:sz="6" w:space="0"/>
            </w:tcBorders>
            <w:noWrap w:val="0"/>
            <w:vAlign w:val="center"/>
          </w:tcPr>
          <w:p w14:paraId="52A7CDFE">
            <w:pPr>
              <w:contextualSpacing/>
              <w:jc w:val="center"/>
              <w:rPr>
                <w:rFonts w:hint="eastAsia" w:ascii="仿宋" w:hAnsi="仿宋" w:eastAsia="仿宋" w:cs="仿宋"/>
                <w:color w:val="auto"/>
                <w:szCs w:val="21"/>
                <w:highlight w:val="none"/>
              </w:rPr>
            </w:pPr>
          </w:p>
        </w:tc>
        <w:tc>
          <w:tcPr>
            <w:tcW w:w="816" w:type="dxa"/>
            <w:tcBorders>
              <w:top w:val="outset" w:color="auto" w:sz="6" w:space="0"/>
              <w:left w:val="outset" w:color="auto" w:sz="6" w:space="0"/>
              <w:bottom w:val="outset" w:color="auto" w:sz="6" w:space="0"/>
              <w:right w:val="outset" w:color="auto" w:sz="6" w:space="0"/>
            </w:tcBorders>
            <w:noWrap w:val="0"/>
            <w:vAlign w:val="center"/>
          </w:tcPr>
          <w:p w14:paraId="44399395">
            <w:pPr>
              <w:contextualSpacing/>
              <w:jc w:val="center"/>
              <w:rPr>
                <w:rFonts w:hint="eastAsia" w:ascii="仿宋" w:hAnsi="仿宋" w:eastAsia="仿宋" w:cs="仿宋"/>
                <w:color w:val="auto"/>
                <w:szCs w:val="21"/>
                <w:highlight w:val="none"/>
              </w:rPr>
            </w:pPr>
          </w:p>
        </w:tc>
      </w:tr>
      <w:tr w14:paraId="7A45B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490" w:type="dxa"/>
            <w:tcBorders>
              <w:top w:val="outset" w:color="auto" w:sz="6" w:space="0"/>
              <w:left w:val="outset" w:color="auto" w:sz="6" w:space="0"/>
              <w:bottom w:val="outset" w:color="auto" w:sz="6" w:space="0"/>
              <w:right w:val="outset" w:color="auto" w:sz="6" w:space="0"/>
            </w:tcBorders>
            <w:noWrap w:val="0"/>
            <w:vAlign w:val="center"/>
          </w:tcPr>
          <w:p w14:paraId="185E133B">
            <w:pPr>
              <w:contextualSpacing/>
              <w:jc w:val="center"/>
              <w:rPr>
                <w:rFonts w:hint="eastAsia" w:ascii="仿宋" w:hAnsi="仿宋" w:eastAsia="仿宋" w:cs="仿宋"/>
                <w:color w:val="auto"/>
                <w:szCs w:val="21"/>
                <w:highlight w:val="none"/>
              </w:rPr>
            </w:pPr>
          </w:p>
        </w:tc>
        <w:tc>
          <w:tcPr>
            <w:tcW w:w="1131" w:type="dxa"/>
            <w:tcBorders>
              <w:top w:val="outset" w:color="auto" w:sz="6" w:space="0"/>
              <w:left w:val="outset" w:color="auto" w:sz="6" w:space="0"/>
              <w:bottom w:val="outset" w:color="auto" w:sz="6" w:space="0"/>
              <w:right w:val="outset" w:color="auto" w:sz="6" w:space="0"/>
            </w:tcBorders>
            <w:noWrap w:val="0"/>
            <w:vAlign w:val="center"/>
          </w:tcPr>
          <w:p w14:paraId="7BA877C7">
            <w:pPr>
              <w:contextualSpacing/>
              <w:jc w:val="center"/>
              <w:rPr>
                <w:rFonts w:hint="eastAsia" w:ascii="仿宋" w:hAnsi="仿宋" w:eastAsia="仿宋" w:cs="仿宋"/>
                <w:color w:val="auto"/>
                <w:szCs w:val="21"/>
                <w:highlight w:val="none"/>
              </w:rPr>
            </w:pPr>
          </w:p>
        </w:tc>
        <w:tc>
          <w:tcPr>
            <w:tcW w:w="1177" w:type="dxa"/>
            <w:tcBorders>
              <w:top w:val="outset" w:color="auto" w:sz="6" w:space="0"/>
              <w:left w:val="outset" w:color="auto" w:sz="6" w:space="0"/>
              <w:bottom w:val="outset" w:color="auto" w:sz="6" w:space="0"/>
              <w:right w:val="outset" w:color="auto" w:sz="6" w:space="0"/>
            </w:tcBorders>
            <w:noWrap w:val="0"/>
            <w:vAlign w:val="center"/>
          </w:tcPr>
          <w:p w14:paraId="72FFD5D6">
            <w:pPr>
              <w:contextualSpacing/>
              <w:jc w:val="center"/>
              <w:rPr>
                <w:rFonts w:hint="eastAsia" w:ascii="仿宋" w:hAnsi="仿宋" w:eastAsia="仿宋" w:cs="仿宋"/>
                <w:color w:val="auto"/>
                <w:szCs w:val="21"/>
                <w:highlight w:val="none"/>
              </w:rPr>
            </w:pPr>
          </w:p>
        </w:tc>
        <w:tc>
          <w:tcPr>
            <w:tcW w:w="707" w:type="dxa"/>
            <w:tcBorders>
              <w:top w:val="outset" w:color="auto" w:sz="6" w:space="0"/>
              <w:left w:val="outset" w:color="auto" w:sz="6" w:space="0"/>
              <w:bottom w:val="outset" w:color="auto" w:sz="6" w:space="0"/>
              <w:right w:val="outset" w:color="auto" w:sz="6" w:space="0"/>
            </w:tcBorders>
            <w:noWrap w:val="0"/>
            <w:vAlign w:val="center"/>
          </w:tcPr>
          <w:p w14:paraId="65CB16D6">
            <w:pPr>
              <w:contextualSpacing/>
              <w:jc w:val="center"/>
              <w:rPr>
                <w:rFonts w:hint="eastAsia" w:ascii="仿宋" w:hAnsi="仿宋" w:eastAsia="仿宋" w:cs="仿宋"/>
                <w:color w:val="auto"/>
                <w:szCs w:val="21"/>
                <w:highlight w:val="none"/>
              </w:rPr>
            </w:pPr>
          </w:p>
        </w:tc>
        <w:tc>
          <w:tcPr>
            <w:tcW w:w="824" w:type="dxa"/>
            <w:tcBorders>
              <w:top w:val="outset" w:color="auto" w:sz="6" w:space="0"/>
              <w:left w:val="outset" w:color="auto" w:sz="6" w:space="0"/>
              <w:bottom w:val="outset" w:color="auto" w:sz="6" w:space="0"/>
              <w:right w:val="outset" w:color="auto" w:sz="6" w:space="0"/>
            </w:tcBorders>
            <w:noWrap w:val="0"/>
            <w:vAlign w:val="center"/>
          </w:tcPr>
          <w:p w14:paraId="6641CB5D">
            <w:pPr>
              <w:contextualSpacing/>
              <w:jc w:val="center"/>
              <w:rPr>
                <w:rFonts w:hint="eastAsia" w:ascii="仿宋" w:hAnsi="仿宋" w:eastAsia="仿宋" w:cs="仿宋"/>
                <w:color w:val="auto"/>
                <w:szCs w:val="21"/>
                <w:highlight w:val="none"/>
              </w:rPr>
            </w:pPr>
          </w:p>
        </w:tc>
        <w:tc>
          <w:tcPr>
            <w:tcW w:w="1175" w:type="dxa"/>
            <w:tcBorders>
              <w:top w:val="outset" w:color="auto" w:sz="6" w:space="0"/>
              <w:left w:val="outset" w:color="auto" w:sz="6" w:space="0"/>
              <w:bottom w:val="outset" w:color="auto" w:sz="6" w:space="0"/>
              <w:right w:val="outset" w:color="auto" w:sz="6" w:space="0"/>
            </w:tcBorders>
            <w:noWrap w:val="0"/>
            <w:vAlign w:val="center"/>
          </w:tcPr>
          <w:p w14:paraId="43458725">
            <w:pPr>
              <w:contextualSpacing/>
              <w:jc w:val="center"/>
              <w:rPr>
                <w:rFonts w:hint="eastAsia" w:ascii="仿宋" w:hAnsi="仿宋" w:eastAsia="仿宋" w:cs="仿宋"/>
                <w:color w:val="auto"/>
                <w:szCs w:val="21"/>
                <w:highlight w:val="none"/>
              </w:rPr>
            </w:pPr>
          </w:p>
        </w:tc>
        <w:tc>
          <w:tcPr>
            <w:tcW w:w="1656" w:type="dxa"/>
            <w:tcBorders>
              <w:top w:val="outset" w:color="auto" w:sz="6" w:space="0"/>
              <w:left w:val="outset" w:color="auto" w:sz="6" w:space="0"/>
              <w:bottom w:val="outset" w:color="auto" w:sz="6" w:space="0"/>
              <w:right w:val="outset" w:color="auto" w:sz="6" w:space="0"/>
            </w:tcBorders>
            <w:noWrap w:val="0"/>
            <w:vAlign w:val="center"/>
          </w:tcPr>
          <w:p w14:paraId="38FE7CC3">
            <w:pPr>
              <w:contextualSpacing/>
              <w:jc w:val="center"/>
              <w:rPr>
                <w:rFonts w:hint="eastAsia" w:ascii="仿宋" w:hAnsi="仿宋" w:eastAsia="仿宋" w:cs="仿宋"/>
                <w:color w:val="auto"/>
                <w:szCs w:val="21"/>
                <w:highlight w:val="none"/>
              </w:rPr>
            </w:pPr>
          </w:p>
        </w:tc>
        <w:tc>
          <w:tcPr>
            <w:tcW w:w="996" w:type="dxa"/>
            <w:tcBorders>
              <w:top w:val="outset" w:color="auto" w:sz="6" w:space="0"/>
              <w:left w:val="outset" w:color="auto" w:sz="6" w:space="0"/>
              <w:bottom w:val="outset" w:color="auto" w:sz="6" w:space="0"/>
              <w:right w:val="outset" w:color="auto" w:sz="6" w:space="0"/>
            </w:tcBorders>
            <w:noWrap w:val="0"/>
            <w:vAlign w:val="center"/>
          </w:tcPr>
          <w:p w14:paraId="53BEBC36">
            <w:pPr>
              <w:contextualSpacing/>
              <w:jc w:val="center"/>
              <w:rPr>
                <w:rFonts w:hint="eastAsia" w:ascii="仿宋" w:hAnsi="仿宋" w:eastAsia="仿宋" w:cs="仿宋"/>
                <w:color w:val="auto"/>
                <w:szCs w:val="21"/>
                <w:highlight w:val="none"/>
              </w:rPr>
            </w:pPr>
          </w:p>
        </w:tc>
        <w:tc>
          <w:tcPr>
            <w:tcW w:w="816" w:type="dxa"/>
            <w:tcBorders>
              <w:top w:val="outset" w:color="auto" w:sz="6" w:space="0"/>
              <w:left w:val="outset" w:color="auto" w:sz="6" w:space="0"/>
              <w:bottom w:val="outset" w:color="auto" w:sz="6" w:space="0"/>
              <w:right w:val="outset" w:color="auto" w:sz="6" w:space="0"/>
            </w:tcBorders>
            <w:noWrap w:val="0"/>
            <w:vAlign w:val="center"/>
          </w:tcPr>
          <w:p w14:paraId="2209D83F">
            <w:pPr>
              <w:contextualSpacing/>
              <w:jc w:val="center"/>
              <w:rPr>
                <w:rFonts w:hint="eastAsia" w:ascii="仿宋" w:hAnsi="仿宋" w:eastAsia="仿宋" w:cs="仿宋"/>
                <w:color w:val="auto"/>
                <w:szCs w:val="21"/>
                <w:highlight w:val="none"/>
              </w:rPr>
            </w:pPr>
          </w:p>
        </w:tc>
      </w:tr>
      <w:tr w14:paraId="1E44E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490" w:type="dxa"/>
            <w:tcBorders>
              <w:top w:val="outset" w:color="auto" w:sz="6" w:space="0"/>
              <w:left w:val="outset" w:color="auto" w:sz="6" w:space="0"/>
              <w:bottom w:val="outset" w:color="auto" w:sz="6" w:space="0"/>
              <w:right w:val="outset" w:color="auto" w:sz="6" w:space="0"/>
            </w:tcBorders>
            <w:noWrap w:val="0"/>
            <w:vAlign w:val="center"/>
          </w:tcPr>
          <w:p w14:paraId="561BB892">
            <w:pPr>
              <w:contextualSpacing/>
              <w:jc w:val="center"/>
              <w:rPr>
                <w:rFonts w:hint="eastAsia" w:ascii="仿宋" w:hAnsi="仿宋" w:eastAsia="仿宋" w:cs="仿宋"/>
                <w:color w:val="auto"/>
                <w:szCs w:val="21"/>
                <w:highlight w:val="none"/>
              </w:rPr>
            </w:pPr>
          </w:p>
        </w:tc>
        <w:tc>
          <w:tcPr>
            <w:tcW w:w="1131" w:type="dxa"/>
            <w:tcBorders>
              <w:top w:val="outset" w:color="auto" w:sz="6" w:space="0"/>
              <w:left w:val="outset" w:color="auto" w:sz="6" w:space="0"/>
              <w:bottom w:val="outset" w:color="auto" w:sz="6" w:space="0"/>
              <w:right w:val="outset" w:color="auto" w:sz="6" w:space="0"/>
            </w:tcBorders>
            <w:noWrap w:val="0"/>
            <w:vAlign w:val="center"/>
          </w:tcPr>
          <w:p w14:paraId="00E68D66">
            <w:pPr>
              <w:contextualSpacing/>
              <w:jc w:val="center"/>
              <w:rPr>
                <w:rFonts w:hint="eastAsia" w:ascii="仿宋" w:hAnsi="仿宋" w:eastAsia="仿宋" w:cs="仿宋"/>
                <w:color w:val="auto"/>
                <w:szCs w:val="21"/>
                <w:highlight w:val="none"/>
              </w:rPr>
            </w:pPr>
          </w:p>
        </w:tc>
        <w:tc>
          <w:tcPr>
            <w:tcW w:w="1177" w:type="dxa"/>
            <w:tcBorders>
              <w:top w:val="outset" w:color="auto" w:sz="6" w:space="0"/>
              <w:left w:val="outset" w:color="auto" w:sz="6" w:space="0"/>
              <w:bottom w:val="outset" w:color="auto" w:sz="6" w:space="0"/>
              <w:right w:val="outset" w:color="auto" w:sz="6" w:space="0"/>
            </w:tcBorders>
            <w:noWrap w:val="0"/>
            <w:vAlign w:val="center"/>
          </w:tcPr>
          <w:p w14:paraId="0725A82F">
            <w:pPr>
              <w:contextualSpacing/>
              <w:jc w:val="center"/>
              <w:rPr>
                <w:rFonts w:hint="eastAsia" w:ascii="仿宋" w:hAnsi="仿宋" w:eastAsia="仿宋" w:cs="仿宋"/>
                <w:color w:val="auto"/>
                <w:szCs w:val="21"/>
                <w:highlight w:val="none"/>
              </w:rPr>
            </w:pPr>
          </w:p>
        </w:tc>
        <w:tc>
          <w:tcPr>
            <w:tcW w:w="707" w:type="dxa"/>
            <w:tcBorders>
              <w:top w:val="outset" w:color="auto" w:sz="6" w:space="0"/>
              <w:left w:val="outset" w:color="auto" w:sz="6" w:space="0"/>
              <w:bottom w:val="outset" w:color="auto" w:sz="6" w:space="0"/>
              <w:right w:val="outset" w:color="auto" w:sz="6" w:space="0"/>
            </w:tcBorders>
            <w:noWrap w:val="0"/>
            <w:vAlign w:val="center"/>
          </w:tcPr>
          <w:p w14:paraId="4FCDD23B">
            <w:pPr>
              <w:contextualSpacing/>
              <w:jc w:val="center"/>
              <w:rPr>
                <w:rFonts w:hint="eastAsia" w:ascii="仿宋" w:hAnsi="仿宋" w:eastAsia="仿宋" w:cs="仿宋"/>
                <w:color w:val="auto"/>
                <w:szCs w:val="21"/>
                <w:highlight w:val="none"/>
              </w:rPr>
            </w:pPr>
          </w:p>
        </w:tc>
        <w:tc>
          <w:tcPr>
            <w:tcW w:w="824" w:type="dxa"/>
            <w:tcBorders>
              <w:top w:val="outset" w:color="auto" w:sz="6" w:space="0"/>
              <w:left w:val="outset" w:color="auto" w:sz="6" w:space="0"/>
              <w:bottom w:val="outset" w:color="auto" w:sz="6" w:space="0"/>
              <w:right w:val="outset" w:color="auto" w:sz="6" w:space="0"/>
            </w:tcBorders>
            <w:noWrap w:val="0"/>
            <w:vAlign w:val="center"/>
          </w:tcPr>
          <w:p w14:paraId="41B646CE">
            <w:pPr>
              <w:contextualSpacing/>
              <w:jc w:val="center"/>
              <w:rPr>
                <w:rFonts w:hint="eastAsia" w:ascii="仿宋" w:hAnsi="仿宋" w:eastAsia="仿宋" w:cs="仿宋"/>
                <w:color w:val="auto"/>
                <w:szCs w:val="21"/>
                <w:highlight w:val="none"/>
              </w:rPr>
            </w:pPr>
          </w:p>
        </w:tc>
        <w:tc>
          <w:tcPr>
            <w:tcW w:w="1175" w:type="dxa"/>
            <w:tcBorders>
              <w:top w:val="outset" w:color="auto" w:sz="6" w:space="0"/>
              <w:left w:val="outset" w:color="auto" w:sz="6" w:space="0"/>
              <w:bottom w:val="outset" w:color="auto" w:sz="6" w:space="0"/>
              <w:right w:val="outset" w:color="auto" w:sz="6" w:space="0"/>
            </w:tcBorders>
            <w:noWrap w:val="0"/>
            <w:vAlign w:val="center"/>
          </w:tcPr>
          <w:p w14:paraId="431E7367">
            <w:pPr>
              <w:contextualSpacing/>
              <w:jc w:val="center"/>
              <w:rPr>
                <w:rFonts w:hint="eastAsia" w:ascii="仿宋" w:hAnsi="仿宋" w:eastAsia="仿宋" w:cs="仿宋"/>
                <w:color w:val="auto"/>
                <w:szCs w:val="21"/>
                <w:highlight w:val="none"/>
              </w:rPr>
            </w:pPr>
          </w:p>
        </w:tc>
        <w:tc>
          <w:tcPr>
            <w:tcW w:w="1656" w:type="dxa"/>
            <w:tcBorders>
              <w:top w:val="outset" w:color="auto" w:sz="6" w:space="0"/>
              <w:left w:val="outset" w:color="auto" w:sz="6" w:space="0"/>
              <w:bottom w:val="outset" w:color="auto" w:sz="6" w:space="0"/>
              <w:right w:val="outset" w:color="auto" w:sz="6" w:space="0"/>
            </w:tcBorders>
            <w:noWrap w:val="0"/>
            <w:vAlign w:val="center"/>
          </w:tcPr>
          <w:p w14:paraId="0C52E352">
            <w:pPr>
              <w:contextualSpacing/>
              <w:jc w:val="center"/>
              <w:rPr>
                <w:rFonts w:hint="eastAsia" w:ascii="仿宋" w:hAnsi="仿宋" w:eastAsia="仿宋" w:cs="仿宋"/>
                <w:color w:val="auto"/>
                <w:szCs w:val="21"/>
                <w:highlight w:val="none"/>
              </w:rPr>
            </w:pPr>
          </w:p>
        </w:tc>
        <w:tc>
          <w:tcPr>
            <w:tcW w:w="996" w:type="dxa"/>
            <w:tcBorders>
              <w:top w:val="outset" w:color="auto" w:sz="6" w:space="0"/>
              <w:left w:val="outset" w:color="auto" w:sz="6" w:space="0"/>
              <w:bottom w:val="outset" w:color="auto" w:sz="6" w:space="0"/>
              <w:right w:val="outset" w:color="auto" w:sz="6" w:space="0"/>
            </w:tcBorders>
            <w:noWrap w:val="0"/>
            <w:vAlign w:val="center"/>
          </w:tcPr>
          <w:p w14:paraId="5A9935AF">
            <w:pPr>
              <w:contextualSpacing/>
              <w:jc w:val="center"/>
              <w:rPr>
                <w:rFonts w:hint="eastAsia" w:ascii="仿宋" w:hAnsi="仿宋" w:eastAsia="仿宋" w:cs="仿宋"/>
                <w:color w:val="auto"/>
                <w:szCs w:val="21"/>
                <w:highlight w:val="none"/>
              </w:rPr>
            </w:pPr>
          </w:p>
        </w:tc>
        <w:tc>
          <w:tcPr>
            <w:tcW w:w="816" w:type="dxa"/>
            <w:tcBorders>
              <w:top w:val="outset" w:color="auto" w:sz="6" w:space="0"/>
              <w:left w:val="outset" w:color="auto" w:sz="6" w:space="0"/>
              <w:bottom w:val="outset" w:color="auto" w:sz="6" w:space="0"/>
              <w:right w:val="outset" w:color="auto" w:sz="6" w:space="0"/>
            </w:tcBorders>
            <w:noWrap w:val="0"/>
            <w:vAlign w:val="center"/>
          </w:tcPr>
          <w:p w14:paraId="63ECD938">
            <w:pPr>
              <w:contextualSpacing/>
              <w:jc w:val="center"/>
              <w:rPr>
                <w:rFonts w:hint="eastAsia" w:ascii="仿宋" w:hAnsi="仿宋" w:eastAsia="仿宋" w:cs="仿宋"/>
                <w:color w:val="auto"/>
                <w:szCs w:val="21"/>
                <w:highlight w:val="none"/>
              </w:rPr>
            </w:pPr>
          </w:p>
        </w:tc>
      </w:tr>
      <w:tr w14:paraId="4B6BF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490" w:type="dxa"/>
            <w:tcBorders>
              <w:top w:val="outset" w:color="auto" w:sz="6" w:space="0"/>
              <w:left w:val="outset" w:color="auto" w:sz="6" w:space="0"/>
              <w:bottom w:val="outset" w:color="auto" w:sz="6" w:space="0"/>
              <w:right w:val="outset" w:color="auto" w:sz="6" w:space="0"/>
            </w:tcBorders>
            <w:noWrap w:val="0"/>
            <w:vAlign w:val="center"/>
          </w:tcPr>
          <w:p w14:paraId="2056E987">
            <w:pPr>
              <w:contextualSpacing/>
              <w:jc w:val="center"/>
              <w:rPr>
                <w:rFonts w:hint="eastAsia" w:ascii="仿宋" w:hAnsi="仿宋" w:eastAsia="仿宋" w:cs="仿宋"/>
                <w:color w:val="auto"/>
                <w:szCs w:val="21"/>
                <w:highlight w:val="none"/>
              </w:rPr>
            </w:pPr>
          </w:p>
        </w:tc>
        <w:tc>
          <w:tcPr>
            <w:tcW w:w="1131" w:type="dxa"/>
            <w:tcBorders>
              <w:top w:val="outset" w:color="auto" w:sz="6" w:space="0"/>
              <w:left w:val="outset" w:color="auto" w:sz="6" w:space="0"/>
              <w:bottom w:val="outset" w:color="auto" w:sz="6" w:space="0"/>
              <w:right w:val="outset" w:color="auto" w:sz="6" w:space="0"/>
            </w:tcBorders>
            <w:noWrap w:val="0"/>
            <w:vAlign w:val="center"/>
          </w:tcPr>
          <w:p w14:paraId="461D3EE3">
            <w:pPr>
              <w:contextualSpacing/>
              <w:jc w:val="center"/>
              <w:rPr>
                <w:rFonts w:hint="eastAsia" w:ascii="仿宋" w:hAnsi="仿宋" w:eastAsia="仿宋" w:cs="仿宋"/>
                <w:color w:val="auto"/>
                <w:szCs w:val="21"/>
                <w:highlight w:val="none"/>
              </w:rPr>
            </w:pPr>
          </w:p>
        </w:tc>
        <w:tc>
          <w:tcPr>
            <w:tcW w:w="1177" w:type="dxa"/>
            <w:tcBorders>
              <w:top w:val="outset" w:color="auto" w:sz="6" w:space="0"/>
              <w:left w:val="outset" w:color="auto" w:sz="6" w:space="0"/>
              <w:bottom w:val="outset" w:color="auto" w:sz="6" w:space="0"/>
              <w:right w:val="outset" w:color="auto" w:sz="6" w:space="0"/>
            </w:tcBorders>
            <w:noWrap w:val="0"/>
            <w:vAlign w:val="center"/>
          </w:tcPr>
          <w:p w14:paraId="536B3968">
            <w:pPr>
              <w:contextualSpacing/>
              <w:jc w:val="center"/>
              <w:rPr>
                <w:rFonts w:hint="eastAsia" w:ascii="仿宋" w:hAnsi="仿宋" w:eastAsia="仿宋" w:cs="仿宋"/>
                <w:color w:val="auto"/>
                <w:szCs w:val="21"/>
                <w:highlight w:val="none"/>
              </w:rPr>
            </w:pPr>
          </w:p>
        </w:tc>
        <w:tc>
          <w:tcPr>
            <w:tcW w:w="707" w:type="dxa"/>
            <w:tcBorders>
              <w:top w:val="outset" w:color="auto" w:sz="6" w:space="0"/>
              <w:left w:val="outset" w:color="auto" w:sz="6" w:space="0"/>
              <w:bottom w:val="outset" w:color="auto" w:sz="6" w:space="0"/>
              <w:right w:val="outset" w:color="auto" w:sz="6" w:space="0"/>
            </w:tcBorders>
            <w:noWrap w:val="0"/>
            <w:vAlign w:val="center"/>
          </w:tcPr>
          <w:p w14:paraId="2D773EC3">
            <w:pPr>
              <w:contextualSpacing/>
              <w:jc w:val="center"/>
              <w:rPr>
                <w:rFonts w:hint="eastAsia" w:ascii="仿宋" w:hAnsi="仿宋" w:eastAsia="仿宋" w:cs="仿宋"/>
                <w:color w:val="auto"/>
                <w:szCs w:val="21"/>
                <w:highlight w:val="none"/>
              </w:rPr>
            </w:pPr>
          </w:p>
        </w:tc>
        <w:tc>
          <w:tcPr>
            <w:tcW w:w="824" w:type="dxa"/>
            <w:tcBorders>
              <w:top w:val="outset" w:color="auto" w:sz="6" w:space="0"/>
              <w:left w:val="outset" w:color="auto" w:sz="6" w:space="0"/>
              <w:bottom w:val="outset" w:color="auto" w:sz="6" w:space="0"/>
              <w:right w:val="outset" w:color="auto" w:sz="6" w:space="0"/>
            </w:tcBorders>
            <w:noWrap w:val="0"/>
            <w:vAlign w:val="center"/>
          </w:tcPr>
          <w:p w14:paraId="3D11BD6D">
            <w:pPr>
              <w:contextualSpacing/>
              <w:jc w:val="center"/>
              <w:rPr>
                <w:rFonts w:hint="eastAsia" w:ascii="仿宋" w:hAnsi="仿宋" w:eastAsia="仿宋" w:cs="仿宋"/>
                <w:color w:val="auto"/>
                <w:szCs w:val="21"/>
                <w:highlight w:val="none"/>
              </w:rPr>
            </w:pPr>
          </w:p>
        </w:tc>
        <w:tc>
          <w:tcPr>
            <w:tcW w:w="1175" w:type="dxa"/>
            <w:tcBorders>
              <w:top w:val="outset" w:color="auto" w:sz="6" w:space="0"/>
              <w:left w:val="outset" w:color="auto" w:sz="6" w:space="0"/>
              <w:bottom w:val="outset" w:color="auto" w:sz="6" w:space="0"/>
              <w:right w:val="outset" w:color="auto" w:sz="6" w:space="0"/>
            </w:tcBorders>
            <w:noWrap w:val="0"/>
            <w:vAlign w:val="center"/>
          </w:tcPr>
          <w:p w14:paraId="460CA268">
            <w:pPr>
              <w:contextualSpacing/>
              <w:jc w:val="center"/>
              <w:rPr>
                <w:rFonts w:hint="eastAsia" w:ascii="仿宋" w:hAnsi="仿宋" w:eastAsia="仿宋" w:cs="仿宋"/>
                <w:color w:val="auto"/>
                <w:szCs w:val="21"/>
                <w:highlight w:val="none"/>
              </w:rPr>
            </w:pPr>
          </w:p>
        </w:tc>
        <w:tc>
          <w:tcPr>
            <w:tcW w:w="1656" w:type="dxa"/>
            <w:tcBorders>
              <w:top w:val="outset" w:color="auto" w:sz="6" w:space="0"/>
              <w:left w:val="outset" w:color="auto" w:sz="6" w:space="0"/>
              <w:bottom w:val="outset" w:color="auto" w:sz="6" w:space="0"/>
              <w:right w:val="outset" w:color="auto" w:sz="6" w:space="0"/>
            </w:tcBorders>
            <w:noWrap w:val="0"/>
            <w:vAlign w:val="center"/>
          </w:tcPr>
          <w:p w14:paraId="55F2FC70">
            <w:pPr>
              <w:contextualSpacing/>
              <w:jc w:val="center"/>
              <w:rPr>
                <w:rFonts w:hint="eastAsia" w:ascii="仿宋" w:hAnsi="仿宋" w:eastAsia="仿宋" w:cs="仿宋"/>
                <w:color w:val="auto"/>
                <w:szCs w:val="21"/>
                <w:highlight w:val="none"/>
              </w:rPr>
            </w:pPr>
          </w:p>
        </w:tc>
        <w:tc>
          <w:tcPr>
            <w:tcW w:w="996" w:type="dxa"/>
            <w:tcBorders>
              <w:top w:val="outset" w:color="auto" w:sz="6" w:space="0"/>
              <w:left w:val="outset" w:color="auto" w:sz="6" w:space="0"/>
              <w:bottom w:val="outset" w:color="auto" w:sz="6" w:space="0"/>
              <w:right w:val="outset" w:color="auto" w:sz="6" w:space="0"/>
            </w:tcBorders>
            <w:noWrap w:val="0"/>
            <w:vAlign w:val="center"/>
          </w:tcPr>
          <w:p w14:paraId="5F7B0F68">
            <w:pPr>
              <w:contextualSpacing/>
              <w:jc w:val="center"/>
              <w:rPr>
                <w:rFonts w:hint="eastAsia" w:ascii="仿宋" w:hAnsi="仿宋" w:eastAsia="仿宋" w:cs="仿宋"/>
                <w:color w:val="auto"/>
                <w:szCs w:val="21"/>
                <w:highlight w:val="none"/>
              </w:rPr>
            </w:pPr>
          </w:p>
        </w:tc>
        <w:tc>
          <w:tcPr>
            <w:tcW w:w="816" w:type="dxa"/>
            <w:tcBorders>
              <w:top w:val="outset" w:color="auto" w:sz="6" w:space="0"/>
              <w:left w:val="outset" w:color="auto" w:sz="6" w:space="0"/>
              <w:bottom w:val="outset" w:color="auto" w:sz="6" w:space="0"/>
              <w:right w:val="outset" w:color="auto" w:sz="6" w:space="0"/>
            </w:tcBorders>
            <w:noWrap w:val="0"/>
            <w:vAlign w:val="center"/>
          </w:tcPr>
          <w:p w14:paraId="6DA96DFC">
            <w:pPr>
              <w:contextualSpacing/>
              <w:jc w:val="center"/>
              <w:rPr>
                <w:rFonts w:hint="eastAsia" w:ascii="仿宋" w:hAnsi="仿宋" w:eastAsia="仿宋" w:cs="仿宋"/>
                <w:color w:val="auto"/>
                <w:szCs w:val="21"/>
                <w:highlight w:val="none"/>
              </w:rPr>
            </w:pPr>
          </w:p>
        </w:tc>
      </w:tr>
      <w:tr w14:paraId="59EC7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490" w:type="dxa"/>
            <w:tcBorders>
              <w:top w:val="outset" w:color="auto" w:sz="6" w:space="0"/>
              <w:left w:val="outset" w:color="auto" w:sz="6" w:space="0"/>
              <w:bottom w:val="outset" w:color="auto" w:sz="6" w:space="0"/>
              <w:right w:val="outset" w:color="auto" w:sz="6" w:space="0"/>
            </w:tcBorders>
            <w:noWrap w:val="0"/>
            <w:vAlign w:val="center"/>
          </w:tcPr>
          <w:p w14:paraId="3BA8662F">
            <w:pPr>
              <w:contextualSpacing/>
              <w:jc w:val="center"/>
              <w:rPr>
                <w:rFonts w:hint="eastAsia" w:ascii="仿宋" w:hAnsi="仿宋" w:eastAsia="仿宋" w:cs="仿宋"/>
                <w:color w:val="auto"/>
                <w:szCs w:val="21"/>
                <w:highlight w:val="none"/>
              </w:rPr>
            </w:pPr>
          </w:p>
        </w:tc>
        <w:tc>
          <w:tcPr>
            <w:tcW w:w="1131" w:type="dxa"/>
            <w:tcBorders>
              <w:top w:val="outset" w:color="auto" w:sz="6" w:space="0"/>
              <w:left w:val="outset" w:color="auto" w:sz="6" w:space="0"/>
              <w:bottom w:val="outset" w:color="auto" w:sz="6" w:space="0"/>
              <w:right w:val="outset" w:color="auto" w:sz="6" w:space="0"/>
            </w:tcBorders>
            <w:noWrap w:val="0"/>
            <w:vAlign w:val="center"/>
          </w:tcPr>
          <w:p w14:paraId="55552158">
            <w:pPr>
              <w:contextualSpacing/>
              <w:jc w:val="center"/>
              <w:rPr>
                <w:rFonts w:hint="eastAsia" w:ascii="仿宋" w:hAnsi="仿宋" w:eastAsia="仿宋" w:cs="仿宋"/>
                <w:color w:val="auto"/>
                <w:szCs w:val="21"/>
                <w:highlight w:val="none"/>
              </w:rPr>
            </w:pPr>
          </w:p>
        </w:tc>
        <w:tc>
          <w:tcPr>
            <w:tcW w:w="1177" w:type="dxa"/>
            <w:tcBorders>
              <w:top w:val="outset" w:color="auto" w:sz="6" w:space="0"/>
              <w:left w:val="outset" w:color="auto" w:sz="6" w:space="0"/>
              <w:bottom w:val="outset" w:color="auto" w:sz="6" w:space="0"/>
              <w:right w:val="outset" w:color="auto" w:sz="6" w:space="0"/>
            </w:tcBorders>
            <w:noWrap w:val="0"/>
            <w:vAlign w:val="center"/>
          </w:tcPr>
          <w:p w14:paraId="233EBA9D">
            <w:pPr>
              <w:contextualSpacing/>
              <w:jc w:val="center"/>
              <w:rPr>
                <w:rFonts w:hint="eastAsia" w:ascii="仿宋" w:hAnsi="仿宋" w:eastAsia="仿宋" w:cs="仿宋"/>
                <w:color w:val="auto"/>
                <w:szCs w:val="21"/>
                <w:highlight w:val="none"/>
              </w:rPr>
            </w:pPr>
          </w:p>
        </w:tc>
        <w:tc>
          <w:tcPr>
            <w:tcW w:w="707" w:type="dxa"/>
            <w:tcBorders>
              <w:top w:val="outset" w:color="auto" w:sz="6" w:space="0"/>
              <w:left w:val="outset" w:color="auto" w:sz="6" w:space="0"/>
              <w:bottom w:val="outset" w:color="auto" w:sz="6" w:space="0"/>
              <w:right w:val="outset" w:color="auto" w:sz="6" w:space="0"/>
            </w:tcBorders>
            <w:noWrap w:val="0"/>
            <w:vAlign w:val="center"/>
          </w:tcPr>
          <w:p w14:paraId="27DD8B02">
            <w:pPr>
              <w:contextualSpacing/>
              <w:jc w:val="center"/>
              <w:rPr>
                <w:rFonts w:hint="eastAsia" w:ascii="仿宋" w:hAnsi="仿宋" w:eastAsia="仿宋" w:cs="仿宋"/>
                <w:color w:val="auto"/>
                <w:szCs w:val="21"/>
                <w:highlight w:val="none"/>
              </w:rPr>
            </w:pPr>
          </w:p>
        </w:tc>
        <w:tc>
          <w:tcPr>
            <w:tcW w:w="824" w:type="dxa"/>
            <w:tcBorders>
              <w:top w:val="outset" w:color="auto" w:sz="6" w:space="0"/>
              <w:left w:val="outset" w:color="auto" w:sz="6" w:space="0"/>
              <w:bottom w:val="outset" w:color="auto" w:sz="6" w:space="0"/>
              <w:right w:val="outset" w:color="auto" w:sz="6" w:space="0"/>
            </w:tcBorders>
            <w:noWrap w:val="0"/>
            <w:vAlign w:val="center"/>
          </w:tcPr>
          <w:p w14:paraId="2C2527A0">
            <w:pPr>
              <w:contextualSpacing/>
              <w:jc w:val="center"/>
              <w:rPr>
                <w:rFonts w:hint="eastAsia" w:ascii="仿宋" w:hAnsi="仿宋" w:eastAsia="仿宋" w:cs="仿宋"/>
                <w:color w:val="auto"/>
                <w:szCs w:val="21"/>
                <w:highlight w:val="none"/>
              </w:rPr>
            </w:pPr>
          </w:p>
        </w:tc>
        <w:tc>
          <w:tcPr>
            <w:tcW w:w="1175" w:type="dxa"/>
            <w:tcBorders>
              <w:top w:val="outset" w:color="auto" w:sz="6" w:space="0"/>
              <w:left w:val="outset" w:color="auto" w:sz="6" w:space="0"/>
              <w:bottom w:val="outset" w:color="auto" w:sz="6" w:space="0"/>
              <w:right w:val="outset" w:color="auto" w:sz="6" w:space="0"/>
            </w:tcBorders>
            <w:noWrap w:val="0"/>
            <w:vAlign w:val="center"/>
          </w:tcPr>
          <w:p w14:paraId="51B3C187">
            <w:pPr>
              <w:contextualSpacing/>
              <w:jc w:val="center"/>
              <w:rPr>
                <w:rFonts w:hint="eastAsia" w:ascii="仿宋" w:hAnsi="仿宋" w:eastAsia="仿宋" w:cs="仿宋"/>
                <w:color w:val="auto"/>
                <w:szCs w:val="21"/>
                <w:highlight w:val="none"/>
              </w:rPr>
            </w:pPr>
          </w:p>
        </w:tc>
        <w:tc>
          <w:tcPr>
            <w:tcW w:w="1656" w:type="dxa"/>
            <w:tcBorders>
              <w:top w:val="outset" w:color="auto" w:sz="6" w:space="0"/>
              <w:left w:val="outset" w:color="auto" w:sz="6" w:space="0"/>
              <w:bottom w:val="outset" w:color="auto" w:sz="6" w:space="0"/>
              <w:right w:val="outset" w:color="auto" w:sz="6" w:space="0"/>
            </w:tcBorders>
            <w:noWrap w:val="0"/>
            <w:vAlign w:val="center"/>
          </w:tcPr>
          <w:p w14:paraId="4F1D94DE">
            <w:pPr>
              <w:contextualSpacing/>
              <w:jc w:val="center"/>
              <w:rPr>
                <w:rFonts w:hint="eastAsia" w:ascii="仿宋" w:hAnsi="仿宋" w:eastAsia="仿宋" w:cs="仿宋"/>
                <w:color w:val="auto"/>
                <w:szCs w:val="21"/>
                <w:highlight w:val="none"/>
              </w:rPr>
            </w:pPr>
          </w:p>
        </w:tc>
        <w:tc>
          <w:tcPr>
            <w:tcW w:w="996" w:type="dxa"/>
            <w:tcBorders>
              <w:top w:val="outset" w:color="auto" w:sz="6" w:space="0"/>
              <w:left w:val="outset" w:color="auto" w:sz="6" w:space="0"/>
              <w:bottom w:val="outset" w:color="auto" w:sz="6" w:space="0"/>
              <w:right w:val="outset" w:color="auto" w:sz="6" w:space="0"/>
            </w:tcBorders>
            <w:noWrap w:val="0"/>
            <w:vAlign w:val="center"/>
          </w:tcPr>
          <w:p w14:paraId="2DD7DB22">
            <w:pPr>
              <w:contextualSpacing/>
              <w:jc w:val="center"/>
              <w:rPr>
                <w:rFonts w:hint="eastAsia" w:ascii="仿宋" w:hAnsi="仿宋" w:eastAsia="仿宋" w:cs="仿宋"/>
                <w:color w:val="auto"/>
                <w:szCs w:val="21"/>
                <w:highlight w:val="none"/>
              </w:rPr>
            </w:pPr>
          </w:p>
        </w:tc>
        <w:tc>
          <w:tcPr>
            <w:tcW w:w="816" w:type="dxa"/>
            <w:tcBorders>
              <w:top w:val="outset" w:color="auto" w:sz="6" w:space="0"/>
              <w:left w:val="outset" w:color="auto" w:sz="6" w:space="0"/>
              <w:bottom w:val="outset" w:color="auto" w:sz="6" w:space="0"/>
              <w:right w:val="outset" w:color="auto" w:sz="6" w:space="0"/>
            </w:tcBorders>
            <w:noWrap w:val="0"/>
            <w:vAlign w:val="center"/>
          </w:tcPr>
          <w:p w14:paraId="501C28B3">
            <w:pPr>
              <w:contextualSpacing/>
              <w:jc w:val="center"/>
              <w:rPr>
                <w:rFonts w:hint="eastAsia" w:ascii="仿宋" w:hAnsi="仿宋" w:eastAsia="仿宋" w:cs="仿宋"/>
                <w:color w:val="auto"/>
                <w:szCs w:val="21"/>
                <w:highlight w:val="none"/>
              </w:rPr>
            </w:pPr>
          </w:p>
        </w:tc>
      </w:tr>
      <w:tr w14:paraId="38846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490" w:type="dxa"/>
            <w:tcBorders>
              <w:top w:val="outset" w:color="auto" w:sz="6" w:space="0"/>
              <w:left w:val="outset" w:color="auto" w:sz="6" w:space="0"/>
              <w:bottom w:val="outset" w:color="auto" w:sz="6" w:space="0"/>
              <w:right w:val="outset" w:color="auto" w:sz="6" w:space="0"/>
            </w:tcBorders>
            <w:noWrap w:val="0"/>
            <w:vAlign w:val="center"/>
          </w:tcPr>
          <w:p w14:paraId="4B610E4B">
            <w:pPr>
              <w:contextualSpacing/>
              <w:jc w:val="center"/>
              <w:rPr>
                <w:rFonts w:hint="eastAsia" w:ascii="仿宋" w:hAnsi="仿宋" w:eastAsia="仿宋" w:cs="仿宋"/>
                <w:color w:val="auto"/>
                <w:szCs w:val="21"/>
                <w:highlight w:val="none"/>
              </w:rPr>
            </w:pPr>
          </w:p>
        </w:tc>
        <w:tc>
          <w:tcPr>
            <w:tcW w:w="1131" w:type="dxa"/>
            <w:tcBorders>
              <w:top w:val="outset" w:color="auto" w:sz="6" w:space="0"/>
              <w:left w:val="outset" w:color="auto" w:sz="6" w:space="0"/>
              <w:bottom w:val="outset" w:color="auto" w:sz="6" w:space="0"/>
              <w:right w:val="outset" w:color="auto" w:sz="6" w:space="0"/>
            </w:tcBorders>
            <w:noWrap w:val="0"/>
            <w:vAlign w:val="center"/>
          </w:tcPr>
          <w:p w14:paraId="5D6BD92A">
            <w:pPr>
              <w:contextualSpacing/>
              <w:jc w:val="center"/>
              <w:rPr>
                <w:rFonts w:hint="eastAsia" w:ascii="仿宋" w:hAnsi="仿宋" w:eastAsia="仿宋" w:cs="仿宋"/>
                <w:color w:val="auto"/>
                <w:szCs w:val="21"/>
                <w:highlight w:val="none"/>
              </w:rPr>
            </w:pPr>
          </w:p>
        </w:tc>
        <w:tc>
          <w:tcPr>
            <w:tcW w:w="1177" w:type="dxa"/>
            <w:tcBorders>
              <w:top w:val="outset" w:color="auto" w:sz="6" w:space="0"/>
              <w:left w:val="outset" w:color="auto" w:sz="6" w:space="0"/>
              <w:bottom w:val="outset" w:color="auto" w:sz="6" w:space="0"/>
              <w:right w:val="outset" w:color="auto" w:sz="6" w:space="0"/>
            </w:tcBorders>
            <w:noWrap w:val="0"/>
            <w:vAlign w:val="center"/>
          </w:tcPr>
          <w:p w14:paraId="06559CBC">
            <w:pPr>
              <w:contextualSpacing/>
              <w:jc w:val="center"/>
              <w:rPr>
                <w:rFonts w:hint="eastAsia" w:ascii="仿宋" w:hAnsi="仿宋" w:eastAsia="仿宋" w:cs="仿宋"/>
                <w:color w:val="auto"/>
                <w:szCs w:val="21"/>
                <w:highlight w:val="none"/>
              </w:rPr>
            </w:pPr>
          </w:p>
        </w:tc>
        <w:tc>
          <w:tcPr>
            <w:tcW w:w="707" w:type="dxa"/>
            <w:tcBorders>
              <w:top w:val="outset" w:color="auto" w:sz="6" w:space="0"/>
              <w:left w:val="outset" w:color="auto" w:sz="6" w:space="0"/>
              <w:bottom w:val="outset" w:color="auto" w:sz="6" w:space="0"/>
              <w:right w:val="outset" w:color="auto" w:sz="6" w:space="0"/>
            </w:tcBorders>
            <w:noWrap w:val="0"/>
            <w:vAlign w:val="center"/>
          </w:tcPr>
          <w:p w14:paraId="7E3527AB">
            <w:pPr>
              <w:contextualSpacing/>
              <w:jc w:val="center"/>
              <w:rPr>
                <w:rFonts w:hint="eastAsia" w:ascii="仿宋" w:hAnsi="仿宋" w:eastAsia="仿宋" w:cs="仿宋"/>
                <w:color w:val="auto"/>
                <w:szCs w:val="21"/>
                <w:highlight w:val="none"/>
              </w:rPr>
            </w:pPr>
          </w:p>
        </w:tc>
        <w:tc>
          <w:tcPr>
            <w:tcW w:w="824" w:type="dxa"/>
            <w:tcBorders>
              <w:top w:val="outset" w:color="auto" w:sz="6" w:space="0"/>
              <w:left w:val="outset" w:color="auto" w:sz="6" w:space="0"/>
              <w:bottom w:val="outset" w:color="auto" w:sz="6" w:space="0"/>
              <w:right w:val="outset" w:color="auto" w:sz="6" w:space="0"/>
            </w:tcBorders>
            <w:noWrap w:val="0"/>
            <w:vAlign w:val="center"/>
          </w:tcPr>
          <w:p w14:paraId="5AFADCF9">
            <w:pPr>
              <w:contextualSpacing/>
              <w:jc w:val="center"/>
              <w:rPr>
                <w:rFonts w:hint="eastAsia" w:ascii="仿宋" w:hAnsi="仿宋" w:eastAsia="仿宋" w:cs="仿宋"/>
                <w:color w:val="auto"/>
                <w:szCs w:val="21"/>
                <w:highlight w:val="none"/>
              </w:rPr>
            </w:pPr>
          </w:p>
        </w:tc>
        <w:tc>
          <w:tcPr>
            <w:tcW w:w="1175" w:type="dxa"/>
            <w:tcBorders>
              <w:top w:val="outset" w:color="auto" w:sz="6" w:space="0"/>
              <w:left w:val="outset" w:color="auto" w:sz="6" w:space="0"/>
              <w:bottom w:val="outset" w:color="auto" w:sz="6" w:space="0"/>
              <w:right w:val="outset" w:color="auto" w:sz="6" w:space="0"/>
            </w:tcBorders>
            <w:noWrap w:val="0"/>
            <w:vAlign w:val="center"/>
          </w:tcPr>
          <w:p w14:paraId="34F3998E">
            <w:pPr>
              <w:contextualSpacing/>
              <w:jc w:val="center"/>
              <w:rPr>
                <w:rFonts w:hint="eastAsia" w:ascii="仿宋" w:hAnsi="仿宋" w:eastAsia="仿宋" w:cs="仿宋"/>
                <w:color w:val="auto"/>
                <w:szCs w:val="21"/>
                <w:highlight w:val="none"/>
              </w:rPr>
            </w:pPr>
          </w:p>
        </w:tc>
        <w:tc>
          <w:tcPr>
            <w:tcW w:w="1656" w:type="dxa"/>
            <w:tcBorders>
              <w:top w:val="outset" w:color="auto" w:sz="6" w:space="0"/>
              <w:left w:val="outset" w:color="auto" w:sz="6" w:space="0"/>
              <w:bottom w:val="outset" w:color="auto" w:sz="6" w:space="0"/>
              <w:right w:val="outset" w:color="auto" w:sz="6" w:space="0"/>
            </w:tcBorders>
            <w:noWrap w:val="0"/>
            <w:vAlign w:val="center"/>
          </w:tcPr>
          <w:p w14:paraId="1F5C5709">
            <w:pPr>
              <w:contextualSpacing/>
              <w:jc w:val="center"/>
              <w:rPr>
                <w:rFonts w:hint="eastAsia" w:ascii="仿宋" w:hAnsi="仿宋" w:eastAsia="仿宋" w:cs="仿宋"/>
                <w:color w:val="auto"/>
                <w:szCs w:val="21"/>
                <w:highlight w:val="none"/>
              </w:rPr>
            </w:pPr>
          </w:p>
        </w:tc>
        <w:tc>
          <w:tcPr>
            <w:tcW w:w="996" w:type="dxa"/>
            <w:tcBorders>
              <w:top w:val="outset" w:color="auto" w:sz="6" w:space="0"/>
              <w:left w:val="outset" w:color="auto" w:sz="6" w:space="0"/>
              <w:bottom w:val="outset" w:color="auto" w:sz="6" w:space="0"/>
              <w:right w:val="outset" w:color="auto" w:sz="6" w:space="0"/>
            </w:tcBorders>
            <w:noWrap w:val="0"/>
            <w:vAlign w:val="center"/>
          </w:tcPr>
          <w:p w14:paraId="334B2714">
            <w:pPr>
              <w:contextualSpacing/>
              <w:jc w:val="center"/>
              <w:rPr>
                <w:rFonts w:hint="eastAsia" w:ascii="仿宋" w:hAnsi="仿宋" w:eastAsia="仿宋" w:cs="仿宋"/>
                <w:color w:val="auto"/>
                <w:szCs w:val="21"/>
                <w:highlight w:val="none"/>
              </w:rPr>
            </w:pPr>
          </w:p>
        </w:tc>
        <w:tc>
          <w:tcPr>
            <w:tcW w:w="816" w:type="dxa"/>
            <w:tcBorders>
              <w:top w:val="outset" w:color="auto" w:sz="6" w:space="0"/>
              <w:left w:val="outset" w:color="auto" w:sz="6" w:space="0"/>
              <w:bottom w:val="outset" w:color="auto" w:sz="6" w:space="0"/>
              <w:right w:val="outset" w:color="auto" w:sz="6" w:space="0"/>
            </w:tcBorders>
            <w:noWrap w:val="0"/>
            <w:vAlign w:val="center"/>
          </w:tcPr>
          <w:p w14:paraId="7D0765E1">
            <w:pPr>
              <w:contextualSpacing/>
              <w:jc w:val="center"/>
              <w:rPr>
                <w:rFonts w:hint="eastAsia" w:ascii="仿宋" w:hAnsi="仿宋" w:eastAsia="仿宋" w:cs="仿宋"/>
                <w:color w:val="auto"/>
                <w:szCs w:val="21"/>
                <w:highlight w:val="none"/>
              </w:rPr>
            </w:pPr>
          </w:p>
        </w:tc>
      </w:tr>
      <w:tr w14:paraId="7A2EC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490" w:type="dxa"/>
            <w:tcBorders>
              <w:top w:val="outset" w:color="auto" w:sz="6" w:space="0"/>
              <w:left w:val="outset" w:color="auto" w:sz="6" w:space="0"/>
              <w:bottom w:val="outset" w:color="auto" w:sz="6" w:space="0"/>
              <w:right w:val="outset" w:color="auto" w:sz="6" w:space="0"/>
            </w:tcBorders>
            <w:noWrap w:val="0"/>
            <w:vAlign w:val="center"/>
          </w:tcPr>
          <w:p w14:paraId="6DA9749D">
            <w:pPr>
              <w:contextualSpacing/>
              <w:jc w:val="center"/>
              <w:rPr>
                <w:rFonts w:hint="eastAsia" w:ascii="仿宋" w:hAnsi="仿宋" w:eastAsia="仿宋" w:cs="仿宋"/>
                <w:color w:val="auto"/>
                <w:szCs w:val="21"/>
                <w:highlight w:val="none"/>
              </w:rPr>
            </w:pPr>
          </w:p>
        </w:tc>
        <w:tc>
          <w:tcPr>
            <w:tcW w:w="1131" w:type="dxa"/>
            <w:tcBorders>
              <w:top w:val="outset" w:color="auto" w:sz="6" w:space="0"/>
              <w:left w:val="outset" w:color="auto" w:sz="6" w:space="0"/>
              <w:bottom w:val="outset" w:color="auto" w:sz="6" w:space="0"/>
              <w:right w:val="outset" w:color="auto" w:sz="6" w:space="0"/>
            </w:tcBorders>
            <w:noWrap w:val="0"/>
            <w:vAlign w:val="center"/>
          </w:tcPr>
          <w:p w14:paraId="1749AD39">
            <w:pPr>
              <w:contextualSpacing/>
              <w:jc w:val="center"/>
              <w:rPr>
                <w:rFonts w:hint="eastAsia" w:ascii="仿宋" w:hAnsi="仿宋" w:eastAsia="仿宋" w:cs="仿宋"/>
                <w:color w:val="auto"/>
                <w:szCs w:val="21"/>
                <w:highlight w:val="none"/>
              </w:rPr>
            </w:pPr>
          </w:p>
        </w:tc>
        <w:tc>
          <w:tcPr>
            <w:tcW w:w="1177" w:type="dxa"/>
            <w:tcBorders>
              <w:top w:val="outset" w:color="auto" w:sz="6" w:space="0"/>
              <w:left w:val="outset" w:color="auto" w:sz="6" w:space="0"/>
              <w:bottom w:val="outset" w:color="auto" w:sz="6" w:space="0"/>
              <w:right w:val="outset" w:color="auto" w:sz="6" w:space="0"/>
            </w:tcBorders>
            <w:noWrap w:val="0"/>
            <w:vAlign w:val="center"/>
          </w:tcPr>
          <w:p w14:paraId="342FF6FA">
            <w:pPr>
              <w:contextualSpacing/>
              <w:jc w:val="center"/>
              <w:rPr>
                <w:rFonts w:hint="eastAsia" w:ascii="仿宋" w:hAnsi="仿宋" w:eastAsia="仿宋" w:cs="仿宋"/>
                <w:color w:val="auto"/>
                <w:szCs w:val="21"/>
                <w:highlight w:val="none"/>
              </w:rPr>
            </w:pPr>
          </w:p>
        </w:tc>
        <w:tc>
          <w:tcPr>
            <w:tcW w:w="707" w:type="dxa"/>
            <w:tcBorders>
              <w:top w:val="outset" w:color="auto" w:sz="6" w:space="0"/>
              <w:left w:val="outset" w:color="auto" w:sz="6" w:space="0"/>
              <w:bottom w:val="outset" w:color="auto" w:sz="6" w:space="0"/>
              <w:right w:val="outset" w:color="auto" w:sz="6" w:space="0"/>
            </w:tcBorders>
            <w:noWrap w:val="0"/>
            <w:vAlign w:val="center"/>
          </w:tcPr>
          <w:p w14:paraId="04893273">
            <w:pPr>
              <w:contextualSpacing/>
              <w:jc w:val="center"/>
              <w:rPr>
                <w:rFonts w:hint="eastAsia" w:ascii="仿宋" w:hAnsi="仿宋" w:eastAsia="仿宋" w:cs="仿宋"/>
                <w:color w:val="auto"/>
                <w:szCs w:val="21"/>
                <w:highlight w:val="none"/>
              </w:rPr>
            </w:pPr>
          </w:p>
        </w:tc>
        <w:tc>
          <w:tcPr>
            <w:tcW w:w="824" w:type="dxa"/>
            <w:tcBorders>
              <w:top w:val="outset" w:color="auto" w:sz="6" w:space="0"/>
              <w:left w:val="outset" w:color="auto" w:sz="6" w:space="0"/>
              <w:bottom w:val="outset" w:color="auto" w:sz="6" w:space="0"/>
              <w:right w:val="outset" w:color="auto" w:sz="6" w:space="0"/>
            </w:tcBorders>
            <w:noWrap w:val="0"/>
            <w:vAlign w:val="center"/>
          </w:tcPr>
          <w:p w14:paraId="7C441BFD">
            <w:pPr>
              <w:contextualSpacing/>
              <w:jc w:val="center"/>
              <w:rPr>
                <w:rFonts w:hint="eastAsia" w:ascii="仿宋" w:hAnsi="仿宋" w:eastAsia="仿宋" w:cs="仿宋"/>
                <w:color w:val="auto"/>
                <w:szCs w:val="21"/>
                <w:highlight w:val="none"/>
              </w:rPr>
            </w:pPr>
          </w:p>
        </w:tc>
        <w:tc>
          <w:tcPr>
            <w:tcW w:w="1175" w:type="dxa"/>
            <w:tcBorders>
              <w:top w:val="outset" w:color="auto" w:sz="6" w:space="0"/>
              <w:left w:val="outset" w:color="auto" w:sz="6" w:space="0"/>
              <w:bottom w:val="outset" w:color="auto" w:sz="6" w:space="0"/>
              <w:right w:val="outset" w:color="auto" w:sz="6" w:space="0"/>
            </w:tcBorders>
            <w:noWrap w:val="0"/>
            <w:vAlign w:val="center"/>
          </w:tcPr>
          <w:p w14:paraId="5D031E8D">
            <w:pPr>
              <w:contextualSpacing/>
              <w:jc w:val="center"/>
              <w:rPr>
                <w:rFonts w:hint="eastAsia" w:ascii="仿宋" w:hAnsi="仿宋" w:eastAsia="仿宋" w:cs="仿宋"/>
                <w:color w:val="auto"/>
                <w:szCs w:val="21"/>
                <w:highlight w:val="none"/>
              </w:rPr>
            </w:pPr>
          </w:p>
        </w:tc>
        <w:tc>
          <w:tcPr>
            <w:tcW w:w="1656" w:type="dxa"/>
            <w:tcBorders>
              <w:top w:val="outset" w:color="auto" w:sz="6" w:space="0"/>
              <w:left w:val="outset" w:color="auto" w:sz="6" w:space="0"/>
              <w:bottom w:val="outset" w:color="auto" w:sz="6" w:space="0"/>
              <w:right w:val="outset" w:color="auto" w:sz="6" w:space="0"/>
            </w:tcBorders>
            <w:noWrap w:val="0"/>
            <w:vAlign w:val="center"/>
          </w:tcPr>
          <w:p w14:paraId="3B01E610">
            <w:pPr>
              <w:contextualSpacing/>
              <w:jc w:val="center"/>
              <w:rPr>
                <w:rFonts w:hint="eastAsia" w:ascii="仿宋" w:hAnsi="仿宋" w:eastAsia="仿宋" w:cs="仿宋"/>
                <w:color w:val="auto"/>
                <w:szCs w:val="21"/>
                <w:highlight w:val="none"/>
              </w:rPr>
            </w:pPr>
          </w:p>
        </w:tc>
        <w:tc>
          <w:tcPr>
            <w:tcW w:w="996" w:type="dxa"/>
            <w:tcBorders>
              <w:top w:val="outset" w:color="auto" w:sz="6" w:space="0"/>
              <w:left w:val="outset" w:color="auto" w:sz="6" w:space="0"/>
              <w:bottom w:val="outset" w:color="auto" w:sz="6" w:space="0"/>
              <w:right w:val="outset" w:color="auto" w:sz="6" w:space="0"/>
            </w:tcBorders>
            <w:noWrap w:val="0"/>
            <w:vAlign w:val="center"/>
          </w:tcPr>
          <w:p w14:paraId="6698C708">
            <w:pPr>
              <w:contextualSpacing/>
              <w:jc w:val="center"/>
              <w:rPr>
                <w:rFonts w:hint="eastAsia" w:ascii="仿宋" w:hAnsi="仿宋" w:eastAsia="仿宋" w:cs="仿宋"/>
                <w:color w:val="auto"/>
                <w:szCs w:val="21"/>
                <w:highlight w:val="none"/>
              </w:rPr>
            </w:pPr>
          </w:p>
        </w:tc>
        <w:tc>
          <w:tcPr>
            <w:tcW w:w="816" w:type="dxa"/>
            <w:tcBorders>
              <w:top w:val="outset" w:color="auto" w:sz="6" w:space="0"/>
              <w:left w:val="outset" w:color="auto" w:sz="6" w:space="0"/>
              <w:bottom w:val="outset" w:color="auto" w:sz="6" w:space="0"/>
              <w:right w:val="outset" w:color="auto" w:sz="6" w:space="0"/>
            </w:tcBorders>
            <w:noWrap w:val="0"/>
            <w:vAlign w:val="center"/>
          </w:tcPr>
          <w:p w14:paraId="1A45F271">
            <w:pPr>
              <w:contextualSpacing/>
              <w:jc w:val="center"/>
              <w:rPr>
                <w:rFonts w:hint="eastAsia" w:ascii="仿宋" w:hAnsi="仿宋" w:eastAsia="仿宋" w:cs="仿宋"/>
                <w:color w:val="auto"/>
                <w:szCs w:val="21"/>
                <w:highlight w:val="none"/>
              </w:rPr>
            </w:pPr>
          </w:p>
        </w:tc>
      </w:tr>
    </w:tbl>
    <w:p w14:paraId="721C6565">
      <w:pPr>
        <w:shd w:val="clear" w:color="auto" w:fill="FFFFFF"/>
        <w:spacing w:line="360" w:lineRule="auto"/>
        <w:contextualSpacing/>
        <w:jc w:val="center"/>
        <w:rPr>
          <w:rFonts w:hint="eastAsia" w:ascii="仿宋" w:hAnsi="仿宋" w:eastAsia="仿宋" w:cs="仿宋"/>
          <w:color w:val="auto"/>
          <w:sz w:val="44"/>
          <w:szCs w:val="44"/>
          <w:highlight w:val="none"/>
        </w:rPr>
      </w:pPr>
    </w:p>
    <w:p w14:paraId="1A02CEEF">
      <w:pP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br w:type="page"/>
      </w:r>
    </w:p>
    <w:p w14:paraId="7ED5F395">
      <w:pPr>
        <w:pStyle w:val="6"/>
        <w:spacing w:before="0" w:after="0" w:line="360" w:lineRule="auto"/>
        <w:rPr>
          <w:rFonts w:hint="eastAsia" w:ascii="仿宋" w:hAnsi="仿宋" w:eastAsia="仿宋" w:cs="仿宋"/>
          <w:b w:val="0"/>
          <w:color w:val="auto"/>
          <w:highlight w:val="none"/>
        </w:rPr>
      </w:pPr>
      <w:bookmarkStart w:id="766" w:name="_Toc249790841"/>
      <w:bookmarkStart w:id="767" w:name="_Toc249791068"/>
      <w:bookmarkStart w:id="768" w:name="_Toc249791202"/>
      <w:bookmarkStart w:id="769" w:name="_Toc250045051"/>
      <w:bookmarkStart w:id="770" w:name="_Toc249775861"/>
      <w:bookmarkStart w:id="771" w:name="_Toc249764685"/>
      <w:bookmarkStart w:id="772" w:name="_Toc251352661"/>
      <w:bookmarkStart w:id="773" w:name="_Toc360525439"/>
      <w:bookmarkStart w:id="774" w:name="_Toc251576816"/>
      <w:bookmarkStart w:id="775" w:name="_Toc251353044"/>
      <w:bookmarkStart w:id="776" w:name="_Toc251352792"/>
      <w:bookmarkStart w:id="777" w:name="_Toc249343460"/>
      <w:bookmarkStart w:id="778" w:name="_Toc249791333"/>
      <w:bookmarkStart w:id="779" w:name="_Toc251676174"/>
      <w:bookmarkStart w:id="780" w:name="_Toc249764881"/>
      <w:bookmarkStart w:id="781" w:name="_Toc251353174"/>
      <w:bookmarkStart w:id="782" w:name="_Toc251352175"/>
      <w:r>
        <w:rPr>
          <w:rFonts w:hint="eastAsia" w:ascii="仿宋" w:hAnsi="仿宋" w:eastAsia="仿宋" w:cs="仿宋"/>
          <w:b w:val="0"/>
          <w:bCs w:val="0"/>
          <w:color w:val="auto"/>
          <w:highlight w:val="none"/>
        </w:rPr>
        <w:t>附表3：劳动力计划表</w:t>
      </w:r>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p>
    <w:p w14:paraId="67982B5F">
      <w:pPr>
        <w:spacing w:line="360" w:lineRule="auto"/>
        <w:ind w:firstLine="7440" w:firstLineChars="3100"/>
        <w:rPr>
          <w:rFonts w:hint="eastAsia" w:ascii="仿宋" w:hAnsi="仿宋" w:eastAsia="仿宋" w:cs="仿宋"/>
          <w:color w:val="auto"/>
          <w:sz w:val="24"/>
          <w:highlight w:val="none"/>
        </w:rPr>
      </w:pPr>
      <w:r>
        <w:rPr>
          <w:rFonts w:hint="eastAsia" w:ascii="仿宋" w:hAnsi="仿宋" w:eastAsia="仿宋" w:cs="仿宋"/>
          <w:color w:val="auto"/>
          <w:sz w:val="24"/>
          <w:highlight w:val="none"/>
        </w:rPr>
        <w:t>单位：人</w:t>
      </w:r>
    </w:p>
    <w:tbl>
      <w:tblPr>
        <w:tblStyle w:val="34"/>
        <w:tblW w:w="8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1"/>
        <w:gridCol w:w="1111"/>
        <w:gridCol w:w="1112"/>
        <w:gridCol w:w="1111"/>
        <w:gridCol w:w="1111"/>
        <w:gridCol w:w="1112"/>
        <w:gridCol w:w="1111"/>
        <w:gridCol w:w="1112"/>
      </w:tblGrid>
      <w:tr w14:paraId="5D112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111" w:type="dxa"/>
            <w:tcBorders>
              <w:top w:val="outset" w:color="auto" w:sz="6" w:space="0"/>
              <w:left w:val="outset" w:color="auto" w:sz="6" w:space="0"/>
              <w:bottom w:val="outset" w:color="auto" w:sz="6" w:space="0"/>
              <w:right w:val="outset" w:color="auto" w:sz="6" w:space="0"/>
            </w:tcBorders>
            <w:noWrap w:val="0"/>
            <w:vAlign w:val="center"/>
          </w:tcPr>
          <w:p w14:paraId="1449ADB9">
            <w:pPr>
              <w:contextualSpacing/>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工种</w:t>
            </w:r>
          </w:p>
        </w:tc>
        <w:tc>
          <w:tcPr>
            <w:tcW w:w="7780" w:type="dxa"/>
            <w:gridSpan w:val="7"/>
            <w:tcBorders>
              <w:top w:val="outset" w:color="auto" w:sz="6" w:space="0"/>
              <w:left w:val="outset" w:color="auto" w:sz="6" w:space="0"/>
              <w:bottom w:val="outset" w:color="auto" w:sz="6" w:space="0"/>
              <w:right w:val="outset" w:color="auto" w:sz="6" w:space="0"/>
            </w:tcBorders>
            <w:noWrap w:val="0"/>
            <w:vAlign w:val="center"/>
          </w:tcPr>
          <w:p w14:paraId="257520D4">
            <w:pPr>
              <w:contextualSpacing/>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按工程施工阶段投入劳动力情况</w:t>
            </w:r>
          </w:p>
        </w:tc>
      </w:tr>
      <w:tr w14:paraId="44A29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111" w:type="dxa"/>
            <w:tcBorders>
              <w:top w:val="outset" w:color="auto" w:sz="6" w:space="0"/>
              <w:left w:val="outset" w:color="auto" w:sz="6" w:space="0"/>
              <w:bottom w:val="outset" w:color="auto" w:sz="6" w:space="0"/>
              <w:right w:val="outset" w:color="auto" w:sz="6" w:space="0"/>
            </w:tcBorders>
            <w:noWrap w:val="0"/>
            <w:vAlign w:val="center"/>
          </w:tcPr>
          <w:p w14:paraId="00FD498E">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55249180">
            <w:pPr>
              <w:contextualSpacing/>
              <w:jc w:val="center"/>
              <w:rPr>
                <w:rFonts w:hint="eastAsia" w:ascii="仿宋" w:hAnsi="仿宋" w:eastAsia="仿宋" w:cs="仿宋"/>
                <w:color w:val="auto"/>
                <w:szCs w:val="21"/>
                <w:highlight w:val="none"/>
              </w:rPr>
            </w:pPr>
          </w:p>
        </w:tc>
        <w:tc>
          <w:tcPr>
            <w:tcW w:w="1112" w:type="dxa"/>
            <w:tcBorders>
              <w:top w:val="outset" w:color="auto" w:sz="6" w:space="0"/>
              <w:left w:val="outset" w:color="auto" w:sz="6" w:space="0"/>
              <w:bottom w:val="outset" w:color="auto" w:sz="6" w:space="0"/>
              <w:right w:val="outset" w:color="auto" w:sz="6" w:space="0"/>
            </w:tcBorders>
            <w:noWrap w:val="0"/>
            <w:vAlign w:val="center"/>
          </w:tcPr>
          <w:p w14:paraId="505819DD">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362CBC97">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62736190">
            <w:pPr>
              <w:contextualSpacing/>
              <w:jc w:val="center"/>
              <w:rPr>
                <w:rFonts w:hint="eastAsia" w:ascii="仿宋" w:hAnsi="仿宋" w:eastAsia="仿宋" w:cs="仿宋"/>
                <w:color w:val="auto"/>
                <w:szCs w:val="21"/>
                <w:highlight w:val="none"/>
              </w:rPr>
            </w:pPr>
          </w:p>
        </w:tc>
        <w:tc>
          <w:tcPr>
            <w:tcW w:w="1112" w:type="dxa"/>
            <w:tcBorders>
              <w:top w:val="outset" w:color="auto" w:sz="6" w:space="0"/>
              <w:left w:val="outset" w:color="auto" w:sz="6" w:space="0"/>
              <w:bottom w:val="outset" w:color="auto" w:sz="6" w:space="0"/>
              <w:right w:val="outset" w:color="auto" w:sz="6" w:space="0"/>
            </w:tcBorders>
            <w:noWrap w:val="0"/>
            <w:vAlign w:val="center"/>
          </w:tcPr>
          <w:p w14:paraId="6ABC7C1F">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78E1CC61">
            <w:pPr>
              <w:contextualSpacing/>
              <w:jc w:val="center"/>
              <w:rPr>
                <w:rFonts w:hint="eastAsia" w:ascii="仿宋" w:hAnsi="仿宋" w:eastAsia="仿宋" w:cs="仿宋"/>
                <w:color w:val="auto"/>
                <w:szCs w:val="21"/>
                <w:highlight w:val="none"/>
              </w:rPr>
            </w:pPr>
          </w:p>
        </w:tc>
        <w:tc>
          <w:tcPr>
            <w:tcW w:w="1112" w:type="dxa"/>
            <w:tcBorders>
              <w:top w:val="outset" w:color="auto" w:sz="6" w:space="0"/>
              <w:left w:val="outset" w:color="auto" w:sz="6" w:space="0"/>
              <w:bottom w:val="outset" w:color="auto" w:sz="6" w:space="0"/>
              <w:right w:val="outset" w:color="auto" w:sz="6" w:space="0"/>
            </w:tcBorders>
            <w:noWrap w:val="0"/>
            <w:vAlign w:val="center"/>
          </w:tcPr>
          <w:p w14:paraId="3B5D8A86">
            <w:pPr>
              <w:spacing w:line="700" w:lineRule="exact"/>
              <w:ind w:firstLine="420" w:firstLineChars="200"/>
              <w:rPr>
                <w:rFonts w:hint="eastAsia" w:ascii="仿宋" w:hAnsi="仿宋" w:eastAsia="仿宋" w:cs="仿宋"/>
                <w:color w:val="auto"/>
                <w:szCs w:val="21"/>
                <w:highlight w:val="none"/>
              </w:rPr>
            </w:pPr>
          </w:p>
        </w:tc>
      </w:tr>
      <w:tr w14:paraId="24561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111" w:type="dxa"/>
            <w:tcBorders>
              <w:top w:val="outset" w:color="auto" w:sz="6" w:space="0"/>
              <w:left w:val="outset" w:color="auto" w:sz="6" w:space="0"/>
              <w:bottom w:val="outset" w:color="auto" w:sz="6" w:space="0"/>
              <w:right w:val="outset" w:color="auto" w:sz="6" w:space="0"/>
            </w:tcBorders>
            <w:noWrap w:val="0"/>
            <w:vAlign w:val="center"/>
          </w:tcPr>
          <w:p w14:paraId="21F58A95">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058FC4C7">
            <w:pPr>
              <w:contextualSpacing/>
              <w:jc w:val="center"/>
              <w:rPr>
                <w:rFonts w:hint="eastAsia" w:ascii="仿宋" w:hAnsi="仿宋" w:eastAsia="仿宋" w:cs="仿宋"/>
                <w:color w:val="auto"/>
                <w:szCs w:val="21"/>
                <w:highlight w:val="none"/>
              </w:rPr>
            </w:pPr>
          </w:p>
        </w:tc>
        <w:tc>
          <w:tcPr>
            <w:tcW w:w="1112" w:type="dxa"/>
            <w:tcBorders>
              <w:top w:val="outset" w:color="auto" w:sz="6" w:space="0"/>
              <w:left w:val="outset" w:color="auto" w:sz="6" w:space="0"/>
              <w:bottom w:val="outset" w:color="auto" w:sz="6" w:space="0"/>
              <w:right w:val="outset" w:color="auto" w:sz="6" w:space="0"/>
            </w:tcBorders>
            <w:noWrap w:val="0"/>
            <w:vAlign w:val="center"/>
          </w:tcPr>
          <w:p w14:paraId="6F783383">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79421C18">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5BB4514F">
            <w:pPr>
              <w:contextualSpacing/>
              <w:jc w:val="center"/>
              <w:rPr>
                <w:rFonts w:hint="eastAsia" w:ascii="仿宋" w:hAnsi="仿宋" w:eastAsia="仿宋" w:cs="仿宋"/>
                <w:color w:val="auto"/>
                <w:szCs w:val="21"/>
                <w:highlight w:val="none"/>
              </w:rPr>
            </w:pPr>
          </w:p>
        </w:tc>
        <w:tc>
          <w:tcPr>
            <w:tcW w:w="1112" w:type="dxa"/>
            <w:tcBorders>
              <w:top w:val="outset" w:color="auto" w:sz="6" w:space="0"/>
              <w:left w:val="outset" w:color="auto" w:sz="6" w:space="0"/>
              <w:bottom w:val="outset" w:color="auto" w:sz="6" w:space="0"/>
              <w:right w:val="outset" w:color="auto" w:sz="6" w:space="0"/>
            </w:tcBorders>
            <w:noWrap w:val="0"/>
            <w:vAlign w:val="center"/>
          </w:tcPr>
          <w:p w14:paraId="131B270B">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4B8523F5">
            <w:pPr>
              <w:contextualSpacing/>
              <w:jc w:val="center"/>
              <w:rPr>
                <w:rFonts w:hint="eastAsia" w:ascii="仿宋" w:hAnsi="仿宋" w:eastAsia="仿宋" w:cs="仿宋"/>
                <w:color w:val="auto"/>
                <w:szCs w:val="21"/>
                <w:highlight w:val="none"/>
              </w:rPr>
            </w:pPr>
          </w:p>
        </w:tc>
        <w:tc>
          <w:tcPr>
            <w:tcW w:w="1112" w:type="dxa"/>
            <w:tcBorders>
              <w:top w:val="outset" w:color="auto" w:sz="6" w:space="0"/>
              <w:left w:val="outset" w:color="auto" w:sz="6" w:space="0"/>
              <w:bottom w:val="outset" w:color="auto" w:sz="6" w:space="0"/>
              <w:right w:val="outset" w:color="auto" w:sz="6" w:space="0"/>
            </w:tcBorders>
            <w:noWrap w:val="0"/>
            <w:vAlign w:val="center"/>
          </w:tcPr>
          <w:p w14:paraId="383664A0">
            <w:pPr>
              <w:spacing w:line="700" w:lineRule="exact"/>
              <w:ind w:firstLine="420" w:firstLineChars="200"/>
              <w:rPr>
                <w:rFonts w:hint="eastAsia" w:ascii="仿宋" w:hAnsi="仿宋" w:eastAsia="仿宋" w:cs="仿宋"/>
                <w:color w:val="auto"/>
                <w:szCs w:val="21"/>
                <w:highlight w:val="none"/>
              </w:rPr>
            </w:pPr>
          </w:p>
        </w:tc>
      </w:tr>
      <w:tr w14:paraId="6F600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111" w:type="dxa"/>
            <w:tcBorders>
              <w:top w:val="outset" w:color="auto" w:sz="6" w:space="0"/>
              <w:left w:val="outset" w:color="auto" w:sz="6" w:space="0"/>
              <w:bottom w:val="outset" w:color="auto" w:sz="6" w:space="0"/>
              <w:right w:val="outset" w:color="auto" w:sz="6" w:space="0"/>
            </w:tcBorders>
            <w:noWrap w:val="0"/>
            <w:vAlign w:val="center"/>
          </w:tcPr>
          <w:p w14:paraId="436ABC9A">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7050283F">
            <w:pPr>
              <w:contextualSpacing/>
              <w:jc w:val="center"/>
              <w:rPr>
                <w:rFonts w:hint="eastAsia" w:ascii="仿宋" w:hAnsi="仿宋" w:eastAsia="仿宋" w:cs="仿宋"/>
                <w:color w:val="auto"/>
                <w:szCs w:val="21"/>
                <w:highlight w:val="none"/>
              </w:rPr>
            </w:pPr>
          </w:p>
        </w:tc>
        <w:tc>
          <w:tcPr>
            <w:tcW w:w="1112" w:type="dxa"/>
            <w:tcBorders>
              <w:top w:val="outset" w:color="auto" w:sz="6" w:space="0"/>
              <w:left w:val="outset" w:color="auto" w:sz="6" w:space="0"/>
              <w:bottom w:val="outset" w:color="auto" w:sz="6" w:space="0"/>
              <w:right w:val="outset" w:color="auto" w:sz="6" w:space="0"/>
            </w:tcBorders>
            <w:noWrap w:val="0"/>
            <w:vAlign w:val="center"/>
          </w:tcPr>
          <w:p w14:paraId="662714EA">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4F4D7A83">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2DE8DCD0">
            <w:pPr>
              <w:contextualSpacing/>
              <w:jc w:val="center"/>
              <w:rPr>
                <w:rFonts w:hint="eastAsia" w:ascii="仿宋" w:hAnsi="仿宋" w:eastAsia="仿宋" w:cs="仿宋"/>
                <w:color w:val="auto"/>
                <w:szCs w:val="21"/>
                <w:highlight w:val="none"/>
              </w:rPr>
            </w:pPr>
          </w:p>
        </w:tc>
        <w:tc>
          <w:tcPr>
            <w:tcW w:w="1112" w:type="dxa"/>
            <w:tcBorders>
              <w:top w:val="outset" w:color="auto" w:sz="6" w:space="0"/>
              <w:left w:val="outset" w:color="auto" w:sz="6" w:space="0"/>
              <w:bottom w:val="outset" w:color="auto" w:sz="6" w:space="0"/>
              <w:right w:val="outset" w:color="auto" w:sz="6" w:space="0"/>
            </w:tcBorders>
            <w:noWrap w:val="0"/>
            <w:vAlign w:val="center"/>
          </w:tcPr>
          <w:p w14:paraId="49604C2D">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7BDAA700">
            <w:pPr>
              <w:contextualSpacing/>
              <w:jc w:val="center"/>
              <w:rPr>
                <w:rFonts w:hint="eastAsia" w:ascii="仿宋" w:hAnsi="仿宋" w:eastAsia="仿宋" w:cs="仿宋"/>
                <w:color w:val="auto"/>
                <w:szCs w:val="21"/>
                <w:highlight w:val="none"/>
              </w:rPr>
            </w:pPr>
          </w:p>
        </w:tc>
        <w:tc>
          <w:tcPr>
            <w:tcW w:w="1112" w:type="dxa"/>
            <w:tcBorders>
              <w:top w:val="outset" w:color="auto" w:sz="6" w:space="0"/>
              <w:left w:val="outset" w:color="auto" w:sz="6" w:space="0"/>
              <w:bottom w:val="outset" w:color="auto" w:sz="6" w:space="0"/>
              <w:right w:val="outset" w:color="auto" w:sz="6" w:space="0"/>
            </w:tcBorders>
            <w:noWrap w:val="0"/>
            <w:vAlign w:val="center"/>
          </w:tcPr>
          <w:p w14:paraId="4BD81303">
            <w:pPr>
              <w:spacing w:line="700" w:lineRule="exact"/>
              <w:ind w:firstLine="420" w:firstLineChars="200"/>
              <w:rPr>
                <w:rFonts w:hint="eastAsia" w:ascii="仿宋" w:hAnsi="仿宋" w:eastAsia="仿宋" w:cs="仿宋"/>
                <w:color w:val="auto"/>
                <w:szCs w:val="21"/>
                <w:highlight w:val="none"/>
              </w:rPr>
            </w:pPr>
          </w:p>
        </w:tc>
      </w:tr>
      <w:tr w14:paraId="14572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111" w:type="dxa"/>
            <w:tcBorders>
              <w:top w:val="outset" w:color="auto" w:sz="6" w:space="0"/>
              <w:left w:val="outset" w:color="auto" w:sz="6" w:space="0"/>
              <w:bottom w:val="outset" w:color="auto" w:sz="6" w:space="0"/>
              <w:right w:val="outset" w:color="auto" w:sz="6" w:space="0"/>
            </w:tcBorders>
            <w:noWrap w:val="0"/>
            <w:vAlign w:val="center"/>
          </w:tcPr>
          <w:p w14:paraId="57CD44DD">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3ABD0F39">
            <w:pPr>
              <w:contextualSpacing/>
              <w:jc w:val="center"/>
              <w:rPr>
                <w:rFonts w:hint="eastAsia" w:ascii="仿宋" w:hAnsi="仿宋" w:eastAsia="仿宋" w:cs="仿宋"/>
                <w:color w:val="auto"/>
                <w:szCs w:val="21"/>
                <w:highlight w:val="none"/>
              </w:rPr>
            </w:pPr>
          </w:p>
        </w:tc>
        <w:tc>
          <w:tcPr>
            <w:tcW w:w="1112" w:type="dxa"/>
            <w:tcBorders>
              <w:top w:val="outset" w:color="auto" w:sz="6" w:space="0"/>
              <w:left w:val="outset" w:color="auto" w:sz="6" w:space="0"/>
              <w:bottom w:val="outset" w:color="auto" w:sz="6" w:space="0"/>
              <w:right w:val="outset" w:color="auto" w:sz="6" w:space="0"/>
            </w:tcBorders>
            <w:noWrap w:val="0"/>
            <w:vAlign w:val="center"/>
          </w:tcPr>
          <w:p w14:paraId="0B805C90">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4517AAAC">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7B2E7497">
            <w:pPr>
              <w:contextualSpacing/>
              <w:jc w:val="center"/>
              <w:rPr>
                <w:rFonts w:hint="eastAsia" w:ascii="仿宋" w:hAnsi="仿宋" w:eastAsia="仿宋" w:cs="仿宋"/>
                <w:color w:val="auto"/>
                <w:szCs w:val="21"/>
                <w:highlight w:val="none"/>
              </w:rPr>
            </w:pPr>
          </w:p>
        </w:tc>
        <w:tc>
          <w:tcPr>
            <w:tcW w:w="1112" w:type="dxa"/>
            <w:tcBorders>
              <w:top w:val="outset" w:color="auto" w:sz="6" w:space="0"/>
              <w:left w:val="outset" w:color="auto" w:sz="6" w:space="0"/>
              <w:bottom w:val="outset" w:color="auto" w:sz="6" w:space="0"/>
              <w:right w:val="outset" w:color="auto" w:sz="6" w:space="0"/>
            </w:tcBorders>
            <w:noWrap w:val="0"/>
            <w:vAlign w:val="center"/>
          </w:tcPr>
          <w:p w14:paraId="3FFDFDBD">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0CA1A1DB">
            <w:pPr>
              <w:contextualSpacing/>
              <w:jc w:val="center"/>
              <w:rPr>
                <w:rFonts w:hint="eastAsia" w:ascii="仿宋" w:hAnsi="仿宋" w:eastAsia="仿宋" w:cs="仿宋"/>
                <w:color w:val="auto"/>
                <w:szCs w:val="21"/>
                <w:highlight w:val="none"/>
              </w:rPr>
            </w:pPr>
          </w:p>
        </w:tc>
        <w:tc>
          <w:tcPr>
            <w:tcW w:w="1112" w:type="dxa"/>
            <w:tcBorders>
              <w:top w:val="outset" w:color="auto" w:sz="6" w:space="0"/>
              <w:left w:val="outset" w:color="auto" w:sz="6" w:space="0"/>
              <w:bottom w:val="outset" w:color="auto" w:sz="6" w:space="0"/>
              <w:right w:val="outset" w:color="auto" w:sz="6" w:space="0"/>
            </w:tcBorders>
            <w:noWrap w:val="0"/>
            <w:vAlign w:val="center"/>
          </w:tcPr>
          <w:p w14:paraId="6A79FD5E">
            <w:pPr>
              <w:spacing w:line="700" w:lineRule="exact"/>
              <w:ind w:firstLine="420" w:firstLineChars="200"/>
              <w:rPr>
                <w:rFonts w:hint="eastAsia" w:ascii="仿宋" w:hAnsi="仿宋" w:eastAsia="仿宋" w:cs="仿宋"/>
                <w:color w:val="auto"/>
                <w:szCs w:val="21"/>
                <w:highlight w:val="none"/>
              </w:rPr>
            </w:pPr>
          </w:p>
        </w:tc>
      </w:tr>
      <w:tr w14:paraId="7B95D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111" w:type="dxa"/>
            <w:tcBorders>
              <w:top w:val="outset" w:color="auto" w:sz="6" w:space="0"/>
              <w:left w:val="outset" w:color="auto" w:sz="6" w:space="0"/>
              <w:bottom w:val="outset" w:color="auto" w:sz="6" w:space="0"/>
              <w:right w:val="outset" w:color="auto" w:sz="6" w:space="0"/>
            </w:tcBorders>
            <w:noWrap w:val="0"/>
            <w:vAlign w:val="center"/>
          </w:tcPr>
          <w:p w14:paraId="0A296A61">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77B12283">
            <w:pPr>
              <w:contextualSpacing/>
              <w:jc w:val="center"/>
              <w:rPr>
                <w:rFonts w:hint="eastAsia" w:ascii="仿宋" w:hAnsi="仿宋" w:eastAsia="仿宋" w:cs="仿宋"/>
                <w:color w:val="auto"/>
                <w:szCs w:val="21"/>
                <w:highlight w:val="none"/>
              </w:rPr>
            </w:pPr>
          </w:p>
        </w:tc>
        <w:tc>
          <w:tcPr>
            <w:tcW w:w="1112" w:type="dxa"/>
            <w:tcBorders>
              <w:top w:val="outset" w:color="auto" w:sz="6" w:space="0"/>
              <w:left w:val="outset" w:color="auto" w:sz="6" w:space="0"/>
              <w:bottom w:val="outset" w:color="auto" w:sz="6" w:space="0"/>
              <w:right w:val="outset" w:color="auto" w:sz="6" w:space="0"/>
            </w:tcBorders>
            <w:noWrap w:val="0"/>
            <w:vAlign w:val="center"/>
          </w:tcPr>
          <w:p w14:paraId="0D21E9AB">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75B795D1">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5E4EC510">
            <w:pPr>
              <w:contextualSpacing/>
              <w:jc w:val="center"/>
              <w:rPr>
                <w:rFonts w:hint="eastAsia" w:ascii="仿宋" w:hAnsi="仿宋" w:eastAsia="仿宋" w:cs="仿宋"/>
                <w:color w:val="auto"/>
                <w:szCs w:val="21"/>
                <w:highlight w:val="none"/>
              </w:rPr>
            </w:pPr>
          </w:p>
        </w:tc>
        <w:tc>
          <w:tcPr>
            <w:tcW w:w="1112" w:type="dxa"/>
            <w:tcBorders>
              <w:top w:val="outset" w:color="auto" w:sz="6" w:space="0"/>
              <w:left w:val="outset" w:color="auto" w:sz="6" w:space="0"/>
              <w:bottom w:val="outset" w:color="auto" w:sz="6" w:space="0"/>
              <w:right w:val="outset" w:color="auto" w:sz="6" w:space="0"/>
            </w:tcBorders>
            <w:noWrap w:val="0"/>
            <w:vAlign w:val="center"/>
          </w:tcPr>
          <w:p w14:paraId="12558E41">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426751B9">
            <w:pPr>
              <w:contextualSpacing/>
              <w:jc w:val="center"/>
              <w:rPr>
                <w:rFonts w:hint="eastAsia" w:ascii="仿宋" w:hAnsi="仿宋" w:eastAsia="仿宋" w:cs="仿宋"/>
                <w:color w:val="auto"/>
                <w:szCs w:val="21"/>
                <w:highlight w:val="none"/>
              </w:rPr>
            </w:pPr>
          </w:p>
        </w:tc>
        <w:tc>
          <w:tcPr>
            <w:tcW w:w="1112" w:type="dxa"/>
            <w:tcBorders>
              <w:top w:val="outset" w:color="auto" w:sz="6" w:space="0"/>
              <w:left w:val="outset" w:color="auto" w:sz="6" w:space="0"/>
              <w:bottom w:val="outset" w:color="auto" w:sz="6" w:space="0"/>
              <w:right w:val="outset" w:color="auto" w:sz="6" w:space="0"/>
            </w:tcBorders>
            <w:noWrap w:val="0"/>
            <w:vAlign w:val="center"/>
          </w:tcPr>
          <w:p w14:paraId="63389C6B">
            <w:pPr>
              <w:spacing w:line="700" w:lineRule="exact"/>
              <w:ind w:firstLine="420" w:firstLineChars="200"/>
              <w:rPr>
                <w:rFonts w:hint="eastAsia" w:ascii="仿宋" w:hAnsi="仿宋" w:eastAsia="仿宋" w:cs="仿宋"/>
                <w:color w:val="auto"/>
                <w:szCs w:val="21"/>
                <w:highlight w:val="none"/>
              </w:rPr>
            </w:pPr>
          </w:p>
        </w:tc>
      </w:tr>
      <w:tr w14:paraId="7EFB0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111" w:type="dxa"/>
            <w:tcBorders>
              <w:top w:val="outset" w:color="auto" w:sz="6" w:space="0"/>
              <w:left w:val="outset" w:color="auto" w:sz="6" w:space="0"/>
              <w:bottom w:val="outset" w:color="auto" w:sz="6" w:space="0"/>
              <w:right w:val="outset" w:color="auto" w:sz="6" w:space="0"/>
            </w:tcBorders>
            <w:noWrap w:val="0"/>
            <w:vAlign w:val="center"/>
          </w:tcPr>
          <w:p w14:paraId="1AEA36FA">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216F5D8D">
            <w:pPr>
              <w:contextualSpacing/>
              <w:jc w:val="center"/>
              <w:rPr>
                <w:rFonts w:hint="eastAsia" w:ascii="仿宋" w:hAnsi="仿宋" w:eastAsia="仿宋" w:cs="仿宋"/>
                <w:color w:val="auto"/>
                <w:szCs w:val="21"/>
                <w:highlight w:val="none"/>
              </w:rPr>
            </w:pPr>
          </w:p>
        </w:tc>
        <w:tc>
          <w:tcPr>
            <w:tcW w:w="1112" w:type="dxa"/>
            <w:tcBorders>
              <w:top w:val="outset" w:color="auto" w:sz="6" w:space="0"/>
              <w:left w:val="outset" w:color="auto" w:sz="6" w:space="0"/>
              <w:bottom w:val="outset" w:color="auto" w:sz="6" w:space="0"/>
              <w:right w:val="outset" w:color="auto" w:sz="6" w:space="0"/>
            </w:tcBorders>
            <w:noWrap w:val="0"/>
            <w:vAlign w:val="center"/>
          </w:tcPr>
          <w:p w14:paraId="70776906">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7E23A876">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28AE7A8E">
            <w:pPr>
              <w:contextualSpacing/>
              <w:jc w:val="center"/>
              <w:rPr>
                <w:rFonts w:hint="eastAsia" w:ascii="仿宋" w:hAnsi="仿宋" w:eastAsia="仿宋" w:cs="仿宋"/>
                <w:color w:val="auto"/>
                <w:szCs w:val="21"/>
                <w:highlight w:val="none"/>
              </w:rPr>
            </w:pPr>
          </w:p>
        </w:tc>
        <w:tc>
          <w:tcPr>
            <w:tcW w:w="1112" w:type="dxa"/>
            <w:tcBorders>
              <w:top w:val="outset" w:color="auto" w:sz="6" w:space="0"/>
              <w:left w:val="outset" w:color="auto" w:sz="6" w:space="0"/>
              <w:bottom w:val="outset" w:color="auto" w:sz="6" w:space="0"/>
              <w:right w:val="outset" w:color="auto" w:sz="6" w:space="0"/>
            </w:tcBorders>
            <w:noWrap w:val="0"/>
            <w:vAlign w:val="center"/>
          </w:tcPr>
          <w:p w14:paraId="0506524C">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76D9AEB5">
            <w:pPr>
              <w:contextualSpacing/>
              <w:jc w:val="center"/>
              <w:rPr>
                <w:rFonts w:hint="eastAsia" w:ascii="仿宋" w:hAnsi="仿宋" w:eastAsia="仿宋" w:cs="仿宋"/>
                <w:color w:val="auto"/>
                <w:szCs w:val="21"/>
                <w:highlight w:val="none"/>
              </w:rPr>
            </w:pPr>
          </w:p>
        </w:tc>
        <w:tc>
          <w:tcPr>
            <w:tcW w:w="1112" w:type="dxa"/>
            <w:tcBorders>
              <w:top w:val="outset" w:color="auto" w:sz="6" w:space="0"/>
              <w:left w:val="outset" w:color="auto" w:sz="6" w:space="0"/>
              <w:bottom w:val="outset" w:color="auto" w:sz="6" w:space="0"/>
              <w:right w:val="outset" w:color="auto" w:sz="6" w:space="0"/>
            </w:tcBorders>
            <w:noWrap w:val="0"/>
            <w:vAlign w:val="center"/>
          </w:tcPr>
          <w:p w14:paraId="0DB12206">
            <w:pPr>
              <w:spacing w:line="700" w:lineRule="exact"/>
              <w:ind w:firstLine="420" w:firstLineChars="200"/>
              <w:rPr>
                <w:rFonts w:hint="eastAsia" w:ascii="仿宋" w:hAnsi="仿宋" w:eastAsia="仿宋" w:cs="仿宋"/>
                <w:color w:val="auto"/>
                <w:szCs w:val="21"/>
                <w:highlight w:val="none"/>
              </w:rPr>
            </w:pPr>
          </w:p>
        </w:tc>
      </w:tr>
      <w:tr w14:paraId="4D2CC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111" w:type="dxa"/>
            <w:tcBorders>
              <w:top w:val="outset" w:color="auto" w:sz="6" w:space="0"/>
              <w:left w:val="outset" w:color="auto" w:sz="6" w:space="0"/>
              <w:bottom w:val="outset" w:color="auto" w:sz="6" w:space="0"/>
              <w:right w:val="outset" w:color="auto" w:sz="6" w:space="0"/>
            </w:tcBorders>
            <w:noWrap w:val="0"/>
            <w:vAlign w:val="center"/>
          </w:tcPr>
          <w:p w14:paraId="2ACBFDC4">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2A6D9C5C">
            <w:pPr>
              <w:contextualSpacing/>
              <w:jc w:val="center"/>
              <w:rPr>
                <w:rFonts w:hint="eastAsia" w:ascii="仿宋" w:hAnsi="仿宋" w:eastAsia="仿宋" w:cs="仿宋"/>
                <w:color w:val="auto"/>
                <w:szCs w:val="21"/>
                <w:highlight w:val="none"/>
              </w:rPr>
            </w:pPr>
          </w:p>
        </w:tc>
        <w:tc>
          <w:tcPr>
            <w:tcW w:w="1112" w:type="dxa"/>
            <w:tcBorders>
              <w:top w:val="outset" w:color="auto" w:sz="6" w:space="0"/>
              <w:left w:val="outset" w:color="auto" w:sz="6" w:space="0"/>
              <w:bottom w:val="outset" w:color="auto" w:sz="6" w:space="0"/>
              <w:right w:val="outset" w:color="auto" w:sz="6" w:space="0"/>
            </w:tcBorders>
            <w:noWrap w:val="0"/>
            <w:vAlign w:val="center"/>
          </w:tcPr>
          <w:p w14:paraId="6C500E55">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1EECB317">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5833CC55">
            <w:pPr>
              <w:contextualSpacing/>
              <w:jc w:val="center"/>
              <w:rPr>
                <w:rFonts w:hint="eastAsia" w:ascii="仿宋" w:hAnsi="仿宋" w:eastAsia="仿宋" w:cs="仿宋"/>
                <w:color w:val="auto"/>
                <w:szCs w:val="21"/>
                <w:highlight w:val="none"/>
              </w:rPr>
            </w:pPr>
          </w:p>
        </w:tc>
        <w:tc>
          <w:tcPr>
            <w:tcW w:w="1112" w:type="dxa"/>
            <w:tcBorders>
              <w:top w:val="outset" w:color="auto" w:sz="6" w:space="0"/>
              <w:left w:val="outset" w:color="auto" w:sz="6" w:space="0"/>
              <w:bottom w:val="outset" w:color="auto" w:sz="6" w:space="0"/>
              <w:right w:val="outset" w:color="auto" w:sz="6" w:space="0"/>
            </w:tcBorders>
            <w:noWrap w:val="0"/>
            <w:vAlign w:val="center"/>
          </w:tcPr>
          <w:p w14:paraId="6D2BF61D">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65595D77">
            <w:pPr>
              <w:contextualSpacing/>
              <w:jc w:val="center"/>
              <w:rPr>
                <w:rFonts w:hint="eastAsia" w:ascii="仿宋" w:hAnsi="仿宋" w:eastAsia="仿宋" w:cs="仿宋"/>
                <w:color w:val="auto"/>
                <w:szCs w:val="21"/>
                <w:highlight w:val="none"/>
              </w:rPr>
            </w:pPr>
          </w:p>
        </w:tc>
        <w:tc>
          <w:tcPr>
            <w:tcW w:w="1112" w:type="dxa"/>
            <w:tcBorders>
              <w:top w:val="outset" w:color="auto" w:sz="6" w:space="0"/>
              <w:left w:val="outset" w:color="auto" w:sz="6" w:space="0"/>
              <w:bottom w:val="outset" w:color="auto" w:sz="6" w:space="0"/>
              <w:right w:val="outset" w:color="auto" w:sz="6" w:space="0"/>
            </w:tcBorders>
            <w:noWrap w:val="0"/>
            <w:vAlign w:val="center"/>
          </w:tcPr>
          <w:p w14:paraId="609F3801">
            <w:pPr>
              <w:spacing w:line="700" w:lineRule="exact"/>
              <w:ind w:firstLine="420" w:firstLineChars="200"/>
              <w:rPr>
                <w:rFonts w:hint="eastAsia" w:ascii="仿宋" w:hAnsi="仿宋" w:eastAsia="仿宋" w:cs="仿宋"/>
                <w:color w:val="auto"/>
                <w:szCs w:val="21"/>
                <w:highlight w:val="none"/>
              </w:rPr>
            </w:pPr>
          </w:p>
        </w:tc>
      </w:tr>
      <w:tr w14:paraId="19FF9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111" w:type="dxa"/>
            <w:tcBorders>
              <w:top w:val="outset" w:color="auto" w:sz="6" w:space="0"/>
              <w:left w:val="outset" w:color="auto" w:sz="6" w:space="0"/>
              <w:bottom w:val="outset" w:color="auto" w:sz="6" w:space="0"/>
              <w:right w:val="outset" w:color="auto" w:sz="6" w:space="0"/>
            </w:tcBorders>
            <w:noWrap w:val="0"/>
            <w:vAlign w:val="center"/>
          </w:tcPr>
          <w:p w14:paraId="6284B643">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60AEAA08">
            <w:pPr>
              <w:contextualSpacing/>
              <w:jc w:val="center"/>
              <w:rPr>
                <w:rFonts w:hint="eastAsia" w:ascii="仿宋" w:hAnsi="仿宋" w:eastAsia="仿宋" w:cs="仿宋"/>
                <w:color w:val="auto"/>
                <w:szCs w:val="21"/>
                <w:highlight w:val="none"/>
              </w:rPr>
            </w:pPr>
          </w:p>
        </w:tc>
        <w:tc>
          <w:tcPr>
            <w:tcW w:w="1112" w:type="dxa"/>
            <w:tcBorders>
              <w:top w:val="outset" w:color="auto" w:sz="6" w:space="0"/>
              <w:left w:val="outset" w:color="auto" w:sz="6" w:space="0"/>
              <w:bottom w:val="outset" w:color="auto" w:sz="6" w:space="0"/>
              <w:right w:val="outset" w:color="auto" w:sz="6" w:space="0"/>
            </w:tcBorders>
            <w:noWrap w:val="0"/>
            <w:vAlign w:val="center"/>
          </w:tcPr>
          <w:p w14:paraId="49F060F9">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7BA2DE6C">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5AB02484">
            <w:pPr>
              <w:contextualSpacing/>
              <w:jc w:val="center"/>
              <w:rPr>
                <w:rFonts w:hint="eastAsia" w:ascii="仿宋" w:hAnsi="仿宋" w:eastAsia="仿宋" w:cs="仿宋"/>
                <w:color w:val="auto"/>
                <w:szCs w:val="21"/>
                <w:highlight w:val="none"/>
              </w:rPr>
            </w:pPr>
          </w:p>
        </w:tc>
        <w:tc>
          <w:tcPr>
            <w:tcW w:w="1112" w:type="dxa"/>
            <w:tcBorders>
              <w:top w:val="outset" w:color="auto" w:sz="6" w:space="0"/>
              <w:left w:val="outset" w:color="auto" w:sz="6" w:space="0"/>
              <w:bottom w:val="outset" w:color="auto" w:sz="6" w:space="0"/>
              <w:right w:val="outset" w:color="auto" w:sz="6" w:space="0"/>
            </w:tcBorders>
            <w:noWrap w:val="0"/>
            <w:vAlign w:val="center"/>
          </w:tcPr>
          <w:p w14:paraId="58D63283">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3068C0AB">
            <w:pPr>
              <w:contextualSpacing/>
              <w:jc w:val="center"/>
              <w:rPr>
                <w:rFonts w:hint="eastAsia" w:ascii="仿宋" w:hAnsi="仿宋" w:eastAsia="仿宋" w:cs="仿宋"/>
                <w:color w:val="auto"/>
                <w:szCs w:val="21"/>
                <w:highlight w:val="none"/>
              </w:rPr>
            </w:pPr>
          </w:p>
        </w:tc>
        <w:tc>
          <w:tcPr>
            <w:tcW w:w="1112" w:type="dxa"/>
            <w:tcBorders>
              <w:top w:val="outset" w:color="auto" w:sz="6" w:space="0"/>
              <w:left w:val="outset" w:color="auto" w:sz="6" w:space="0"/>
              <w:bottom w:val="outset" w:color="auto" w:sz="6" w:space="0"/>
              <w:right w:val="outset" w:color="auto" w:sz="6" w:space="0"/>
            </w:tcBorders>
            <w:noWrap w:val="0"/>
            <w:vAlign w:val="center"/>
          </w:tcPr>
          <w:p w14:paraId="3E15ABAE">
            <w:pPr>
              <w:spacing w:line="700" w:lineRule="exact"/>
              <w:ind w:firstLine="420" w:firstLineChars="200"/>
              <w:rPr>
                <w:rFonts w:hint="eastAsia" w:ascii="仿宋" w:hAnsi="仿宋" w:eastAsia="仿宋" w:cs="仿宋"/>
                <w:color w:val="auto"/>
                <w:szCs w:val="21"/>
                <w:highlight w:val="none"/>
              </w:rPr>
            </w:pPr>
          </w:p>
        </w:tc>
      </w:tr>
      <w:tr w14:paraId="1363D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111" w:type="dxa"/>
            <w:tcBorders>
              <w:top w:val="outset" w:color="auto" w:sz="6" w:space="0"/>
              <w:left w:val="outset" w:color="auto" w:sz="6" w:space="0"/>
              <w:bottom w:val="outset" w:color="auto" w:sz="6" w:space="0"/>
              <w:right w:val="outset" w:color="auto" w:sz="6" w:space="0"/>
            </w:tcBorders>
            <w:noWrap w:val="0"/>
            <w:vAlign w:val="center"/>
          </w:tcPr>
          <w:p w14:paraId="1B8A7193">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10F155E1">
            <w:pPr>
              <w:contextualSpacing/>
              <w:jc w:val="center"/>
              <w:rPr>
                <w:rFonts w:hint="eastAsia" w:ascii="仿宋" w:hAnsi="仿宋" w:eastAsia="仿宋" w:cs="仿宋"/>
                <w:color w:val="auto"/>
                <w:szCs w:val="21"/>
                <w:highlight w:val="none"/>
              </w:rPr>
            </w:pPr>
          </w:p>
        </w:tc>
        <w:tc>
          <w:tcPr>
            <w:tcW w:w="1112" w:type="dxa"/>
            <w:tcBorders>
              <w:top w:val="outset" w:color="auto" w:sz="6" w:space="0"/>
              <w:left w:val="outset" w:color="auto" w:sz="6" w:space="0"/>
              <w:bottom w:val="outset" w:color="auto" w:sz="6" w:space="0"/>
              <w:right w:val="outset" w:color="auto" w:sz="6" w:space="0"/>
            </w:tcBorders>
            <w:noWrap w:val="0"/>
            <w:vAlign w:val="center"/>
          </w:tcPr>
          <w:p w14:paraId="5F3E5779">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231450EE">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15614C65">
            <w:pPr>
              <w:contextualSpacing/>
              <w:jc w:val="center"/>
              <w:rPr>
                <w:rFonts w:hint="eastAsia" w:ascii="仿宋" w:hAnsi="仿宋" w:eastAsia="仿宋" w:cs="仿宋"/>
                <w:color w:val="auto"/>
                <w:szCs w:val="21"/>
                <w:highlight w:val="none"/>
              </w:rPr>
            </w:pPr>
          </w:p>
        </w:tc>
        <w:tc>
          <w:tcPr>
            <w:tcW w:w="1112" w:type="dxa"/>
            <w:tcBorders>
              <w:top w:val="outset" w:color="auto" w:sz="6" w:space="0"/>
              <w:left w:val="outset" w:color="auto" w:sz="6" w:space="0"/>
              <w:bottom w:val="outset" w:color="auto" w:sz="6" w:space="0"/>
              <w:right w:val="outset" w:color="auto" w:sz="6" w:space="0"/>
            </w:tcBorders>
            <w:noWrap w:val="0"/>
            <w:vAlign w:val="center"/>
          </w:tcPr>
          <w:p w14:paraId="29813EFB">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3D91E614">
            <w:pPr>
              <w:contextualSpacing/>
              <w:jc w:val="center"/>
              <w:rPr>
                <w:rFonts w:hint="eastAsia" w:ascii="仿宋" w:hAnsi="仿宋" w:eastAsia="仿宋" w:cs="仿宋"/>
                <w:color w:val="auto"/>
                <w:szCs w:val="21"/>
                <w:highlight w:val="none"/>
              </w:rPr>
            </w:pPr>
          </w:p>
        </w:tc>
        <w:tc>
          <w:tcPr>
            <w:tcW w:w="1112" w:type="dxa"/>
            <w:tcBorders>
              <w:top w:val="outset" w:color="auto" w:sz="6" w:space="0"/>
              <w:left w:val="outset" w:color="auto" w:sz="6" w:space="0"/>
              <w:bottom w:val="outset" w:color="auto" w:sz="6" w:space="0"/>
              <w:right w:val="outset" w:color="auto" w:sz="6" w:space="0"/>
            </w:tcBorders>
            <w:noWrap w:val="0"/>
            <w:vAlign w:val="center"/>
          </w:tcPr>
          <w:p w14:paraId="4C59A692">
            <w:pPr>
              <w:spacing w:line="700" w:lineRule="exact"/>
              <w:ind w:firstLine="420" w:firstLineChars="200"/>
              <w:rPr>
                <w:rFonts w:hint="eastAsia" w:ascii="仿宋" w:hAnsi="仿宋" w:eastAsia="仿宋" w:cs="仿宋"/>
                <w:color w:val="auto"/>
                <w:szCs w:val="21"/>
                <w:highlight w:val="none"/>
              </w:rPr>
            </w:pPr>
          </w:p>
        </w:tc>
      </w:tr>
      <w:tr w14:paraId="3A6F0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111" w:type="dxa"/>
            <w:tcBorders>
              <w:top w:val="outset" w:color="auto" w:sz="6" w:space="0"/>
              <w:left w:val="outset" w:color="auto" w:sz="6" w:space="0"/>
              <w:bottom w:val="outset" w:color="auto" w:sz="6" w:space="0"/>
              <w:right w:val="outset" w:color="auto" w:sz="6" w:space="0"/>
            </w:tcBorders>
            <w:noWrap w:val="0"/>
            <w:vAlign w:val="center"/>
          </w:tcPr>
          <w:p w14:paraId="7441916B">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71DB3DEC">
            <w:pPr>
              <w:contextualSpacing/>
              <w:jc w:val="center"/>
              <w:rPr>
                <w:rFonts w:hint="eastAsia" w:ascii="仿宋" w:hAnsi="仿宋" w:eastAsia="仿宋" w:cs="仿宋"/>
                <w:color w:val="auto"/>
                <w:szCs w:val="21"/>
                <w:highlight w:val="none"/>
              </w:rPr>
            </w:pPr>
          </w:p>
        </w:tc>
        <w:tc>
          <w:tcPr>
            <w:tcW w:w="1112" w:type="dxa"/>
            <w:tcBorders>
              <w:top w:val="outset" w:color="auto" w:sz="6" w:space="0"/>
              <w:left w:val="outset" w:color="auto" w:sz="6" w:space="0"/>
              <w:bottom w:val="outset" w:color="auto" w:sz="6" w:space="0"/>
              <w:right w:val="outset" w:color="auto" w:sz="6" w:space="0"/>
            </w:tcBorders>
            <w:noWrap w:val="0"/>
            <w:vAlign w:val="center"/>
          </w:tcPr>
          <w:p w14:paraId="5349131F">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7282BC9E">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644D47FB">
            <w:pPr>
              <w:contextualSpacing/>
              <w:jc w:val="center"/>
              <w:rPr>
                <w:rFonts w:hint="eastAsia" w:ascii="仿宋" w:hAnsi="仿宋" w:eastAsia="仿宋" w:cs="仿宋"/>
                <w:color w:val="auto"/>
                <w:szCs w:val="21"/>
                <w:highlight w:val="none"/>
              </w:rPr>
            </w:pPr>
          </w:p>
        </w:tc>
        <w:tc>
          <w:tcPr>
            <w:tcW w:w="1112" w:type="dxa"/>
            <w:tcBorders>
              <w:top w:val="outset" w:color="auto" w:sz="6" w:space="0"/>
              <w:left w:val="outset" w:color="auto" w:sz="6" w:space="0"/>
              <w:bottom w:val="outset" w:color="auto" w:sz="6" w:space="0"/>
              <w:right w:val="outset" w:color="auto" w:sz="6" w:space="0"/>
            </w:tcBorders>
            <w:noWrap w:val="0"/>
            <w:vAlign w:val="center"/>
          </w:tcPr>
          <w:p w14:paraId="21203D9B">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1FBFA63A">
            <w:pPr>
              <w:contextualSpacing/>
              <w:jc w:val="center"/>
              <w:rPr>
                <w:rFonts w:hint="eastAsia" w:ascii="仿宋" w:hAnsi="仿宋" w:eastAsia="仿宋" w:cs="仿宋"/>
                <w:color w:val="auto"/>
                <w:szCs w:val="21"/>
                <w:highlight w:val="none"/>
              </w:rPr>
            </w:pPr>
          </w:p>
        </w:tc>
        <w:tc>
          <w:tcPr>
            <w:tcW w:w="1112" w:type="dxa"/>
            <w:tcBorders>
              <w:top w:val="outset" w:color="auto" w:sz="6" w:space="0"/>
              <w:left w:val="outset" w:color="auto" w:sz="6" w:space="0"/>
              <w:bottom w:val="outset" w:color="auto" w:sz="6" w:space="0"/>
              <w:right w:val="outset" w:color="auto" w:sz="6" w:space="0"/>
            </w:tcBorders>
            <w:noWrap w:val="0"/>
            <w:vAlign w:val="center"/>
          </w:tcPr>
          <w:p w14:paraId="47EE148D">
            <w:pPr>
              <w:spacing w:line="700" w:lineRule="exact"/>
              <w:ind w:firstLine="420" w:firstLineChars="200"/>
              <w:rPr>
                <w:rFonts w:hint="eastAsia" w:ascii="仿宋" w:hAnsi="仿宋" w:eastAsia="仿宋" w:cs="仿宋"/>
                <w:color w:val="auto"/>
                <w:szCs w:val="21"/>
                <w:highlight w:val="none"/>
              </w:rPr>
            </w:pPr>
          </w:p>
        </w:tc>
      </w:tr>
      <w:tr w14:paraId="522B3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111" w:type="dxa"/>
            <w:tcBorders>
              <w:top w:val="outset" w:color="auto" w:sz="6" w:space="0"/>
              <w:left w:val="outset" w:color="auto" w:sz="6" w:space="0"/>
              <w:bottom w:val="outset" w:color="auto" w:sz="6" w:space="0"/>
              <w:right w:val="outset" w:color="auto" w:sz="6" w:space="0"/>
            </w:tcBorders>
            <w:noWrap w:val="0"/>
            <w:vAlign w:val="center"/>
          </w:tcPr>
          <w:p w14:paraId="6E7ECC67">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3C8AAEC3">
            <w:pPr>
              <w:contextualSpacing/>
              <w:jc w:val="center"/>
              <w:rPr>
                <w:rFonts w:hint="eastAsia" w:ascii="仿宋" w:hAnsi="仿宋" w:eastAsia="仿宋" w:cs="仿宋"/>
                <w:color w:val="auto"/>
                <w:szCs w:val="21"/>
                <w:highlight w:val="none"/>
              </w:rPr>
            </w:pPr>
          </w:p>
        </w:tc>
        <w:tc>
          <w:tcPr>
            <w:tcW w:w="1112" w:type="dxa"/>
            <w:tcBorders>
              <w:top w:val="outset" w:color="auto" w:sz="6" w:space="0"/>
              <w:left w:val="outset" w:color="auto" w:sz="6" w:space="0"/>
              <w:bottom w:val="outset" w:color="auto" w:sz="6" w:space="0"/>
              <w:right w:val="outset" w:color="auto" w:sz="6" w:space="0"/>
            </w:tcBorders>
            <w:noWrap w:val="0"/>
            <w:vAlign w:val="center"/>
          </w:tcPr>
          <w:p w14:paraId="48001792">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688DD031">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6CC05D84">
            <w:pPr>
              <w:contextualSpacing/>
              <w:jc w:val="center"/>
              <w:rPr>
                <w:rFonts w:hint="eastAsia" w:ascii="仿宋" w:hAnsi="仿宋" w:eastAsia="仿宋" w:cs="仿宋"/>
                <w:color w:val="auto"/>
                <w:szCs w:val="21"/>
                <w:highlight w:val="none"/>
              </w:rPr>
            </w:pPr>
          </w:p>
        </w:tc>
        <w:tc>
          <w:tcPr>
            <w:tcW w:w="1112" w:type="dxa"/>
            <w:tcBorders>
              <w:top w:val="outset" w:color="auto" w:sz="6" w:space="0"/>
              <w:left w:val="outset" w:color="auto" w:sz="6" w:space="0"/>
              <w:bottom w:val="outset" w:color="auto" w:sz="6" w:space="0"/>
              <w:right w:val="outset" w:color="auto" w:sz="6" w:space="0"/>
            </w:tcBorders>
            <w:noWrap w:val="0"/>
            <w:vAlign w:val="center"/>
          </w:tcPr>
          <w:p w14:paraId="5EA2CE83">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5383091E">
            <w:pPr>
              <w:contextualSpacing/>
              <w:jc w:val="center"/>
              <w:rPr>
                <w:rFonts w:hint="eastAsia" w:ascii="仿宋" w:hAnsi="仿宋" w:eastAsia="仿宋" w:cs="仿宋"/>
                <w:color w:val="auto"/>
                <w:szCs w:val="21"/>
                <w:highlight w:val="none"/>
              </w:rPr>
            </w:pPr>
          </w:p>
        </w:tc>
        <w:tc>
          <w:tcPr>
            <w:tcW w:w="1112" w:type="dxa"/>
            <w:tcBorders>
              <w:top w:val="outset" w:color="auto" w:sz="6" w:space="0"/>
              <w:left w:val="outset" w:color="auto" w:sz="6" w:space="0"/>
              <w:bottom w:val="outset" w:color="auto" w:sz="6" w:space="0"/>
              <w:right w:val="outset" w:color="auto" w:sz="6" w:space="0"/>
            </w:tcBorders>
            <w:noWrap w:val="0"/>
            <w:vAlign w:val="center"/>
          </w:tcPr>
          <w:p w14:paraId="37879DCC">
            <w:pPr>
              <w:spacing w:line="700" w:lineRule="exact"/>
              <w:ind w:firstLine="420" w:firstLineChars="200"/>
              <w:rPr>
                <w:rFonts w:hint="eastAsia" w:ascii="仿宋" w:hAnsi="仿宋" w:eastAsia="仿宋" w:cs="仿宋"/>
                <w:color w:val="auto"/>
                <w:szCs w:val="21"/>
                <w:highlight w:val="none"/>
              </w:rPr>
            </w:pPr>
          </w:p>
        </w:tc>
      </w:tr>
      <w:tr w14:paraId="71794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111" w:type="dxa"/>
            <w:tcBorders>
              <w:top w:val="outset" w:color="auto" w:sz="6" w:space="0"/>
              <w:left w:val="outset" w:color="auto" w:sz="6" w:space="0"/>
              <w:bottom w:val="outset" w:color="auto" w:sz="6" w:space="0"/>
              <w:right w:val="outset" w:color="auto" w:sz="6" w:space="0"/>
            </w:tcBorders>
            <w:noWrap w:val="0"/>
            <w:vAlign w:val="center"/>
          </w:tcPr>
          <w:p w14:paraId="7A087D18">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01D16FDC">
            <w:pPr>
              <w:contextualSpacing/>
              <w:jc w:val="center"/>
              <w:rPr>
                <w:rFonts w:hint="eastAsia" w:ascii="仿宋" w:hAnsi="仿宋" w:eastAsia="仿宋" w:cs="仿宋"/>
                <w:color w:val="auto"/>
                <w:szCs w:val="21"/>
                <w:highlight w:val="none"/>
              </w:rPr>
            </w:pPr>
          </w:p>
        </w:tc>
        <w:tc>
          <w:tcPr>
            <w:tcW w:w="1112" w:type="dxa"/>
            <w:tcBorders>
              <w:top w:val="outset" w:color="auto" w:sz="6" w:space="0"/>
              <w:left w:val="outset" w:color="auto" w:sz="6" w:space="0"/>
              <w:bottom w:val="outset" w:color="auto" w:sz="6" w:space="0"/>
              <w:right w:val="outset" w:color="auto" w:sz="6" w:space="0"/>
            </w:tcBorders>
            <w:noWrap w:val="0"/>
            <w:vAlign w:val="center"/>
          </w:tcPr>
          <w:p w14:paraId="730BAFD4">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7662D7BA">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118AE5BA">
            <w:pPr>
              <w:contextualSpacing/>
              <w:jc w:val="center"/>
              <w:rPr>
                <w:rFonts w:hint="eastAsia" w:ascii="仿宋" w:hAnsi="仿宋" w:eastAsia="仿宋" w:cs="仿宋"/>
                <w:color w:val="auto"/>
                <w:szCs w:val="21"/>
                <w:highlight w:val="none"/>
              </w:rPr>
            </w:pPr>
          </w:p>
        </w:tc>
        <w:tc>
          <w:tcPr>
            <w:tcW w:w="1112" w:type="dxa"/>
            <w:tcBorders>
              <w:top w:val="outset" w:color="auto" w:sz="6" w:space="0"/>
              <w:left w:val="outset" w:color="auto" w:sz="6" w:space="0"/>
              <w:bottom w:val="outset" w:color="auto" w:sz="6" w:space="0"/>
              <w:right w:val="outset" w:color="auto" w:sz="6" w:space="0"/>
            </w:tcBorders>
            <w:noWrap w:val="0"/>
            <w:vAlign w:val="center"/>
          </w:tcPr>
          <w:p w14:paraId="32363BF1">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6DF7EE40">
            <w:pPr>
              <w:contextualSpacing/>
              <w:jc w:val="center"/>
              <w:rPr>
                <w:rFonts w:hint="eastAsia" w:ascii="仿宋" w:hAnsi="仿宋" w:eastAsia="仿宋" w:cs="仿宋"/>
                <w:color w:val="auto"/>
                <w:szCs w:val="21"/>
                <w:highlight w:val="none"/>
              </w:rPr>
            </w:pPr>
          </w:p>
        </w:tc>
        <w:tc>
          <w:tcPr>
            <w:tcW w:w="1112" w:type="dxa"/>
            <w:tcBorders>
              <w:top w:val="outset" w:color="auto" w:sz="6" w:space="0"/>
              <w:left w:val="outset" w:color="auto" w:sz="6" w:space="0"/>
              <w:bottom w:val="outset" w:color="auto" w:sz="6" w:space="0"/>
              <w:right w:val="outset" w:color="auto" w:sz="6" w:space="0"/>
            </w:tcBorders>
            <w:noWrap w:val="0"/>
            <w:vAlign w:val="center"/>
          </w:tcPr>
          <w:p w14:paraId="37B4532C">
            <w:pPr>
              <w:spacing w:line="700" w:lineRule="exact"/>
              <w:ind w:firstLine="420" w:firstLineChars="200"/>
              <w:rPr>
                <w:rFonts w:hint="eastAsia" w:ascii="仿宋" w:hAnsi="仿宋" w:eastAsia="仿宋" w:cs="仿宋"/>
                <w:color w:val="auto"/>
                <w:szCs w:val="21"/>
                <w:highlight w:val="none"/>
              </w:rPr>
            </w:pPr>
          </w:p>
        </w:tc>
      </w:tr>
    </w:tbl>
    <w:p w14:paraId="5CC27302">
      <w:pPr>
        <w:rPr>
          <w:rFonts w:hint="eastAsia" w:ascii="仿宋" w:hAnsi="仿宋" w:eastAsia="仿宋" w:cs="仿宋"/>
          <w:color w:val="auto"/>
          <w:highlight w:val="none"/>
        </w:rPr>
      </w:pPr>
      <w:bookmarkStart w:id="783" w:name="_Toc251352662"/>
      <w:bookmarkStart w:id="784" w:name="_Toc249791334"/>
      <w:bookmarkStart w:id="785" w:name="_Toc249764882"/>
      <w:bookmarkStart w:id="786" w:name="_Toc249791203"/>
      <w:bookmarkStart w:id="787" w:name="_Toc251576817"/>
      <w:bookmarkStart w:id="788" w:name="_Toc251353045"/>
      <w:bookmarkStart w:id="789" w:name="_Toc249775862"/>
      <w:bookmarkStart w:id="790" w:name="_Toc249343461"/>
      <w:bookmarkStart w:id="791" w:name="_Toc251352176"/>
      <w:bookmarkStart w:id="792" w:name="_Toc251353175"/>
      <w:bookmarkStart w:id="793" w:name="_Toc249791069"/>
      <w:bookmarkStart w:id="794" w:name="_Toc360525440"/>
      <w:bookmarkStart w:id="795" w:name="_Toc250045052"/>
      <w:bookmarkStart w:id="796" w:name="_Toc249790842"/>
      <w:bookmarkStart w:id="797" w:name="_Toc251352793"/>
      <w:bookmarkStart w:id="798" w:name="_Toc251676175"/>
      <w:bookmarkStart w:id="799" w:name="_Toc249764686"/>
    </w:p>
    <w:p w14:paraId="4DA28A1B">
      <w:pPr>
        <w:rPr>
          <w:rFonts w:hint="eastAsia" w:ascii="仿宋" w:hAnsi="仿宋" w:eastAsia="仿宋" w:cs="仿宋"/>
          <w:color w:val="auto"/>
          <w:sz w:val="24"/>
          <w:highlight w:val="none"/>
        </w:rPr>
      </w:pPr>
      <w:r>
        <w:rPr>
          <w:rFonts w:hint="eastAsia" w:ascii="仿宋" w:hAnsi="仿宋" w:eastAsia="仿宋" w:cs="仿宋"/>
          <w:b/>
          <w:bCs/>
          <w:color w:val="auto"/>
          <w:highlight w:val="none"/>
        </w:rPr>
        <w:br w:type="page"/>
      </w:r>
    </w:p>
    <w:p w14:paraId="5A6870FF">
      <w:pPr>
        <w:pStyle w:val="6"/>
        <w:spacing w:before="0" w:after="0" w:line="360" w:lineRule="auto"/>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附表4：计划开、竣工日期和施工进度网络图</w:t>
      </w:r>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p>
    <w:p w14:paraId="7C7436DA">
      <w:pPr>
        <w:spacing w:line="360" w:lineRule="auto"/>
        <w:ind w:firstLine="420" w:firstLineChars="200"/>
        <w:contextualSpacing/>
        <w:rPr>
          <w:rFonts w:hint="eastAsia" w:ascii="仿宋" w:hAnsi="仿宋" w:eastAsia="仿宋" w:cs="仿宋"/>
          <w:color w:val="auto"/>
          <w:szCs w:val="21"/>
          <w:highlight w:val="none"/>
        </w:rPr>
      </w:pPr>
      <w:r>
        <w:rPr>
          <w:rFonts w:hint="eastAsia" w:ascii="仿宋" w:hAnsi="仿宋" w:eastAsia="仿宋" w:cs="仿宋"/>
          <w:color w:val="auto"/>
          <w:szCs w:val="21"/>
          <w:highlight w:val="none"/>
        </w:rPr>
        <w:t>1、投标人应递交施工进度网络图或施工进度表，说明按招标文件要求的计划工期进行施工的各个关键日期。</w:t>
      </w:r>
    </w:p>
    <w:p w14:paraId="2D059F48">
      <w:pPr>
        <w:spacing w:line="360" w:lineRule="auto"/>
        <w:ind w:firstLine="420" w:firstLineChars="200"/>
        <w:contextualSpacing/>
        <w:rPr>
          <w:rFonts w:hint="eastAsia" w:ascii="仿宋" w:hAnsi="仿宋" w:eastAsia="仿宋" w:cs="仿宋"/>
          <w:color w:val="auto"/>
          <w:szCs w:val="21"/>
          <w:highlight w:val="none"/>
        </w:rPr>
      </w:pPr>
      <w:r>
        <w:rPr>
          <w:rFonts w:hint="eastAsia" w:ascii="仿宋" w:hAnsi="仿宋" w:eastAsia="仿宋" w:cs="仿宋"/>
          <w:color w:val="auto"/>
          <w:szCs w:val="21"/>
          <w:highlight w:val="none"/>
        </w:rPr>
        <w:t>2、施工进度表可采用网络图（或横道图）表示。</w:t>
      </w:r>
    </w:p>
    <w:p w14:paraId="4027BC13">
      <w:pPr>
        <w:rPr>
          <w:rFonts w:hint="eastAsia" w:ascii="仿宋" w:hAnsi="仿宋" w:eastAsia="仿宋" w:cs="仿宋"/>
          <w:color w:val="auto"/>
          <w:highlight w:val="none"/>
        </w:rPr>
      </w:pPr>
      <w:bookmarkStart w:id="800" w:name="_Toc251352177"/>
      <w:bookmarkStart w:id="801" w:name="_Toc249764687"/>
      <w:bookmarkStart w:id="802" w:name="_Toc251352794"/>
      <w:bookmarkStart w:id="803" w:name="_Toc249791204"/>
      <w:bookmarkStart w:id="804" w:name="_Toc249343462"/>
      <w:bookmarkStart w:id="805" w:name="_Toc250045053"/>
      <w:bookmarkStart w:id="806" w:name="_Toc251353176"/>
      <w:bookmarkStart w:id="807" w:name="_Toc251352663"/>
      <w:bookmarkStart w:id="808" w:name="_Toc249790843"/>
      <w:bookmarkStart w:id="809" w:name="_Toc249791335"/>
      <w:bookmarkStart w:id="810" w:name="_Toc251576818"/>
      <w:bookmarkStart w:id="811" w:name="_Toc251353046"/>
      <w:bookmarkStart w:id="812" w:name="_Toc251676176"/>
      <w:bookmarkStart w:id="813" w:name="_Toc249791070"/>
      <w:bookmarkStart w:id="814" w:name="_Toc360525441"/>
      <w:bookmarkStart w:id="815" w:name="_Toc249775863"/>
      <w:bookmarkStart w:id="816" w:name="_Toc249764883"/>
    </w:p>
    <w:p w14:paraId="32483622">
      <w:pPr>
        <w:rPr>
          <w:rFonts w:hint="eastAsia" w:ascii="仿宋" w:hAnsi="仿宋" w:eastAsia="仿宋" w:cs="仿宋"/>
          <w:color w:val="auto"/>
          <w:highlight w:val="none"/>
        </w:rPr>
      </w:pPr>
    </w:p>
    <w:p w14:paraId="4957E164">
      <w:pPr>
        <w:rPr>
          <w:rFonts w:hint="eastAsia" w:ascii="仿宋" w:hAnsi="仿宋" w:eastAsia="仿宋" w:cs="仿宋"/>
          <w:color w:val="auto"/>
          <w:szCs w:val="21"/>
          <w:highlight w:val="none"/>
        </w:rPr>
      </w:pPr>
    </w:p>
    <w:p w14:paraId="2DD93D7B">
      <w:pPr>
        <w:rPr>
          <w:rFonts w:hint="eastAsia" w:ascii="仿宋" w:hAnsi="仿宋" w:eastAsia="仿宋" w:cs="仿宋"/>
          <w:color w:val="auto"/>
          <w:szCs w:val="21"/>
          <w:highlight w:val="none"/>
        </w:rPr>
      </w:pPr>
    </w:p>
    <w:p w14:paraId="348824DD">
      <w:pPr>
        <w:rPr>
          <w:rFonts w:hint="eastAsia" w:ascii="仿宋" w:hAnsi="仿宋" w:eastAsia="仿宋" w:cs="仿宋"/>
          <w:color w:val="auto"/>
          <w:szCs w:val="21"/>
          <w:highlight w:val="none"/>
        </w:rPr>
      </w:pPr>
    </w:p>
    <w:p w14:paraId="3200F9AE">
      <w:pPr>
        <w:rPr>
          <w:rFonts w:hint="eastAsia" w:ascii="仿宋" w:hAnsi="仿宋" w:eastAsia="仿宋" w:cs="仿宋"/>
          <w:color w:val="auto"/>
          <w:szCs w:val="21"/>
          <w:highlight w:val="none"/>
        </w:rPr>
      </w:pPr>
    </w:p>
    <w:p w14:paraId="27D863BA">
      <w:pPr>
        <w:rPr>
          <w:rFonts w:hint="eastAsia" w:ascii="仿宋" w:hAnsi="仿宋" w:eastAsia="仿宋" w:cs="仿宋"/>
          <w:color w:val="auto"/>
          <w:szCs w:val="21"/>
          <w:highlight w:val="none"/>
        </w:rPr>
      </w:pPr>
    </w:p>
    <w:p w14:paraId="234A457B">
      <w:pPr>
        <w:rPr>
          <w:rFonts w:hint="eastAsia" w:ascii="仿宋" w:hAnsi="仿宋" w:eastAsia="仿宋" w:cs="仿宋"/>
          <w:color w:val="auto"/>
          <w:szCs w:val="21"/>
          <w:highlight w:val="none"/>
        </w:rPr>
      </w:pPr>
    </w:p>
    <w:p w14:paraId="4D102F28">
      <w:pPr>
        <w:spacing w:line="360" w:lineRule="auto"/>
        <w:ind w:firstLine="422" w:firstLineChars="200"/>
        <w:contextualSpacing/>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br w:type="page"/>
      </w:r>
    </w:p>
    <w:p w14:paraId="7B0E34DC">
      <w:pPr>
        <w:pStyle w:val="6"/>
        <w:spacing w:before="0" w:after="0" w:line="360" w:lineRule="auto"/>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附表5：</w:t>
      </w:r>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Start w:id="817" w:name="_Toc251352795"/>
      <w:bookmarkStart w:id="818" w:name="_Toc249790844"/>
      <w:bookmarkStart w:id="819" w:name="_Toc249791205"/>
      <w:bookmarkStart w:id="820" w:name="_Toc251352664"/>
      <w:bookmarkStart w:id="821" w:name="_Toc360525442"/>
      <w:bookmarkStart w:id="822" w:name="_Toc251353177"/>
      <w:bookmarkStart w:id="823" w:name="_Toc249343463"/>
      <w:bookmarkStart w:id="824" w:name="_Toc251352178"/>
      <w:bookmarkStart w:id="825" w:name="_Toc249791336"/>
      <w:bookmarkStart w:id="826" w:name="_Toc251576819"/>
      <w:bookmarkStart w:id="827" w:name="_Toc251676177"/>
      <w:bookmarkStart w:id="828" w:name="_Toc249791071"/>
      <w:bookmarkStart w:id="829" w:name="_Toc251353047"/>
      <w:bookmarkStart w:id="830" w:name="_Toc249764688"/>
      <w:bookmarkStart w:id="831" w:name="_Toc250045054"/>
      <w:bookmarkStart w:id="832" w:name="_Toc249775864"/>
      <w:bookmarkStart w:id="833" w:name="_Toc249764884"/>
      <w:bookmarkStart w:id="834" w:name="_Toc228802112"/>
      <w:bookmarkStart w:id="835" w:name="_Toc228800047"/>
      <w:bookmarkStart w:id="836" w:name="_Toc228802420"/>
      <w:bookmarkStart w:id="837" w:name="_Toc235177166"/>
      <w:bookmarkStart w:id="838" w:name="_Toc228803379"/>
      <w:bookmarkStart w:id="839" w:name="_Toc228800353"/>
      <w:bookmarkStart w:id="840" w:name="_Toc228800287"/>
      <w:bookmarkStart w:id="841" w:name="_Toc229747284"/>
      <w:bookmarkStart w:id="842" w:name="_Toc228770175"/>
      <w:bookmarkStart w:id="843" w:name="_Toc228802847"/>
      <w:bookmarkStart w:id="844" w:name="_Toc235704412"/>
      <w:r>
        <w:rPr>
          <w:rFonts w:hint="eastAsia" w:ascii="仿宋" w:hAnsi="仿宋" w:eastAsia="仿宋" w:cs="仿宋"/>
          <w:color w:val="auto"/>
          <w:sz w:val="21"/>
          <w:szCs w:val="21"/>
          <w:highlight w:val="none"/>
        </w:rPr>
        <w:t>项目管理机构</w:t>
      </w:r>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p>
    <w:p w14:paraId="518AA42D">
      <w:pPr>
        <w:rPr>
          <w:rFonts w:hint="eastAsia" w:ascii="仿宋" w:hAnsi="仿宋" w:eastAsia="仿宋" w:cs="仿宋"/>
          <w:color w:val="auto"/>
          <w:highlight w:val="none"/>
        </w:rPr>
      </w:pPr>
    </w:p>
    <w:bookmarkEnd w:id="834"/>
    <w:bookmarkEnd w:id="835"/>
    <w:bookmarkEnd w:id="836"/>
    <w:bookmarkEnd w:id="837"/>
    <w:bookmarkEnd w:id="838"/>
    <w:bookmarkEnd w:id="839"/>
    <w:bookmarkEnd w:id="840"/>
    <w:bookmarkEnd w:id="841"/>
    <w:bookmarkEnd w:id="842"/>
    <w:bookmarkEnd w:id="843"/>
    <w:bookmarkEnd w:id="844"/>
    <w:p w14:paraId="2F89334E">
      <w:pPr>
        <w:spacing w:line="360" w:lineRule="auto"/>
        <w:contextualSpacing/>
        <w:jc w:val="center"/>
        <w:rPr>
          <w:rFonts w:hint="eastAsia" w:ascii="仿宋" w:hAnsi="仿宋" w:eastAsia="仿宋" w:cs="仿宋"/>
          <w:color w:val="auto"/>
          <w:sz w:val="24"/>
          <w:highlight w:val="none"/>
        </w:rPr>
      </w:pPr>
      <w:bookmarkStart w:id="845" w:name="_Toc249761918"/>
      <w:bookmarkStart w:id="846" w:name="_Toc442173550"/>
      <w:r>
        <w:rPr>
          <w:rFonts w:hint="eastAsia" w:ascii="仿宋" w:hAnsi="仿宋" w:eastAsia="仿宋" w:cs="仿宋"/>
          <w:color w:val="auto"/>
          <w:sz w:val="24"/>
          <w:highlight w:val="none"/>
        </w:rPr>
        <w:t>（一）项目管理机构组成表</w:t>
      </w:r>
      <w:bookmarkEnd w:id="845"/>
      <w:bookmarkEnd w:id="846"/>
    </w:p>
    <w:tbl>
      <w:tblPr>
        <w:tblStyle w:val="34"/>
        <w:tblW w:w="94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4"/>
        <w:gridCol w:w="726"/>
        <w:gridCol w:w="889"/>
        <w:gridCol w:w="1451"/>
        <w:gridCol w:w="900"/>
        <w:gridCol w:w="1080"/>
        <w:gridCol w:w="1286"/>
        <w:gridCol w:w="1328"/>
        <w:gridCol w:w="1069"/>
      </w:tblGrid>
      <w:tr w14:paraId="27F8C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714" w:type="dxa"/>
            <w:vMerge w:val="restart"/>
            <w:noWrap w:val="0"/>
            <w:vAlign w:val="center"/>
          </w:tcPr>
          <w:p w14:paraId="17C0B36B">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职务</w:t>
            </w:r>
          </w:p>
        </w:tc>
        <w:tc>
          <w:tcPr>
            <w:tcW w:w="726" w:type="dxa"/>
            <w:vMerge w:val="restart"/>
            <w:noWrap w:val="0"/>
            <w:vAlign w:val="center"/>
          </w:tcPr>
          <w:p w14:paraId="1D59F93F">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姓名</w:t>
            </w:r>
          </w:p>
        </w:tc>
        <w:tc>
          <w:tcPr>
            <w:tcW w:w="889" w:type="dxa"/>
            <w:vMerge w:val="restart"/>
            <w:noWrap w:val="0"/>
            <w:vAlign w:val="center"/>
          </w:tcPr>
          <w:p w14:paraId="22799588">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职称</w:t>
            </w:r>
          </w:p>
        </w:tc>
        <w:tc>
          <w:tcPr>
            <w:tcW w:w="6045" w:type="dxa"/>
            <w:gridSpan w:val="5"/>
            <w:noWrap w:val="0"/>
            <w:vAlign w:val="center"/>
          </w:tcPr>
          <w:p w14:paraId="3B4AB770">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职业或职业资格证明</w:t>
            </w:r>
          </w:p>
        </w:tc>
        <w:tc>
          <w:tcPr>
            <w:tcW w:w="1069" w:type="dxa"/>
            <w:vMerge w:val="restart"/>
            <w:noWrap w:val="0"/>
            <w:vAlign w:val="center"/>
          </w:tcPr>
          <w:p w14:paraId="1E0A1742">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备注</w:t>
            </w:r>
          </w:p>
        </w:tc>
      </w:tr>
      <w:tr w14:paraId="3020F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714" w:type="dxa"/>
            <w:vMerge w:val="continue"/>
            <w:noWrap w:val="0"/>
            <w:vAlign w:val="center"/>
          </w:tcPr>
          <w:p w14:paraId="2A065C4B">
            <w:pPr>
              <w:jc w:val="center"/>
              <w:rPr>
                <w:rFonts w:hint="eastAsia" w:ascii="仿宋" w:hAnsi="仿宋" w:eastAsia="仿宋" w:cs="仿宋"/>
                <w:color w:val="auto"/>
                <w:szCs w:val="21"/>
                <w:highlight w:val="none"/>
              </w:rPr>
            </w:pPr>
          </w:p>
        </w:tc>
        <w:tc>
          <w:tcPr>
            <w:tcW w:w="726" w:type="dxa"/>
            <w:vMerge w:val="continue"/>
            <w:noWrap w:val="0"/>
            <w:vAlign w:val="center"/>
          </w:tcPr>
          <w:p w14:paraId="6B06C0AD">
            <w:pPr>
              <w:jc w:val="center"/>
              <w:rPr>
                <w:rFonts w:hint="eastAsia" w:ascii="仿宋" w:hAnsi="仿宋" w:eastAsia="仿宋" w:cs="仿宋"/>
                <w:color w:val="auto"/>
                <w:szCs w:val="21"/>
                <w:highlight w:val="none"/>
              </w:rPr>
            </w:pPr>
          </w:p>
        </w:tc>
        <w:tc>
          <w:tcPr>
            <w:tcW w:w="889" w:type="dxa"/>
            <w:vMerge w:val="continue"/>
            <w:noWrap w:val="0"/>
            <w:vAlign w:val="center"/>
          </w:tcPr>
          <w:p w14:paraId="510B6650">
            <w:pPr>
              <w:jc w:val="center"/>
              <w:rPr>
                <w:rFonts w:hint="eastAsia" w:ascii="仿宋" w:hAnsi="仿宋" w:eastAsia="仿宋" w:cs="仿宋"/>
                <w:color w:val="auto"/>
                <w:szCs w:val="21"/>
                <w:highlight w:val="none"/>
              </w:rPr>
            </w:pPr>
          </w:p>
        </w:tc>
        <w:tc>
          <w:tcPr>
            <w:tcW w:w="1451" w:type="dxa"/>
            <w:noWrap w:val="0"/>
            <w:vAlign w:val="center"/>
          </w:tcPr>
          <w:p w14:paraId="79F5B522">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证书名称</w:t>
            </w:r>
          </w:p>
        </w:tc>
        <w:tc>
          <w:tcPr>
            <w:tcW w:w="900" w:type="dxa"/>
            <w:noWrap w:val="0"/>
            <w:vAlign w:val="center"/>
          </w:tcPr>
          <w:p w14:paraId="6192F55C">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级别</w:t>
            </w:r>
          </w:p>
        </w:tc>
        <w:tc>
          <w:tcPr>
            <w:tcW w:w="1080" w:type="dxa"/>
            <w:noWrap w:val="0"/>
            <w:vAlign w:val="center"/>
          </w:tcPr>
          <w:p w14:paraId="1E210736">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证号</w:t>
            </w:r>
          </w:p>
        </w:tc>
        <w:tc>
          <w:tcPr>
            <w:tcW w:w="1286" w:type="dxa"/>
            <w:noWrap w:val="0"/>
            <w:vAlign w:val="center"/>
          </w:tcPr>
          <w:p w14:paraId="4CA13B9E">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专业</w:t>
            </w:r>
          </w:p>
        </w:tc>
        <w:tc>
          <w:tcPr>
            <w:tcW w:w="1328" w:type="dxa"/>
            <w:noWrap w:val="0"/>
            <w:vAlign w:val="center"/>
          </w:tcPr>
          <w:p w14:paraId="4AECD322">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其他</w:t>
            </w:r>
          </w:p>
        </w:tc>
        <w:tc>
          <w:tcPr>
            <w:tcW w:w="1069" w:type="dxa"/>
            <w:vMerge w:val="continue"/>
            <w:noWrap w:val="0"/>
            <w:vAlign w:val="center"/>
          </w:tcPr>
          <w:p w14:paraId="7DA06FB4">
            <w:pPr>
              <w:jc w:val="center"/>
              <w:rPr>
                <w:rFonts w:hint="eastAsia" w:ascii="仿宋" w:hAnsi="仿宋" w:eastAsia="仿宋" w:cs="仿宋"/>
                <w:color w:val="auto"/>
                <w:szCs w:val="21"/>
                <w:highlight w:val="none"/>
              </w:rPr>
            </w:pPr>
          </w:p>
        </w:tc>
      </w:tr>
      <w:tr w14:paraId="0D336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714" w:type="dxa"/>
            <w:noWrap w:val="0"/>
            <w:vAlign w:val="top"/>
          </w:tcPr>
          <w:p w14:paraId="7DE5EC5F">
            <w:pPr>
              <w:jc w:val="center"/>
              <w:rPr>
                <w:rFonts w:hint="eastAsia" w:ascii="仿宋" w:hAnsi="仿宋" w:eastAsia="仿宋" w:cs="仿宋"/>
                <w:color w:val="auto"/>
                <w:szCs w:val="21"/>
                <w:highlight w:val="none"/>
              </w:rPr>
            </w:pPr>
          </w:p>
        </w:tc>
        <w:tc>
          <w:tcPr>
            <w:tcW w:w="726" w:type="dxa"/>
            <w:noWrap w:val="0"/>
            <w:vAlign w:val="top"/>
          </w:tcPr>
          <w:p w14:paraId="3E9A0C7E">
            <w:pPr>
              <w:jc w:val="center"/>
              <w:rPr>
                <w:rFonts w:hint="eastAsia" w:ascii="仿宋" w:hAnsi="仿宋" w:eastAsia="仿宋" w:cs="仿宋"/>
                <w:color w:val="auto"/>
                <w:szCs w:val="21"/>
                <w:highlight w:val="none"/>
              </w:rPr>
            </w:pPr>
          </w:p>
        </w:tc>
        <w:tc>
          <w:tcPr>
            <w:tcW w:w="889" w:type="dxa"/>
            <w:noWrap w:val="0"/>
            <w:vAlign w:val="top"/>
          </w:tcPr>
          <w:p w14:paraId="62885B09">
            <w:pPr>
              <w:jc w:val="center"/>
              <w:rPr>
                <w:rFonts w:hint="eastAsia" w:ascii="仿宋" w:hAnsi="仿宋" w:eastAsia="仿宋" w:cs="仿宋"/>
                <w:color w:val="auto"/>
                <w:szCs w:val="21"/>
                <w:highlight w:val="none"/>
              </w:rPr>
            </w:pPr>
          </w:p>
        </w:tc>
        <w:tc>
          <w:tcPr>
            <w:tcW w:w="1451" w:type="dxa"/>
            <w:noWrap w:val="0"/>
            <w:vAlign w:val="top"/>
          </w:tcPr>
          <w:p w14:paraId="4B0A66E7">
            <w:pPr>
              <w:jc w:val="center"/>
              <w:rPr>
                <w:rFonts w:hint="eastAsia" w:ascii="仿宋" w:hAnsi="仿宋" w:eastAsia="仿宋" w:cs="仿宋"/>
                <w:color w:val="auto"/>
                <w:szCs w:val="21"/>
                <w:highlight w:val="none"/>
              </w:rPr>
            </w:pPr>
          </w:p>
        </w:tc>
        <w:tc>
          <w:tcPr>
            <w:tcW w:w="900" w:type="dxa"/>
            <w:noWrap w:val="0"/>
            <w:vAlign w:val="top"/>
          </w:tcPr>
          <w:p w14:paraId="58F244D2">
            <w:pPr>
              <w:jc w:val="center"/>
              <w:rPr>
                <w:rFonts w:hint="eastAsia" w:ascii="仿宋" w:hAnsi="仿宋" w:eastAsia="仿宋" w:cs="仿宋"/>
                <w:color w:val="auto"/>
                <w:szCs w:val="21"/>
                <w:highlight w:val="none"/>
              </w:rPr>
            </w:pPr>
          </w:p>
        </w:tc>
        <w:tc>
          <w:tcPr>
            <w:tcW w:w="1080" w:type="dxa"/>
            <w:noWrap w:val="0"/>
            <w:vAlign w:val="top"/>
          </w:tcPr>
          <w:p w14:paraId="645E96E1">
            <w:pPr>
              <w:jc w:val="center"/>
              <w:rPr>
                <w:rFonts w:hint="eastAsia" w:ascii="仿宋" w:hAnsi="仿宋" w:eastAsia="仿宋" w:cs="仿宋"/>
                <w:color w:val="auto"/>
                <w:szCs w:val="21"/>
                <w:highlight w:val="none"/>
              </w:rPr>
            </w:pPr>
          </w:p>
        </w:tc>
        <w:tc>
          <w:tcPr>
            <w:tcW w:w="1286" w:type="dxa"/>
            <w:noWrap w:val="0"/>
            <w:vAlign w:val="top"/>
          </w:tcPr>
          <w:p w14:paraId="273B8DA3">
            <w:pPr>
              <w:jc w:val="center"/>
              <w:rPr>
                <w:rFonts w:hint="eastAsia" w:ascii="仿宋" w:hAnsi="仿宋" w:eastAsia="仿宋" w:cs="仿宋"/>
                <w:color w:val="auto"/>
                <w:szCs w:val="21"/>
                <w:highlight w:val="none"/>
              </w:rPr>
            </w:pPr>
          </w:p>
        </w:tc>
        <w:tc>
          <w:tcPr>
            <w:tcW w:w="1328" w:type="dxa"/>
            <w:noWrap w:val="0"/>
            <w:vAlign w:val="top"/>
          </w:tcPr>
          <w:p w14:paraId="748D78CA">
            <w:pPr>
              <w:jc w:val="center"/>
              <w:rPr>
                <w:rFonts w:hint="eastAsia" w:ascii="仿宋" w:hAnsi="仿宋" w:eastAsia="仿宋" w:cs="仿宋"/>
                <w:color w:val="auto"/>
                <w:szCs w:val="21"/>
                <w:highlight w:val="none"/>
              </w:rPr>
            </w:pPr>
          </w:p>
        </w:tc>
        <w:tc>
          <w:tcPr>
            <w:tcW w:w="1069" w:type="dxa"/>
            <w:noWrap w:val="0"/>
            <w:vAlign w:val="top"/>
          </w:tcPr>
          <w:p w14:paraId="6867290A">
            <w:pPr>
              <w:jc w:val="center"/>
              <w:rPr>
                <w:rFonts w:hint="eastAsia" w:ascii="仿宋" w:hAnsi="仿宋" w:eastAsia="仿宋" w:cs="仿宋"/>
                <w:color w:val="auto"/>
                <w:szCs w:val="21"/>
                <w:highlight w:val="none"/>
              </w:rPr>
            </w:pPr>
          </w:p>
        </w:tc>
      </w:tr>
      <w:tr w14:paraId="436C9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714" w:type="dxa"/>
            <w:noWrap w:val="0"/>
            <w:vAlign w:val="top"/>
          </w:tcPr>
          <w:p w14:paraId="1BB85A31">
            <w:pPr>
              <w:rPr>
                <w:rFonts w:hint="eastAsia" w:ascii="仿宋" w:hAnsi="仿宋" w:eastAsia="仿宋" w:cs="仿宋"/>
                <w:color w:val="auto"/>
                <w:sz w:val="24"/>
                <w:highlight w:val="none"/>
              </w:rPr>
            </w:pPr>
          </w:p>
        </w:tc>
        <w:tc>
          <w:tcPr>
            <w:tcW w:w="726" w:type="dxa"/>
            <w:noWrap w:val="0"/>
            <w:vAlign w:val="top"/>
          </w:tcPr>
          <w:p w14:paraId="03965487">
            <w:pPr>
              <w:rPr>
                <w:rFonts w:hint="eastAsia" w:ascii="仿宋" w:hAnsi="仿宋" w:eastAsia="仿宋" w:cs="仿宋"/>
                <w:color w:val="auto"/>
                <w:sz w:val="24"/>
                <w:highlight w:val="none"/>
              </w:rPr>
            </w:pPr>
          </w:p>
        </w:tc>
        <w:tc>
          <w:tcPr>
            <w:tcW w:w="889" w:type="dxa"/>
            <w:noWrap w:val="0"/>
            <w:vAlign w:val="top"/>
          </w:tcPr>
          <w:p w14:paraId="2F982A1C">
            <w:pPr>
              <w:rPr>
                <w:rFonts w:hint="eastAsia" w:ascii="仿宋" w:hAnsi="仿宋" w:eastAsia="仿宋" w:cs="仿宋"/>
                <w:color w:val="auto"/>
                <w:sz w:val="24"/>
                <w:highlight w:val="none"/>
              </w:rPr>
            </w:pPr>
          </w:p>
        </w:tc>
        <w:tc>
          <w:tcPr>
            <w:tcW w:w="1451" w:type="dxa"/>
            <w:noWrap w:val="0"/>
            <w:vAlign w:val="top"/>
          </w:tcPr>
          <w:p w14:paraId="2FBC59B3">
            <w:pPr>
              <w:rPr>
                <w:rFonts w:hint="eastAsia" w:ascii="仿宋" w:hAnsi="仿宋" w:eastAsia="仿宋" w:cs="仿宋"/>
                <w:color w:val="auto"/>
                <w:sz w:val="24"/>
                <w:highlight w:val="none"/>
              </w:rPr>
            </w:pPr>
          </w:p>
        </w:tc>
        <w:tc>
          <w:tcPr>
            <w:tcW w:w="900" w:type="dxa"/>
            <w:noWrap w:val="0"/>
            <w:vAlign w:val="top"/>
          </w:tcPr>
          <w:p w14:paraId="3F352EE6">
            <w:pPr>
              <w:rPr>
                <w:rFonts w:hint="eastAsia" w:ascii="仿宋" w:hAnsi="仿宋" w:eastAsia="仿宋" w:cs="仿宋"/>
                <w:color w:val="auto"/>
                <w:sz w:val="24"/>
                <w:highlight w:val="none"/>
              </w:rPr>
            </w:pPr>
          </w:p>
        </w:tc>
        <w:tc>
          <w:tcPr>
            <w:tcW w:w="1080" w:type="dxa"/>
            <w:noWrap w:val="0"/>
            <w:vAlign w:val="top"/>
          </w:tcPr>
          <w:p w14:paraId="41232D1A">
            <w:pPr>
              <w:rPr>
                <w:rFonts w:hint="eastAsia" w:ascii="仿宋" w:hAnsi="仿宋" w:eastAsia="仿宋" w:cs="仿宋"/>
                <w:color w:val="auto"/>
                <w:sz w:val="24"/>
                <w:highlight w:val="none"/>
              </w:rPr>
            </w:pPr>
          </w:p>
        </w:tc>
        <w:tc>
          <w:tcPr>
            <w:tcW w:w="1286" w:type="dxa"/>
            <w:noWrap w:val="0"/>
            <w:vAlign w:val="top"/>
          </w:tcPr>
          <w:p w14:paraId="24760F8C">
            <w:pPr>
              <w:rPr>
                <w:rFonts w:hint="eastAsia" w:ascii="仿宋" w:hAnsi="仿宋" w:eastAsia="仿宋" w:cs="仿宋"/>
                <w:color w:val="auto"/>
                <w:sz w:val="24"/>
                <w:highlight w:val="none"/>
              </w:rPr>
            </w:pPr>
          </w:p>
        </w:tc>
        <w:tc>
          <w:tcPr>
            <w:tcW w:w="1328" w:type="dxa"/>
            <w:noWrap w:val="0"/>
            <w:vAlign w:val="top"/>
          </w:tcPr>
          <w:p w14:paraId="05D53EEC">
            <w:pPr>
              <w:rPr>
                <w:rFonts w:hint="eastAsia" w:ascii="仿宋" w:hAnsi="仿宋" w:eastAsia="仿宋" w:cs="仿宋"/>
                <w:color w:val="auto"/>
                <w:sz w:val="24"/>
                <w:highlight w:val="none"/>
              </w:rPr>
            </w:pPr>
          </w:p>
        </w:tc>
        <w:tc>
          <w:tcPr>
            <w:tcW w:w="1069" w:type="dxa"/>
            <w:noWrap w:val="0"/>
            <w:vAlign w:val="top"/>
          </w:tcPr>
          <w:p w14:paraId="55624DC7">
            <w:pPr>
              <w:rPr>
                <w:rFonts w:hint="eastAsia" w:ascii="仿宋" w:hAnsi="仿宋" w:eastAsia="仿宋" w:cs="仿宋"/>
                <w:color w:val="auto"/>
                <w:sz w:val="24"/>
                <w:highlight w:val="none"/>
              </w:rPr>
            </w:pPr>
          </w:p>
        </w:tc>
      </w:tr>
      <w:tr w14:paraId="18D5B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714" w:type="dxa"/>
            <w:noWrap w:val="0"/>
            <w:vAlign w:val="top"/>
          </w:tcPr>
          <w:p w14:paraId="03FF7B76">
            <w:pPr>
              <w:rPr>
                <w:rFonts w:hint="eastAsia" w:ascii="仿宋" w:hAnsi="仿宋" w:eastAsia="仿宋" w:cs="仿宋"/>
                <w:color w:val="auto"/>
                <w:sz w:val="24"/>
                <w:highlight w:val="none"/>
              </w:rPr>
            </w:pPr>
          </w:p>
        </w:tc>
        <w:tc>
          <w:tcPr>
            <w:tcW w:w="726" w:type="dxa"/>
            <w:noWrap w:val="0"/>
            <w:vAlign w:val="top"/>
          </w:tcPr>
          <w:p w14:paraId="5F320FDE">
            <w:pPr>
              <w:rPr>
                <w:rFonts w:hint="eastAsia" w:ascii="仿宋" w:hAnsi="仿宋" w:eastAsia="仿宋" w:cs="仿宋"/>
                <w:color w:val="auto"/>
                <w:sz w:val="24"/>
                <w:highlight w:val="none"/>
              </w:rPr>
            </w:pPr>
          </w:p>
        </w:tc>
        <w:tc>
          <w:tcPr>
            <w:tcW w:w="889" w:type="dxa"/>
            <w:noWrap w:val="0"/>
            <w:vAlign w:val="top"/>
          </w:tcPr>
          <w:p w14:paraId="13E7226B">
            <w:pPr>
              <w:rPr>
                <w:rFonts w:hint="eastAsia" w:ascii="仿宋" w:hAnsi="仿宋" w:eastAsia="仿宋" w:cs="仿宋"/>
                <w:color w:val="auto"/>
                <w:sz w:val="24"/>
                <w:highlight w:val="none"/>
              </w:rPr>
            </w:pPr>
          </w:p>
        </w:tc>
        <w:tc>
          <w:tcPr>
            <w:tcW w:w="1451" w:type="dxa"/>
            <w:noWrap w:val="0"/>
            <w:vAlign w:val="top"/>
          </w:tcPr>
          <w:p w14:paraId="2036D18F">
            <w:pPr>
              <w:rPr>
                <w:rFonts w:hint="eastAsia" w:ascii="仿宋" w:hAnsi="仿宋" w:eastAsia="仿宋" w:cs="仿宋"/>
                <w:color w:val="auto"/>
                <w:sz w:val="24"/>
                <w:highlight w:val="none"/>
              </w:rPr>
            </w:pPr>
          </w:p>
        </w:tc>
        <w:tc>
          <w:tcPr>
            <w:tcW w:w="900" w:type="dxa"/>
            <w:noWrap w:val="0"/>
            <w:vAlign w:val="top"/>
          </w:tcPr>
          <w:p w14:paraId="51DD5BA1">
            <w:pPr>
              <w:rPr>
                <w:rFonts w:hint="eastAsia" w:ascii="仿宋" w:hAnsi="仿宋" w:eastAsia="仿宋" w:cs="仿宋"/>
                <w:color w:val="auto"/>
                <w:sz w:val="24"/>
                <w:highlight w:val="none"/>
              </w:rPr>
            </w:pPr>
          </w:p>
        </w:tc>
        <w:tc>
          <w:tcPr>
            <w:tcW w:w="1080" w:type="dxa"/>
            <w:noWrap w:val="0"/>
            <w:vAlign w:val="top"/>
          </w:tcPr>
          <w:p w14:paraId="29911070">
            <w:pPr>
              <w:rPr>
                <w:rFonts w:hint="eastAsia" w:ascii="仿宋" w:hAnsi="仿宋" w:eastAsia="仿宋" w:cs="仿宋"/>
                <w:color w:val="auto"/>
                <w:sz w:val="24"/>
                <w:highlight w:val="none"/>
              </w:rPr>
            </w:pPr>
          </w:p>
        </w:tc>
        <w:tc>
          <w:tcPr>
            <w:tcW w:w="1286" w:type="dxa"/>
            <w:noWrap w:val="0"/>
            <w:vAlign w:val="top"/>
          </w:tcPr>
          <w:p w14:paraId="781FD182">
            <w:pPr>
              <w:rPr>
                <w:rFonts w:hint="eastAsia" w:ascii="仿宋" w:hAnsi="仿宋" w:eastAsia="仿宋" w:cs="仿宋"/>
                <w:color w:val="auto"/>
                <w:sz w:val="24"/>
                <w:highlight w:val="none"/>
              </w:rPr>
            </w:pPr>
          </w:p>
        </w:tc>
        <w:tc>
          <w:tcPr>
            <w:tcW w:w="1328" w:type="dxa"/>
            <w:noWrap w:val="0"/>
            <w:vAlign w:val="top"/>
          </w:tcPr>
          <w:p w14:paraId="3DEDFFDF">
            <w:pPr>
              <w:rPr>
                <w:rFonts w:hint="eastAsia" w:ascii="仿宋" w:hAnsi="仿宋" w:eastAsia="仿宋" w:cs="仿宋"/>
                <w:color w:val="auto"/>
                <w:sz w:val="24"/>
                <w:highlight w:val="none"/>
              </w:rPr>
            </w:pPr>
          </w:p>
        </w:tc>
        <w:tc>
          <w:tcPr>
            <w:tcW w:w="1069" w:type="dxa"/>
            <w:noWrap w:val="0"/>
            <w:vAlign w:val="top"/>
          </w:tcPr>
          <w:p w14:paraId="24F068BB">
            <w:pPr>
              <w:rPr>
                <w:rFonts w:hint="eastAsia" w:ascii="仿宋" w:hAnsi="仿宋" w:eastAsia="仿宋" w:cs="仿宋"/>
                <w:color w:val="auto"/>
                <w:sz w:val="24"/>
                <w:highlight w:val="none"/>
              </w:rPr>
            </w:pPr>
          </w:p>
        </w:tc>
      </w:tr>
      <w:tr w14:paraId="7C3A8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714" w:type="dxa"/>
            <w:noWrap w:val="0"/>
            <w:vAlign w:val="top"/>
          </w:tcPr>
          <w:p w14:paraId="7766A8D9">
            <w:pPr>
              <w:rPr>
                <w:rFonts w:hint="eastAsia" w:ascii="仿宋" w:hAnsi="仿宋" w:eastAsia="仿宋" w:cs="仿宋"/>
                <w:color w:val="auto"/>
                <w:sz w:val="24"/>
                <w:highlight w:val="none"/>
              </w:rPr>
            </w:pPr>
          </w:p>
        </w:tc>
        <w:tc>
          <w:tcPr>
            <w:tcW w:w="726" w:type="dxa"/>
            <w:noWrap w:val="0"/>
            <w:vAlign w:val="top"/>
          </w:tcPr>
          <w:p w14:paraId="16BE3BBA">
            <w:pPr>
              <w:rPr>
                <w:rFonts w:hint="eastAsia" w:ascii="仿宋" w:hAnsi="仿宋" w:eastAsia="仿宋" w:cs="仿宋"/>
                <w:color w:val="auto"/>
                <w:sz w:val="24"/>
                <w:highlight w:val="none"/>
              </w:rPr>
            </w:pPr>
          </w:p>
        </w:tc>
        <w:tc>
          <w:tcPr>
            <w:tcW w:w="889" w:type="dxa"/>
            <w:noWrap w:val="0"/>
            <w:vAlign w:val="top"/>
          </w:tcPr>
          <w:p w14:paraId="14581411">
            <w:pPr>
              <w:rPr>
                <w:rFonts w:hint="eastAsia" w:ascii="仿宋" w:hAnsi="仿宋" w:eastAsia="仿宋" w:cs="仿宋"/>
                <w:color w:val="auto"/>
                <w:sz w:val="24"/>
                <w:highlight w:val="none"/>
              </w:rPr>
            </w:pPr>
          </w:p>
        </w:tc>
        <w:tc>
          <w:tcPr>
            <w:tcW w:w="1451" w:type="dxa"/>
            <w:noWrap w:val="0"/>
            <w:vAlign w:val="top"/>
          </w:tcPr>
          <w:p w14:paraId="0AA5ED59">
            <w:pPr>
              <w:rPr>
                <w:rFonts w:hint="eastAsia" w:ascii="仿宋" w:hAnsi="仿宋" w:eastAsia="仿宋" w:cs="仿宋"/>
                <w:color w:val="auto"/>
                <w:sz w:val="24"/>
                <w:highlight w:val="none"/>
              </w:rPr>
            </w:pPr>
          </w:p>
        </w:tc>
        <w:tc>
          <w:tcPr>
            <w:tcW w:w="900" w:type="dxa"/>
            <w:noWrap w:val="0"/>
            <w:vAlign w:val="top"/>
          </w:tcPr>
          <w:p w14:paraId="3CDDD235">
            <w:pPr>
              <w:rPr>
                <w:rFonts w:hint="eastAsia" w:ascii="仿宋" w:hAnsi="仿宋" w:eastAsia="仿宋" w:cs="仿宋"/>
                <w:color w:val="auto"/>
                <w:sz w:val="24"/>
                <w:highlight w:val="none"/>
              </w:rPr>
            </w:pPr>
          </w:p>
        </w:tc>
        <w:tc>
          <w:tcPr>
            <w:tcW w:w="1080" w:type="dxa"/>
            <w:noWrap w:val="0"/>
            <w:vAlign w:val="top"/>
          </w:tcPr>
          <w:p w14:paraId="2FF8B259">
            <w:pPr>
              <w:rPr>
                <w:rFonts w:hint="eastAsia" w:ascii="仿宋" w:hAnsi="仿宋" w:eastAsia="仿宋" w:cs="仿宋"/>
                <w:color w:val="auto"/>
                <w:sz w:val="24"/>
                <w:highlight w:val="none"/>
              </w:rPr>
            </w:pPr>
          </w:p>
        </w:tc>
        <w:tc>
          <w:tcPr>
            <w:tcW w:w="1286" w:type="dxa"/>
            <w:noWrap w:val="0"/>
            <w:vAlign w:val="top"/>
          </w:tcPr>
          <w:p w14:paraId="298E38E8">
            <w:pPr>
              <w:rPr>
                <w:rFonts w:hint="eastAsia" w:ascii="仿宋" w:hAnsi="仿宋" w:eastAsia="仿宋" w:cs="仿宋"/>
                <w:color w:val="auto"/>
                <w:sz w:val="24"/>
                <w:highlight w:val="none"/>
              </w:rPr>
            </w:pPr>
          </w:p>
        </w:tc>
        <w:tc>
          <w:tcPr>
            <w:tcW w:w="1328" w:type="dxa"/>
            <w:noWrap w:val="0"/>
            <w:vAlign w:val="top"/>
          </w:tcPr>
          <w:p w14:paraId="0A5F40F7">
            <w:pPr>
              <w:rPr>
                <w:rFonts w:hint="eastAsia" w:ascii="仿宋" w:hAnsi="仿宋" w:eastAsia="仿宋" w:cs="仿宋"/>
                <w:color w:val="auto"/>
                <w:sz w:val="24"/>
                <w:highlight w:val="none"/>
              </w:rPr>
            </w:pPr>
          </w:p>
        </w:tc>
        <w:tc>
          <w:tcPr>
            <w:tcW w:w="1069" w:type="dxa"/>
            <w:noWrap w:val="0"/>
            <w:vAlign w:val="top"/>
          </w:tcPr>
          <w:p w14:paraId="51AB8087">
            <w:pPr>
              <w:rPr>
                <w:rFonts w:hint="eastAsia" w:ascii="仿宋" w:hAnsi="仿宋" w:eastAsia="仿宋" w:cs="仿宋"/>
                <w:color w:val="auto"/>
                <w:sz w:val="24"/>
                <w:highlight w:val="none"/>
              </w:rPr>
            </w:pPr>
          </w:p>
        </w:tc>
      </w:tr>
      <w:tr w14:paraId="0565D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714" w:type="dxa"/>
            <w:noWrap w:val="0"/>
            <w:vAlign w:val="top"/>
          </w:tcPr>
          <w:p w14:paraId="4173F21E">
            <w:pPr>
              <w:rPr>
                <w:rFonts w:hint="eastAsia" w:ascii="仿宋" w:hAnsi="仿宋" w:eastAsia="仿宋" w:cs="仿宋"/>
                <w:color w:val="auto"/>
                <w:sz w:val="24"/>
                <w:highlight w:val="none"/>
              </w:rPr>
            </w:pPr>
          </w:p>
        </w:tc>
        <w:tc>
          <w:tcPr>
            <w:tcW w:w="726" w:type="dxa"/>
            <w:noWrap w:val="0"/>
            <w:vAlign w:val="top"/>
          </w:tcPr>
          <w:p w14:paraId="12FB4601">
            <w:pPr>
              <w:rPr>
                <w:rFonts w:hint="eastAsia" w:ascii="仿宋" w:hAnsi="仿宋" w:eastAsia="仿宋" w:cs="仿宋"/>
                <w:color w:val="auto"/>
                <w:sz w:val="24"/>
                <w:highlight w:val="none"/>
              </w:rPr>
            </w:pPr>
          </w:p>
        </w:tc>
        <w:tc>
          <w:tcPr>
            <w:tcW w:w="889" w:type="dxa"/>
            <w:noWrap w:val="0"/>
            <w:vAlign w:val="top"/>
          </w:tcPr>
          <w:p w14:paraId="0E021448">
            <w:pPr>
              <w:rPr>
                <w:rFonts w:hint="eastAsia" w:ascii="仿宋" w:hAnsi="仿宋" w:eastAsia="仿宋" w:cs="仿宋"/>
                <w:color w:val="auto"/>
                <w:sz w:val="24"/>
                <w:highlight w:val="none"/>
              </w:rPr>
            </w:pPr>
          </w:p>
        </w:tc>
        <w:tc>
          <w:tcPr>
            <w:tcW w:w="1451" w:type="dxa"/>
            <w:noWrap w:val="0"/>
            <w:vAlign w:val="top"/>
          </w:tcPr>
          <w:p w14:paraId="5669FD81">
            <w:pPr>
              <w:rPr>
                <w:rFonts w:hint="eastAsia" w:ascii="仿宋" w:hAnsi="仿宋" w:eastAsia="仿宋" w:cs="仿宋"/>
                <w:color w:val="auto"/>
                <w:sz w:val="24"/>
                <w:highlight w:val="none"/>
              </w:rPr>
            </w:pPr>
          </w:p>
        </w:tc>
        <w:tc>
          <w:tcPr>
            <w:tcW w:w="900" w:type="dxa"/>
            <w:noWrap w:val="0"/>
            <w:vAlign w:val="top"/>
          </w:tcPr>
          <w:p w14:paraId="5E2DDCF0">
            <w:pPr>
              <w:rPr>
                <w:rFonts w:hint="eastAsia" w:ascii="仿宋" w:hAnsi="仿宋" w:eastAsia="仿宋" w:cs="仿宋"/>
                <w:color w:val="auto"/>
                <w:sz w:val="24"/>
                <w:highlight w:val="none"/>
              </w:rPr>
            </w:pPr>
          </w:p>
        </w:tc>
        <w:tc>
          <w:tcPr>
            <w:tcW w:w="1080" w:type="dxa"/>
            <w:noWrap w:val="0"/>
            <w:vAlign w:val="top"/>
          </w:tcPr>
          <w:p w14:paraId="401FA937">
            <w:pPr>
              <w:rPr>
                <w:rFonts w:hint="eastAsia" w:ascii="仿宋" w:hAnsi="仿宋" w:eastAsia="仿宋" w:cs="仿宋"/>
                <w:color w:val="auto"/>
                <w:sz w:val="24"/>
                <w:highlight w:val="none"/>
              </w:rPr>
            </w:pPr>
          </w:p>
        </w:tc>
        <w:tc>
          <w:tcPr>
            <w:tcW w:w="1286" w:type="dxa"/>
            <w:noWrap w:val="0"/>
            <w:vAlign w:val="top"/>
          </w:tcPr>
          <w:p w14:paraId="5A2A0FCF">
            <w:pPr>
              <w:rPr>
                <w:rFonts w:hint="eastAsia" w:ascii="仿宋" w:hAnsi="仿宋" w:eastAsia="仿宋" w:cs="仿宋"/>
                <w:color w:val="auto"/>
                <w:sz w:val="24"/>
                <w:highlight w:val="none"/>
              </w:rPr>
            </w:pPr>
          </w:p>
        </w:tc>
        <w:tc>
          <w:tcPr>
            <w:tcW w:w="1328" w:type="dxa"/>
            <w:noWrap w:val="0"/>
            <w:vAlign w:val="top"/>
          </w:tcPr>
          <w:p w14:paraId="64900330">
            <w:pPr>
              <w:rPr>
                <w:rFonts w:hint="eastAsia" w:ascii="仿宋" w:hAnsi="仿宋" w:eastAsia="仿宋" w:cs="仿宋"/>
                <w:color w:val="auto"/>
                <w:sz w:val="24"/>
                <w:highlight w:val="none"/>
              </w:rPr>
            </w:pPr>
          </w:p>
        </w:tc>
        <w:tc>
          <w:tcPr>
            <w:tcW w:w="1069" w:type="dxa"/>
            <w:noWrap w:val="0"/>
            <w:vAlign w:val="top"/>
          </w:tcPr>
          <w:p w14:paraId="5EAB55FC">
            <w:pPr>
              <w:rPr>
                <w:rFonts w:hint="eastAsia" w:ascii="仿宋" w:hAnsi="仿宋" w:eastAsia="仿宋" w:cs="仿宋"/>
                <w:color w:val="auto"/>
                <w:sz w:val="24"/>
                <w:highlight w:val="none"/>
              </w:rPr>
            </w:pPr>
          </w:p>
        </w:tc>
      </w:tr>
      <w:tr w14:paraId="1E16A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714" w:type="dxa"/>
            <w:noWrap w:val="0"/>
            <w:vAlign w:val="top"/>
          </w:tcPr>
          <w:p w14:paraId="2754224F">
            <w:pPr>
              <w:rPr>
                <w:rFonts w:hint="eastAsia" w:ascii="仿宋" w:hAnsi="仿宋" w:eastAsia="仿宋" w:cs="仿宋"/>
                <w:color w:val="auto"/>
                <w:sz w:val="24"/>
                <w:highlight w:val="none"/>
              </w:rPr>
            </w:pPr>
          </w:p>
        </w:tc>
        <w:tc>
          <w:tcPr>
            <w:tcW w:w="726" w:type="dxa"/>
            <w:noWrap w:val="0"/>
            <w:vAlign w:val="top"/>
          </w:tcPr>
          <w:p w14:paraId="237E40C7">
            <w:pPr>
              <w:rPr>
                <w:rFonts w:hint="eastAsia" w:ascii="仿宋" w:hAnsi="仿宋" w:eastAsia="仿宋" w:cs="仿宋"/>
                <w:color w:val="auto"/>
                <w:sz w:val="24"/>
                <w:highlight w:val="none"/>
              </w:rPr>
            </w:pPr>
          </w:p>
        </w:tc>
        <w:tc>
          <w:tcPr>
            <w:tcW w:w="889" w:type="dxa"/>
            <w:noWrap w:val="0"/>
            <w:vAlign w:val="top"/>
          </w:tcPr>
          <w:p w14:paraId="16BDB2CE">
            <w:pPr>
              <w:rPr>
                <w:rFonts w:hint="eastAsia" w:ascii="仿宋" w:hAnsi="仿宋" w:eastAsia="仿宋" w:cs="仿宋"/>
                <w:color w:val="auto"/>
                <w:sz w:val="24"/>
                <w:highlight w:val="none"/>
              </w:rPr>
            </w:pPr>
          </w:p>
        </w:tc>
        <w:tc>
          <w:tcPr>
            <w:tcW w:w="1451" w:type="dxa"/>
            <w:noWrap w:val="0"/>
            <w:vAlign w:val="top"/>
          </w:tcPr>
          <w:p w14:paraId="4E068D8E">
            <w:pPr>
              <w:rPr>
                <w:rFonts w:hint="eastAsia" w:ascii="仿宋" w:hAnsi="仿宋" w:eastAsia="仿宋" w:cs="仿宋"/>
                <w:color w:val="auto"/>
                <w:sz w:val="24"/>
                <w:highlight w:val="none"/>
              </w:rPr>
            </w:pPr>
          </w:p>
        </w:tc>
        <w:tc>
          <w:tcPr>
            <w:tcW w:w="900" w:type="dxa"/>
            <w:noWrap w:val="0"/>
            <w:vAlign w:val="top"/>
          </w:tcPr>
          <w:p w14:paraId="2BF10235">
            <w:pPr>
              <w:rPr>
                <w:rFonts w:hint="eastAsia" w:ascii="仿宋" w:hAnsi="仿宋" w:eastAsia="仿宋" w:cs="仿宋"/>
                <w:color w:val="auto"/>
                <w:sz w:val="24"/>
                <w:highlight w:val="none"/>
              </w:rPr>
            </w:pPr>
          </w:p>
        </w:tc>
        <w:tc>
          <w:tcPr>
            <w:tcW w:w="1080" w:type="dxa"/>
            <w:noWrap w:val="0"/>
            <w:vAlign w:val="top"/>
          </w:tcPr>
          <w:p w14:paraId="7E2E9713">
            <w:pPr>
              <w:rPr>
                <w:rFonts w:hint="eastAsia" w:ascii="仿宋" w:hAnsi="仿宋" w:eastAsia="仿宋" w:cs="仿宋"/>
                <w:color w:val="auto"/>
                <w:sz w:val="24"/>
                <w:highlight w:val="none"/>
              </w:rPr>
            </w:pPr>
          </w:p>
        </w:tc>
        <w:tc>
          <w:tcPr>
            <w:tcW w:w="1286" w:type="dxa"/>
            <w:noWrap w:val="0"/>
            <w:vAlign w:val="top"/>
          </w:tcPr>
          <w:p w14:paraId="208520C1">
            <w:pPr>
              <w:rPr>
                <w:rFonts w:hint="eastAsia" w:ascii="仿宋" w:hAnsi="仿宋" w:eastAsia="仿宋" w:cs="仿宋"/>
                <w:color w:val="auto"/>
                <w:sz w:val="24"/>
                <w:highlight w:val="none"/>
              </w:rPr>
            </w:pPr>
          </w:p>
        </w:tc>
        <w:tc>
          <w:tcPr>
            <w:tcW w:w="1328" w:type="dxa"/>
            <w:noWrap w:val="0"/>
            <w:vAlign w:val="top"/>
          </w:tcPr>
          <w:p w14:paraId="40BC033E">
            <w:pPr>
              <w:rPr>
                <w:rFonts w:hint="eastAsia" w:ascii="仿宋" w:hAnsi="仿宋" w:eastAsia="仿宋" w:cs="仿宋"/>
                <w:color w:val="auto"/>
                <w:sz w:val="24"/>
                <w:highlight w:val="none"/>
              </w:rPr>
            </w:pPr>
          </w:p>
        </w:tc>
        <w:tc>
          <w:tcPr>
            <w:tcW w:w="1069" w:type="dxa"/>
            <w:noWrap w:val="0"/>
            <w:vAlign w:val="top"/>
          </w:tcPr>
          <w:p w14:paraId="0AE4E50C">
            <w:pPr>
              <w:rPr>
                <w:rFonts w:hint="eastAsia" w:ascii="仿宋" w:hAnsi="仿宋" w:eastAsia="仿宋" w:cs="仿宋"/>
                <w:color w:val="auto"/>
                <w:sz w:val="24"/>
                <w:highlight w:val="none"/>
              </w:rPr>
            </w:pPr>
          </w:p>
        </w:tc>
      </w:tr>
      <w:tr w14:paraId="09B48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714" w:type="dxa"/>
            <w:noWrap w:val="0"/>
            <w:vAlign w:val="top"/>
          </w:tcPr>
          <w:p w14:paraId="2BCE5B20">
            <w:pPr>
              <w:rPr>
                <w:rFonts w:hint="eastAsia" w:ascii="仿宋" w:hAnsi="仿宋" w:eastAsia="仿宋" w:cs="仿宋"/>
                <w:color w:val="auto"/>
                <w:sz w:val="24"/>
                <w:highlight w:val="none"/>
              </w:rPr>
            </w:pPr>
          </w:p>
        </w:tc>
        <w:tc>
          <w:tcPr>
            <w:tcW w:w="726" w:type="dxa"/>
            <w:noWrap w:val="0"/>
            <w:vAlign w:val="top"/>
          </w:tcPr>
          <w:p w14:paraId="4A647A18">
            <w:pPr>
              <w:rPr>
                <w:rFonts w:hint="eastAsia" w:ascii="仿宋" w:hAnsi="仿宋" w:eastAsia="仿宋" w:cs="仿宋"/>
                <w:color w:val="auto"/>
                <w:sz w:val="24"/>
                <w:highlight w:val="none"/>
              </w:rPr>
            </w:pPr>
          </w:p>
        </w:tc>
        <w:tc>
          <w:tcPr>
            <w:tcW w:w="889" w:type="dxa"/>
            <w:noWrap w:val="0"/>
            <w:vAlign w:val="top"/>
          </w:tcPr>
          <w:p w14:paraId="3221B274">
            <w:pPr>
              <w:rPr>
                <w:rFonts w:hint="eastAsia" w:ascii="仿宋" w:hAnsi="仿宋" w:eastAsia="仿宋" w:cs="仿宋"/>
                <w:color w:val="auto"/>
                <w:sz w:val="24"/>
                <w:highlight w:val="none"/>
              </w:rPr>
            </w:pPr>
          </w:p>
        </w:tc>
        <w:tc>
          <w:tcPr>
            <w:tcW w:w="1451" w:type="dxa"/>
            <w:noWrap w:val="0"/>
            <w:vAlign w:val="top"/>
          </w:tcPr>
          <w:p w14:paraId="4D39C545">
            <w:pPr>
              <w:rPr>
                <w:rFonts w:hint="eastAsia" w:ascii="仿宋" w:hAnsi="仿宋" w:eastAsia="仿宋" w:cs="仿宋"/>
                <w:color w:val="auto"/>
                <w:sz w:val="24"/>
                <w:highlight w:val="none"/>
              </w:rPr>
            </w:pPr>
          </w:p>
        </w:tc>
        <w:tc>
          <w:tcPr>
            <w:tcW w:w="900" w:type="dxa"/>
            <w:noWrap w:val="0"/>
            <w:vAlign w:val="top"/>
          </w:tcPr>
          <w:p w14:paraId="191DDBA7">
            <w:pPr>
              <w:rPr>
                <w:rFonts w:hint="eastAsia" w:ascii="仿宋" w:hAnsi="仿宋" w:eastAsia="仿宋" w:cs="仿宋"/>
                <w:color w:val="auto"/>
                <w:sz w:val="24"/>
                <w:highlight w:val="none"/>
              </w:rPr>
            </w:pPr>
          </w:p>
        </w:tc>
        <w:tc>
          <w:tcPr>
            <w:tcW w:w="1080" w:type="dxa"/>
            <w:noWrap w:val="0"/>
            <w:vAlign w:val="top"/>
          </w:tcPr>
          <w:p w14:paraId="2CB21B3B">
            <w:pPr>
              <w:rPr>
                <w:rFonts w:hint="eastAsia" w:ascii="仿宋" w:hAnsi="仿宋" w:eastAsia="仿宋" w:cs="仿宋"/>
                <w:color w:val="auto"/>
                <w:sz w:val="24"/>
                <w:highlight w:val="none"/>
              </w:rPr>
            </w:pPr>
          </w:p>
        </w:tc>
        <w:tc>
          <w:tcPr>
            <w:tcW w:w="1286" w:type="dxa"/>
            <w:noWrap w:val="0"/>
            <w:vAlign w:val="top"/>
          </w:tcPr>
          <w:p w14:paraId="7DC7D56B">
            <w:pPr>
              <w:rPr>
                <w:rFonts w:hint="eastAsia" w:ascii="仿宋" w:hAnsi="仿宋" w:eastAsia="仿宋" w:cs="仿宋"/>
                <w:color w:val="auto"/>
                <w:sz w:val="24"/>
                <w:highlight w:val="none"/>
              </w:rPr>
            </w:pPr>
          </w:p>
        </w:tc>
        <w:tc>
          <w:tcPr>
            <w:tcW w:w="1328" w:type="dxa"/>
            <w:noWrap w:val="0"/>
            <w:vAlign w:val="top"/>
          </w:tcPr>
          <w:p w14:paraId="1C875397">
            <w:pPr>
              <w:rPr>
                <w:rFonts w:hint="eastAsia" w:ascii="仿宋" w:hAnsi="仿宋" w:eastAsia="仿宋" w:cs="仿宋"/>
                <w:color w:val="auto"/>
                <w:sz w:val="24"/>
                <w:highlight w:val="none"/>
              </w:rPr>
            </w:pPr>
          </w:p>
        </w:tc>
        <w:tc>
          <w:tcPr>
            <w:tcW w:w="1069" w:type="dxa"/>
            <w:noWrap w:val="0"/>
            <w:vAlign w:val="top"/>
          </w:tcPr>
          <w:p w14:paraId="113F9AF4">
            <w:pPr>
              <w:rPr>
                <w:rFonts w:hint="eastAsia" w:ascii="仿宋" w:hAnsi="仿宋" w:eastAsia="仿宋" w:cs="仿宋"/>
                <w:color w:val="auto"/>
                <w:sz w:val="24"/>
                <w:highlight w:val="none"/>
              </w:rPr>
            </w:pPr>
          </w:p>
        </w:tc>
      </w:tr>
      <w:tr w14:paraId="32B35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714" w:type="dxa"/>
            <w:noWrap w:val="0"/>
            <w:vAlign w:val="top"/>
          </w:tcPr>
          <w:p w14:paraId="6734E825">
            <w:pPr>
              <w:rPr>
                <w:rFonts w:hint="eastAsia" w:ascii="仿宋" w:hAnsi="仿宋" w:eastAsia="仿宋" w:cs="仿宋"/>
                <w:color w:val="auto"/>
                <w:sz w:val="24"/>
                <w:highlight w:val="none"/>
              </w:rPr>
            </w:pPr>
          </w:p>
        </w:tc>
        <w:tc>
          <w:tcPr>
            <w:tcW w:w="726" w:type="dxa"/>
            <w:noWrap w:val="0"/>
            <w:vAlign w:val="top"/>
          </w:tcPr>
          <w:p w14:paraId="60F28818">
            <w:pPr>
              <w:rPr>
                <w:rFonts w:hint="eastAsia" w:ascii="仿宋" w:hAnsi="仿宋" w:eastAsia="仿宋" w:cs="仿宋"/>
                <w:color w:val="auto"/>
                <w:sz w:val="24"/>
                <w:highlight w:val="none"/>
              </w:rPr>
            </w:pPr>
          </w:p>
        </w:tc>
        <w:tc>
          <w:tcPr>
            <w:tcW w:w="889" w:type="dxa"/>
            <w:noWrap w:val="0"/>
            <w:vAlign w:val="top"/>
          </w:tcPr>
          <w:p w14:paraId="31BC0D0B">
            <w:pPr>
              <w:rPr>
                <w:rFonts w:hint="eastAsia" w:ascii="仿宋" w:hAnsi="仿宋" w:eastAsia="仿宋" w:cs="仿宋"/>
                <w:color w:val="auto"/>
                <w:sz w:val="24"/>
                <w:highlight w:val="none"/>
              </w:rPr>
            </w:pPr>
          </w:p>
        </w:tc>
        <w:tc>
          <w:tcPr>
            <w:tcW w:w="1451" w:type="dxa"/>
            <w:noWrap w:val="0"/>
            <w:vAlign w:val="top"/>
          </w:tcPr>
          <w:p w14:paraId="3B453D10">
            <w:pPr>
              <w:rPr>
                <w:rFonts w:hint="eastAsia" w:ascii="仿宋" w:hAnsi="仿宋" w:eastAsia="仿宋" w:cs="仿宋"/>
                <w:color w:val="auto"/>
                <w:sz w:val="24"/>
                <w:highlight w:val="none"/>
              </w:rPr>
            </w:pPr>
          </w:p>
        </w:tc>
        <w:tc>
          <w:tcPr>
            <w:tcW w:w="900" w:type="dxa"/>
            <w:noWrap w:val="0"/>
            <w:vAlign w:val="top"/>
          </w:tcPr>
          <w:p w14:paraId="1137FE55">
            <w:pPr>
              <w:rPr>
                <w:rFonts w:hint="eastAsia" w:ascii="仿宋" w:hAnsi="仿宋" w:eastAsia="仿宋" w:cs="仿宋"/>
                <w:color w:val="auto"/>
                <w:sz w:val="24"/>
                <w:highlight w:val="none"/>
              </w:rPr>
            </w:pPr>
          </w:p>
        </w:tc>
        <w:tc>
          <w:tcPr>
            <w:tcW w:w="1080" w:type="dxa"/>
            <w:noWrap w:val="0"/>
            <w:vAlign w:val="top"/>
          </w:tcPr>
          <w:p w14:paraId="563D0159">
            <w:pPr>
              <w:rPr>
                <w:rFonts w:hint="eastAsia" w:ascii="仿宋" w:hAnsi="仿宋" w:eastAsia="仿宋" w:cs="仿宋"/>
                <w:color w:val="auto"/>
                <w:sz w:val="24"/>
                <w:highlight w:val="none"/>
              </w:rPr>
            </w:pPr>
          </w:p>
        </w:tc>
        <w:tc>
          <w:tcPr>
            <w:tcW w:w="1286" w:type="dxa"/>
            <w:noWrap w:val="0"/>
            <w:vAlign w:val="top"/>
          </w:tcPr>
          <w:p w14:paraId="15E01079">
            <w:pPr>
              <w:rPr>
                <w:rFonts w:hint="eastAsia" w:ascii="仿宋" w:hAnsi="仿宋" w:eastAsia="仿宋" w:cs="仿宋"/>
                <w:color w:val="auto"/>
                <w:sz w:val="24"/>
                <w:highlight w:val="none"/>
              </w:rPr>
            </w:pPr>
          </w:p>
        </w:tc>
        <w:tc>
          <w:tcPr>
            <w:tcW w:w="1328" w:type="dxa"/>
            <w:noWrap w:val="0"/>
            <w:vAlign w:val="top"/>
          </w:tcPr>
          <w:p w14:paraId="5C4E5726">
            <w:pPr>
              <w:rPr>
                <w:rFonts w:hint="eastAsia" w:ascii="仿宋" w:hAnsi="仿宋" w:eastAsia="仿宋" w:cs="仿宋"/>
                <w:color w:val="auto"/>
                <w:sz w:val="24"/>
                <w:highlight w:val="none"/>
              </w:rPr>
            </w:pPr>
          </w:p>
        </w:tc>
        <w:tc>
          <w:tcPr>
            <w:tcW w:w="1069" w:type="dxa"/>
            <w:noWrap w:val="0"/>
            <w:vAlign w:val="top"/>
          </w:tcPr>
          <w:p w14:paraId="3D6ADFB3">
            <w:pPr>
              <w:rPr>
                <w:rFonts w:hint="eastAsia" w:ascii="仿宋" w:hAnsi="仿宋" w:eastAsia="仿宋" w:cs="仿宋"/>
                <w:color w:val="auto"/>
                <w:sz w:val="24"/>
                <w:highlight w:val="none"/>
              </w:rPr>
            </w:pPr>
          </w:p>
        </w:tc>
      </w:tr>
      <w:tr w14:paraId="2C089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714" w:type="dxa"/>
            <w:noWrap w:val="0"/>
            <w:vAlign w:val="top"/>
          </w:tcPr>
          <w:p w14:paraId="67077169">
            <w:pPr>
              <w:rPr>
                <w:rFonts w:hint="eastAsia" w:ascii="仿宋" w:hAnsi="仿宋" w:eastAsia="仿宋" w:cs="仿宋"/>
                <w:color w:val="auto"/>
                <w:sz w:val="24"/>
                <w:highlight w:val="none"/>
              </w:rPr>
            </w:pPr>
          </w:p>
        </w:tc>
        <w:tc>
          <w:tcPr>
            <w:tcW w:w="726" w:type="dxa"/>
            <w:noWrap w:val="0"/>
            <w:vAlign w:val="top"/>
          </w:tcPr>
          <w:p w14:paraId="2DC32F81">
            <w:pPr>
              <w:rPr>
                <w:rFonts w:hint="eastAsia" w:ascii="仿宋" w:hAnsi="仿宋" w:eastAsia="仿宋" w:cs="仿宋"/>
                <w:color w:val="auto"/>
                <w:sz w:val="24"/>
                <w:highlight w:val="none"/>
              </w:rPr>
            </w:pPr>
          </w:p>
        </w:tc>
        <w:tc>
          <w:tcPr>
            <w:tcW w:w="889" w:type="dxa"/>
            <w:noWrap w:val="0"/>
            <w:vAlign w:val="top"/>
          </w:tcPr>
          <w:p w14:paraId="2F1A417B">
            <w:pPr>
              <w:rPr>
                <w:rFonts w:hint="eastAsia" w:ascii="仿宋" w:hAnsi="仿宋" w:eastAsia="仿宋" w:cs="仿宋"/>
                <w:color w:val="auto"/>
                <w:sz w:val="24"/>
                <w:highlight w:val="none"/>
              </w:rPr>
            </w:pPr>
          </w:p>
        </w:tc>
        <w:tc>
          <w:tcPr>
            <w:tcW w:w="1451" w:type="dxa"/>
            <w:noWrap w:val="0"/>
            <w:vAlign w:val="top"/>
          </w:tcPr>
          <w:p w14:paraId="6891CBBC">
            <w:pPr>
              <w:rPr>
                <w:rFonts w:hint="eastAsia" w:ascii="仿宋" w:hAnsi="仿宋" w:eastAsia="仿宋" w:cs="仿宋"/>
                <w:color w:val="auto"/>
                <w:sz w:val="24"/>
                <w:highlight w:val="none"/>
              </w:rPr>
            </w:pPr>
          </w:p>
        </w:tc>
        <w:tc>
          <w:tcPr>
            <w:tcW w:w="900" w:type="dxa"/>
            <w:noWrap w:val="0"/>
            <w:vAlign w:val="top"/>
          </w:tcPr>
          <w:p w14:paraId="2D29F08E">
            <w:pPr>
              <w:rPr>
                <w:rFonts w:hint="eastAsia" w:ascii="仿宋" w:hAnsi="仿宋" w:eastAsia="仿宋" w:cs="仿宋"/>
                <w:color w:val="auto"/>
                <w:sz w:val="24"/>
                <w:highlight w:val="none"/>
              </w:rPr>
            </w:pPr>
          </w:p>
        </w:tc>
        <w:tc>
          <w:tcPr>
            <w:tcW w:w="1080" w:type="dxa"/>
            <w:noWrap w:val="0"/>
            <w:vAlign w:val="top"/>
          </w:tcPr>
          <w:p w14:paraId="3A4277B6">
            <w:pPr>
              <w:rPr>
                <w:rFonts w:hint="eastAsia" w:ascii="仿宋" w:hAnsi="仿宋" w:eastAsia="仿宋" w:cs="仿宋"/>
                <w:color w:val="auto"/>
                <w:sz w:val="24"/>
                <w:highlight w:val="none"/>
              </w:rPr>
            </w:pPr>
          </w:p>
        </w:tc>
        <w:tc>
          <w:tcPr>
            <w:tcW w:w="1286" w:type="dxa"/>
            <w:noWrap w:val="0"/>
            <w:vAlign w:val="top"/>
          </w:tcPr>
          <w:p w14:paraId="33EA633B">
            <w:pPr>
              <w:rPr>
                <w:rFonts w:hint="eastAsia" w:ascii="仿宋" w:hAnsi="仿宋" w:eastAsia="仿宋" w:cs="仿宋"/>
                <w:color w:val="auto"/>
                <w:sz w:val="24"/>
                <w:highlight w:val="none"/>
              </w:rPr>
            </w:pPr>
          </w:p>
        </w:tc>
        <w:tc>
          <w:tcPr>
            <w:tcW w:w="1328" w:type="dxa"/>
            <w:noWrap w:val="0"/>
            <w:vAlign w:val="top"/>
          </w:tcPr>
          <w:p w14:paraId="71C356AB">
            <w:pPr>
              <w:rPr>
                <w:rFonts w:hint="eastAsia" w:ascii="仿宋" w:hAnsi="仿宋" w:eastAsia="仿宋" w:cs="仿宋"/>
                <w:color w:val="auto"/>
                <w:sz w:val="24"/>
                <w:highlight w:val="none"/>
              </w:rPr>
            </w:pPr>
          </w:p>
        </w:tc>
        <w:tc>
          <w:tcPr>
            <w:tcW w:w="1069" w:type="dxa"/>
            <w:noWrap w:val="0"/>
            <w:vAlign w:val="top"/>
          </w:tcPr>
          <w:p w14:paraId="394D3C6B">
            <w:pPr>
              <w:rPr>
                <w:rFonts w:hint="eastAsia" w:ascii="仿宋" w:hAnsi="仿宋" w:eastAsia="仿宋" w:cs="仿宋"/>
                <w:color w:val="auto"/>
                <w:sz w:val="24"/>
                <w:highlight w:val="none"/>
              </w:rPr>
            </w:pPr>
          </w:p>
        </w:tc>
      </w:tr>
      <w:tr w14:paraId="6DCDB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714" w:type="dxa"/>
            <w:noWrap w:val="0"/>
            <w:vAlign w:val="top"/>
          </w:tcPr>
          <w:p w14:paraId="612FA36E">
            <w:pPr>
              <w:rPr>
                <w:rFonts w:hint="eastAsia" w:ascii="仿宋" w:hAnsi="仿宋" w:eastAsia="仿宋" w:cs="仿宋"/>
                <w:color w:val="auto"/>
                <w:sz w:val="24"/>
                <w:highlight w:val="none"/>
              </w:rPr>
            </w:pPr>
          </w:p>
        </w:tc>
        <w:tc>
          <w:tcPr>
            <w:tcW w:w="726" w:type="dxa"/>
            <w:noWrap w:val="0"/>
            <w:vAlign w:val="top"/>
          </w:tcPr>
          <w:p w14:paraId="53CAD86D">
            <w:pPr>
              <w:rPr>
                <w:rFonts w:hint="eastAsia" w:ascii="仿宋" w:hAnsi="仿宋" w:eastAsia="仿宋" w:cs="仿宋"/>
                <w:color w:val="auto"/>
                <w:sz w:val="24"/>
                <w:highlight w:val="none"/>
              </w:rPr>
            </w:pPr>
          </w:p>
        </w:tc>
        <w:tc>
          <w:tcPr>
            <w:tcW w:w="889" w:type="dxa"/>
            <w:noWrap w:val="0"/>
            <w:vAlign w:val="top"/>
          </w:tcPr>
          <w:p w14:paraId="6F48D1FB">
            <w:pPr>
              <w:rPr>
                <w:rFonts w:hint="eastAsia" w:ascii="仿宋" w:hAnsi="仿宋" w:eastAsia="仿宋" w:cs="仿宋"/>
                <w:color w:val="auto"/>
                <w:sz w:val="24"/>
                <w:highlight w:val="none"/>
              </w:rPr>
            </w:pPr>
          </w:p>
        </w:tc>
        <w:tc>
          <w:tcPr>
            <w:tcW w:w="1451" w:type="dxa"/>
            <w:noWrap w:val="0"/>
            <w:vAlign w:val="top"/>
          </w:tcPr>
          <w:p w14:paraId="6AD8196E">
            <w:pPr>
              <w:rPr>
                <w:rFonts w:hint="eastAsia" w:ascii="仿宋" w:hAnsi="仿宋" w:eastAsia="仿宋" w:cs="仿宋"/>
                <w:color w:val="auto"/>
                <w:sz w:val="24"/>
                <w:highlight w:val="none"/>
              </w:rPr>
            </w:pPr>
          </w:p>
        </w:tc>
        <w:tc>
          <w:tcPr>
            <w:tcW w:w="900" w:type="dxa"/>
            <w:noWrap w:val="0"/>
            <w:vAlign w:val="top"/>
          </w:tcPr>
          <w:p w14:paraId="14123030">
            <w:pPr>
              <w:rPr>
                <w:rFonts w:hint="eastAsia" w:ascii="仿宋" w:hAnsi="仿宋" w:eastAsia="仿宋" w:cs="仿宋"/>
                <w:color w:val="auto"/>
                <w:sz w:val="24"/>
                <w:highlight w:val="none"/>
              </w:rPr>
            </w:pPr>
          </w:p>
        </w:tc>
        <w:tc>
          <w:tcPr>
            <w:tcW w:w="1080" w:type="dxa"/>
            <w:noWrap w:val="0"/>
            <w:vAlign w:val="top"/>
          </w:tcPr>
          <w:p w14:paraId="7DA7AED6">
            <w:pPr>
              <w:rPr>
                <w:rFonts w:hint="eastAsia" w:ascii="仿宋" w:hAnsi="仿宋" w:eastAsia="仿宋" w:cs="仿宋"/>
                <w:color w:val="auto"/>
                <w:sz w:val="24"/>
                <w:highlight w:val="none"/>
              </w:rPr>
            </w:pPr>
          </w:p>
        </w:tc>
        <w:tc>
          <w:tcPr>
            <w:tcW w:w="1286" w:type="dxa"/>
            <w:noWrap w:val="0"/>
            <w:vAlign w:val="top"/>
          </w:tcPr>
          <w:p w14:paraId="14CAABE4">
            <w:pPr>
              <w:rPr>
                <w:rFonts w:hint="eastAsia" w:ascii="仿宋" w:hAnsi="仿宋" w:eastAsia="仿宋" w:cs="仿宋"/>
                <w:color w:val="auto"/>
                <w:sz w:val="24"/>
                <w:highlight w:val="none"/>
              </w:rPr>
            </w:pPr>
          </w:p>
        </w:tc>
        <w:tc>
          <w:tcPr>
            <w:tcW w:w="1328" w:type="dxa"/>
            <w:noWrap w:val="0"/>
            <w:vAlign w:val="top"/>
          </w:tcPr>
          <w:p w14:paraId="09DA44F3">
            <w:pPr>
              <w:rPr>
                <w:rFonts w:hint="eastAsia" w:ascii="仿宋" w:hAnsi="仿宋" w:eastAsia="仿宋" w:cs="仿宋"/>
                <w:color w:val="auto"/>
                <w:sz w:val="24"/>
                <w:highlight w:val="none"/>
              </w:rPr>
            </w:pPr>
          </w:p>
        </w:tc>
        <w:tc>
          <w:tcPr>
            <w:tcW w:w="1069" w:type="dxa"/>
            <w:noWrap w:val="0"/>
            <w:vAlign w:val="top"/>
          </w:tcPr>
          <w:p w14:paraId="37CE51F4">
            <w:pPr>
              <w:rPr>
                <w:rFonts w:hint="eastAsia" w:ascii="仿宋" w:hAnsi="仿宋" w:eastAsia="仿宋" w:cs="仿宋"/>
                <w:color w:val="auto"/>
                <w:sz w:val="24"/>
                <w:highlight w:val="none"/>
              </w:rPr>
            </w:pPr>
          </w:p>
        </w:tc>
      </w:tr>
      <w:tr w14:paraId="4175B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714" w:type="dxa"/>
            <w:noWrap w:val="0"/>
            <w:vAlign w:val="top"/>
          </w:tcPr>
          <w:p w14:paraId="41AA9A47">
            <w:pPr>
              <w:rPr>
                <w:rFonts w:hint="eastAsia" w:ascii="仿宋" w:hAnsi="仿宋" w:eastAsia="仿宋" w:cs="仿宋"/>
                <w:color w:val="auto"/>
                <w:sz w:val="24"/>
                <w:highlight w:val="none"/>
              </w:rPr>
            </w:pPr>
          </w:p>
        </w:tc>
        <w:tc>
          <w:tcPr>
            <w:tcW w:w="726" w:type="dxa"/>
            <w:noWrap w:val="0"/>
            <w:vAlign w:val="top"/>
          </w:tcPr>
          <w:p w14:paraId="6072FD4A">
            <w:pPr>
              <w:rPr>
                <w:rFonts w:hint="eastAsia" w:ascii="仿宋" w:hAnsi="仿宋" w:eastAsia="仿宋" w:cs="仿宋"/>
                <w:color w:val="auto"/>
                <w:sz w:val="24"/>
                <w:highlight w:val="none"/>
              </w:rPr>
            </w:pPr>
          </w:p>
        </w:tc>
        <w:tc>
          <w:tcPr>
            <w:tcW w:w="889" w:type="dxa"/>
            <w:noWrap w:val="0"/>
            <w:vAlign w:val="top"/>
          </w:tcPr>
          <w:p w14:paraId="723AEEE4">
            <w:pPr>
              <w:rPr>
                <w:rFonts w:hint="eastAsia" w:ascii="仿宋" w:hAnsi="仿宋" w:eastAsia="仿宋" w:cs="仿宋"/>
                <w:color w:val="auto"/>
                <w:sz w:val="24"/>
                <w:highlight w:val="none"/>
              </w:rPr>
            </w:pPr>
          </w:p>
        </w:tc>
        <w:tc>
          <w:tcPr>
            <w:tcW w:w="1451" w:type="dxa"/>
            <w:noWrap w:val="0"/>
            <w:vAlign w:val="top"/>
          </w:tcPr>
          <w:p w14:paraId="107D484E">
            <w:pPr>
              <w:rPr>
                <w:rFonts w:hint="eastAsia" w:ascii="仿宋" w:hAnsi="仿宋" w:eastAsia="仿宋" w:cs="仿宋"/>
                <w:color w:val="auto"/>
                <w:sz w:val="24"/>
                <w:highlight w:val="none"/>
              </w:rPr>
            </w:pPr>
          </w:p>
        </w:tc>
        <w:tc>
          <w:tcPr>
            <w:tcW w:w="900" w:type="dxa"/>
            <w:noWrap w:val="0"/>
            <w:vAlign w:val="top"/>
          </w:tcPr>
          <w:p w14:paraId="4580BA4E">
            <w:pPr>
              <w:rPr>
                <w:rFonts w:hint="eastAsia" w:ascii="仿宋" w:hAnsi="仿宋" w:eastAsia="仿宋" w:cs="仿宋"/>
                <w:color w:val="auto"/>
                <w:sz w:val="24"/>
                <w:highlight w:val="none"/>
              </w:rPr>
            </w:pPr>
          </w:p>
        </w:tc>
        <w:tc>
          <w:tcPr>
            <w:tcW w:w="1080" w:type="dxa"/>
            <w:noWrap w:val="0"/>
            <w:vAlign w:val="top"/>
          </w:tcPr>
          <w:p w14:paraId="43555E35">
            <w:pPr>
              <w:rPr>
                <w:rFonts w:hint="eastAsia" w:ascii="仿宋" w:hAnsi="仿宋" w:eastAsia="仿宋" w:cs="仿宋"/>
                <w:color w:val="auto"/>
                <w:sz w:val="24"/>
                <w:highlight w:val="none"/>
              </w:rPr>
            </w:pPr>
          </w:p>
        </w:tc>
        <w:tc>
          <w:tcPr>
            <w:tcW w:w="1286" w:type="dxa"/>
            <w:noWrap w:val="0"/>
            <w:vAlign w:val="top"/>
          </w:tcPr>
          <w:p w14:paraId="0716A440">
            <w:pPr>
              <w:rPr>
                <w:rFonts w:hint="eastAsia" w:ascii="仿宋" w:hAnsi="仿宋" w:eastAsia="仿宋" w:cs="仿宋"/>
                <w:color w:val="auto"/>
                <w:sz w:val="24"/>
                <w:highlight w:val="none"/>
              </w:rPr>
            </w:pPr>
          </w:p>
        </w:tc>
        <w:tc>
          <w:tcPr>
            <w:tcW w:w="1328" w:type="dxa"/>
            <w:noWrap w:val="0"/>
            <w:vAlign w:val="top"/>
          </w:tcPr>
          <w:p w14:paraId="00BD2BAB">
            <w:pPr>
              <w:rPr>
                <w:rFonts w:hint="eastAsia" w:ascii="仿宋" w:hAnsi="仿宋" w:eastAsia="仿宋" w:cs="仿宋"/>
                <w:color w:val="auto"/>
                <w:sz w:val="24"/>
                <w:highlight w:val="none"/>
              </w:rPr>
            </w:pPr>
          </w:p>
        </w:tc>
        <w:tc>
          <w:tcPr>
            <w:tcW w:w="1069" w:type="dxa"/>
            <w:noWrap w:val="0"/>
            <w:vAlign w:val="top"/>
          </w:tcPr>
          <w:p w14:paraId="3A180E6D">
            <w:pPr>
              <w:rPr>
                <w:rFonts w:hint="eastAsia" w:ascii="仿宋" w:hAnsi="仿宋" w:eastAsia="仿宋" w:cs="仿宋"/>
                <w:color w:val="auto"/>
                <w:sz w:val="24"/>
                <w:highlight w:val="none"/>
              </w:rPr>
            </w:pPr>
          </w:p>
        </w:tc>
      </w:tr>
      <w:tr w14:paraId="14F05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714" w:type="dxa"/>
            <w:noWrap w:val="0"/>
            <w:vAlign w:val="top"/>
          </w:tcPr>
          <w:p w14:paraId="3BA29610">
            <w:pPr>
              <w:rPr>
                <w:rFonts w:hint="eastAsia" w:ascii="仿宋" w:hAnsi="仿宋" w:eastAsia="仿宋" w:cs="仿宋"/>
                <w:color w:val="auto"/>
                <w:sz w:val="24"/>
                <w:highlight w:val="none"/>
              </w:rPr>
            </w:pPr>
          </w:p>
        </w:tc>
        <w:tc>
          <w:tcPr>
            <w:tcW w:w="726" w:type="dxa"/>
            <w:noWrap w:val="0"/>
            <w:vAlign w:val="top"/>
          </w:tcPr>
          <w:p w14:paraId="16E44CFB">
            <w:pPr>
              <w:rPr>
                <w:rFonts w:hint="eastAsia" w:ascii="仿宋" w:hAnsi="仿宋" w:eastAsia="仿宋" w:cs="仿宋"/>
                <w:color w:val="auto"/>
                <w:sz w:val="24"/>
                <w:highlight w:val="none"/>
              </w:rPr>
            </w:pPr>
          </w:p>
        </w:tc>
        <w:tc>
          <w:tcPr>
            <w:tcW w:w="889" w:type="dxa"/>
            <w:noWrap w:val="0"/>
            <w:vAlign w:val="top"/>
          </w:tcPr>
          <w:p w14:paraId="6170D0BE">
            <w:pPr>
              <w:rPr>
                <w:rFonts w:hint="eastAsia" w:ascii="仿宋" w:hAnsi="仿宋" w:eastAsia="仿宋" w:cs="仿宋"/>
                <w:color w:val="auto"/>
                <w:sz w:val="24"/>
                <w:highlight w:val="none"/>
              </w:rPr>
            </w:pPr>
          </w:p>
        </w:tc>
        <w:tc>
          <w:tcPr>
            <w:tcW w:w="1451" w:type="dxa"/>
            <w:noWrap w:val="0"/>
            <w:vAlign w:val="top"/>
          </w:tcPr>
          <w:p w14:paraId="1017F8CC">
            <w:pPr>
              <w:rPr>
                <w:rFonts w:hint="eastAsia" w:ascii="仿宋" w:hAnsi="仿宋" w:eastAsia="仿宋" w:cs="仿宋"/>
                <w:color w:val="auto"/>
                <w:sz w:val="24"/>
                <w:highlight w:val="none"/>
              </w:rPr>
            </w:pPr>
          </w:p>
        </w:tc>
        <w:tc>
          <w:tcPr>
            <w:tcW w:w="900" w:type="dxa"/>
            <w:noWrap w:val="0"/>
            <w:vAlign w:val="top"/>
          </w:tcPr>
          <w:p w14:paraId="603E8DE3">
            <w:pPr>
              <w:rPr>
                <w:rFonts w:hint="eastAsia" w:ascii="仿宋" w:hAnsi="仿宋" w:eastAsia="仿宋" w:cs="仿宋"/>
                <w:color w:val="auto"/>
                <w:sz w:val="24"/>
                <w:highlight w:val="none"/>
              </w:rPr>
            </w:pPr>
          </w:p>
        </w:tc>
        <w:tc>
          <w:tcPr>
            <w:tcW w:w="1080" w:type="dxa"/>
            <w:noWrap w:val="0"/>
            <w:vAlign w:val="top"/>
          </w:tcPr>
          <w:p w14:paraId="0CE7F841">
            <w:pPr>
              <w:rPr>
                <w:rFonts w:hint="eastAsia" w:ascii="仿宋" w:hAnsi="仿宋" w:eastAsia="仿宋" w:cs="仿宋"/>
                <w:color w:val="auto"/>
                <w:sz w:val="24"/>
                <w:highlight w:val="none"/>
              </w:rPr>
            </w:pPr>
          </w:p>
        </w:tc>
        <w:tc>
          <w:tcPr>
            <w:tcW w:w="1286" w:type="dxa"/>
            <w:noWrap w:val="0"/>
            <w:vAlign w:val="top"/>
          </w:tcPr>
          <w:p w14:paraId="0211EB71">
            <w:pPr>
              <w:rPr>
                <w:rFonts w:hint="eastAsia" w:ascii="仿宋" w:hAnsi="仿宋" w:eastAsia="仿宋" w:cs="仿宋"/>
                <w:color w:val="auto"/>
                <w:sz w:val="24"/>
                <w:highlight w:val="none"/>
              </w:rPr>
            </w:pPr>
          </w:p>
        </w:tc>
        <w:tc>
          <w:tcPr>
            <w:tcW w:w="1328" w:type="dxa"/>
            <w:noWrap w:val="0"/>
            <w:vAlign w:val="top"/>
          </w:tcPr>
          <w:p w14:paraId="54167E17">
            <w:pPr>
              <w:rPr>
                <w:rFonts w:hint="eastAsia" w:ascii="仿宋" w:hAnsi="仿宋" w:eastAsia="仿宋" w:cs="仿宋"/>
                <w:color w:val="auto"/>
                <w:sz w:val="24"/>
                <w:highlight w:val="none"/>
              </w:rPr>
            </w:pPr>
          </w:p>
        </w:tc>
        <w:tc>
          <w:tcPr>
            <w:tcW w:w="1069" w:type="dxa"/>
            <w:noWrap w:val="0"/>
            <w:vAlign w:val="top"/>
          </w:tcPr>
          <w:p w14:paraId="2271B72F">
            <w:pPr>
              <w:rPr>
                <w:rFonts w:hint="eastAsia" w:ascii="仿宋" w:hAnsi="仿宋" w:eastAsia="仿宋" w:cs="仿宋"/>
                <w:color w:val="auto"/>
                <w:sz w:val="24"/>
                <w:highlight w:val="none"/>
              </w:rPr>
            </w:pPr>
          </w:p>
        </w:tc>
      </w:tr>
    </w:tbl>
    <w:p w14:paraId="5C9900A3">
      <w:pPr>
        <w:adjustRightInd w:val="0"/>
        <w:jc w:val="center"/>
        <w:rPr>
          <w:rFonts w:hint="eastAsia" w:ascii="仿宋" w:hAnsi="仿宋" w:eastAsia="仿宋" w:cs="仿宋"/>
          <w:b/>
          <w:color w:val="auto"/>
          <w:sz w:val="28"/>
          <w:szCs w:val="28"/>
          <w:highlight w:val="none"/>
        </w:rPr>
      </w:pPr>
      <w:bookmarkStart w:id="847" w:name="_Toc442173551"/>
      <w:bookmarkStart w:id="848" w:name="_Toc249761919"/>
    </w:p>
    <w:p w14:paraId="273EF078">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br w:type="page"/>
      </w:r>
    </w:p>
    <w:p w14:paraId="7D9C79F4">
      <w:pPr>
        <w:spacing w:line="360" w:lineRule="auto"/>
        <w:contextualSpacing/>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（二）主要人员简历表</w:t>
      </w:r>
      <w:bookmarkEnd w:id="847"/>
      <w:bookmarkEnd w:id="848"/>
    </w:p>
    <w:p w14:paraId="4A69BFDA">
      <w:pPr>
        <w:spacing w:line="360" w:lineRule="auto"/>
        <w:contextualSpacing/>
        <w:jc w:val="center"/>
        <w:rPr>
          <w:rFonts w:hint="eastAsia" w:ascii="仿宋" w:hAnsi="仿宋" w:eastAsia="仿宋" w:cs="仿宋"/>
          <w:b/>
          <w:color w:val="auto"/>
          <w:sz w:val="24"/>
          <w:highlight w:val="none"/>
        </w:rPr>
      </w:pPr>
    </w:p>
    <w:p w14:paraId="35407E02">
      <w:pPr>
        <w:spacing w:line="400" w:lineRule="exact"/>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拟派项目经理和其他人员附身份证、职称证、学历证，资格证书（如有）复印件，管理过的项目业绩须附证明其所任技术职务的企业文件或用户证明。以上复印件均加盖投标人红色公章。</w:t>
      </w:r>
    </w:p>
    <w:p w14:paraId="5378AE06">
      <w:pPr>
        <w:spacing w:line="360" w:lineRule="auto"/>
        <w:ind w:firstLine="360" w:firstLineChars="150"/>
        <w:contextualSpacing/>
        <w:rPr>
          <w:rFonts w:hint="eastAsia" w:ascii="仿宋" w:hAnsi="仿宋" w:eastAsia="仿宋" w:cs="仿宋"/>
          <w:color w:val="auto"/>
          <w:sz w:val="24"/>
          <w:highlight w:val="none"/>
        </w:rPr>
      </w:pPr>
    </w:p>
    <w:tbl>
      <w:tblPr>
        <w:tblStyle w:val="34"/>
        <w:tblW w:w="95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0"/>
        <w:gridCol w:w="355"/>
        <w:gridCol w:w="1625"/>
        <w:gridCol w:w="1080"/>
        <w:gridCol w:w="900"/>
        <w:gridCol w:w="540"/>
        <w:gridCol w:w="1252"/>
        <w:gridCol w:w="728"/>
        <w:gridCol w:w="1789"/>
      </w:tblGrid>
      <w:tr w14:paraId="16491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615" w:type="dxa"/>
            <w:gridSpan w:val="2"/>
            <w:noWrap w:val="0"/>
            <w:vAlign w:val="center"/>
          </w:tcPr>
          <w:p w14:paraId="6F19447D">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姓名</w:t>
            </w:r>
          </w:p>
        </w:tc>
        <w:tc>
          <w:tcPr>
            <w:tcW w:w="1625" w:type="dxa"/>
            <w:noWrap w:val="0"/>
            <w:vAlign w:val="center"/>
          </w:tcPr>
          <w:p w14:paraId="4900A85F">
            <w:pPr>
              <w:jc w:val="center"/>
              <w:rPr>
                <w:rFonts w:hint="eastAsia" w:ascii="仿宋" w:hAnsi="仿宋" w:eastAsia="仿宋" w:cs="仿宋"/>
                <w:color w:val="auto"/>
                <w:szCs w:val="21"/>
                <w:highlight w:val="none"/>
              </w:rPr>
            </w:pPr>
          </w:p>
        </w:tc>
        <w:tc>
          <w:tcPr>
            <w:tcW w:w="1080" w:type="dxa"/>
            <w:noWrap w:val="0"/>
            <w:vAlign w:val="center"/>
          </w:tcPr>
          <w:p w14:paraId="1F53F87D">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年龄</w:t>
            </w:r>
          </w:p>
        </w:tc>
        <w:tc>
          <w:tcPr>
            <w:tcW w:w="1440" w:type="dxa"/>
            <w:gridSpan w:val="2"/>
            <w:noWrap w:val="0"/>
            <w:vAlign w:val="center"/>
          </w:tcPr>
          <w:p w14:paraId="7F6D8488">
            <w:pPr>
              <w:jc w:val="center"/>
              <w:rPr>
                <w:rFonts w:hint="eastAsia" w:ascii="仿宋" w:hAnsi="仿宋" w:eastAsia="仿宋" w:cs="仿宋"/>
                <w:color w:val="auto"/>
                <w:szCs w:val="21"/>
                <w:highlight w:val="none"/>
              </w:rPr>
            </w:pPr>
          </w:p>
        </w:tc>
        <w:tc>
          <w:tcPr>
            <w:tcW w:w="1980" w:type="dxa"/>
            <w:gridSpan w:val="2"/>
            <w:noWrap w:val="0"/>
            <w:vAlign w:val="center"/>
          </w:tcPr>
          <w:p w14:paraId="725BFCC2">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学历</w:t>
            </w:r>
          </w:p>
        </w:tc>
        <w:tc>
          <w:tcPr>
            <w:tcW w:w="1789" w:type="dxa"/>
            <w:noWrap w:val="0"/>
            <w:vAlign w:val="center"/>
          </w:tcPr>
          <w:p w14:paraId="2A02FD34">
            <w:pPr>
              <w:jc w:val="center"/>
              <w:rPr>
                <w:rFonts w:hint="eastAsia" w:ascii="仿宋" w:hAnsi="仿宋" w:eastAsia="仿宋" w:cs="仿宋"/>
                <w:color w:val="auto"/>
                <w:szCs w:val="21"/>
                <w:highlight w:val="none"/>
              </w:rPr>
            </w:pPr>
          </w:p>
        </w:tc>
      </w:tr>
      <w:tr w14:paraId="0C1C7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1615" w:type="dxa"/>
            <w:gridSpan w:val="2"/>
            <w:noWrap w:val="0"/>
            <w:vAlign w:val="center"/>
          </w:tcPr>
          <w:p w14:paraId="074B9CAE">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职称</w:t>
            </w:r>
          </w:p>
        </w:tc>
        <w:tc>
          <w:tcPr>
            <w:tcW w:w="1625" w:type="dxa"/>
            <w:noWrap w:val="0"/>
            <w:vAlign w:val="center"/>
          </w:tcPr>
          <w:p w14:paraId="2790C577">
            <w:pPr>
              <w:jc w:val="center"/>
              <w:rPr>
                <w:rFonts w:hint="eastAsia" w:ascii="仿宋" w:hAnsi="仿宋" w:eastAsia="仿宋" w:cs="仿宋"/>
                <w:color w:val="auto"/>
                <w:szCs w:val="21"/>
                <w:highlight w:val="none"/>
              </w:rPr>
            </w:pPr>
          </w:p>
        </w:tc>
        <w:tc>
          <w:tcPr>
            <w:tcW w:w="1080" w:type="dxa"/>
            <w:noWrap w:val="0"/>
            <w:vAlign w:val="center"/>
          </w:tcPr>
          <w:p w14:paraId="43FD1A26">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职务</w:t>
            </w:r>
          </w:p>
        </w:tc>
        <w:tc>
          <w:tcPr>
            <w:tcW w:w="1440" w:type="dxa"/>
            <w:gridSpan w:val="2"/>
            <w:noWrap w:val="0"/>
            <w:vAlign w:val="center"/>
          </w:tcPr>
          <w:p w14:paraId="608ED687">
            <w:pPr>
              <w:jc w:val="center"/>
              <w:rPr>
                <w:rFonts w:hint="eastAsia" w:ascii="仿宋" w:hAnsi="仿宋" w:eastAsia="仿宋" w:cs="仿宋"/>
                <w:color w:val="auto"/>
                <w:szCs w:val="21"/>
                <w:highlight w:val="none"/>
              </w:rPr>
            </w:pPr>
          </w:p>
        </w:tc>
        <w:tc>
          <w:tcPr>
            <w:tcW w:w="1980" w:type="dxa"/>
            <w:gridSpan w:val="2"/>
            <w:noWrap w:val="0"/>
            <w:vAlign w:val="center"/>
          </w:tcPr>
          <w:p w14:paraId="043A342D">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拟在本合同任职</w:t>
            </w:r>
          </w:p>
        </w:tc>
        <w:tc>
          <w:tcPr>
            <w:tcW w:w="1789" w:type="dxa"/>
            <w:noWrap w:val="0"/>
            <w:vAlign w:val="center"/>
          </w:tcPr>
          <w:p w14:paraId="30C943E8">
            <w:pPr>
              <w:jc w:val="center"/>
              <w:rPr>
                <w:rFonts w:hint="eastAsia" w:ascii="仿宋" w:hAnsi="仿宋" w:eastAsia="仿宋" w:cs="仿宋"/>
                <w:color w:val="auto"/>
                <w:szCs w:val="21"/>
                <w:highlight w:val="none"/>
              </w:rPr>
            </w:pPr>
          </w:p>
        </w:tc>
      </w:tr>
      <w:tr w14:paraId="0DA84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615" w:type="dxa"/>
            <w:gridSpan w:val="2"/>
            <w:noWrap w:val="0"/>
            <w:vAlign w:val="center"/>
          </w:tcPr>
          <w:p w14:paraId="74D6A59F">
            <w:pPr>
              <w:contextualSpacing/>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毕业学校</w:t>
            </w:r>
          </w:p>
        </w:tc>
        <w:tc>
          <w:tcPr>
            <w:tcW w:w="7914" w:type="dxa"/>
            <w:gridSpan w:val="7"/>
            <w:noWrap w:val="0"/>
            <w:vAlign w:val="center"/>
          </w:tcPr>
          <w:p w14:paraId="679B5C54">
            <w:pPr>
              <w:contextualSpacing/>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年毕业于学校专业</w:t>
            </w:r>
          </w:p>
        </w:tc>
      </w:tr>
      <w:tr w14:paraId="651C1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9529" w:type="dxa"/>
            <w:gridSpan w:val="9"/>
            <w:noWrap w:val="0"/>
            <w:vAlign w:val="center"/>
          </w:tcPr>
          <w:p w14:paraId="3A1D1644">
            <w:pPr>
              <w:contextualSpacing/>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主要工作经历</w:t>
            </w:r>
          </w:p>
        </w:tc>
      </w:tr>
      <w:tr w14:paraId="78266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1260" w:type="dxa"/>
            <w:noWrap w:val="0"/>
            <w:vAlign w:val="center"/>
          </w:tcPr>
          <w:p w14:paraId="1B7970FC">
            <w:pPr>
              <w:contextualSpacing/>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时间</w:t>
            </w:r>
          </w:p>
        </w:tc>
        <w:tc>
          <w:tcPr>
            <w:tcW w:w="3960" w:type="dxa"/>
            <w:gridSpan w:val="4"/>
            <w:noWrap w:val="0"/>
            <w:vAlign w:val="center"/>
          </w:tcPr>
          <w:p w14:paraId="329AD952">
            <w:pPr>
              <w:contextualSpacing/>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参加过的类似项目施工</w:t>
            </w:r>
          </w:p>
        </w:tc>
        <w:tc>
          <w:tcPr>
            <w:tcW w:w="1792" w:type="dxa"/>
            <w:gridSpan w:val="2"/>
            <w:noWrap w:val="0"/>
            <w:vAlign w:val="center"/>
          </w:tcPr>
          <w:p w14:paraId="10122E12">
            <w:pPr>
              <w:contextualSpacing/>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担任职务</w:t>
            </w:r>
          </w:p>
        </w:tc>
        <w:tc>
          <w:tcPr>
            <w:tcW w:w="2517" w:type="dxa"/>
            <w:gridSpan w:val="2"/>
            <w:noWrap w:val="0"/>
            <w:vAlign w:val="center"/>
          </w:tcPr>
          <w:p w14:paraId="4ADA5EAA">
            <w:pPr>
              <w:contextualSpacing/>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发包人及联系电话</w:t>
            </w:r>
          </w:p>
        </w:tc>
      </w:tr>
      <w:tr w14:paraId="0A33A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1260" w:type="dxa"/>
            <w:noWrap w:val="0"/>
            <w:vAlign w:val="center"/>
          </w:tcPr>
          <w:p w14:paraId="2F8896B6">
            <w:pPr>
              <w:contextualSpacing/>
              <w:jc w:val="center"/>
              <w:rPr>
                <w:rFonts w:hint="eastAsia" w:ascii="仿宋" w:hAnsi="仿宋" w:eastAsia="仿宋" w:cs="仿宋"/>
                <w:color w:val="auto"/>
                <w:szCs w:val="21"/>
                <w:highlight w:val="none"/>
              </w:rPr>
            </w:pPr>
          </w:p>
        </w:tc>
        <w:tc>
          <w:tcPr>
            <w:tcW w:w="3960" w:type="dxa"/>
            <w:gridSpan w:val="4"/>
            <w:noWrap w:val="0"/>
            <w:vAlign w:val="center"/>
          </w:tcPr>
          <w:p w14:paraId="16A3B8B2">
            <w:pPr>
              <w:contextualSpacing/>
              <w:jc w:val="center"/>
              <w:rPr>
                <w:rFonts w:hint="eastAsia" w:ascii="仿宋" w:hAnsi="仿宋" w:eastAsia="仿宋" w:cs="仿宋"/>
                <w:color w:val="auto"/>
                <w:szCs w:val="21"/>
                <w:highlight w:val="none"/>
              </w:rPr>
            </w:pPr>
          </w:p>
        </w:tc>
        <w:tc>
          <w:tcPr>
            <w:tcW w:w="1792" w:type="dxa"/>
            <w:gridSpan w:val="2"/>
            <w:noWrap w:val="0"/>
            <w:vAlign w:val="center"/>
          </w:tcPr>
          <w:p w14:paraId="34465CE9">
            <w:pPr>
              <w:contextualSpacing/>
              <w:jc w:val="center"/>
              <w:rPr>
                <w:rFonts w:hint="eastAsia" w:ascii="仿宋" w:hAnsi="仿宋" w:eastAsia="仿宋" w:cs="仿宋"/>
                <w:color w:val="auto"/>
                <w:szCs w:val="21"/>
                <w:highlight w:val="none"/>
              </w:rPr>
            </w:pPr>
          </w:p>
        </w:tc>
        <w:tc>
          <w:tcPr>
            <w:tcW w:w="2517" w:type="dxa"/>
            <w:gridSpan w:val="2"/>
            <w:noWrap w:val="0"/>
            <w:vAlign w:val="center"/>
          </w:tcPr>
          <w:p w14:paraId="2AA52536">
            <w:pPr>
              <w:contextualSpacing/>
              <w:jc w:val="center"/>
              <w:rPr>
                <w:rFonts w:hint="eastAsia" w:ascii="仿宋" w:hAnsi="仿宋" w:eastAsia="仿宋" w:cs="仿宋"/>
                <w:color w:val="auto"/>
                <w:szCs w:val="21"/>
                <w:highlight w:val="none"/>
              </w:rPr>
            </w:pPr>
          </w:p>
        </w:tc>
      </w:tr>
      <w:tr w14:paraId="538E3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260" w:type="dxa"/>
            <w:noWrap w:val="0"/>
            <w:vAlign w:val="center"/>
          </w:tcPr>
          <w:p w14:paraId="26178EAF">
            <w:pPr>
              <w:contextualSpacing/>
              <w:jc w:val="center"/>
              <w:rPr>
                <w:rFonts w:hint="eastAsia" w:ascii="仿宋" w:hAnsi="仿宋" w:eastAsia="仿宋" w:cs="仿宋"/>
                <w:color w:val="auto"/>
                <w:szCs w:val="21"/>
                <w:highlight w:val="none"/>
              </w:rPr>
            </w:pPr>
          </w:p>
        </w:tc>
        <w:tc>
          <w:tcPr>
            <w:tcW w:w="3960" w:type="dxa"/>
            <w:gridSpan w:val="4"/>
            <w:noWrap w:val="0"/>
            <w:vAlign w:val="center"/>
          </w:tcPr>
          <w:p w14:paraId="59B31C57">
            <w:pPr>
              <w:contextualSpacing/>
              <w:jc w:val="center"/>
              <w:rPr>
                <w:rFonts w:hint="eastAsia" w:ascii="仿宋" w:hAnsi="仿宋" w:eastAsia="仿宋" w:cs="仿宋"/>
                <w:color w:val="auto"/>
                <w:szCs w:val="21"/>
                <w:highlight w:val="none"/>
              </w:rPr>
            </w:pPr>
          </w:p>
        </w:tc>
        <w:tc>
          <w:tcPr>
            <w:tcW w:w="1792" w:type="dxa"/>
            <w:gridSpan w:val="2"/>
            <w:noWrap w:val="0"/>
            <w:vAlign w:val="center"/>
          </w:tcPr>
          <w:p w14:paraId="4FF7F4CE">
            <w:pPr>
              <w:contextualSpacing/>
              <w:jc w:val="center"/>
              <w:rPr>
                <w:rFonts w:hint="eastAsia" w:ascii="仿宋" w:hAnsi="仿宋" w:eastAsia="仿宋" w:cs="仿宋"/>
                <w:color w:val="auto"/>
                <w:szCs w:val="21"/>
                <w:highlight w:val="none"/>
              </w:rPr>
            </w:pPr>
          </w:p>
        </w:tc>
        <w:tc>
          <w:tcPr>
            <w:tcW w:w="2517" w:type="dxa"/>
            <w:gridSpan w:val="2"/>
            <w:noWrap w:val="0"/>
            <w:vAlign w:val="center"/>
          </w:tcPr>
          <w:p w14:paraId="248494C6">
            <w:pPr>
              <w:contextualSpacing/>
              <w:jc w:val="center"/>
              <w:rPr>
                <w:rFonts w:hint="eastAsia" w:ascii="仿宋" w:hAnsi="仿宋" w:eastAsia="仿宋" w:cs="仿宋"/>
                <w:color w:val="auto"/>
                <w:szCs w:val="21"/>
                <w:highlight w:val="none"/>
              </w:rPr>
            </w:pPr>
          </w:p>
        </w:tc>
      </w:tr>
      <w:tr w14:paraId="75B9B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1260" w:type="dxa"/>
            <w:noWrap w:val="0"/>
            <w:vAlign w:val="center"/>
          </w:tcPr>
          <w:p w14:paraId="486E9426">
            <w:pPr>
              <w:contextualSpacing/>
              <w:jc w:val="center"/>
              <w:rPr>
                <w:rFonts w:hint="eastAsia" w:ascii="仿宋" w:hAnsi="仿宋" w:eastAsia="仿宋" w:cs="仿宋"/>
                <w:color w:val="auto"/>
                <w:szCs w:val="21"/>
                <w:highlight w:val="none"/>
              </w:rPr>
            </w:pPr>
          </w:p>
        </w:tc>
        <w:tc>
          <w:tcPr>
            <w:tcW w:w="3960" w:type="dxa"/>
            <w:gridSpan w:val="4"/>
            <w:noWrap w:val="0"/>
            <w:vAlign w:val="center"/>
          </w:tcPr>
          <w:p w14:paraId="57B419AF">
            <w:pPr>
              <w:contextualSpacing/>
              <w:jc w:val="center"/>
              <w:rPr>
                <w:rFonts w:hint="eastAsia" w:ascii="仿宋" w:hAnsi="仿宋" w:eastAsia="仿宋" w:cs="仿宋"/>
                <w:color w:val="auto"/>
                <w:szCs w:val="21"/>
                <w:highlight w:val="none"/>
              </w:rPr>
            </w:pPr>
          </w:p>
        </w:tc>
        <w:tc>
          <w:tcPr>
            <w:tcW w:w="1792" w:type="dxa"/>
            <w:gridSpan w:val="2"/>
            <w:noWrap w:val="0"/>
            <w:vAlign w:val="center"/>
          </w:tcPr>
          <w:p w14:paraId="7BAC3B50">
            <w:pPr>
              <w:contextualSpacing/>
              <w:jc w:val="center"/>
              <w:rPr>
                <w:rFonts w:hint="eastAsia" w:ascii="仿宋" w:hAnsi="仿宋" w:eastAsia="仿宋" w:cs="仿宋"/>
                <w:color w:val="auto"/>
                <w:szCs w:val="21"/>
                <w:highlight w:val="none"/>
              </w:rPr>
            </w:pPr>
          </w:p>
        </w:tc>
        <w:tc>
          <w:tcPr>
            <w:tcW w:w="2517" w:type="dxa"/>
            <w:gridSpan w:val="2"/>
            <w:noWrap w:val="0"/>
            <w:vAlign w:val="center"/>
          </w:tcPr>
          <w:p w14:paraId="3724D2A3">
            <w:pPr>
              <w:contextualSpacing/>
              <w:jc w:val="center"/>
              <w:rPr>
                <w:rFonts w:hint="eastAsia" w:ascii="仿宋" w:hAnsi="仿宋" w:eastAsia="仿宋" w:cs="仿宋"/>
                <w:color w:val="auto"/>
                <w:szCs w:val="21"/>
                <w:highlight w:val="none"/>
              </w:rPr>
            </w:pPr>
          </w:p>
        </w:tc>
      </w:tr>
      <w:tr w14:paraId="1E798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1260" w:type="dxa"/>
            <w:noWrap w:val="0"/>
            <w:vAlign w:val="center"/>
          </w:tcPr>
          <w:p w14:paraId="26808235">
            <w:pPr>
              <w:contextualSpacing/>
              <w:jc w:val="center"/>
              <w:rPr>
                <w:rFonts w:hint="eastAsia" w:ascii="仿宋" w:hAnsi="仿宋" w:eastAsia="仿宋" w:cs="仿宋"/>
                <w:color w:val="auto"/>
                <w:szCs w:val="21"/>
                <w:highlight w:val="none"/>
              </w:rPr>
            </w:pPr>
          </w:p>
        </w:tc>
        <w:tc>
          <w:tcPr>
            <w:tcW w:w="3960" w:type="dxa"/>
            <w:gridSpan w:val="4"/>
            <w:noWrap w:val="0"/>
            <w:vAlign w:val="center"/>
          </w:tcPr>
          <w:p w14:paraId="17608C9D">
            <w:pPr>
              <w:contextualSpacing/>
              <w:jc w:val="center"/>
              <w:rPr>
                <w:rFonts w:hint="eastAsia" w:ascii="仿宋" w:hAnsi="仿宋" w:eastAsia="仿宋" w:cs="仿宋"/>
                <w:color w:val="auto"/>
                <w:szCs w:val="21"/>
                <w:highlight w:val="none"/>
              </w:rPr>
            </w:pPr>
          </w:p>
        </w:tc>
        <w:tc>
          <w:tcPr>
            <w:tcW w:w="1792" w:type="dxa"/>
            <w:gridSpan w:val="2"/>
            <w:noWrap w:val="0"/>
            <w:vAlign w:val="center"/>
          </w:tcPr>
          <w:p w14:paraId="782FCBA8">
            <w:pPr>
              <w:contextualSpacing/>
              <w:jc w:val="center"/>
              <w:rPr>
                <w:rFonts w:hint="eastAsia" w:ascii="仿宋" w:hAnsi="仿宋" w:eastAsia="仿宋" w:cs="仿宋"/>
                <w:color w:val="auto"/>
                <w:szCs w:val="21"/>
                <w:highlight w:val="none"/>
              </w:rPr>
            </w:pPr>
          </w:p>
        </w:tc>
        <w:tc>
          <w:tcPr>
            <w:tcW w:w="2517" w:type="dxa"/>
            <w:gridSpan w:val="2"/>
            <w:noWrap w:val="0"/>
            <w:vAlign w:val="center"/>
          </w:tcPr>
          <w:p w14:paraId="6B426964">
            <w:pPr>
              <w:contextualSpacing/>
              <w:jc w:val="center"/>
              <w:rPr>
                <w:rFonts w:hint="eastAsia" w:ascii="仿宋" w:hAnsi="仿宋" w:eastAsia="仿宋" w:cs="仿宋"/>
                <w:color w:val="auto"/>
                <w:szCs w:val="21"/>
                <w:highlight w:val="none"/>
              </w:rPr>
            </w:pPr>
          </w:p>
        </w:tc>
      </w:tr>
      <w:tr w14:paraId="465BD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1260" w:type="dxa"/>
            <w:noWrap w:val="0"/>
            <w:vAlign w:val="center"/>
          </w:tcPr>
          <w:p w14:paraId="7081D688">
            <w:pPr>
              <w:contextualSpacing/>
              <w:jc w:val="center"/>
              <w:rPr>
                <w:rFonts w:hint="eastAsia" w:ascii="仿宋" w:hAnsi="仿宋" w:eastAsia="仿宋" w:cs="仿宋"/>
                <w:color w:val="auto"/>
                <w:szCs w:val="21"/>
                <w:highlight w:val="none"/>
              </w:rPr>
            </w:pPr>
          </w:p>
        </w:tc>
        <w:tc>
          <w:tcPr>
            <w:tcW w:w="3960" w:type="dxa"/>
            <w:gridSpan w:val="4"/>
            <w:noWrap w:val="0"/>
            <w:vAlign w:val="center"/>
          </w:tcPr>
          <w:p w14:paraId="496C558F">
            <w:pPr>
              <w:contextualSpacing/>
              <w:jc w:val="center"/>
              <w:rPr>
                <w:rFonts w:hint="eastAsia" w:ascii="仿宋" w:hAnsi="仿宋" w:eastAsia="仿宋" w:cs="仿宋"/>
                <w:color w:val="auto"/>
                <w:szCs w:val="21"/>
                <w:highlight w:val="none"/>
              </w:rPr>
            </w:pPr>
          </w:p>
        </w:tc>
        <w:tc>
          <w:tcPr>
            <w:tcW w:w="1792" w:type="dxa"/>
            <w:gridSpan w:val="2"/>
            <w:noWrap w:val="0"/>
            <w:vAlign w:val="center"/>
          </w:tcPr>
          <w:p w14:paraId="027B58C4">
            <w:pPr>
              <w:contextualSpacing/>
              <w:jc w:val="center"/>
              <w:rPr>
                <w:rFonts w:hint="eastAsia" w:ascii="仿宋" w:hAnsi="仿宋" w:eastAsia="仿宋" w:cs="仿宋"/>
                <w:color w:val="auto"/>
                <w:szCs w:val="21"/>
                <w:highlight w:val="none"/>
              </w:rPr>
            </w:pPr>
          </w:p>
        </w:tc>
        <w:tc>
          <w:tcPr>
            <w:tcW w:w="2517" w:type="dxa"/>
            <w:gridSpan w:val="2"/>
            <w:noWrap w:val="0"/>
            <w:vAlign w:val="center"/>
          </w:tcPr>
          <w:p w14:paraId="002546A9">
            <w:pPr>
              <w:contextualSpacing/>
              <w:jc w:val="center"/>
              <w:rPr>
                <w:rFonts w:hint="eastAsia" w:ascii="仿宋" w:hAnsi="仿宋" w:eastAsia="仿宋" w:cs="仿宋"/>
                <w:color w:val="auto"/>
                <w:szCs w:val="21"/>
                <w:highlight w:val="none"/>
              </w:rPr>
            </w:pPr>
          </w:p>
        </w:tc>
      </w:tr>
      <w:tr w14:paraId="328A7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1260" w:type="dxa"/>
            <w:noWrap w:val="0"/>
            <w:vAlign w:val="center"/>
          </w:tcPr>
          <w:p w14:paraId="12C666E9">
            <w:pPr>
              <w:contextualSpacing/>
              <w:jc w:val="center"/>
              <w:rPr>
                <w:rFonts w:hint="eastAsia" w:ascii="仿宋" w:hAnsi="仿宋" w:eastAsia="仿宋" w:cs="仿宋"/>
                <w:color w:val="auto"/>
                <w:szCs w:val="21"/>
                <w:highlight w:val="none"/>
              </w:rPr>
            </w:pPr>
          </w:p>
        </w:tc>
        <w:tc>
          <w:tcPr>
            <w:tcW w:w="3960" w:type="dxa"/>
            <w:gridSpan w:val="4"/>
            <w:noWrap w:val="0"/>
            <w:vAlign w:val="center"/>
          </w:tcPr>
          <w:p w14:paraId="59464DB3">
            <w:pPr>
              <w:contextualSpacing/>
              <w:jc w:val="center"/>
              <w:rPr>
                <w:rFonts w:hint="eastAsia" w:ascii="仿宋" w:hAnsi="仿宋" w:eastAsia="仿宋" w:cs="仿宋"/>
                <w:color w:val="auto"/>
                <w:szCs w:val="21"/>
                <w:highlight w:val="none"/>
              </w:rPr>
            </w:pPr>
          </w:p>
        </w:tc>
        <w:tc>
          <w:tcPr>
            <w:tcW w:w="1792" w:type="dxa"/>
            <w:gridSpan w:val="2"/>
            <w:noWrap w:val="0"/>
            <w:vAlign w:val="center"/>
          </w:tcPr>
          <w:p w14:paraId="76592B09">
            <w:pPr>
              <w:contextualSpacing/>
              <w:jc w:val="center"/>
              <w:rPr>
                <w:rFonts w:hint="eastAsia" w:ascii="仿宋" w:hAnsi="仿宋" w:eastAsia="仿宋" w:cs="仿宋"/>
                <w:color w:val="auto"/>
                <w:szCs w:val="21"/>
                <w:highlight w:val="none"/>
              </w:rPr>
            </w:pPr>
          </w:p>
        </w:tc>
        <w:tc>
          <w:tcPr>
            <w:tcW w:w="2517" w:type="dxa"/>
            <w:gridSpan w:val="2"/>
            <w:noWrap w:val="0"/>
            <w:vAlign w:val="center"/>
          </w:tcPr>
          <w:p w14:paraId="5BF9B094">
            <w:pPr>
              <w:contextualSpacing/>
              <w:jc w:val="center"/>
              <w:rPr>
                <w:rFonts w:hint="eastAsia" w:ascii="仿宋" w:hAnsi="仿宋" w:eastAsia="仿宋" w:cs="仿宋"/>
                <w:color w:val="auto"/>
                <w:szCs w:val="21"/>
                <w:highlight w:val="none"/>
              </w:rPr>
            </w:pPr>
          </w:p>
        </w:tc>
      </w:tr>
      <w:tr w14:paraId="07037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260" w:type="dxa"/>
            <w:noWrap w:val="0"/>
            <w:vAlign w:val="center"/>
          </w:tcPr>
          <w:p w14:paraId="62538D36">
            <w:pPr>
              <w:contextualSpacing/>
              <w:jc w:val="center"/>
              <w:rPr>
                <w:rFonts w:hint="eastAsia" w:ascii="仿宋" w:hAnsi="仿宋" w:eastAsia="仿宋" w:cs="仿宋"/>
                <w:color w:val="auto"/>
                <w:szCs w:val="21"/>
                <w:highlight w:val="none"/>
              </w:rPr>
            </w:pPr>
          </w:p>
        </w:tc>
        <w:tc>
          <w:tcPr>
            <w:tcW w:w="3960" w:type="dxa"/>
            <w:gridSpan w:val="4"/>
            <w:noWrap w:val="0"/>
            <w:vAlign w:val="center"/>
          </w:tcPr>
          <w:p w14:paraId="3EDC743A">
            <w:pPr>
              <w:contextualSpacing/>
              <w:jc w:val="center"/>
              <w:rPr>
                <w:rFonts w:hint="eastAsia" w:ascii="仿宋" w:hAnsi="仿宋" w:eastAsia="仿宋" w:cs="仿宋"/>
                <w:color w:val="auto"/>
                <w:szCs w:val="21"/>
                <w:highlight w:val="none"/>
              </w:rPr>
            </w:pPr>
          </w:p>
        </w:tc>
        <w:tc>
          <w:tcPr>
            <w:tcW w:w="1792" w:type="dxa"/>
            <w:gridSpan w:val="2"/>
            <w:noWrap w:val="0"/>
            <w:vAlign w:val="center"/>
          </w:tcPr>
          <w:p w14:paraId="279623E5">
            <w:pPr>
              <w:contextualSpacing/>
              <w:jc w:val="center"/>
              <w:rPr>
                <w:rFonts w:hint="eastAsia" w:ascii="仿宋" w:hAnsi="仿宋" w:eastAsia="仿宋" w:cs="仿宋"/>
                <w:color w:val="auto"/>
                <w:szCs w:val="21"/>
                <w:highlight w:val="none"/>
              </w:rPr>
            </w:pPr>
          </w:p>
        </w:tc>
        <w:tc>
          <w:tcPr>
            <w:tcW w:w="2517" w:type="dxa"/>
            <w:gridSpan w:val="2"/>
            <w:noWrap w:val="0"/>
            <w:vAlign w:val="center"/>
          </w:tcPr>
          <w:p w14:paraId="0F131220">
            <w:pPr>
              <w:contextualSpacing/>
              <w:jc w:val="center"/>
              <w:rPr>
                <w:rFonts w:hint="eastAsia" w:ascii="仿宋" w:hAnsi="仿宋" w:eastAsia="仿宋" w:cs="仿宋"/>
                <w:color w:val="auto"/>
                <w:szCs w:val="21"/>
                <w:highlight w:val="none"/>
              </w:rPr>
            </w:pPr>
          </w:p>
        </w:tc>
      </w:tr>
      <w:tr w14:paraId="19379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260" w:type="dxa"/>
            <w:noWrap w:val="0"/>
            <w:vAlign w:val="center"/>
          </w:tcPr>
          <w:p w14:paraId="0F749AFD">
            <w:pPr>
              <w:contextualSpacing/>
              <w:jc w:val="center"/>
              <w:rPr>
                <w:rFonts w:hint="eastAsia" w:ascii="仿宋" w:hAnsi="仿宋" w:eastAsia="仿宋" w:cs="仿宋"/>
                <w:color w:val="auto"/>
                <w:szCs w:val="21"/>
                <w:highlight w:val="none"/>
              </w:rPr>
            </w:pPr>
          </w:p>
        </w:tc>
        <w:tc>
          <w:tcPr>
            <w:tcW w:w="3960" w:type="dxa"/>
            <w:gridSpan w:val="4"/>
            <w:noWrap w:val="0"/>
            <w:vAlign w:val="center"/>
          </w:tcPr>
          <w:p w14:paraId="4CB86A6C">
            <w:pPr>
              <w:contextualSpacing/>
              <w:jc w:val="center"/>
              <w:rPr>
                <w:rFonts w:hint="eastAsia" w:ascii="仿宋" w:hAnsi="仿宋" w:eastAsia="仿宋" w:cs="仿宋"/>
                <w:color w:val="auto"/>
                <w:szCs w:val="21"/>
                <w:highlight w:val="none"/>
              </w:rPr>
            </w:pPr>
          </w:p>
        </w:tc>
        <w:tc>
          <w:tcPr>
            <w:tcW w:w="1792" w:type="dxa"/>
            <w:gridSpan w:val="2"/>
            <w:noWrap w:val="0"/>
            <w:vAlign w:val="center"/>
          </w:tcPr>
          <w:p w14:paraId="7CF11DDE">
            <w:pPr>
              <w:contextualSpacing/>
              <w:jc w:val="center"/>
              <w:rPr>
                <w:rFonts w:hint="eastAsia" w:ascii="仿宋" w:hAnsi="仿宋" w:eastAsia="仿宋" w:cs="仿宋"/>
                <w:color w:val="auto"/>
                <w:szCs w:val="21"/>
                <w:highlight w:val="none"/>
              </w:rPr>
            </w:pPr>
          </w:p>
        </w:tc>
        <w:tc>
          <w:tcPr>
            <w:tcW w:w="2517" w:type="dxa"/>
            <w:gridSpan w:val="2"/>
            <w:noWrap w:val="0"/>
            <w:vAlign w:val="center"/>
          </w:tcPr>
          <w:p w14:paraId="28551183">
            <w:pPr>
              <w:contextualSpacing/>
              <w:jc w:val="center"/>
              <w:rPr>
                <w:rFonts w:hint="eastAsia" w:ascii="仿宋" w:hAnsi="仿宋" w:eastAsia="仿宋" w:cs="仿宋"/>
                <w:color w:val="auto"/>
                <w:szCs w:val="21"/>
                <w:highlight w:val="none"/>
              </w:rPr>
            </w:pPr>
          </w:p>
        </w:tc>
      </w:tr>
      <w:tr w14:paraId="7A7C3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1260" w:type="dxa"/>
            <w:noWrap w:val="0"/>
            <w:vAlign w:val="center"/>
          </w:tcPr>
          <w:p w14:paraId="1094A2A5">
            <w:pPr>
              <w:contextualSpacing/>
              <w:jc w:val="center"/>
              <w:rPr>
                <w:rFonts w:hint="eastAsia" w:ascii="仿宋" w:hAnsi="仿宋" w:eastAsia="仿宋" w:cs="仿宋"/>
                <w:color w:val="auto"/>
                <w:szCs w:val="21"/>
                <w:highlight w:val="none"/>
              </w:rPr>
            </w:pPr>
          </w:p>
        </w:tc>
        <w:tc>
          <w:tcPr>
            <w:tcW w:w="3960" w:type="dxa"/>
            <w:gridSpan w:val="4"/>
            <w:noWrap w:val="0"/>
            <w:vAlign w:val="center"/>
          </w:tcPr>
          <w:p w14:paraId="148F4153">
            <w:pPr>
              <w:contextualSpacing/>
              <w:jc w:val="center"/>
              <w:rPr>
                <w:rFonts w:hint="eastAsia" w:ascii="仿宋" w:hAnsi="仿宋" w:eastAsia="仿宋" w:cs="仿宋"/>
                <w:color w:val="auto"/>
                <w:szCs w:val="21"/>
                <w:highlight w:val="none"/>
              </w:rPr>
            </w:pPr>
          </w:p>
        </w:tc>
        <w:tc>
          <w:tcPr>
            <w:tcW w:w="1792" w:type="dxa"/>
            <w:gridSpan w:val="2"/>
            <w:noWrap w:val="0"/>
            <w:vAlign w:val="center"/>
          </w:tcPr>
          <w:p w14:paraId="464A8031">
            <w:pPr>
              <w:contextualSpacing/>
              <w:jc w:val="center"/>
              <w:rPr>
                <w:rFonts w:hint="eastAsia" w:ascii="仿宋" w:hAnsi="仿宋" w:eastAsia="仿宋" w:cs="仿宋"/>
                <w:color w:val="auto"/>
                <w:szCs w:val="21"/>
                <w:highlight w:val="none"/>
              </w:rPr>
            </w:pPr>
          </w:p>
        </w:tc>
        <w:tc>
          <w:tcPr>
            <w:tcW w:w="2517" w:type="dxa"/>
            <w:gridSpan w:val="2"/>
            <w:noWrap w:val="0"/>
            <w:vAlign w:val="center"/>
          </w:tcPr>
          <w:p w14:paraId="5555356B">
            <w:pPr>
              <w:contextualSpacing/>
              <w:jc w:val="center"/>
              <w:rPr>
                <w:rFonts w:hint="eastAsia" w:ascii="仿宋" w:hAnsi="仿宋" w:eastAsia="仿宋" w:cs="仿宋"/>
                <w:color w:val="auto"/>
                <w:szCs w:val="21"/>
                <w:highlight w:val="none"/>
              </w:rPr>
            </w:pPr>
          </w:p>
        </w:tc>
      </w:tr>
    </w:tbl>
    <w:p w14:paraId="2A7357F9">
      <w:pPr>
        <w:spacing w:line="360" w:lineRule="auto"/>
        <w:ind w:firstLine="420" w:firstLineChars="200"/>
        <w:rPr>
          <w:rFonts w:hint="eastAsia" w:ascii="仿宋" w:hAnsi="仿宋" w:eastAsia="仿宋" w:cs="仿宋"/>
          <w:color w:val="auto"/>
          <w:szCs w:val="21"/>
          <w:highlight w:val="none"/>
        </w:rPr>
      </w:pPr>
    </w:p>
    <w:p w14:paraId="09342C92">
      <w:pPr>
        <w:pStyle w:val="202"/>
        <w:rPr>
          <w:rFonts w:hint="eastAsia" w:ascii="仿宋" w:hAnsi="仿宋" w:eastAsia="仿宋" w:cs="仿宋"/>
          <w:color w:val="auto"/>
          <w:highlight w:val="none"/>
        </w:rPr>
      </w:pPr>
    </w:p>
    <w:p w14:paraId="26158D9B">
      <w:pPr>
        <w:pStyle w:val="202"/>
        <w:rPr>
          <w:rFonts w:hint="eastAsia" w:ascii="仿宋" w:hAnsi="仿宋" w:eastAsia="仿宋" w:cs="仿宋"/>
          <w:color w:val="auto"/>
          <w:highlight w:val="none"/>
        </w:rPr>
      </w:pPr>
    </w:p>
    <w:p w14:paraId="13FF34CB">
      <w:pPr>
        <w:pStyle w:val="202"/>
        <w:rPr>
          <w:rFonts w:hint="eastAsia" w:ascii="仿宋" w:hAnsi="仿宋" w:eastAsia="仿宋" w:cs="仿宋"/>
          <w:color w:val="auto"/>
          <w:highlight w:val="none"/>
        </w:rPr>
      </w:pPr>
    </w:p>
    <w:p w14:paraId="7A81913F">
      <w:pPr>
        <w:rPr>
          <w:rFonts w:hint="eastAsia" w:ascii="仿宋" w:hAnsi="仿宋" w:eastAsia="仿宋" w:cs="仿宋"/>
          <w:color w:val="auto"/>
          <w:highlight w:val="none"/>
        </w:rPr>
      </w:pPr>
    </w:p>
    <w:bookmarkEnd w:id="729"/>
    <w:bookmarkEnd w:id="730"/>
    <w:bookmarkEnd w:id="731"/>
    <w:p w14:paraId="65AE03CC">
      <w:pPr>
        <w:spacing w:line="360" w:lineRule="auto"/>
        <w:contextualSpacing/>
        <w:jc w:val="center"/>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br w:type="page"/>
      </w:r>
      <w:r>
        <w:rPr>
          <w:rFonts w:hint="eastAsia" w:ascii="仿宋" w:hAnsi="仿宋" w:eastAsia="仿宋" w:cs="仿宋"/>
          <w:b/>
          <w:bCs/>
          <w:color w:val="auto"/>
          <w:sz w:val="24"/>
          <w:highlight w:val="none"/>
        </w:rPr>
        <w:t>项目经理无在建承诺书</w:t>
      </w:r>
    </w:p>
    <w:p w14:paraId="0C6110FB">
      <w:pPr>
        <w:spacing w:after="312" w:afterLines="10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（招标人名称）：</w:t>
      </w:r>
    </w:p>
    <w:p w14:paraId="722E48D5">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我方在此声明，我方拟派往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（项目名称）（以下简称“本工程”）的项目经理</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（项目经理姓名）现阶段没有担任任何在施建设工程项目的项目经理</w:t>
      </w:r>
      <w:r>
        <w:rPr>
          <w:rFonts w:hint="eastAsia" w:ascii="仿宋" w:hAnsi="仿宋" w:eastAsia="仿宋" w:cs="仿宋"/>
          <w:color w:val="auto"/>
          <w:sz w:val="24"/>
          <w:szCs w:val="24"/>
          <w:highlight w:val="none"/>
          <w:lang w:val="en-US" w:eastAsia="zh-CN"/>
        </w:rPr>
        <w:t>且无不良记录</w:t>
      </w:r>
      <w:r>
        <w:rPr>
          <w:rFonts w:hint="eastAsia" w:ascii="仿宋" w:hAnsi="仿宋" w:eastAsia="仿宋" w:cs="仿宋"/>
          <w:color w:val="auto"/>
          <w:sz w:val="24"/>
          <w:szCs w:val="24"/>
          <w:highlight w:val="none"/>
        </w:rPr>
        <w:t>。</w:t>
      </w:r>
    </w:p>
    <w:p w14:paraId="412E99B8">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我方保证上述信息的真实和准确，并愿意承担因我方就此弄虚作假所引起的一切法律后果。</w:t>
      </w:r>
    </w:p>
    <w:p w14:paraId="476D6560">
      <w:pPr>
        <w:spacing w:line="440" w:lineRule="exact"/>
        <w:ind w:firstLine="480" w:firstLineChars="200"/>
        <w:rPr>
          <w:rFonts w:hint="eastAsia" w:ascii="仿宋" w:hAnsi="仿宋" w:eastAsia="仿宋" w:cs="仿宋"/>
          <w:color w:val="auto"/>
          <w:sz w:val="24"/>
          <w:szCs w:val="24"/>
          <w:highlight w:val="none"/>
        </w:rPr>
      </w:pPr>
    </w:p>
    <w:p w14:paraId="60ED4556">
      <w:pPr>
        <w:spacing w:line="440" w:lineRule="exact"/>
        <w:ind w:firstLine="480" w:firstLineChars="200"/>
        <w:rPr>
          <w:rFonts w:hint="eastAsia" w:ascii="仿宋" w:hAnsi="仿宋" w:eastAsia="仿宋" w:cs="仿宋"/>
          <w:color w:val="auto"/>
          <w:sz w:val="24"/>
          <w:szCs w:val="24"/>
          <w:highlight w:val="none"/>
        </w:rPr>
      </w:pPr>
    </w:p>
    <w:p w14:paraId="17044B1C">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特此承诺</w:t>
      </w:r>
    </w:p>
    <w:p w14:paraId="48E22B4B">
      <w:pPr>
        <w:spacing w:line="440" w:lineRule="exact"/>
        <w:ind w:firstLine="480" w:firstLineChars="200"/>
        <w:rPr>
          <w:rFonts w:hint="eastAsia" w:ascii="仿宋" w:hAnsi="仿宋" w:eastAsia="仿宋" w:cs="仿宋"/>
          <w:color w:val="auto"/>
          <w:sz w:val="24"/>
          <w:szCs w:val="24"/>
          <w:highlight w:val="none"/>
        </w:rPr>
      </w:pPr>
    </w:p>
    <w:p w14:paraId="4A5B8081">
      <w:pPr>
        <w:spacing w:line="440" w:lineRule="exact"/>
        <w:ind w:firstLine="480" w:firstLineChars="200"/>
        <w:rPr>
          <w:rFonts w:hint="eastAsia" w:ascii="仿宋" w:hAnsi="仿宋" w:eastAsia="仿宋" w:cs="仿宋"/>
          <w:color w:val="auto"/>
          <w:sz w:val="24"/>
          <w:szCs w:val="24"/>
          <w:highlight w:val="none"/>
        </w:rPr>
      </w:pPr>
    </w:p>
    <w:p w14:paraId="7CA61E1B">
      <w:pPr>
        <w:spacing w:line="440" w:lineRule="exact"/>
        <w:ind w:firstLine="480" w:firstLineChars="200"/>
        <w:rPr>
          <w:rFonts w:hint="eastAsia" w:ascii="仿宋" w:hAnsi="仿宋" w:eastAsia="仿宋" w:cs="仿宋"/>
          <w:color w:val="auto"/>
          <w:sz w:val="24"/>
          <w:szCs w:val="24"/>
          <w:highlight w:val="none"/>
        </w:rPr>
      </w:pPr>
    </w:p>
    <w:p w14:paraId="27681780">
      <w:pPr>
        <w:spacing w:line="440" w:lineRule="exact"/>
        <w:ind w:firstLine="480" w:firstLineChars="200"/>
        <w:rPr>
          <w:rFonts w:hint="eastAsia" w:ascii="仿宋" w:hAnsi="仿宋" w:eastAsia="仿宋" w:cs="仿宋"/>
          <w:color w:val="auto"/>
          <w:sz w:val="24"/>
          <w:szCs w:val="24"/>
          <w:highlight w:val="none"/>
        </w:rPr>
      </w:pPr>
    </w:p>
    <w:p w14:paraId="67BDABC5">
      <w:pPr>
        <w:spacing w:line="440" w:lineRule="exact"/>
        <w:ind w:firstLine="480" w:firstLineChars="200"/>
        <w:rPr>
          <w:rFonts w:hint="eastAsia" w:ascii="仿宋" w:hAnsi="仿宋" w:eastAsia="仿宋" w:cs="仿宋"/>
          <w:color w:val="auto"/>
          <w:sz w:val="24"/>
          <w:szCs w:val="24"/>
          <w:highlight w:val="none"/>
        </w:rPr>
      </w:pPr>
    </w:p>
    <w:p w14:paraId="03963A72">
      <w:pPr>
        <w:spacing w:line="440" w:lineRule="exact"/>
        <w:ind w:firstLine="480" w:firstLineChars="200"/>
        <w:rPr>
          <w:rFonts w:hint="eastAsia" w:ascii="仿宋" w:hAnsi="仿宋" w:eastAsia="仿宋" w:cs="仿宋"/>
          <w:color w:val="auto"/>
          <w:sz w:val="24"/>
          <w:szCs w:val="24"/>
          <w:highlight w:val="none"/>
        </w:rPr>
      </w:pPr>
    </w:p>
    <w:p w14:paraId="6DD2B7B3">
      <w:pPr>
        <w:spacing w:line="440" w:lineRule="exact"/>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（盖单位章）</w:t>
      </w:r>
    </w:p>
    <w:p w14:paraId="06AC6A22">
      <w:pPr>
        <w:spacing w:line="440" w:lineRule="exact"/>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法定代表人或其委托代理人：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（签字或盖章）</w:t>
      </w:r>
    </w:p>
    <w:p w14:paraId="2A43A028">
      <w:pPr>
        <w:spacing w:line="440" w:lineRule="exact"/>
        <w:jc w:val="right"/>
        <w:rPr>
          <w:rFonts w:hint="eastAsia" w:ascii="仿宋" w:hAnsi="仿宋" w:eastAsia="仿宋" w:cs="仿宋"/>
          <w:color w:val="auto"/>
          <w:sz w:val="24"/>
          <w:szCs w:val="24"/>
          <w:highlight w:val="none"/>
        </w:rPr>
      </w:pPr>
    </w:p>
    <w:p w14:paraId="07B3CA52">
      <w:pPr>
        <w:spacing w:line="440" w:lineRule="exact"/>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p>
    <w:p w14:paraId="13E34A43">
      <w:pPr>
        <w:spacing w:before="312" w:beforeLines="100" w:after="312" w:afterLines="100"/>
        <w:jc w:val="center"/>
        <w:rPr>
          <w:rFonts w:hint="eastAsia" w:ascii="仿宋" w:hAnsi="仿宋" w:eastAsia="仿宋" w:cs="仿宋"/>
          <w:color w:val="auto"/>
          <w:sz w:val="24"/>
          <w:highlight w:val="none"/>
        </w:rPr>
      </w:pPr>
    </w:p>
    <w:p w14:paraId="40609AC2">
      <w:pPr>
        <w:spacing w:line="360" w:lineRule="auto"/>
        <w:ind w:firstLine="643" w:firstLineChars="200"/>
        <w:jc w:val="center"/>
        <w:rPr>
          <w:rFonts w:hint="eastAsia" w:ascii="仿宋" w:hAnsi="仿宋" w:eastAsia="仿宋" w:cs="仿宋"/>
          <w:b/>
          <w:color w:val="auto"/>
          <w:sz w:val="32"/>
          <w:highlight w:val="none"/>
        </w:rPr>
      </w:pPr>
    </w:p>
    <w:p w14:paraId="71BB17A5">
      <w:pPr>
        <w:spacing w:line="360" w:lineRule="auto"/>
        <w:ind w:firstLine="643" w:firstLineChars="200"/>
        <w:jc w:val="center"/>
        <w:rPr>
          <w:rFonts w:hint="eastAsia" w:ascii="仿宋" w:hAnsi="仿宋" w:eastAsia="仿宋" w:cs="仿宋"/>
          <w:b/>
          <w:color w:val="auto"/>
          <w:sz w:val="32"/>
          <w:highlight w:val="none"/>
        </w:rPr>
      </w:pPr>
    </w:p>
    <w:p w14:paraId="31DF438C">
      <w:pPr>
        <w:pStyle w:val="3"/>
        <w:tabs>
          <w:tab w:val="left" w:pos="0"/>
        </w:tabs>
        <w:ind w:left="0" w:firstLine="0"/>
        <w:jc w:val="center"/>
        <w:rPr>
          <w:rFonts w:hint="eastAsia" w:ascii="仿宋" w:hAnsi="仿宋" w:eastAsia="仿宋" w:cs="仿宋"/>
          <w:b/>
          <w:color w:val="auto"/>
          <w:sz w:val="32"/>
          <w:highlight w:val="none"/>
        </w:rPr>
      </w:pPr>
      <w:r>
        <w:rPr>
          <w:rFonts w:hint="eastAsia" w:ascii="仿宋" w:hAnsi="仿宋" w:eastAsia="仿宋" w:cs="仿宋"/>
          <w:b/>
          <w:color w:val="auto"/>
          <w:sz w:val="32"/>
          <w:highlight w:val="none"/>
        </w:rPr>
        <w:br w:type="page"/>
      </w:r>
      <w:bookmarkStart w:id="849" w:name="_Toc208427826"/>
      <w:bookmarkStart w:id="850" w:name="_Toc208436189"/>
      <w:bookmarkStart w:id="851" w:name="_Toc11472"/>
      <w:r>
        <w:rPr>
          <w:rFonts w:hint="eastAsia" w:ascii="仿宋" w:hAnsi="仿宋" w:eastAsia="仿宋" w:cs="仿宋"/>
          <w:b/>
          <w:color w:val="auto"/>
          <w:sz w:val="32"/>
          <w:highlight w:val="none"/>
        </w:rPr>
        <w:t>二、承包人业绩</w:t>
      </w:r>
      <w:bookmarkEnd w:id="849"/>
      <w:bookmarkEnd w:id="850"/>
      <w:bookmarkEnd w:id="851"/>
    </w:p>
    <w:tbl>
      <w:tblPr>
        <w:tblStyle w:val="34"/>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9"/>
        <w:gridCol w:w="6253"/>
      </w:tblGrid>
      <w:tr w14:paraId="676A8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2269" w:type="dxa"/>
            <w:noWrap w:val="0"/>
            <w:vAlign w:val="center"/>
          </w:tcPr>
          <w:p w14:paraId="48BC99E6">
            <w:pPr>
              <w:topLinePunct/>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项目名称</w:t>
            </w:r>
          </w:p>
        </w:tc>
        <w:tc>
          <w:tcPr>
            <w:tcW w:w="6253" w:type="dxa"/>
            <w:noWrap w:val="0"/>
            <w:vAlign w:val="top"/>
          </w:tcPr>
          <w:p w14:paraId="23D69FD2">
            <w:pPr>
              <w:topLinePunct/>
              <w:spacing w:line="440" w:lineRule="exact"/>
              <w:rPr>
                <w:rFonts w:hint="eastAsia" w:ascii="仿宋" w:hAnsi="仿宋" w:eastAsia="仿宋" w:cs="仿宋"/>
                <w:color w:val="auto"/>
                <w:highlight w:val="none"/>
              </w:rPr>
            </w:pPr>
          </w:p>
        </w:tc>
      </w:tr>
      <w:tr w14:paraId="46A74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2269" w:type="dxa"/>
            <w:noWrap w:val="0"/>
            <w:vAlign w:val="center"/>
          </w:tcPr>
          <w:p w14:paraId="0691AFB7">
            <w:pPr>
              <w:topLinePunct/>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买方名称</w:t>
            </w:r>
          </w:p>
        </w:tc>
        <w:tc>
          <w:tcPr>
            <w:tcW w:w="6253" w:type="dxa"/>
            <w:noWrap w:val="0"/>
            <w:vAlign w:val="top"/>
          </w:tcPr>
          <w:p w14:paraId="2063FCB0">
            <w:pPr>
              <w:topLinePunct/>
              <w:spacing w:line="440" w:lineRule="exact"/>
              <w:rPr>
                <w:rFonts w:hint="eastAsia" w:ascii="仿宋" w:hAnsi="仿宋" w:eastAsia="仿宋" w:cs="仿宋"/>
                <w:color w:val="auto"/>
                <w:highlight w:val="none"/>
              </w:rPr>
            </w:pPr>
          </w:p>
        </w:tc>
      </w:tr>
      <w:tr w14:paraId="3BB9B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269" w:type="dxa"/>
            <w:noWrap w:val="0"/>
            <w:vAlign w:val="center"/>
          </w:tcPr>
          <w:p w14:paraId="0E8BDF4C">
            <w:pPr>
              <w:topLinePunct/>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买方联系人及电话</w:t>
            </w:r>
          </w:p>
        </w:tc>
        <w:tc>
          <w:tcPr>
            <w:tcW w:w="6253" w:type="dxa"/>
            <w:noWrap w:val="0"/>
            <w:vAlign w:val="top"/>
          </w:tcPr>
          <w:p w14:paraId="014E34CC">
            <w:pPr>
              <w:topLinePunct/>
              <w:spacing w:line="440" w:lineRule="exact"/>
              <w:rPr>
                <w:rFonts w:hint="eastAsia" w:ascii="仿宋" w:hAnsi="仿宋" w:eastAsia="仿宋" w:cs="仿宋"/>
                <w:color w:val="auto"/>
                <w:highlight w:val="none"/>
              </w:rPr>
            </w:pPr>
          </w:p>
        </w:tc>
      </w:tr>
      <w:tr w14:paraId="78157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2269" w:type="dxa"/>
            <w:noWrap w:val="0"/>
            <w:vAlign w:val="center"/>
          </w:tcPr>
          <w:p w14:paraId="125C66DE">
            <w:pPr>
              <w:topLinePunct/>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合同价格</w:t>
            </w:r>
          </w:p>
        </w:tc>
        <w:tc>
          <w:tcPr>
            <w:tcW w:w="6253" w:type="dxa"/>
            <w:noWrap w:val="0"/>
            <w:vAlign w:val="top"/>
          </w:tcPr>
          <w:p w14:paraId="5119B5EC">
            <w:pPr>
              <w:topLinePunct/>
              <w:spacing w:line="440" w:lineRule="exact"/>
              <w:rPr>
                <w:rFonts w:hint="eastAsia" w:ascii="仿宋" w:hAnsi="仿宋" w:eastAsia="仿宋" w:cs="仿宋"/>
                <w:color w:val="auto"/>
                <w:highlight w:val="none"/>
              </w:rPr>
            </w:pPr>
          </w:p>
        </w:tc>
      </w:tr>
      <w:tr w14:paraId="4A77F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2269" w:type="dxa"/>
            <w:noWrap w:val="0"/>
            <w:vAlign w:val="center"/>
          </w:tcPr>
          <w:p w14:paraId="471591C6">
            <w:pPr>
              <w:topLinePunct/>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项目概况及投标人履约情况</w:t>
            </w:r>
          </w:p>
        </w:tc>
        <w:tc>
          <w:tcPr>
            <w:tcW w:w="6253" w:type="dxa"/>
            <w:noWrap w:val="0"/>
            <w:vAlign w:val="top"/>
          </w:tcPr>
          <w:p w14:paraId="0E6A4C0F">
            <w:pPr>
              <w:topLinePunct/>
              <w:spacing w:line="440" w:lineRule="exact"/>
              <w:rPr>
                <w:rFonts w:hint="eastAsia" w:ascii="仿宋" w:hAnsi="仿宋" w:eastAsia="仿宋" w:cs="仿宋"/>
                <w:color w:val="auto"/>
                <w:highlight w:val="none"/>
              </w:rPr>
            </w:pPr>
          </w:p>
          <w:p w14:paraId="670760AD">
            <w:pPr>
              <w:topLinePunct/>
              <w:spacing w:line="440" w:lineRule="exact"/>
              <w:rPr>
                <w:rFonts w:hint="eastAsia" w:ascii="仿宋" w:hAnsi="仿宋" w:eastAsia="仿宋" w:cs="仿宋"/>
                <w:color w:val="auto"/>
                <w:highlight w:val="none"/>
              </w:rPr>
            </w:pPr>
          </w:p>
          <w:p w14:paraId="669D5E45">
            <w:pPr>
              <w:topLinePunct/>
              <w:spacing w:line="440" w:lineRule="exact"/>
              <w:rPr>
                <w:rFonts w:hint="eastAsia" w:ascii="仿宋" w:hAnsi="仿宋" w:eastAsia="仿宋" w:cs="仿宋"/>
                <w:color w:val="auto"/>
                <w:highlight w:val="none"/>
              </w:rPr>
            </w:pPr>
          </w:p>
        </w:tc>
      </w:tr>
      <w:tr w14:paraId="10019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2269" w:type="dxa"/>
            <w:noWrap w:val="0"/>
            <w:vAlign w:val="center"/>
          </w:tcPr>
          <w:p w14:paraId="4DA2F71D">
            <w:pPr>
              <w:topLinePunct/>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备注</w:t>
            </w:r>
          </w:p>
        </w:tc>
        <w:tc>
          <w:tcPr>
            <w:tcW w:w="6253" w:type="dxa"/>
            <w:noWrap w:val="0"/>
            <w:vAlign w:val="top"/>
          </w:tcPr>
          <w:p w14:paraId="3AB84B1D">
            <w:pPr>
              <w:topLinePunct/>
              <w:spacing w:line="440" w:lineRule="exact"/>
              <w:rPr>
                <w:rFonts w:hint="eastAsia" w:ascii="仿宋" w:hAnsi="仿宋" w:eastAsia="仿宋" w:cs="仿宋"/>
                <w:color w:val="auto"/>
                <w:highlight w:val="none"/>
              </w:rPr>
            </w:pPr>
          </w:p>
        </w:tc>
      </w:tr>
    </w:tbl>
    <w:p w14:paraId="3406EBC1">
      <w:pPr>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注：投标人应根据评审要求后附相关证明材料。</w:t>
      </w:r>
    </w:p>
    <w:p w14:paraId="34C01C61">
      <w:pPr>
        <w:pStyle w:val="11"/>
        <w:rPr>
          <w:rFonts w:hint="eastAsia" w:ascii="仿宋" w:hAnsi="仿宋" w:eastAsia="仿宋" w:cs="仿宋"/>
          <w:color w:val="auto"/>
          <w:highlight w:val="none"/>
        </w:rPr>
      </w:pPr>
    </w:p>
    <w:p w14:paraId="705104C5">
      <w:pPr>
        <w:rPr>
          <w:rFonts w:hint="eastAsia" w:ascii="仿宋" w:hAnsi="仿宋" w:eastAsia="仿宋" w:cs="仿宋"/>
          <w:color w:val="auto"/>
          <w:highlight w:val="none"/>
        </w:rPr>
      </w:pPr>
    </w:p>
    <w:p w14:paraId="037972AC">
      <w:pPr>
        <w:spacing w:line="360" w:lineRule="auto"/>
        <w:ind w:firstLine="643" w:firstLineChars="200"/>
        <w:jc w:val="center"/>
        <w:rPr>
          <w:rFonts w:hint="eastAsia" w:ascii="仿宋" w:hAnsi="仿宋" w:eastAsia="仿宋" w:cs="仿宋"/>
          <w:b/>
          <w:color w:val="auto"/>
          <w:sz w:val="32"/>
          <w:highlight w:val="none"/>
        </w:rPr>
      </w:pPr>
    </w:p>
    <w:p w14:paraId="5E081FC7">
      <w:pPr>
        <w:spacing w:line="360" w:lineRule="auto"/>
        <w:ind w:firstLine="643" w:firstLineChars="200"/>
        <w:jc w:val="center"/>
        <w:rPr>
          <w:rFonts w:hint="eastAsia" w:ascii="仿宋" w:hAnsi="仿宋" w:eastAsia="仿宋" w:cs="仿宋"/>
          <w:b/>
          <w:color w:val="auto"/>
          <w:sz w:val="32"/>
          <w:highlight w:val="none"/>
        </w:rPr>
      </w:pPr>
    </w:p>
    <w:p w14:paraId="4A05D6AC">
      <w:pPr>
        <w:spacing w:line="360" w:lineRule="auto"/>
        <w:ind w:firstLine="643" w:firstLineChars="200"/>
        <w:jc w:val="center"/>
        <w:rPr>
          <w:rFonts w:hint="eastAsia" w:ascii="仿宋" w:hAnsi="仿宋" w:eastAsia="仿宋" w:cs="仿宋"/>
          <w:b/>
          <w:color w:val="auto"/>
          <w:sz w:val="32"/>
          <w:highlight w:val="none"/>
        </w:rPr>
      </w:pPr>
    </w:p>
    <w:p w14:paraId="2D820F65">
      <w:pPr>
        <w:pStyle w:val="3"/>
        <w:tabs>
          <w:tab w:val="left" w:pos="0"/>
        </w:tabs>
        <w:ind w:left="0" w:firstLine="0"/>
        <w:jc w:val="center"/>
        <w:rPr>
          <w:rFonts w:hint="eastAsia" w:ascii="仿宋" w:hAnsi="仿宋" w:eastAsia="仿宋" w:cs="仿宋"/>
          <w:b/>
          <w:color w:val="auto"/>
          <w:sz w:val="32"/>
          <w:highlight w:val="none"/>
        </w:rPr>
      </w:pPr>
      <w:r>
        <w:rPr>
          <w:rFonts w:hint="eastAsia" w:ascii="仿宋" w:hAnsi="仿宋" w:eastAsia="仿宋" w:cs="仿宋"/>
          <w:b/>
          <w:color w:val="auto"/>
          <w:sz w:val="32"/>
          <w:highlight w:val="none"/>
        </w:rPr>
        <w:br w:type="page"/>
      </w:r>
      <w:bookmarkStart w:id="852" w:name="_Toc208436190"/>
      <w:bookmarkStart w:id="853" w:name="_Toc16072"/>
      <w:bookmarkStart w:id="854" w:name="_Toc208427827"/>
      <w:r>
        <w:rPr>
          <w:rFonts w:hint="eastAsia" w:ascii="仿宋" w:hAnsi="仿宋" w:eastAsia="仿宋" w:cs="仿宋"/>
          <w:b/>
          <w:color w:val="auto"/>
          <w:sz w:val="32"/>
          <w:highlight w:val="none"/>
        </w:rPr>
        <w:t>三、资格审查资料</w:t>
      </w:r>
      <w:bookmarkEnd w:id="852"/>
      <w:bookmarkEnd w:id="853"/>
      <w:bookmarkEnd w:id="854"/>
    </w:p>
    <w:bookmarkEnd w:id="726"/>
    <w:bookmarkEnd w:id="727"/>
    <w:tbl>
      <w:tblPr>
        <w:tblStyle w:val="34"/>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8"/>
        <w:gridCol w:w="898"/>
        <w:gridCol w:w="951"/>
        <w:gridCol w:w="840"/>
        <w:gridCol w:w="420"/>
        <w:gridCol w:w="311"/>
        <w:gridCol w:w="1078"/>
        <w:gridCol w:w="490"/>
        <w:gridCol w:w="860"/>
        <w:gridCol w:w="992"/>
      </w:tblGrid>
      <w:tr w14:paraId="0FC6B4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jc w:val="center"/>
        </w:trPr>
        <w:tc>
          <w:tcPr>
            <w:tcW w:w="1728" w:type="dxa"/>
            <w:tcBorders>
              <w:top w:val="single" w:color="auto" w:sz="4" w:space="0"/>
              <w:left w:val="single" w:color="auto" w:sz="4" w:space="0"/>
              <w:bottom w:val="single" w:color="auto" w:sz="4" w:space="0"/>
              <w:right w:val="single" w:color="auto" w:sz="4" w:space="0"/>
            </w:tcBorders>
            <w:noWrap w:val="0"/>
            <w:vAlign w:val="center"/>
          </w:tcPr>
          <w:p w14:paraId="147A2154">
            <w:pPr>
              <w:topLinePunct/>
              <w:spacing w:line="440" w:lineRule="exact"/>
              <w:jc w:val="center"/>
              <w:rPr>
                <w:rFonts w:hint="eastAsia" w:ascii="仿宋" w:hAnsi="仿宋" w:eastAsia="仿宋" w:cs="仿宋"/>
                <w:color w:val="auto"/>
                <w:szCs w:val="21"/>
                <w:highlight w:val="none"/>
              </w:rPr>
            </w:pPr>
            <w:bookmarkStart w:id="855" w:name="_Toc291488680"/>
            <w:bookmarkStart w:id="856" w:name="_Toc290389791"/>
            <w:r>
              <w:rPr>
                <w:rFonts w:hint="eastAsia" w:ascii="仿宋" w:hAnsi="仿宋" w:eastAsia="仿宋" w:cs="仿宋"/>
                <w:color w:val="auto"/>
                <w:szCs w:val="21"/>
                <w:highlight w:val="none"/>
              </w:rPr>
              <w:t>投标人名称</w:t>
            </w:r>
          </w:p>
        </w:tc>
        <w:tc>
          <w:tcPr>
            <w:tcW w:w="6840" w:type="dxa"/>
            <w:gridSpan w:val="9"/>
            <w:tcBorders>
              <w:top w:val="single" w:color="auto" w:sz="4" w:space="0"/>
              <w:left w:val="single" w:color="auto" w:sz="4" w:space="0"/>
              <w:bottom w:val="single" w:color="auto" w:sz="4" w:space="0"/>
              <w:right w:val="single" w:color="auto" w:sz="4" w:space="0"/>
            </w:tcBorders>
            <w:noWrap w:val="0"/>
            <w:vAlign w:val="center"/>
          </w:tcPr>
          <w:p w14:paraId="7D15B334">
            <w:pPr>
              <w:topLinePunct/>
              <w:spacing w:line="440" w:lineRule="exact"/>
              <w:jc w:val="center"/>
              <w:rPr>
                <w:rFonts w:hint="eastAsia" w:ascii="仿宋" w:hAnsi="仿宋" w:eastAsia="仿宋" w:cs="仿宋"/>
                <w:color w:val="auto"/>
                <w:szCs w:val="21"/>
                <w:highlight w:val="none"/>
              </w:rPr>
            </w:pPr>
          </w:p>
        </w:tc>
      </w:tr>
      <w:tr w14:paraId="14B8C80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jc w:val="center"/>
        </w:trPr>
        <w:tc>
          <w:tcPr>
            <w:tcW w:w="1728" w:type="dxa"/>
            <w:tcBorders>
              <w:top w:val="single" w:color="auto" w:sz="4" w:space="0"/>
              <w:left w:val="single" w:color="auto" w:sz="4" w:space="0"/>
              <w:bottom w:val="single" w:color="auto" w:sz="4" w:space="0"/>
              <w:right w:val="single" w:color="auto" w:sz="4" w:space="0"/>
            </w:tcBorders>
            <w:noWrap w:val="0"/>
            <w:vAlign w:val="center"/>
          </w:tcPr>
          <w:p w14:paraId="46FE89C5">
            <w:pPr>
              <w:topLinePunct/>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注册地址</w:t>
            </w:r>
          </w:p>
        </w:tc>
        <w:tc>
          <w:tcPr>
            <w:tcW w:w="3420" w:type="dxa"/>
            <w:gridSpan w:val="5"/>
            <w:tcBorders>
              <w:top w:val="single" w:color="auto" w:sz="4" w:space="0"/>
              <w:left w:val="single" w:color="auto" w:sz="4" w:space="0"/>
              <w:bottom w:val="single" w:color="auto" w:sz="4" w:space="0"/>
              <w:right w:val="single" w:color="auto" w:sz="4" w:space="0"/>
            </w:tcBorders>
            <w:noWrap w:val="0"/>
            <w:vAlign w:val="center"/>
          </w:tcPr>
          <w:p w14:paraId="39928712">
            <w:pPr>
              <w:topLinePunct/>
              <w:spacing w:line="440" w:lineRule="exact"/>
              <w:jc w:val="center"/>
              <w:rPr>
                <w:rFonts w:hint="eastAsia" w:ascii="仿宋" w:hAnsi="仿宋" w:eastAsia="仿宋" w:cs="仿宋"/>
                <w:color w:val="auto"/>
                <w:szCs w:val="21"/>
                <w:highlight w:val="none"/>
              </w:rPr>
            </w:pPr>
          </w:p>
        </w:tc>
        <w:tc>
          <w:tcPr>
            <w:tcW w:w="1078" w:type="dxa"/>
            <w:tcBorders>
              <w:top w:val="single" w:color="auto" w:sz="4" w:space="0"/>
              <w:left w:val="single" w:color="auto" w:sz="4" w:space="0"/>
              <w:bottom w:val="single" w:color="auto" w:sz="4" w:space="0"/>
              <w:right w:val="single" w:color="auto" w:sz="4" w:space="0"/>
            </w:tcBorders>
            <w:noWrap w:val="0"/>
            <w:vAlign w:val="center"/>
          </w:tcPr>
          <w:p w14:paraId="11AF12A4">
            <w:pPr>
              <w:topLinePunct/>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邮政编码</w:t>
            </w:r>
          </w:p>
        </w:tc>
        <w:tc>
          <w:tcPr>
            <w:tcW w:w="2342" w:type="dxa"/>
            <w:gridSpan w:val="3"/>
            <w:tcBorders>
              <w:top w:val="single" w:color="auto" w:sz="4" w:space="0"/>
              <w:left w:val="single" w:color="auto" w:sz="4" w:space="0"/>
              <w:bottom w:val="single" w:color="auto" w:sz="4" w:space="0"/>
              <w:right w:val="single" w:color="auto" w:sz="4" w:space="0"/>
            </w:tcBorders>
            <w:noWrap w:val="0"/>
            <w:vAlign w:val="center"/>
          </w:tcPr>
          <w:p w14:paraId="0D673F62">
            <w:pPr>
              <w:topLinePunct/>
              <w:spacing w:line="440" w:lineRule="exact"/>
              <w:jc w:val="center"/>
              <w:rPr>
                <w:rFonts w:hint="eastAsia" w:ascii="仿宋" w:hAnsi="仿宋" w:eastAsia="仿宋" w:cs="仿宋"/>
                <w:color w:val="auto"/>
                <w:szCs w:val="21"/>
                <w:highlight w:val="none"/>
              </w:rPr>
            </w:pPr>
          </w:p>
        </w:tc>
      </w:tr>
      <w:tr w14:paraId="38DAC7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5" w:hRule="atLeast"/>
          <w:jc w:val="center"/>
        </w:trPr>
        <w:tc>
          <w:tcPr>
            <w:tcW w:w="1728" w:type="dxa"/>
            <w:vMerge w:val="restart"/>
            <w:tcBorders>
              <w:top w:val="single" w:color="auto" w:sz="4" w:space="0"/>
              <w:left w:val="single" w:color="auto" w:sz="4" w:space="0"/>
              <w:bottom w:val="single" w:color="auto" w:sz="4" w:space="0"/>
              <w:right w:val="single" w:color="auto" w:sz="4" w:space="0"/>
            </w:tcBorders>
            <w:noWrap w:val="0"/>
            <w:vAlign w:val="center"/>
          </w:tcPr>
          <w:p w14:paraId="07B1DA20">
            <w:pPr>
              <w:topLinePunct/>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联系方式</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63189B89">
            <w:pPr>
              <w:topLinePunct/>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联系人</w:t>
            </w:r>
          </w:p>
        </w:tc>
        <w:tc>
          <w:tcPr>
            <w:tcW w:w="2522" w:type="dxa"/>
            <w:gridSpan w:val="4"/>
            <w:tcBorders>
              <w:top w:val="single" w:color="auto" w:sz="4" w:space="0"/>
              <w:left w:val="single" w:color="auto" w:sz="4" w:space="0"/>
              <w:bottom w:val="single" w:color="auto" w:sz="4" w:space="0"/>
              <w:right w:val="single" w:color="auto" w:sz="4" w:space="0"/>
            </w:tcBorders>
            <w:noWrap w:val="0"/>
            <w:vAlign w:val="center"/>
          </w:tcPr>
          <w:p w14:paraId="02179B67">
            <w:pPr>
              <w:topLinePunct/>
              <w:spacing w:line="440" w:lineRule="exact"/>
              <w:jc w:val="center"/>
              <w:rPr>
                <w:rFonts w:hint="eastAsia" w:ascii="仿宋" w:hAnsi="仿宋" w:eastAsia="仿宋" w:cs="仿宋"/>
                <w:color w:val="auto"/>
                <w:szCs w:val="21"/>
                <w:highlight w:val="none"/>
              </w:rPr>
            </w:pPr>
          </w:p>
        </w:tc>
        <w:tc>
          <w:tcPr>
            <w:tcW w:w="1078" w:type="dxa"/>
            <w:tcBorders>
              <w:top w:val="single" w:color="auto" w:sz="4" w:space="0"/>
              <w:left w:val="single" w:color="auto" w:sz="4" w:space="0"/>
              <w:bottom w:val="single" w:color="auto" w:sz="4" w:space="0"/>
              <w:right w:val="single" w:color="auto" w:sz="4" w:space="0"/>
            </w:tcBorders>
            <w:noWrap w:val="0"/>
            <w:vAlign w:val="center"/>
          </w:tcPr>
          <w:p w14:paraId="449AD4B5">
            <w:pPr>
              <w:topLinePunct/>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电 话</w:t>
            </w:r>
          </w:p>
        </w:tc>
        <w:tc>
          <w:tcPr>
            <w:tcW w:w="2342" w:type="dxa"/>
            <w:gridSpan w:val="3"/>
            <w:tcBorders>
              <w:top w:val="single" w:color="auto" w:sz="4" w:space="0"/>
              <w:left w:val="single" w:color="auto" w:sz="4" w:space="0"/>
              <w:bottom w:val="single" w:color="auto" w:sz="4" w:space="0"/>
              <w:right w:val="single" w:color="auto" w:sz="4" w:space="0"/>
            </w:tcBorders>
            <w:noWrap w:val="0"/>
            <w:vAlign w:val="center"/>
          </w:tcPr>
          <w:p w14:paraId="5647F9E2">
            <w:pPr>
              <w:topLinePunct/>
              <w:spacing w:line="440" w:lineRule="exact"/>
              <w:jc w:val="center"/>
              <w:rPr>
                <w:rFonts w:hint="eastAsia" w:ascii="仿宋" w:hAnsi="仿宋" w:eastAsia="仿宋" w:cs="仿宋"/>
                <w:color w:val="auto"/>
                <w:szCs w:val="21"/>
                <w:highlight w:val="none"/>
              </w:rPr>
            </w:pPr>
          </w:p>
        </w:tc>
      </w:tr>
      <w:tr w14:paraId="7C6B3CD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3" w:hRule="atLeast"/>
          <w:jc w:val="center"/>
        </w:trPr>
        <w:tc>
          <w:tcPr>
            <w:tcW w:w="1728" w:type="dxa"/>
            <w:vMerge w:val="continue"/>
            <w:tcBorders>
              <w:top w:val="single" w:color="auto" w:sz="4" w:space="0"/>
              <w:left w:val="single" w:color="auto" w:sz="4" w:space="0"/>
              <w:bottom w:val="single" w:color="auto" w:sz="4" w:space="0"/>
              <w:right w:val="single" w:color="auto" w:sz="4" w:space="0"/>
            </w:tcBorders>
            <w:noWrap w:val="0"/>
            <w:vAlign w:val="center"/>
          </w:tcPr>
          <w:p w14:paraId="7A27EC32">
            <w:pPr>
              <w:topLinePunct/>
              <w:spacing w:line="440" w:lineRule="exact"/>
              <w:jc w:val="center"/>
              <w:rPr>
                <w:rFonts w:hint="eastAsia" w:ascii="仿宋" w:hAnsi="仿宋" w:eastAsia="仿宋" w:cs="仿宋"/>
                <w:color w:val="auto"/>
                <w:szCs w:val="21"/>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289591AA">
            <w:pPr>
              <w:topLinePunct/>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传  真</w:t>
            </w:r>
          </w:p>
        </w:tc>
        <w:tc>
          <w:tcPr>
            <w:tcW w:w="2522" w:type="dxa"/>
            <w:gridSpan w:val="4"/>
            <w:tcBorders>
              <w:top w:val="single" w:color="auto" w:sz="4" w:space="0"/>
              <w:left w:val="single" w:color="auto" w:sz="4" w:space="0"/>
              <w:bottom w:val="single" w:color="auto" w:sz="4" w:space="0"/>
              <w:right w:val="single" w:color="auto" w:sz="4" w:space="0"/>
            </w:tcBorders>
            <w:noWrap w:val="0"/>
            <w:vAlign w:val="center"/>
          </w:tcPr>
          <w:p w14:paraId="6D1CDFC2">
            <w:pPr>
              <w:topLinePunct/>
              <w:spacing w:line="440" w:lineRule="exact"/>
              <w:jc w:val="center"/>
              <w:rPr>
                <w:rFonts w:hint="eastAsia" w:ascii="仿宋" w:hAnsi="仿宋" w:eastAsia="仿宋" w:cs="仿宋"/>
                <w:color w:val="auto"/>
                <w:szCs w:val="21"/>
                <w:highlight w:val="none"/>
              </w:rPr>
            </w:pPr>
          </w:p>
        </w:tc>
        <w:tc>
          <w:tcPr>
            <w:tcW w:w="1078" w:type="dxa"/>
            <w:tcBorders>
              <w:top w:val="single" w:color="auto" w:sz="4" w:space="0"/>
              <w:left w:val="single" w:color="auto" w:sz="4" w:space="0"/>
              <w:bottom w:val="single" w:color="auto" w:sz="4" w:space="0"/>
              <w:right w:val="single" w:color="auto" w:sz="4" w:space="0"/>
            </w:tcBorders>
            <w:noWrap w:val="0"/>
            <w:vAlign w:val="center"/>
          </w:tcPr>
          <w:p w14:paraId="29744693">
            <w:pPr>
              <w:topLinePunct/>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网 址</w:t>
            </w:r>
          </w:p>
        </w:tc>
        <w:tc>
          <w:tcPr>
            <w:tcW w:w="2342" w:type="dxa"/>
            <w:gridSpan w:val="3"/>
            <w:tcBorders>
              <w:top w:val="single" w:color="auto" w:sz="4" w:space="0"/>
              <w:left w:val="single" w:color="auto" w:sz="4" w:space="0"/>
              <w:bottom w:val="single" w:color="auto" w:sz="4" w:space="0"/>
              <w:right w:val="single" w:color="auto" w:sz="4" w:space="0"/>
            </w:tcBorders>
            <w:noWrap w:val="0"/>
            <w:vAlign w:val="center"/>
          </w:tcPr>
          <w:p w14:paraId="76BC8360">
            <w:pPr>
              <w:topLinePunct/>
              <w:spacing w:line="440" w:lineRule="exact"/>
              <w:jc w:val="center"/>
              <w:rPr>
                <w:rFonts w:hint="eastAsia" w:ascii="仿宋" w:hAnsi="仿宋" w:eastAsia="仿宋" w:cs="仿宋"/>
                <w:color w:val="auto"/>
                <w:szCs w:val="21"/>
                <w:highlight w:val="none"/>
              </w:rPr>
            </w:pPr>
          </w:p>
        </w:tc>
      </w:tr>
      <w:tr w14:paraId="2A2DD6A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jc w:val="center"/>
        </w:trPr>
        <w:tc>
          <w:tcPr>
            <w:tcW w:w="1728" w:type="dxa"/>
            <w:tcBorders>
              <w:top w:val="single" w:color="auto" w:sz="4" w:space="0"/>
              <w:left w:val="single" w:color="auto" w:sz="4" w:space="0"/>
              <w:bottom w:val="single" w:color="auto" w:sz="4" w:space="0"/>
              <w:right w:val="single" w:color="auto" w:sz="4" w:space="0"/>
            </w:tcBorders>
            <w:noWrap w:val="0"/>
            <w:vAlign w:val="center"/>
          </w:tcPr>
          <w:p w14:paraId="4FBD6700">
            <w:pPr>
              <w:topLinePunct/>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组织结构</w:t>
            </w:r>
          </w:p>
        </w:tc>
        <w:tc>
          <w:tcPr>
            <w:tcW w:w="6840" w:type="dxa"/>
            <w:gridSpan w:val="9"/>
            <w:tcBorders>
              <w:top w:val="single" w:color="auto" w:sz="4" w:space="0"/>
              <w:left w:val="single" w:color="auto" w:sz="4" w:space="0"/>
              <w:bottom w:val="single" w:color="auto" w:sz="4" w:space="0"/>
              <w:right w:val="single" w:color="auto" w:sz="4" w:space="0"/>
            </w:tcBorders>
            <w:noWrap w:val="0"/>
            <w:vAlign w:val="center"/>
          </w:tcPr>
          <w:p w14:paraId="06AC8B67">
            <w:pPr>
              <w:topLinePunct/>
              <w:spacing w:line="440" w:lineRule="exact"/>
              <w:jc w:val="center"/>
              <w:rPr>
                <w:rFonts w:hint="eastAsia" w:ascii="仿宋" w:hAnsi="仿宋" w:eastAsia="仿宋" w:cs="仿宋"/>
                <w:color w:val="auto"/>
                <w:szCs w:val="21"/>
                <w:highlight w:val="none"/>
              </w:rPr>
            </w:pPr>
          </w:p>
        </w:tc>
      </w:tr>
      <w:tr w14:paraId="058C84D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8" w:hRule="atLeast"/>
          <w:jc w:val="center"/>
        </w:trPr>
        <w:tc>
          <w:tcPr>
            <w:tcW w:w="1728" w:type="dxa"/>
            <w:tcBorders>
              <w:top w:val="single" w:color="auto" w:sz="4" w:space="0"/>
              <w:left w:val="single" w:color="auto" w:sz="4" w:space="0"/>
              <w:bottom w:val="single" w:color="auto" w:sz="4" w:space="0"/>
              <w:right w:val="single" w:color="auto" w:sz="4" w:space="0"/>
            </w:tcBorders>
            <w:noWrap w:val="0"/>
            <w:vAlign w:val="center"/>
          </w:tcPr>
          <w:p w14:paraId="55EA26B9">
            <w:pPr>
              <w:topLinePunct/>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法定代表人</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16BF13F5">
            <w:pPr>
              <w:topLinePunct/>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姓名</w:t>
            </w:r>
          </w:p>
        </w:tc>
        <w:tc>
          <w:tcPr>
            <w:tcW w:w="951" w:type="dxa"/>
            <w:tcBorders>
              <w:top w:val="single" w:color="auto" w:sz="4" w:space="0"/>
              <w:left w:val="single" w:color="auto" w:sz="4" w:space="0"/>
              <w:bottom w:val="single" w:color="auto" w:sz="4" w:space="0"/>
              <w:right w:val="single" w:color="auto" w:sz="4" w:space="0"/>
            </w:tcBorders>
            <w:noWrap w:val="0"/>
            <w:vAlign w:val="center"/>
          </w:tcPr>
          <w:p w14:paraId="3D852FA8">
            <w:pPr>
              <w:topLinePunct/>
              <w:spacing w:line="440" w:lineRule="exact"/>
              <w:jc w:val="center"/>
              <w:rPr>
                <w:rFonts w:hint="eastAsia" w:ascii="仿宋" w:hAnsi="仿宋" w:eastAsia="仿宋" w:cs="仿宋"/>
                <w:color w:val="auto"/>
                <w:szCs w:val="21"/>
                <w:highlight w:val="none"/>
              </w:rPr>
            </w:pPr>
          </w:p>
        </w:tc>
        <w:tc>
          <w:tcPr>
            <w:tcW w:w="1260" w:type="dxa"/>
            <w:gridSpan w:val="2"/>
            <w:tcBorders>
              <w:top w:val="single" w:color="auto" w:sz="4" w:space="0"/>
              <w:left w:val="single" w:color="auto" w:sz="4" w:space="0"/>
              <w:bottom w:val="single" w:color="auto" w:sz="4" w:space="0"/>
              <w:right w:val="single" w:color="auto" w:sz="4" w:space="0"/>
            </w:tcBorders>
            <w:noWrap w:val="0"/>
            <w:vAlign w:val="center"/>
          </w:tcPr>
          <w:p w14:paraId="77D64273">
            <w:pPr>
              <w:topLinePunct/>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技术职称</w:t>
            </w:r>
          </w:p>
        </w:tc>
        <w:tc>
          <w:tcPr>
            <w:tcW w:w="1879" w:type="dxa"/>
            <w:gridSpan w:val="3"/>
            <w:tcBorders>
              <w:top w:val="single" w:color="auto" w:sz="4" w:space="0"/>
              <w:left w:val="single" w:color="auto" w:sz="4" w:space="0"/>
              <w:bottom w:val="single" w:color="auto" w:sz="4" w:space="0"/>
              <w:right w:val="single" w:color="auto" w:sz="4" w:space="0"/>
            </w:tcBorders>
            <w:noWrap w:val="0"/>
            <w:vAlign w:val="center"/>
          </w:tcPr>
          <w:p w14:paraId="22070CC9">
            <w:pPr>
              <w:topLinePunct/>
              <w:spacing w:line="440" w:lineRule="exact"/>
              <w:jc w:val="center"/>
              <w:rPr>
                <w:rFonts w:hint="eastAsia" w:ascii="仿宋" w:hAnsi="仿宋" w:eastAsia="仿宋" w:cs="仿宋"/>
                <w:color w:val="auto"/>
                <w:szCs w:val="21"/>
                <w:highlight w:val="none"/>
              </w:rPr>
            </w:pPr>
          </w:p>
        </w:tc>
        <w:tc>
          <w:tcPr>
            <w:tcW w:w="860" w:type="dxa"/>
            <w:tcBorders>
              <w:top w:val="single" w:color="auto" w:sz="4" w:space="0"/>
              <w:left w:val="single" w:color="auto" w:sz="4" w:space="0"/>
              <w:bottom w:val="single" w:color="auto" w:sz="4" w:space="0"/>
              <w:right w:val="single" w:color="auto" w:sz="4" w:space="0"/>
            </w:tcBorders>
            <w:noWrap w:val="0"/>
            <w:vAlign w:val="center"/>
          </w:tcPr>
          <w:p w14:paraId="5FD36477">
            <w:pPr>
              <w:topLinePunct/>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电话</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34E61411">
            <w:pPr>
              <w:topLinePunct/>
              <w:spacing w:line="440" w:lineRule="exact"/>
              <w:jc w:val="center"/>
              <w:rPr>
                <w:rFonts w:hint="eastAsia" w:ascii="仿宋" w:hAnsi="仿宋" w:eastAsia="仿宋" w:cs="仿宋"/>
                <w:color w:val="auto"/>
                <w:szCs w:val="21"/>
                <w:highlight w:val="none"/>
              </w:rPr>
            </w:pPr>
          </w:p>
        </w:tc>
      </w:tr>
      <w:tr w14:paraId="24B2A2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2" w:hRule="atLeast"/>
          <w:jc w:val="center"/>
        </w:trPr>
        <w:tc>
          <w:tcPr>
            <w:tcW w:w="1728" w:type="dxa"/>
            <w:tcBorders>
              <w:top w:val="single" w:color="auto" w:sz="4" w:space="0"/>
              <w:left w:val="single" w:color="auto" w:sz="4" w:space="0"/>
              <w:bottom w:val="single" w:color="auto" w:sz="4" w:space="0"/>
              <w:right w:val="single" w:color="auto" w:sz="4" w:space="0"/>
            </w:tcBorders>
            <w:noWrap w:val="0"/>
            <w:vAlign w:val="center"/>
          </w:tcPr>
          <w:p w14:paraId="55B0A2F8">
            <w:pPr>
              <w:topLinePunct/>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技术负责人</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18E8872B">
            <w:pPr>
              <w:topLinePunct/>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姓名</w:t>
            </w:r>
          </w:p>
        </w:tc>
        <w:tc>
          <w:tcPr>
            <w:tcW w:w="951" w:type="dxa"/>
            <w:tcBorders>
              <w:top w:val="single" w:color="auto" w:sz="4" w:space="0"/>
              <w:left w:val="single" w:color="auto" w:sz="4" w:space="0"/>
              <w:bottom w:val="single" w:color="auto" w:sz="4" w:space="0"/>
              <w:right w:val="single" w:color="auto" w:sz="4" w:space="0"/>
            </w:tcBorders>
            <w:noWrap w:val="0"/>
            <w:vAlign w:val="center"/>
          </w:tcPr>
          <w:p w14:paraId="017F6ADE">
            <w:pPr>
              <w:topLinePunct/>
              <w:spacing w:line="440" w:lineRule="exact"/>
              <w:jc w:val="center"/>
              <w:rPr>
                <w:rFonts w:hint="eastAsia" w:ascii="仿宋" w:hAnsi="仿宋" w:eastAsia="仿宋" w:cs="仿宋"/>
                <w:color w:val="auto"/>
                <w:szCs w:val="21"/>
                <w:highlight w:val="none"/>
              </w:rPr>
            </w:pPr>
          </w:p>
        </w:tc>
        <w:tc>
          <w:tcPr>
            <w:tcW w:w="1260" w:type="dxa"/>
            <w:gridSpan w:val="2"/>
            <w:tcBorders>
              <w:top w:val="single" w:color="auto" w:sz="4" w:space="0"/>
              <w:left w:val="single" w:color="auto" w:sz="4" w:space="0"/>
              <w:bottom w:val="single" w:color="auto" w:sz="4" w:space="0"/>
              <w:right w:val="single" w:color="auto" w:sz="4" w:space="0"/>
            </w:tcBorders>
            <w:noWrap w:val="0"/>
            <w:vAlign w:val="center"/>
          </w:tcPr>
          <w:p w14:paraId="77D7B553">
            <w:pPr>
              <w:topLinePunct/>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技术职称</w:t>
            </w:r>
          </w:p>
        </w:tc>
        <w:tc>
          <w:tcPr>
            <w:tcW w:w="1879" w:type="dxa"/>
            <w:gridSpan w:val="3"/>
            <w:tcBorders>
              <w:top w:val="single" w:color="auto" w:sz="4" w:space="0"/>
              <w:left w:val="single" w:color="auto" w:sz="4" w:space="0"/>
              <w:bottom w:val="single" w:color="auto" w:sz="4" w:space="0"/>
              <w:right w:val="single" w:color="auto" w:sz="4" w:space="0"/>
            </w:tcBorders>
            <w:noWrap w:val="0"/>
            <w:vAlign w:val="center"/>
          </w:tcPr>
          <w:p w14:paraId="6E49E770">
            <w:pPr>
              <w:topLinePunct/>
              <w:spacing w:line="440" w:lineRule="exact"/>
              <w:jc w:val="center"/>
              <w:rPr>
                <w:rFonts w:hint="eastAsia" w:ascii="仿宋" w:hAnsi="仿宋" w:eastAsia="仿宋" w:cs="仿宋"/>
                <w:color w:val="auto"/>
                <w:szCs w:val="21"/>
                <w:highlight w:val="none"/>
              </w:rPr>
            </w:pPr>
          </w:p>
        </w:tc>
        <w:tc>
          <w:tcPr>
            <w:tcW w:w="860" w:type="dxa"/>
            <w:tcBorders>
              <w:top w:val="single" w:color="auto" w:sz="4" w:space="0"/>
              <w:left w:val="single" w:color="auto" w:sz="4" w:space="0"/>
              <w:bottom w:val="single" w:color="auto" w:sz="4" w:space="0"/>
              <w:right w:val="single" w:color="auto" w:sz="4" w:space="0"/>
            </w:tcBorders>
            <w:noWrap w:val="0"/>
            <w:vAlign w:val="center"/>
          </w:tcPr>
          <w:p w14:paraId="6FC58F14">
            <w:pPr>
              <w:topLinePunct/>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电话</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5C58BAAF">
            <w:pPr>
              <w:topLinePunct/>
              <w:spacing w:line="440" w:lineRule="exact"/>
              <w:jc w:val="center"/>
              <w:rPr>
                <w:rFonts w:hint="eastAsia" w:ascii="仿宋" w:hAnsi="仿宋" w:eastAsia="仿宋" w:cs="仿宋"/>
                <w:color w:val="auto"/>
                <w:szCs w:val="21"/>
                <w:highlight w:val="none"/>
              </w:rPr>
            </w:pPr>
          </w:p>
        </w:tc>
      </w:tr>
      <w:tr w14:paraId="456E78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1728" w:type="dxa"/>
            <w:tcBorders>
              <w:top w:val="single" w:color="auto" w:sz="4" w:space="0"/>
              <w:left w:val="single" w:color="auto" w:sz="4" w:space="0"/>
              <w:bottom w:val="single" w:color="auto" w:sz="4" w:space="0"/>
              <w:right w:val="single" w:color="auto" w:sz="4" w:space="0"/>
            </w:tcBorders>
            <w:noWrap w:val="0"/>
            <w:vAlign w:val="center"/>
          </w:tcPr>
          <w:p w14:paraId="64200012">
            <w:pPr>
              <w:topLinePunct/>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成立时间</w:t>
            </w:r>
          </w:p>
        </w:tc>
        <w:tc>
          <w:tcPr>
            <w:tcW w:w="1849" w:type="dxa"/>
            <w:gridSpan w:val="2"/>
            <w:tcBorders>
              <w:top w:val="single" w:color="auto" w:sz="4" w:space="0"/>
              <w:left w:val="single" w:color="auto" w:sz="4" w:space="0"/>
              <w:bottom w:val="single" w:color="auto" w:sz="4" w:space="0"/>
              <w:right w:val="single" w:color="auto" w:sz="4" w:space="0"/>
            </w:tcBorders>
            <w:noWrap w:val="0"/>
            <w:vAlign w:val="center"/>
          </w:tcPr>
          <w:p w14:paraId="6150DE80">
            <w:pPr>
              <w:topLinePunct/>
              <w:spacing w:line="440" w:lineRule="exact"/>
              <w:jc w:val="center"/>
              <w:rPr>
                <w:rFonts w:hint="eastAsia" w:ascii="仿宋" w:hAnsi="仿宋" w:eastAsia="仿宋" w:cs="仿宋"/>
                <w:color w:val="auto"/>
                <w:szCs w:val="21"/>
                <w:highlight w:val="none"/>
              </w:rPr>
            </w:pPr>
          </w:p>
        </w:tc>
        <w:tc>
          <w:tcPr>
            <w:tcW w:w="4991" w:type="dxa"/>
            <w:gridSpan w:val="7"/>
            <w:tcBorders>
              <w:top w:val="single" w:color="auto" w:sz="4" w:space="0"/>
              <w:left w:val="single" w:color="auto" w:sz="4" w:space="0"/>
              <w:bottom w:val="single" w:color="auto" w:sz="4" w:space="0"/>
              <w:right w:val="single" w:color="auto" w:sz="4" w:space="0"/>
            </w:tcBorders>
            <w:noWrap w:val="0"/>
            <w:vAlign w:val="center"/>
          </w:tcPr>
          <w:p w14:paraId="5C594906">
            <w:pPr>
              <w:topLinePunct/>
              <w:spacing w:line="440" w:lineRule="exact"/>
              <w:ind w:firstLine="1050" w:firstLineChars="5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员工总人数：</w:t>
            </w:r>
          </w:p>
        </w:tc>
      </w:tr>
      <w:tr w14:paraId="626AD7E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8" w:hRule="atLeast"/>
          <w:jc w:val="center"/>
        </w:trPr>
        <w:tc>
          <w:tcPr>
            <w:tcW w:w="1728" w:type="dxa"/>
            <w:tcBorders>
              <w:top w:val="single" w:color="auto" w:sz="4" w:space="0"/>
              <w:left w:val="single" w:color="auto" w:sz="4" w:space="0"/>
              <w:bottom w:val="single" w:color="auto" w:sz="4" w:space="0"/>
              <w:right w:val="single" w:color="auto" w:sz="4" w:space="0"/>
            </w:tcBorders>
            <w:noWrap w:val="0"/>
            <w:vAlign w:val="center"/>
          </w:tcPr>
          <w:p w14:paraId="19CC2F31">
            <w:pPr>
              <w:topLinePunct/>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企业资质等级</w:t>
            </w:r>
          </w:p>
        </w:tc>
        <w:tc>
          <w:tcPr>
            <w:tcW w:w="1849" w:type="dxa"/>
            <w:gridSpan w:val="2"/>
            <w:tcBorders>
              <w:top w:val="single" w:color="auto" w:sz="4" w:space="0"/>
              <w:left w:val="single" w:color="auto" w:sz="4" w:space="0"/>
              <w:bottom w:val="single" w:color="auto" w:sz="4" w:space="0"/>
              <w:right w:val="single" w:color="auto" w:sz="4" w:space="0"/>
            </w:tcBorders>
            <w:noWrap w:val="0"/>
            <w:vAlign w:val="center"/>
          </w:tcPr>
          <w:p w14:paraId="24F7874C">
            <w:pPr>
              <w:topLinePunct/>
              <w:spacing w:line="440" w:lineRule="exact"/>
              <w:jc w:val="center"/>
              <w:rPr>
                <w:rFonts w:hint="eastAsia" w:ascii="仿宋" w:hAnsi="仿宋" w:eastAsia="仿宋" w:cs="仿宋"/>
                <w:color w:val="auto"/>
                <w:szCs w:val="21"/>
                <w:highlight w:val="none"/>
              </w:rPr>
            </w:pPr>
          </w:p>
        </w:tc>
        <w:tc>
          <w:tcPr>
            <w:tcW w:w="840" w:type="dxa"/>
            <w:vMerge w:val="restart"/>
            <w:tcBorders>
              <w:top w:val="single" w:color="auto" w:sz="4" w:space="0"/>
              <w:left w:val="single" w:color="auto" w:sz="4" w:space="0"/>
              <w:bottom w:val="single" w:color="auto" w:sz="4" w:space="0"/>
              <w:right w:val="single" w:color="auto" w:sz="4" w:space="0"/>
            </w:tcBorders>
            <w:noWrap w:val="0"/>
            <w:vAlign w:val="center"/>
          </w:tcPr>
          <w:p w14:paraId="1A6A7E5A">
            <w:pPr>
              <w:topLinePunct/>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其中</w:t>
            </w:r>
          </w:p>
        </w:tc>
        <w:tc>
          <w:tcPr>
            <w:tcW w:w="2299" w:type="dxa"/>
            <w:gridSpan w:val="4"/>
            <w:tcBorders>
              <w:top w:val="single" w:color="auto" w:sz="4" w:space="0"/>
              <w:left w:val="single" w:color="auto" w:sz="4" w:space="0"/>
              <w:bottom w:val="single" w:color="auto" w:sz="4" w:space="0"/>
              <w:right w:val="single" w:color="auto" w:sz="4" w:space="0"/>
            </w:tcBorders>
            <w:noWrap w:val="0"/>
            <w:vAlign w:val="center"/>
          </w:tcPr>
          <w:p w14:paraId="06BC87AF">
            <w:pPr>
              <w:topLinePunct/>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项目经理</w:t>
            </w:r>
          </w:p>
        </w:tc>
        <w:tc>
          <w:tcPr>
            <w:tcW w:w="1852" w:type="dxa"/>
            <w:gridSpan w:val="2"/>
            <w:tcBorders>
              <w:top w:val="single" w:color="auto" w:sz="4" w:space="0"/>
              <w:left w:val="single" w:color="auto" w:sz="4" w:space="0"/>
              <w:bottom w:val="single" w:color="auto" w:sz="4" w:space="0"/>
              <w:right w:val="single" w:color="auto" w:sz="4" w:space="0"/>
            </w:tcBorders>
            <w:noWrap w:val="0"/>
            <w:vAlign w:val="center"/>
          </w:tcPr>
          <w:p w14:paraId="65645050">
            <w:pPr>
              <w:topLinePunct/>
              <w:spacing w:line="440" w:lineRule="exact"/>
              <w:jc w:val="center"/>
              <w:rPr>
                <w:rFonts w:hint="eastAsia" w:ascii="仿宋" w:hAnsi="仿宋" w:eastAsia="仿宋" w:cs="仿宋"/>
                <w:color w:val="auto"/>
                <w:szCs w:val="21"/>
                <w:highlight w:val="none"/>
              </w:rPr>
            </w:pPr>
          </w:p>
        </w:tc>
      </w:tr>
      <w:tr w14:paraId="1263F0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0" w:hRule="atLeast"/>
          <w:jc w:val="center"/>
        </w:trPr>
        <w:tc>
          <w:tcPr>
            <w:tcW w:w="1728" w:type="dxa"/>
            <w:tcBorders>
              <w:top w:val="single" w:color="auto" w:sz="4" w:space="0"/>
              <w:left w:val="single" w:color="auto" w:sz="4" w:space="0"/>
              <w:bottom w:val="single" w:color="auto" w:sz="4" w:space="0"/>
              <w:right w:val="single" w:color="auto" w:sz="4" w:space="0"/>
            </w:tcBorders>
            <w:noWrap w:val="0"/>
            <w:vAlign w:val="center"/>
          </w:tcPr>
          <w:p w14:paraId="57486DCD">
            <w:pPr>
              <w:topLinePunct/>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营业执照号</w:t>
            </w:r>
          </w:p>
        </w:tc>
        <w:tc>
          <w:tcPr>
            <w:tcW w:w="1849" w:type="dxa"/>
            <w:gridSpan w:val="2"/>
            <w:tcBorders>
              <w:top w:val="single" w:color="auto" w:sz="4" w:space="0"/>
              <w:left w:val="single" w:color="auto" w:sz="4" w:space="0"/>
              <w:bottom w:val="single" w:color="auto" w:sz="4" w:space="0"/>
              <w:right w:val="single" w:color="auto" w:sz="4" w:space="0"/>
            </w:tcBorders>
            <w:noWrap w:val="0"/>
            <w:vAlign w:val="center"/>
          </w:tcPr>
          <w:p w14:paraId="202401E6">
            <w:pPr>
              <w:topLinePunct/>
              <w:spacing w:line="440" w:lineRule="exact"/>
              <w:jc w:val="center"/>
              <w:rPr>
                <w:rFonts w:hint="eastAsia" w:ascii="仿宋" w:hAnsi="仿宋" w:eastAsia="仿宋" w:cs="仿宋"/>
                <w:color w:val="auto"/>
                <w:szCs w:val="21"/>
                <w:highlight w:val="none"/>
              </w:rPr>
            </w:pPr>
          </w:p>
        </w:tc>
        <w:tc>
          <w:tcPr>
            <w:tcW w:w="840" w:type="dxa"/>
            <w:vMerge w:val="continue"/>
            <w:tcBorders>
              <w:top w:val="single" w:color="auto" w:sz="4" w:space="0"/>
              <w:left w:val="single" w:color="auto" w:sz="4" w:space="0"/>
              <w:bottom w:val="single" w:color="auto" w:sz="4" w:space="0"/>
              <w:right w:val="single" w:color="auto" w:sz="4" w:space="0"/>
            </w:tcBorders>
            <w:noWrap w:val="0"/>
            <w:vAlign w:val="center"/>
          </w:tcPr>
          <w:p w14:paraId="7F0262D9">
            <w:pPr>
              <w:topLinePunct/>
              <w:spacing w:line="440" w:lineRule="exact"/>
              <w:jc w:val="center"/>
              <w:rPr>
                <w:rFonts w:hint="eastAsia" w:ascii="仿宋" w:hAnsi="仿宋" w:eastAsia="仿宋" w:cs="仿宋"/>
                <w:color w:val="auto"/>
                <w:szCs w:val="21"/>
                <w:highlight w:val="none"/>
              </w:rPr>
            </w:pPr>
          </w:p>
        </w:tc>
        <w:tc>
          <w:tcPr>
            <w:tcW w:w="2299" w:type="dxa"/>
            <w:gridSpan w:val="4"/>
            <w:tcBorders>
              <w:top w:val="single" w:color="auto" w:sz="4" w:space="0"/>
              <w:left w:val="single" w:color="auto" w:sz="4" w:space="0"/>
              <w:bottom w:val="single" w:color="auto" w:sz="4" w:space="0"/>
              <w:right w:val="single" w:color="auto" w:sz="4" w:space="0"/>
            </w:tcBorders>
            <w:noWrap w:val="0"/>
            <w:vAlign w:val="center"/>
          </w:tcPr>
          <w:p w14:paraId="4D1BC617">
            <w:pPr>
              <w:topLinePunct/>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高级职称人员</w:t>
            </w:r>
          </w:p>
        </w:tc>
        <w:tc>
          <w:tcPr>
            <w:tcW w:w="1852" w:type="dxa"/>
            <w:gridSpan w:val="2"/>
            <w:tcBorders>
              <w:top w:val="single" w:color="auto" w:sz="4" w:space="0"/>
              <w:left w:val="single" w:color="auto" w:sz="4" w:space="0"/>
              <w:bottom w:val="single" w:color="auto" w:sz="4" w:space="0"/>
              <w:right w:val="single" w:color="auto" w:sz="4" w:space="0"/>
            </w:tcBorders>
            <w:noWrap w:val="0"/>
            <w:vAlign w:val="center"/>
          </w:tcPr>
          <w:p w14:paraId="4F69083F">
            <w:pPr>
              <w:topLinePunct/>
              <w:spacing w:line="440" w:lineRule="exact"/>
              <w:jc w:val="center"/>
              <w:rPr>
                <w:rFonts w:hint="eastAsia" w:ascii="仿宋" w:hAnsi="仿宋" w:eastAsia="仿宋" w:cs="仿宋"/>
                <w:color w:val="auto"/>
                <w:szCs w:val="21"/>
                <w:highlight w:val="none"/>
              </w:rPr>
            </w:pPr>
          </w:p>
        </w:tc>
      </w:tr>
      <w:tr w14:paraId="11D9AB0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4" w:hRule="atLeast"/>
          <w:jc w:val="center"/>
        </w:trPr>
        <w:tc>
          <w:tcPr>
            <w:tcW w:w="1728" w:type="dxa"/>
            <w:tcBorders>
              <w:top w:val="single" w:color="auto" w:sz="4" w:space="0"/>
              <w:left w:val="single" w:color="auto" w:sz="4" w:space="0"/>
              <w:bottom w:val="single" w:color="auto" w:sz="4" w:space="0"/>
              <w:right w:val="single" w:color="auto" w:sz="4" w:space="0"/>
            </w:tcBorders>
            <w:noWrap w:val="0"/>
            <w:vAlign w:val="center"/>
          </w:tcPr>
          <w:p w14:paraId="7D7139B0">
            <w:pPr>
              <w:topLinePunct/>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注册资金</w:t>
            </w:r>
          </w:p>
        </w:tc>
        <w:tc>
          <w:tcPr>
            <w:tcW w:w="1849" w:type="dxa"/>
            <w:gridSpan w:val="2"/>
            <w:tcBorders>
              <w:top w:val="single" w:color="auto" w:sz="4" w:space="0"/>
              <w:left w:val="single" w:color="auto" w:sz="4" w:space="0"/>
              <w:bottom w:val="single" w:color="auto" w:sz="4" w:space="0"/>
              <w:right w:val="single" w:color="auto" w:sz="4" w:space="0"/>
            </w:tcBorders>
            <w:noWrap w:val="0"/>
            <w:vAlign w:val="center"/>
          </w:tcPr>
          <w:p w14:paraId="36287E42">
            <w:pPr>
              <w:topLinePunct/>
              <w:spacing w:line="440" w:lineRule="exact"/>
              <w:jc w:val="center"/>
              <w:rPr>
                <w:rFonts w:hint="eastAsia" w:ascii="仿宋" w:hAnsi="仿宋" w:eastAsia="仿宋" w:cs="仿宋"/>
                <w:color w:val="auto"/>
                <w:szCs w:val="21"/>
                <w:highlight w:val="none"/>
              </w:rPr>
            </w:pPr>
          </w:p>
        </w:tc>
        <w:tc>
          <w:tcPr>
            <w:tcW w:w="840" w:type="dxa"/>
            <w:vMerge w:val="continue"/>
            <w:tcBorders>
              <w:top w:val="single" w:color="auto" w:sz="4" w:space="0"/>
              <w:left w:val="single" w:color="auto" w:sz="4" w:space="0"/>
              <w:bottom w:val="single" w:color="auto" w:sz="4" w:space="0"/>
              <w:right w:val="single" w:color="auto" w:sz="4" w:space="0"/>
            </w:tcBorders>
            <w:noWrap w:val="0"/>
            <w:vAlign w:val="center"/>
          </w:tcPr>
          <w:p w14:paraId="550537BD">
            <w:pPr>
              <w:topLinePunct/>
              <w:spacing w:line="440" w:lineRule="exact"/>
              <w:jc w:val="center"/>
              <w:rPr>
                <w:rFonts w:hint="eastAsia" w:ascii="仿宋" w:hAnsi="仿宋" w:eastAsia="仿宋" w:cs="仿宋"/>
                <w:color w:val="auto"/>
                <w:szCs w:val="21"/>
                <w:highlight w:val="none"/>
              </w:rPr>
            </w:pPr>
          </w:p>
        </w:tc>
        <w:tc>
          <w:tcPr>
            <w:tcW w:w="2299" w:type="dxa"/>
            <w:gridSpan w:val="4"/>
            <w:tcBorders>
              <w:top w:val="single" w:color="auto" w:sz="4" w:space="0"/>
              <w:left w:val="single" w:color="auto" w:sz="4" w:space="0"/>
              <w:bottom w:val="single" w:color="auto" w:sz="4" w:space="0"/>
              <w:right w:val="single" w:color="auto" w:sz="4" w:space="0"/>
            </w:tcBorders>
            <w:noWrap w:val="0"/>
            <w:vAlign w:val="center"/>
          </w:tcPr>
          <w:p w14:paraId="4023DEE8">
            <w:pPr>
              <w:topLinePunct/>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中级职称人员</w:t>
            </w:r>
          </w:p>
        </w:tc>
        <w:tc>
          <w:tcPr>
            <w:tcW w:w="1852" w:type="dxa"/>
            <w:gridSpan w:val="2"/>
            <w:tcBorders>
              <w:top w:val="single" w:color="auto" w:sz="4" w:space="0"/>
              <w:left w:val="single" w:color="auto" w:sz="4" w:space="0"/>
              <w:bottom w:val="single" w:color="auto" w:sz="4" w:space="0"/>
              <w:right w:val="single" w:color="auto" w:sz="4" w:space="0"/>
            </w:tcBorders>
            <w:noWrap w:val="0"/>
            <w:vAlign w:val="center"/>
          </w:tcPr>
          <w:p w14:paraId="4185D611">
            <w:pPr>
              <w:topLinePunct/>
              <w:spacing w:line="440" w:lineRule="exact"/>
              <w:jc w:val="center"/>
              <w:rPr>
                <w:rFonts w:hint="eastAsia" w:ascii="仿宋" w:hAnsi="仿宋" w:eastAsia="仿宋" w:cs="仿宋"/>
                <w:color w:val="auto"/>
                <w:szCs w:val="21"/>
                <w:highlight w:val="none"/>
              </w:rPr>
            </w:pPr>
          </w:p>
        </w:tc>
      </w:tr>
      <w:tr w14:paraId="5410ABE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jc w:val="center"/>
        </w:trPr>
        <w:tc>
          <w:tcPr>
            <w:tcW w:w="1728" w:type="dxa"/>
            <w:tcBorders>
              <w:top w:val="single" w:color="auto" w:sz="4" w:space="0"/>
              <w:left w:val="single" w:color="auto" w:sz="4" w:space="0"/>
              <w:bottom w:val="single" w:color="auto" w:sz="4" w:space="0"/>
              <w:right w:val="single" w:color="auto" w:sz="4" w:space="0"/>
            </w:tcBorders>
            <w:noWrap w:val="0"/>
            <w:vAlign w:val="center"/>
          </w:tcPr>
          <w:p w14:paraId="3679A6ED">
            <w:pPr>
              <w:topLinePunct/>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开户银行</w:t>
            </w:r>
          </w:p>
        </w:tc>
        <w:tc>
          <w:tcPr>
            <w:tcW w:w="1849" w:type="dxa"/>
            <w:gridSpan w:val="2"/>
            <w:tcBorders>
              <w:top w:val="single" w:color="auto" w:sz="4" w:space="0"/>
              <w:left w:val="single" w:color="auto" w:sz="4" w:space="0"/>
              <w:bottom w:val="single" w:color="auto" w:sz="4" w:space="0"/>
              <w:right w:val="single" w:color="auto" w:sz="4" w:space="0"/>
            </w:tcBorders>
            <w:noWrap w:val="0"/>
            <w:vAlign w:val="center"/>
          </w:tcPr>
          <w:p w14:paraId="778AD861">
            <w:pPr>
              <w:topLinePunct/>
              <w:spacing w:line="440" w:lineRule="exact"/>
              <w:jc w:val="center"/>
              <w:rPr>
                <w:rFonts w:hint="eastAsia" w:ascii="仿宋" w:hAnsi="仿宋" w:eastAsia="仿宋" w:cs="仿宋"/>
                <w:color w:val="auto"/>
                <w:szCs w:val="21"/>
                <w:highlight w:val="none"/>
              </w:rPr>
            </w:pPr>
          </w:p>
        </w:tc>
        <w:tc>
          <w:tcPr>
            <w:tcW w:w="840" w:type="dxa"/>
            <w:vMerge w:val="continue"/>
            <w:tcBorders>
              <w:top w:val="single" w:color="auto" w:sz="4" w:space="0"/>
              <w:left w:val="single" w:color="auto" w:sz="4" w:space="0"/>
              <w:bottom w:val="single" w:color="auto" w:sz="4" w:space="0"/>
              <w:right w:val="single" w:color="auto" w:sz="4" w:space="0"/>
            </w:tcBorders>
            <w:noWrap w:val="0"/>
            <w:vAlign w:val="center"/>
          </w:tcPr>
          <w:p w14:paraId="6EF5E8BA">
            <w:pPr>
              <w:topLinePunct/>
              <w:spacing w:line="440" w:lineRule="exact"/>
              <w:jc w:val="center"/>
              <w:rPr>
                <w:rFonts w:hint="eastAsia" w:ascii="仿宋" w:hAnsi="仿宋" w:eastAsia="仿宋" w:cs="仿宋"/>
                <w:color w:val="auto"/>
                <w:szCs w:val="21"/>
                <w:highlight w:val="none"/>
              </w:rPr>
            </w:pPr>
          </w:p>
        </w:tc>
        <w:tc>
          <w:tcPr>
            <w:tcW w:w="2299" w:type="dxa"/>
            <w:gridSpan w:val="4"/>
            <w:tcBorders>
              <w:top w:val="single" w:color="auto" w:sz="4" w:space="0"/>
              <w:left w:val="single" w:color="auto" w:sz="4" w:space="0"/>
              <w:bottom w:val="single" w:color="auto" w:sz="4" w:space="0"/>
              <w:right w:val="single" w:color="auto" w:sz="4" w:space="0"/>
            </w:tcBorders>
            <w:noWrap w:val="0"/>
            <w:vAlign w:val="center"/>
          </w:tcPr>
          <w:p w14:paraId="7C49B930">
            <w:pPr>
              <w:topLinePunct/>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初级职称人员</w:t>
            </w:r>
          </w:p>
        </w:tc>
        <w:tc>
          <w:tcPr>
            <w:tcW w:w="1852" w:type="dxa"/>
            <w:gridSpan w:val="2"/>
            <w:tcBorders>
              <w:top w:val="single" w:color="auto" w:sz="4" w:space="0"/>
              <w:left w:val="single" w:color="auto" w:sz="4" w:space="0"/>
              <w:bottom w:val="single" w:color="auto" w:sz="4" w:space="0"/>
              <w:right w:val="single" w:color="auto" w:sz="4" w:space="0"/>
            </w:tcBorders>
            <w:noWrap w:val="0"/>
            <w:vAlign w:val="center"/>
          </w:tcPr>
          <w:p w14:paraId="38CC76C2">
            <w:pPr>
              <w:topLinePunct/>
              <w:spacing w:line="440" w:lineRule="exact"/>
              <w:jc w:val="center"/>
              <w:rPr>
                <w:rFonts w:hint="eastAsia" w:ascii="仿宋" w:hAnsi="仿宋" w:eastAsia="仿宋" w:cs="仿宋"/>
                <w:color w:val="auto"/>
                <w:szCs w:val="21"/>
                <w:highlight w:val="none"/>
              </w:rPr>
            </w:pPr>
          </w:p>
        </w:tc>
      </w:tr>
      <w:tr w14:paraId="06B07B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6" w:hRule="atLeast"/>
          <w:jc w:val="center"/>
        </w:trPr>
        <w:tc>
          <w:tcPr>
            <w:tcW w:w="1728" w:type="dxa"/>
            <w:tcBorders>
              <w:top w:val="single" w:color="auto" w:sz="4" w:space="0"/>
              <w:left w:val="single" w:color="auto" w:sz="4" w:space="0"/>
              <w:bottom w:val="single" w:color="auto" w:sz="4" w:space="0"/>
              <w:right w:val="single" w:color="auto" w:sz="4" w:space="0"/>
            </w:tcBorders>
            <w:noWrap w:val="0"/>
            <w:vAlign w:val="center"/>
          </w:tcPr>
          <w:p w14:paraId="3F2A2A34">
            <w:pPr>
              <w:topLinePunct/>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账号</w:t>
            </w:r>
          </w:p>
        </w:tc>
        <w:tc>
          <w:tcPr>
            <w:tcW w:w="1849" w:type="dxa"/>
            <w:gridSpan w:val="2"/>
            <w:tcBorders>
              <w:top w:val="single" w:color="auto" w:sz="4" w:space="0"/>
              <w:left w:val="single" w:color="auto" w:sz="4" w:space="0"/>
              <w:bottom w:val="single" w:color="auto" w:sz="4" w:space="0"/>
              <w:right w:val="single" w:color="auto" w:sz="4" w:space="0"/>
            </w:tcBorders>
            <w:noWrap w:val="0"/>
            <w:vAlign w:val="center"/>
          </w:tcPr>
          <w:p w14:paraId="1C6E90BB">
            <w:pPr>
              <w:topLinePunct/>
              <w:spacing w:line="440" w:lineRule="exact"/>
              <w:jc w:val="center"/>
              <w:rPr>
                <w:rFonts w:hint="eastAsia" w:ascii="仿宋" w:hAnsi="仿宋" w:eastAsia="仿宋" w:cs="仿宋"/>
                <w:color w:val="auto"/>
                <w:szCs w:val="21"/>
                <w:highlight w:val="none"/>
              </w:rPr>
            </w:pPr>
          </w:p>
        </w:tc>
        <w:tc>
          <w:tcPr>
            <w:tcW w:w="840" w:type="dxa"/>
            <w:vMerge w:val="continue"/>
            <w:tcBorders>
              <w:top w:val="single" w:color="auto" w:sz="4" w:space="0"/>
              <w:left w:val="single" w:color="auto" w:sz="4" w:space="0"/>
              <w:bottom w:val="single" w:color="auto" w:sz="4" w:space="0"/>
              <w:right w:val="single" w:color="auto" w:sz="4" w:space="0"/>
            </w:tcBorders>
            <w:noWrap w:val="0"/>
            <w:vAlign w:val="center"/>
          </w:tcPr>
          <w:p w14:paraId="2C53EEFC">
            <w:pPr>
              <w:topLinePunct/>
              <w:spacing w:line="440" w:lineRule="exact"/>
              <w:jc w:val="center"/>
              <w:rPr>
                <w:rFonts w:hint="eastAsia" w:ascii="仿宋" w:hAnsi="仿宋" w:eastAsia="仿宋" w:cs="仿宋"/>
                <w:color w:val="auto"/>
                <w:szCs w:val="21"/>
                <w:highlight w:val="none"/>
              </w:rPr>
            </w:pPr>
          </w:p>
        </w:tc>
        <w:tc>
          <w:tcPr>
            <w:tcW w:w="2299" w:type="dxa"/>
            <w:gridSpan w:val="4"/>
            <w:tcBorders>
              <w:top w:val="single" w:color="auto" w:sz="4" w:space="0"/>
              <w:left w:val="single" w:color="auto" w:sz="4" w:space="0"/>
              <w:bottom w:val="single" w:color="auto" w:sz="4" w:space="0"/>
              <w:right w:val="single" w:color="auto" w:sz="4" w:space="0"/>
            </w:tcBorders>
            <w:noWrap w:val="0"/>
            <w:vAlign w:val="center"/>
          </w:tcPr>
          <w:p w14:paraId="07E13B78">
            <w:pPr>
              <w:jc w:val="center"/>
              <w:rPr>
                <w:rFonts w:hint="eastAsia" w:ascii="仿宋" w:hAnsi="仿宋" w:eastAsia="仿宋" w:cs="仿宋"/>
                <w:color w:val="auto"/>
                <w:highlight w:val="none"/>
              </w:rPr>
            </w:pPr>
            <w:r>
              <w:rPr>
                <w:rFonts w:hint="eastAsia" w:ascii="仿宋" w:hAnsi="仿宋" w:eastAsia="仿宋" w:cs="仿宋"/>
                <w:color w:val="auto"/>
                <w:highlight w:val="none"/>
              </w:rPr>
              <w:t>技  工</w:t>
            </w:r>
          </w:p>
        </w:tc>
        <w:tc>
          <w:tcPr>
            <w:tcW w:w="1852" w:type="dxa"/>
            <w:gridSpan w:val="2"/>
            <w:tcBorders>
              <w:top w:val="single" w:color="auto" w:sz="4" w:space="0"/>
              <w:left w:val="single" w:color="auto" w:sz="4" w:space="0"/>
              <w:bottom w:val="single" w:color="auto" w:sz="4" w:space="0"/>
              <w:right w:val="single" w:color="auto" w:sz="4" w:space="0"/>
            </w:tcBorders>
            <w:noWrap w:val="0"/>
            <w:vAlign w:val="center"/>
          </w:tcPr>
          <w:p w14:paraId="42B7DA74">
            <w:pPr>
              <w:topLinePunct/>
              <w:spacing w:line="440" w:lineRule="exact"/>
              <w:jc w:val="center"/>
              <w:rPr>
                <w:rFonts w:hint="eastAsia" w:ascii="仿宋" w:hAnsi="仿宋" w:eastAsia="仿宋" w:cs="仿宋"/>
                <w:color w:val="auto"/>
                <w:szCs w:val="21"/>
                <w:highlight w:val="none"/>
              </w:rPr>
            </w:pPr>
          </w:p>
        </w:tc>
      </w:tr>
      <w:tr w14:paraId="73AA52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80" w:hRule="atLeast"/>
          <w:jc w:val="center"/>
        </w:trPr>
        <w:tc>
          <w:tcPr>
            <w:tcW w:w="1728" w:type="dxa"/>
            <w:tcBorders>
              <w:top w:val="single" w:color="auto" w:sz="4" w:space="0"/>
              <w:left w:val="single" w:color="auto" w:sz="4" w:space="0"/>
              <w:right w:val="single" w:color="auto" w:sz="4" w:space="0"/>
            </w:tcBorders>
            <w:noWrap w:val="0"/>
            <w:vAlign w:val="center"/>
          </w:tcPr>
          <w:p w14:paraId="1764FCA0">
            <w:pPr>
              <w:topLinePunct/>
              <w:spacing w:line="440" w:lineRule="exact"/>
              <w:ind w:firstLine="210" w:firstLineChars="10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经营范围</w:t>
            </w:r>
          </w:p>
        </w:tc>
        <w:tc>
          <w:tcPr>
            <w:tcW w:w="6840" w:type="dxa"/>
            <w:gridSpan w:val="9"/>
            <w:tcBorders>
              <w:top w:val="single" w:color="auto" w:sz="4" w:space="0"/>
              <w:left w:val="single" w:color="auto" w:sz="4" w:space="0"/>
              <w:right w:val="single" w:color="auto" w:sz="4" w:space="0"/>
            </w:tcBorders>
            <w:noWrap w:val="0"/>
            <w:vAlign w:val="center"/>
          </w:tcPr>
          <w:p w14:paraId="1AE1A344">
            <w:pPr>
              <w:topLinePunct/>
              <w:spacing w:line="440" w:lineRule="exact"/>
              <w:jc w:val="center"/>
              <w:rPr>
                <w:rFonts w:hint="eastAsia" w:ascii="仿宋" w:hAnsi="仿宋" w:eastAsia="仿宋" w:cs="仿宋"/>
                <w:color w:val="auto"/>
                <w:szCs w:val="21"/>
                <w:highlight w:val="none"/>
              </w:rPr>
            </w:pPr>
          </w:p>
          <w:p w14:paraId="3E1936BB">
            <w:pPr>
              <w:topLinePunct/>
              <w:spacing w:line="440" w:lineRule="exact"/>
              <w:jc w:val="center"/>
              <w:rPr>
                <w:rFonts w:hint="eastAsia" w:ascii="仿宋" w:hAnsi="仿宋" w:eastAsia="仿宋" w:cs="仿宋"/>
                <w:color w:val="auto"/>
                <w:szCs w:val="21"/>
                <w:highlight w:val="none"/>
              </w:rPr>
            </w:pPr>
          </w:p>
          <w:p w14:paraId="69123F60">
            <w:pPr>
              <w:topLinePunct/>
              <w:spacing w:line="440" w:lineRule="exact"/>
              <w:jc w:val="center"/>
              <w:rPr>
                <w:rFonts w:hint="eastAsia" w:ascii="仿宋" w:hAnsi="仿宋" w:eastAsia="仿宋" w:cs="仿宋"/>
                <w:color w:val="auto"/>
                <w:szCs w:val="21"/>
                <w:highlight w:val="none"/>
              </w:rPr>
            </w:pPr>
          </w:p>
          <w:p w14:paraId="23B862B4">
            <w:pPr>
              <w:topLinePunct/>
              <w:spacing w:line="440" w:lineRule="exact"/>
              <w:jc w:val="center"/>
              <w:rPr>
                <w:rFonts w:hint="eastAsia" w:ascii="仿宋" w:hAnsi="仿宋" w:eastAsia="仿宋" w:cs="仿宋"/>
                <w:color w:val="auto"/>
                <w:szCs w:val="21"/>
                <w:highlight w:val="none"/>
              </w:rPr>
            </w:pPr>
          </w:p>
          <w:p w14:paraId="365CAB05">
            <w:pPr>
              <w:topLinePunct/>
              <w:spacing w:line="440" w:lineRule="exact"/>
              <w:jc w:val="center"/>
              <w:rPr>
                <w:rFonts w:hint="eastAsia" w:ascii="仿宋" w:hAnsi="仿宋" w:eastAsia="仿宋" w:cs="仿宋"/>
                <w:color w:val="auto"/>
                <w:szCs w:val="21"/>
                <w:highlight w:val="none"/>
              </w:rPr>
            </w:pPr>
          </w:p>
          <w:p w14:paraId="4A018F91">
            <w:pPr>
              <w:topLinePunct/>
              <w:spacing w:line="440" w:lineRule="exact"/>
              <w:jc w:val="center"/>
              <w:rPr>
                <w:rFonts w:hint="eastAsia" w:ascii="仿宋" w:hAnsi="仿宋" w:eastAsia="仿宋" w:cs="仿宋"/>
                <w:color w:val="auto"/>
                <w:szCs w:val="21"/>
                <w:highlight w:val="none"/>
              </w:rPr>
            </w:pPr>
          </w:p>
          <w:p w14:paraId="1B9430E2">
            <w:pPr>
              <w:topLinePunct/>
              <w:spacing w:line="440" w:lineRule="exact"/>
              <w:rPr>
                <w:rFonts w:hint="eastAsia" w:ascii="仿宋" w:hAnsi="仿宋" w:eastAsia="仿宋" w:cs="仿宋"/>
                <w:color w:val="auto"/>
                <w:szCs w:val="21"/>
                <w:highlight w:val="none"/>
              </w:rPr>
            </w:pPr>
          </w:p>
        </w:tc>
      </w:tr>
      <w:tr w14:paraId="0D9F65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1728" w:type="dxa"/>
            <w:tcBorders>
              <w:top w:val="single" w:color="auto" w:sz="4" w:space="0"/>
              <w:left w:val="single" w:color="auto" w:sz="4" w:space="0"/>
              <w:bottom w:val="single" w:color="auto" w:sz="4" w:space="0"/>
              <w:right w:val="single" w:color="auto" w:sz="4" w:space="0"/>
            </w:tcBorders>
            <w:noWrap w:val="0"/>
            <w:vAlign w:val="center"/>
          </w:tcPr>
          <w:p w14:paraId="73392B20">
            <w:pPr>
              <w:topLinePunct/>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备注</w:t>
            </w:r>
          </w:p>
        </w:tc>
        <w:tc>
          <w:tcPr>
            <w:tcW w:w="6840" w:type="dxa"/>
            <w:gridSpan w:val="9"/>
            <w:tcBorders>
              <w:top w:val="single" w:color="auto" w:sz="4" w:space="0"/>
              <w:left w:val="single" w:color="auto" w:sz="4" w:space="0"/>
              <w:bottom w:val="single" w:color="auto" w:sz="4" w:space="0"/>
              <w:right w:val="single" w:color="auto" w:sz="4" w:space="0"/>
            </w:tcBorders>
            <w:noWrap w:val="0"/>
            <w:vAlign w:val="center"/>
          </w:tcPr>
          <w:p w14:paraId="7D52AEA5">
            <w:pPr>
              <w:topLinePunct/>
              <w:spacing w:line="44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1、含企业概况</w:t>
            </w:r>
          </w:p>
          <w:p w14:paraId="6173954F">
            <w:pPr>
              <w:topLinePunct/>
              <w:spacing w:line="440" w:lineRule="exact"/>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2、后附（添加附页）：营业执照、投标人及项目经理资质证书、安全生产许可证、相关声明及承诺、招标文件要求的其他相关证件及资料的复印件并加盖单位红章</w:t>
            </w:r>
          </w:p>
        </w:tc>
      </w:tr>
    </w:tbl>
    <w:p w14:paraId="73B034B8">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br w:type="page"/>
      </w:r>
    </w:p>
    <w:p w14:paraId="1AADB0EB">
      <w:pPr>
        <w:pStyle w:val="5"/>
        <w:ind w:firstLine="0" w:firstLineChars="0"/>
        <w:jc w:val="center"/>
        <w:rPr>
          <w:rFonts w:hint="eastAsia" w:ascii="仿宋" w:hAnsi="仿宋" w:eastAsia="仿宋" w:cs="仿宋"/>
          <w:color w:val="auto"/>
          <w:sz w:val="32"/>
          <w:szCs w:val="32"/>
          <w:highlight w:val="none"/>
        </w:rPr>
      </w:pPr>
      <w:bookmarkStart w:id="857" w:name="_Toc30953"/>
      <w:r>
        <w:rPr>
          <w:rFonts w:hint="eastAsia" w:ascii="仿宋" w:hAnsi="仿宋" w:eastAsia="仿宋" w:cs="仿宋"/>
          <w:color w:val="auto"/>
          <w:sz w:val="32"/>
          <w:szCs w:val="32"/>
          <w:highlight w:val="none"/>
        </w:rPr>
        <w:t>资格证明文件</w:t>
      </w:r>
      <w:bookmarkEnd w:id="857"/>
    </w:p>
    <w:p w14:paraId="00352766">
      <w:pPr>
        <w:snapToGrid w:val="0"/>
        <w:spacing w:line="360" w:lineRule="auto"/>
        <w:ind w:left="708" w:hanging="708" w:hangingChars="295"/>
        <w:jc w:val="center"/>
        <w:rPr>
          <w:rFonts w:hint="eastAsia" w:ascii="仿宋" w:hAnsi="仿宋" w:eastAsia="仿宋" w:cs="仿宋"/>
          <w:color w:val="auto"/>
          <w:sz w:val="24"/>
          <w:highlight w:val="none"/>
        </w:rPr>
      </w:pPr>
    </w:p>
    <w:p w14:paraId="03B08653">
      <w:pPr>
        <w:tabs>
          <w:tab w:val="left" w:pos="5580"/>
        </w:tabs>
        <w:snapToGrid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符合《政府采购法》第二十二条的规定供应商条件，并提供以下证明材料；</w:t>
      </w:r>
    </w:p>
    <w:p w14:paraId="47D759E1">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（1）投标人合法注册的法人或其他组织的营业执照等证明文件，自然人的身份证明（格式要求见附件6-1）；</w:t>
      </w:r>
    </w:p>
    <w:p w14:paraId="7F24A6EF">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（2）投标文件截止之日前两年内任意一个年度经审计的财务报告复印件（包括</w:t>
      </w:r>
      <w:r>
        <w:rPr>
          <w:rFonts w:hint="eastAsia" w:ascii="仿宋" w:hAnsi="仿宋" w:eastAsia="仿宋" w:cs="仿宋"/>
          <w:color w:val="auto"/>
          <w:sz w:val="24"/>
          <w:highlight w:val="none"/>
          <w:lang w:val="en-US" w:eastAsia="zh-CN"/>
        </w:rPr>
        <w:t>报告正文、</w:t>
      </w:r>
      <w:r>
        <w:rPr>
          <w:rFonts w:hint="eastAsia" w:ascii="仿宋" w:hAnsi="仿宋" w:eastAsia="仿宋" w:cs="仿宋"/>
          <w:color w:val="auto"/>
          <w:sz w:val="24"/>
          <w:highlight w:val="none"/>
        </w:rPr>
        <w:t>资产负债表、现金流量表、利润表</w:t>
      </w:r>
      <w:r>
        <w:rPr>
          <w:rFonts w:hint="eastAsia" w:ascii="仿宋" w:hAnsi="仿宋" w:eastAsia="仿宋" w:cs="仿宋"/>
          <w:color w:val="auto"/>
          <w:sz w:val="24"/>
          <w:highlight w:val="none"/>
          <w:lang w:val="en-US" w:eastAsia="zh-CN"/>
        </w:rPr>
        <w:t>、附注和会计师事务所营业执照，报告正文应当有会计师事务所公章和2名注册会计师的签字及盖章。</w:t>
      </w:r>
      <w:r>
        <w:rPr>
          <w:rFonts w:hint="eastAsia" w:ascii="仿宋" w:hAnsi="仿宋" w:eastAsia="仿宋" w:cs="仿宋"/>
          <w:b/>
          <w:bCs/>
          <w:color w:val="auto"/>
          <w:sz w:val="24"/>
          <w:highlight w:val="none"/>
          <w:lang w:val="en-US" w:eastAsia="zh-CN"/>
        </w:rPr>
        <w:t>且审计报告应当经过注册会计师行业统一监管平台备案赋码</w:t>
      </w:r>
      <w:r>
        <w:rPr>
          <w:rFonts w:hint="eastAsia" w:ascii="仿宋" w:hAnsi="仿宋" w:eastAsia="仿宋" w:cs="仿宋"/>
          <w:color w:val="auto"/>
          <w:sz w:val="24"/>
          <w:highlight w:val="none"/>
          <w:lang w:val="en-US" w:eastAsia="zh-CN"/>
        </w:rPr>
        <w:t>。</w:t>
      </w:r>
      <w:r>
        <w:rPr>
          <w:rFonts w:hint="eastAsia" w:ascii="仿宋" w:hAnsi="仿宋" w:eastAsia="仿宋" w:cs="仿宋"/>
          <w:color w:val="auto"/>
          <w:sz w:val="24"/>
          <w:highlight w:val="none"/>
        </w:rPr>
        <w:t>）或</w:t>
      </w:r>
      <w:r>
        <w:rPr>
          <w:rFonts w:hint="eastAsia" w:ascii="仿宋" w:hAnsi="仿宋" w:eastAsia="仿宋" w:cs="仿宋"/>
          <w:color w:val="auto"/>
          <w:spacing w:val="0"/>
          <w:sz w:val="24"/>
          <w:szCs w:val="24"/>
          <w:highlight w:val="none"/>
          <w:lang w:val="en-US" w:eastAsia="zh-CN"/>
        </w:rPr>
        <w:t>递交</w:t>
      </w:r>
      <w:r>
        <w:rPr>
          <w:rFonts w:hint="eastAsia" w:ascii="仿宋" w:hAnsi="仿宋" w:eastAsia="仿宋" w:cs="仿宋"/>
          <w:color w:val="auto"/>
          <w:spacing w:val="0"/>
          <w:sz w:val="24"/>
          <w:szCs w:val="24"/>
          <w:highlight w:val="none"/>
          <w:lang w:eastAsia="zh-CN"/>
        </w:rPr>
        <w:t>投标</w:t>
      </w:r>
      <w:r>
        <w:rPr>
          <w:rFonts w:hint="eastAsia" w:ascii="仿宋" w:hAnsi="仿宋" w:eastAsia="仿宋" w:cs="仿宋"/>
          <w:color w:val="auto"/>
          <w:spacing w:val="0"/>
          <w:sz w:val="24"/>
          <w:szCs w:val="24"/>
          <w:highlight w:val="none"/>
          <w:lang w:val="en-US" w:eastAsia="zh-CN"/>
        </w:rPr>
        <w:t>文件</w:t>
      </w:r>
      <w:r>
        <w:rPr>
          <w:rFonts w:hint="eastAsia" w:ascii="仿宋" w:hAnsi="仿宋" w:eastAsia="仿宋" w:cs="仿宋"/>
          <w:color w:val="auto"/>
          <w:spacing w:val="0"/>
          <w:sz w:val="24"/>
          <w:szCs w:val="24"/>
          <w:highlight w:val="none"/>
          <w:lang w:eastAsia="zh-CN"/>
        </w:rPr>
        <w:t>截止</w:t>
      </w:r>
      <w:r>
        <w:rPr>
          <w:rFonts w:hint="eastAsia" w:ascii="仿宋" w:hAnsi="仿宋" w:eastAsia="仿宋" w:cs="仿宋"/>
          <w:color w:val="auto"/>
          <w:spacing w:val="0"/>
          <w:sz w:val="24"/>
          <w:szCs w:val="24"/>
          <w:highlight w:val="none"/>
          <w:lang w:val="en-US" w:eastAsia="zh-CN"/>
        </w:rPr>
        <w:t>时间</w:t>
      </w:r>
      <w:r>
        <w:rPr>
          <w:rFonts w:hint="eastAsia" w:ascii="仿宋" w:hAnsi="仿宋" w:eastAsia="仿宋" w:cs="仿宋"/>
          <w:color w:val="auto"/>
          <w:sz w:val="24"/>
          <w:highlight w:val="none"/>
          <w:lang w:val="en-US" w:eastAsia="zh-CN"/>
        </w:rPr>
        <w:t>前三个月内</w:t>
      </w:r>
      <w:r>
        <w:rPr>
          <w:rFonts w:hint="eastAsia" w:ascii="仿宋" w:hAnsi="仿宋" w:eastAsia="仿宋" w:cs="仿宋"/>
          <w:color w:val="auto"/>
          <w:spacing w:val="0"/>
          <w:sz w:val="24"/>
          <w:szCs w:val="24"/>
          <w:highlight w:val="none"/>
        </w:rPr>
        <w:t>投标人</w:t>
      </w:r>
      <w:r>
        <w:rPr>
          <w:rFonts w:hint="eastAsia" w:ascii="仿宋" w:hAnsi="仿宋" w:eastAsia="仿宋" w:cs="仿宋"/>
          <w:color w:val="auto"/>
          <w:spacing w:val="0"/>
          <w:sz w:val="24"/>
          <w:szCs w:val="24"/>
          <w:highlight w:val="none"/>
          <w:lang w:val="en-US" w:eastAsia="zh-CN"/>
        </w:rPr>
        <w:t>基本账户</w:t>
      </w:r>
      <w:r>
        <w:rPr>
          <w:rFonts w:hint="eastAsia" w:ascii="仿宋" w:hAnsi="仿宋" w:eastAsia="仿宋" w:cs="仿宋"/>
          <w:color w:val="auto"/>
          <w:sz w:val="24"/>
          <w:highlight w:val="none"/>
        </w:rPr>
        <w:t>开户银行出具的资信证明</w:t>
      </w:r>
      <w:r>
        <w:rPr>
          <w:rFonts w:hint="eastAsia" w:ascii="仿宋" w:hAnsi="仿宋" w:eastAsia="仿宋" w:cs="仿宋"/>
          <w:color w:val="auto"/>
          <w:sz w:val="24"/>
          <w:highlight w:val="none"/>
          <w:lang w:eastAsia="zh-CN"/>
        </w:rPr>
        <w:t>（</w:t>
      </w:r>
      <w:r>
        <w:rPr>
          <w:rFonts w:hint="eastAsia" w:ascii="仿宋" w:hAnsi="仿宋" w:eastAsia="仿宋" w:cs="仿宋"/>
          <w:b/>
          <w:bCs/>
          <w:color w:val="auto"/>
          <w:sz w:val="24"/>
          <w:highlight w:val="none"/>
          <w:lang w:val="en-US" w:eastAsia="zh-CN"/>
        </w:rPr>
        <w:t>并后附开户许可证或基本户信息</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（格式要求见附件6-2）；</w:t>
      </w:r>
    </w:p>
    <w:p w14:paraId="01DCDF4F">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（3）依法缴纳税收和社会保障资金的证明材料复印件（格式见附件6-3、6-4）</w:t>
      </w:r>
    </w:p>
    <w:p w14:paraId="12551095">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（4）具备履行合同所必需的设备和专业技术能力的承诺原件（格式见附件6-5）</w:t>
      </w:r>
    </w:p>
    <w:p w14:paraId="1FA71230">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（5）投标人参加政府采购活动前3年内在经营活动中没有重大违法记录的书面声明原件（格式见附件6-6）</w:t>
      </w:r>
    </w:p>
    <w:p w14:paraId="6DEB69CB">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（6）投标人控股股东名称、控股公司的名称和存在管理、被管理关系的单位名称说明（格式见附件6-7）</w:t>
      </w:r>
    </w:p>
    <w:p w14:paraId="653EFF4D">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（7）投标人是否属于为本项目提供整体设计、规范编制或者项目管理、监理、检测等服务的投标人声明原件（格式见附件6-8）</w:t>
      </w:r>
    </w:p>
    <w:p w14:paraId="5EA96B04">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（8）证明投标人符合特定资格条件的证明材料；（格式见附件6-9）</w:t>
      </w:r>
    </w:p>
    <w:p w14:paraId="47F0165B">
      <w:pPr>
        <w:snapToGrid w:val="0"/>
        <w:spacing w:line="360" w:lineRule="auto"/>
        <w:ind w:firstLine="480" w:firstLineChars="200"/>
        <w:rPr>
          <w:rFonts w:hint="eastAsia" w:ascii="仿宋" w:hAnsi="仿宋" w:eastAsia="仿宋" w:cs="仿宋"/>
          <w:color w:val="auto"/>
          <w:sz w:val="24"/>
          <w:highlight w:val="none"/>
          <w:lang w:val="en-US" w:eastAsia="zh-CN"/>
        </w:rPr>
      </w:pPr>
    </w:p>
    <w:p w14:paraId="0179AA9D">
      <w:pPr>
        <w:pStyle w:val="15"/>
        <w:tabs>
          <w:tab w:val="left" w:pos="5580"/>
        </w:tabs>
        <w:spacing w:line="360" w:lineRule="auto"/>
        <w:ind w:left="1080" w:leftChars="257" w:hanging="540"/>
        <w:rPr>
          <w:rFonts w:hint="eastAsia" w:ascii="仿宋" w:hAnsi="仿宋" w:eastAsia="仿宋" w:cs="仿宋"/>
          <w:b/>
          <w:color w:val="auto"/>
          <w:sz w:val="24"/>
          <w:highlight w:val="none"/>
        </w:rPr>
      </w:pPr>
      <w:r>
        <w:rPr>
          <w:rFonts w:hint="eastAsia" w:ascii="仿宋" w:hAnsi="仿宋" w:eastAsia="仿宋" w:cs="仿宋"/>
          <w:b/>
          <w:color w:val="auto"/>
          <w:sz w:val="24"/>
          <w:highlight w:val="none"/>
        </w:rPr>
        <w:t>要求：1</w:t>
      </w:r>
      <w:r>
        <w:rPr>
          <w:rFonts w:hint="eastAsia" w:ascii="仿宋" w:hAnsi="仿宋" w:eastAsia="仿宋" w:cs="仿宋"/>
          <w:b/>
          <w:color w:val="auto"/>
          <w:sz w:val="24"/>
          <w:highlight w:val="none"/>
          <w:lang w:val="en-US" w:eastAsia="zh-CN"/>
        </w:rPr>
        <w:t xml:space="preserve">. </w:t>
      </w:r>
      <w:r>
        <w:rPr>
          <w:rFonts w:hint="eastAsia" w:ascii="仿宋" w:hAnsi="仿宋" w:eastAsia="仿宋" w:cs="仿宋"/>
          <w:b/>
          <w:color w:val="auto"/>
          <w:sz w:val="24"/>
          <w:highlight w:val="none"/>
        </w:rPr>
        <w:t>以上资格证明文件须提供原件或加盖投标人红色公章的复印件。</w:t>
      </w:r>
    </w:p>
    <w:p w14:paraId="1FD59F48">
      <w:pPr>
        <w:pStyle w:val="15"/>
        <w:tabs>
          <w:tab w:val="left" w:pos="5580"/>
        </w:tabs>
        <w:spacing w:line="360" w:lineRule="auto"/>
        <w:ind w:left="1080" w:leftChars="257" w:hanging="540"/>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      2</w:t>
      </w:r>
      <w:r>
        <w:rPr>
          <w:rFonts w:hint="eastAsia" w:ascii="仿宋" w:hAnsi="仿宋" w:eastAsia="仿宋" w:cs="仿宋"/>
          <w:b/>
          <w:color w:val="auto"/>
          <w:sz w:val="24"/>
          <w:highlight w:val="none"/>
          <w:lang w:val="en-US" w:eastAsia="zh-CN"/>
        </w:rPr>
        <w:t xml:space="preserve">. </w:t>
      </w:r>
      <w:r>
        <w:rPr>
          <w:rFonts w:hint="eastAsia" w:ascii="仿宋" w:hAnsi="仿宋" w:eastAsia="仿宋" w:cs="仿宋"/>
          <w:b/>
          <w:color w:val="auto"/>
          <w:sz w:val="24"/>
          <w:highlight w:val="none"/>
        </w:rPr>
        <w:t>联合体投标应提供联合体各方满足以上要求的证明文件。</w:t>
      </w:r>
    </w:p>
    <w:p w14:paraId="5CA12BF1">
      <w:pPr>
        <w:pStyle w:val="15"/>
        <w:tabs>
          <w:tab w:val="left" w:pos="5580"/>
        </w:tabs>
        <w:spacing w:line="360" w:lineRule="auto"/>
        <w:ind w:left="1075" w:leftChars="512" w:firstLine="183" w:firstLineChars="76"/>
        <w:rPr>
          <w:rFonts w:hint="eastAsia" w:ascii="仿宋" w:hAnsi="仿宋" w:eastAsia="仿宋" w:cs="仿宋"/>
          <w:b/>
          <w:color w:val="auto"/>
          <w:sz w:val="24"/>
          <w:highlight w:val="none"/>
        </w:rPr>
      </w:pPr>
    </w:p>
    <w:p w14:paraId="75559B25">
      <w:pPr>
        <w:pStyle w:val="15"/>
        <w:tabs>
          <w:tab w:val="left" w:pos="5580"/>
        </w:tabs>
        <w:spacing w:line="360" w:lineRule="auto"/>
        <w:ind w:left="1077" w:leftChars="513" w:firstLine="241" w:firstLineChars="100"/>
        <w:rPr>
          <w:rFonts w:hint="eastAsia" w:ascii="仿宋" w:hAnsi="仿宋" w:eastAsia="仿宋" w:cs="仿宋"/>
          <w:b/>
          <w:color w:val="auto"/>
          <w:sz w:val="24"/>
          <w:highlight w:val="none"/>
        </w:rPr>
      </w:pPr>
      <w:r>
        <w:rPr>
          <w:rFonts w:hint="eastAsia" w:ascii="仿宋" w:hAnsi="仿宋" w:eastAsia="仿宋" w:cs="仿宋"/>
          <w:b/>
          <w:color w:val="auto"/>
          <w:sz w:val="24"/>
          <w:highlight w:val="none"/>
        </w:rPr>
        <w:br w:type="page"/>
      </w:r>
      <w:bookmarkStart w:id="965" w:name="_GoBack"/>
      <w:bookmarkEnd w:id="965"/>
    </w:p>
    <w:p w14:paraId="3CF0DA1B">
      <w:pPr>
        <w:rPr>
          <w:rFonts w:hint="eastAsia" w:ascii="仿宋" w:hAnsi="仿宋" w:eastAsia="仿宋" w:cs="仿宋"/>
          <w:b/>
          <w:color w:val="auto"/>
          <w:sz w:val="24"/>
          <w:szCs w:val="32"/>
          <w:highlight w:val="none"/>
        </w:rPr>
      </w:pPr>
      <w:r>
        <w:rPr>
          <w:rFonts w:hint="eastAsia" w:ascii="仿宋" w:hAnsi="仿宋" w:eastAsia="仿宋" w:cs="仿宋"/>
          <w:b/>
          <w:color w:val="auto"/>
          <w:sz w:val="24"/>
          <w:szCs w:val="32"/>
          <w:highlight w:val="none"/>
        </w:rPr>
        <w:t>6-1  投标人的企业法人营业执照副本复印件（加盖公章）</w:t>
      </w:r>
    </w:p>
    <w:p w14:paraId="6DE1687F">
      <w:pPr>
        <w:jc w:val="left"/>
        <w:rPr>
          <w:rFonts w:hint="eastAsia" w:ascii="仿宋" w:hAnsi="仿宋" w:eastAsia="仿宋" w:cs="仿宋"/>
          <w:color w:val="auto"/>
          <w:sz w:val="24"/>
          <w:highlight w:val="none"/>
        </w:rPr>
      </w:pPr>
    </w:p>
    <w:p w14:paraId="093E4315">
      <w:pPr>
        <w:tabs>
          <w:tab w:val="left" w:pos="993"/>
          <w:tab w:val="left" w:pos="1030"/>
          <w:tab w:val="left" w:pos="8364"/>
        </w:tabs>
        <w:snapToGrid w:val="0"/>
        <w:spacing w:after="156" w:afterLines="50"/>
        <w:ind w:right="-57" w:rightChars="-27"/>
        <w:rPr>
          <w:rFonts w:hint="eastAsia" w:ascii="仿宋" w:hAnsi="仿宋" w:eastAsia="仿宋" w:cs="仿宋"/>
          <w:color w:val="auto"/>
          <w:sz w:val="24"/>
          <w:highlight w:val="none"/>
        </w:rPr>
      </w:pPr>
      <w:r>
        <w:rPr>
          <w:rFonts w:hint="eastAsia" w:ascii="仿宋" w:hAnsi="仿宋" w:eastAsia="仿宋" w:cs="仿宋"/>
          <w:color w:val="auto"/>
          <w:sz w:val="24"/>
          <w:highlight w:val="none"/>
        </w:rPr>
        <w:t>（注：根据项目实际情况，本项内容可能要求提供“事业单位法人证书”、执业许可证、自然人身份证明等证明材料）</w:t>
      </w:r>
    </w:p>
    <w:p w14:paraId="127A52AC">
      <w:pPr>
        <w:adjustRightInd w:val="0"/>
        <w:spacing w:line="360" w:lineRule="atLeast"/>
        <w:jc w:val="left"/>
        <w:textAlignment w:val="baseline"/>
        <w:rPr>
          <w:rFonts w:hint="eastAsia" w:ascii="仿宋" w:hAnsi="仿宋" w:eastAsia="仿宋" w:cs="仿宋"/>
          <w:b/>
          <w:color w:val="auto"/>
          <w:sz w:val="28"/>
          <w:highlight w:val="none"/>
        </w:rPr>
      </w:pPr>
      <w:r>
        <w:rPr>
          <w:rFonts w:hint="eastAsia" w:ascii="仿宋" w:hAnsi="仿宋" w:eastAsia="仿宋" w:cs="仿宋"/>
          <w:b/>
          <w:color w:val="auto"/>
          <w:sz w:val="28"/>
          <w:highlight w:val="none"/>
        </w:rPr>
        <w:t xml:space="preserve"> </w:t>
      </w:r>
    </w:p>
    <w:p w14:paraId="53173934">
      <w:pPr>
        <w:rPr>
          <w:rFonts w:hint="eastAsia" w:ascii="仿宋" w:hAnsi="仿宋" w:eastAsia="仿宋" w:cs="仿宋"/>
          <w:b/>
          <w:color w:val="auto"/>
          <w:sz w:val="24"/>
          <w:szCs w:val="32"/>
          <w:highlight w:val="none"/>
          <w:lang w:eastAsia="zh-CN"/>
        </w:rPr>
      </w:pPr>
      <w:r>
        <w:rPr>
          <w:rFonts w:hint="eastAsia" w:ascii="仿宋" w:hAnsi="仿宋" w:eastAsia="仿宋" w:cs="仿宋"/>
          <w:b/>
          <w:color w:val="auto"/>
          <w:sz w:val="24"/>
          <w:szCs w:val="32"/>
          <w:highlight w:val="none"/>
        </w:rPr>
        <w:t>6-2  经审计的财务</w:t>
      </w:r>
      <w:r>
        <w:rPr>
          <w:rFonts w:hint="eastAsia" w:ascii="仿宋" w:hAnsi="仿宋" w:eastAsia="仿宋" w:cs="仿宋"/>
          <w:b/>
          <w:color w:val="auto"/>
          <w:sz w:val="24"/>
          <w:szCs w:val="32"/>
          <w:highlight w:val="none"/>
          <w:lang w:val="en-US" w:eastAsia="zh-CN"/>
        </w:rPr>
        <w:t>报告</w:t>
      </w:r>
    </w:p>
    <w:p w14:paraId="765FDEA7">
      <w:pPr>
        <w:spacing w:line="360" w:lineRule="auto"/>
        <w:rPr>
          <w:rFonts w:hint="eastAsia" w:ascii="仿宋" w:hAnsi="仿宋" w:eastAsia="仿宋" w:cs="仿宋"/>
          <w:color w:val="auto"/>
          <w:szCs w:val="21"/>
          <w:highlight w:val="none"/>
        </w:rPr>
      </w:pPr>
    </w:p>
    <w:p w14:paraId="6898CCCE">
      <w:pPr>
        <w:tabs>
          <w:tab w:val="left" w:pos="993"/>
          <w:tab w:val="left" w:pos="1030"/>
          <w:tab w:val="left" w:pos="8364"/>
        </w:tabs>
        <w:snapToGrid w:val="0"/>
        <w:spacing w:after="156" w:afterLines="50"/>
        <w:ind w:right="-57" w:rightChars="-27"/>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投标人</w:t>
      </w:r>
      <w:r>
        <w:rPr>
          <w:rFonts w:hint="eastAsia" w:ascii="仿宋" w:hAnsi="仿宋" w:eastAsia="仿宋" w:cs="仿宋"/>
          <w:color w:val="auto"/>
          <w:sz w:val="24"/>
          <w:highlight w:val="none"/>
        </w:rPr>
        <w:t>提供投标文件截止之日前两年内任意一个年度经审计的财务报告（包括</w:t>
      </w:r>
      <w:r>
        <w:rPr>
          <w:rFonts w:hint="eastAsia" w:ascii="仿宋" w:hAnsi="仿宋" w:eastAsia="仿宋" w:cs="仿宋"/>
          <w:color w:val="auto"/>
          <w:sz w:val="24"/>
          <w:highlight w:val="none"/>
          <w:lang w:val="en-US" w:eastAsia="zh-CN"/>
        </w:rPr>
        <w:t>报告正文、</w:t>
      </w:r>
      <w:r>
        <w:rPr>
          <w:rFonts w:hint="eastAsia" w:ascii="仿宋" w:hAnsi="仿宋" w:eastAsia="仿宋" w:cs="仿宋"/>
          <w:color w:val="auto"/>
          <w:sz w:val="24"/>
          <w:highlight w:val="none"/>
        </w:rPr>
        <w:t>资产负债表、现金流量表、利润表</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附注和会计师事务所营业执照，报告正文应当有会计师事务所公章和2名注册会计师的签字及盖章。</w:t>
      </w:r>
      <w:r>
        <w:rPr>
          <w:rFonts w:hint="eastAsia" w:ascii="仿宋" w:hAnsi="仿宋" w:eastAsia="仿宋" w:cs="仿宋"/>
          <w:b/>
          <w:bCs/>
          <w:color w:val="auto"/>
          <w:sz w:val="24"/>
          <w:highlight w:val="none"/>
          <w:lang w:val="en-US" w:eastAsia="zh-CN"/>
        </w:rPr>
        <w:t>审计报告应当经过注册会计师行业统一监管平台备案赋码。</w:t>
      </w:r>
      <w:r>
        <w:rPr>
          <w:rFonts w:hint="eastAsia" w:ascii="仿宋" w:hAnsi="仿宋" w:eastAsia="仿宋" w:cs="仿宋"/>
          <w:color w:val="auto"/>
          <w:sz w:val="24"/>
          <w:highlight w:val="none"/>
        </w:rPr>
        <w:t>）复印件或扫描件</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所有复印件或扫描件需加盖单位公章。</w:t>
      </w:r>
    </w:p>
    <w:p w14:paraId="326FC94B">
      <w:pPr>
        <w:spacing w:line="360" w:lineRule="auto"/>
        <w:rPr>
          <w:rFonts w:hint="eastAsia" w:ascii="仿宋" w:hAnsi="仿宋" w:eastAsia="仿宋" w:cs="仿宋"/>
          <w:color w:val="auto"/>
          <w:szCs w:val="21"/>
          <w:highlight w:val="none"/>
        </w:rPr>
      </w:pPr>
    </w:p>
    <w:p w14:paraId="50263120">
      <w:pPr>
        <w:rPr>
          <w:rFonts w:hint="eastAsia" w:ascii="仿宋" w:hAnsi="仿宋" w:eastAsia="仿宋" w:cs="仿宋"/>
          <w:b/>
          <w:color w:val="auto"/>
          <w:sz w:val="24"/>
          <w:szCs w:val="32"/>
          <w:highlight w:val="none"/>
        </w:rPr>
      </w:pPr>
      <w:r>
        <w:rPr>
          <w:rFonts w:hint="eastAsia" w:ascii="仿宋" w:hAnsi="仿宋" w:eastAsia="仿宋" w:cs="仿宋"/>
          <w:b/>
          <w:color w:val="auto"/>
          <w:sz w:val="24"/>
          <w:szCs w:val="32"/>
          <w:highlight w:val="none"/>
        </w:rPr>
        <w:t>或  6-2  递交投标文件截止时间前三个月内投标人</w:t>
      </w:r>
      <w:r>
        <w:rPr>
          <w:rFonts w:hint="eastAsia" w:ascii="仿宋" w:hAnsi="仿宋" w:eastAsia="仿宋" w:cs="仿宋"/>
          <w:b/>
          <w:color w:val="auto"/>
          <w:sz w:val="24"/>
          <w:szCs w:val="32"/>
          <w:highlight w:val="none"/>
          <w:lang w:val="en-US" w:eastAsia="zh-CN"/>
        </w:rPr>
        <w:t>基本账户</w:t>
      </w:r>
      <w:r>
        <w:rPr>
          <w:rFonts w:hint="eastAsia" w:ascii="仿宋" w:hAnsi="仿宋" w:eastAsia="仿宋" w:cs="仿宋"/>
          <w:b/>
          <w:color w:val="auto"/>
          <w:sz w:val="24"/>
          <w:szCs w:val="32"/>
          <w:highlight w:val="none"/>
        </w:rPr>
        <w:t>开户银行出具的资信证明（后附开户许可证或基本户信息）</w:t>
      </w:r>
    </w:p>
    <w:p w14:paraId="0AEA4D01">
      <w:pPr>
        <w:rPr>
          <w:rFonts w:hint="eastAsia" w:ascii="仿宋" w:hAnsi="仿宋" w:eastAsia="仿宋" w:cs="仿宋"/>
          <w:b/>
          <w:color w:val="auto"/>
          <w:sz w:val="24"/>
          <w:szCs w:val="32"/>
          <w:highlight w:val="none"/>
        </w:rPr>
      </w:pPr>
    </w:p>
    <w:p w14:paraId="6CBB3F66">
      <w:pPr>
        <w:tabs>
          <w:tab w:val="left" w:pos="5580"/>
        </w:tabs>
        <w:spacing w:before="120" w:line="360" w:lineRule="auto"/>
        <w:rPr>
          <w:rFonts w:hint="eastAsia" w:ascii="仿宋" w:hAnsi="仿宋" w:eastAsia="仿宋" w:cs="仿宋"/>
          <w:color w:val="auto"/>
          <w:sz w:val="24"/>
          <w:highlight w:val="none"/>
        </w:rPr>
      </w:pPr>
    </w:p>
    <w:p w14:paraId="51FC5539">
      <w:pPr>
        <w:rPr>
          <w:rFonts w:hint="eastAsia" w:ascii="仿宋" w:hAnsi="仿宋" w:eastAsia="仿宋" w:cs="仿宋"/>
          <w:b/>
          <w:color w:val="auto"/>
          <w:sz w:val="24"/>
          <w:szCs w:val="32"/>
          <w:highlight w:val="none"/>
        </w:rPr>
      </w:pPr>
      <w:r>
        <w:rPr>
          <w:rFonts w:hint="eastAsia" w:ascii="仿宋" w:hAnsi="仿宋" w:eastAsia="仿宋" w:cs="仿宋"/>
          <w:b/>
          <w:color w:val="auto"/>
          <w:sz w:val="24"/>
          <w:szCs w:val="32"/>
          <w:highlight w:val="none"/>
        </w:rPr>
        <w:t>6-3  依法缴纳税收的证明</w:t>
      </w:r>
    </w:p>
    <w:p w14:paraId="17B043BE">
      <w:pPr>
        <w:tabs>
          <w:tab w:val="left" w:pos="993"/>
          <w:tab w:val="left" w:pos="1030"/>
          <w:tab w:val="left" w:pos="8364"/>
        </w:tabs>
        <w:snapToGrid w:val="0"/>
        <w:spacing w:after="156" w:afterLines="50"/>
        <w:ind w:left="420" w:right="-57" w:rightChars="-27" w:firstLine="480" w:firstLineChars="200"/>
        <w:jc w:val="left"/>
        <w:rPr>
          <w:rFonts w:hint="eastAsia" w:ascii="仿宋" w:hAnsi="仿宋" w:eastAsia="仿宋" w:cs="仿宋"/>
          <w:color w:val="auto"/>
          <w:sz w:val="24"/>
          <w:highlight w:val="none"/>
        </w:rPr>
      </w:pPr>
    </w:p>
    <w:p w14:paraId="0C8DCD71">
      <w:pPr>
        <w:tabs>
          <w:tab w:val="left" w:pos="993"/>
          <w:tab w:val="left" w:pos="1030"/>
          <w:tab w:val="left" w:pos="8364"/>
        </w:tabs>
        <w:snapToGrid w:val="0"/>
        <w:spacing w:after="156" w:afterLines="50"/>
        <w:ind w:right="-57" w:rightChars="-27"/>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说明：</w:t>
      </w:r>
    </w:p>
    <w:p w14:paraId="186F3619">
      <w:pPr>
        <w:tabs>
          <w:tab w:val="left" w:pos="993"/>
          <w:tab w:val="left" w:pos="1030"/>
          <w:tab w:val="left" w:pos="8364"/>
        </w:tabs>
        <w:snapToGrid w:val="0"/>
        <w:spacing w:after="156" w:afterLines="50"/>
        <w:ind w:left="420" w:right="-57" w:rightChars="-27"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1、投标人应提供投标截止时间前近</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个月中任何1个月缴税凭证，时间以税款所属时期为准（银行出具的缴税凭证或税务机关出具的证明的复印件，并加盖本单位公章）。</w:t>
      </w:r>
    </w:p>
    <w:p w14:paraId="3C1DEA02">
      <w:pPr>
        <w:tabs>
          <w:tab w:val="left" w:pos="993"/>
          <w:tab w:val="left" w:pos="1030"/>
          <w:tab w:val="left" w:pos="8364"/>
        </w:tabs>
        <w:snapToGrid w:val="0"/>
        <w:spacing w:after="156" w:afterLines="50"/>
        <w:ind w:right="-57" w:rightChars="-27" w:firstLine="960" w:firstLineChars="4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2、依法免税或无须缴纳税收的投标人，应提供相应证明文件。</w:t>
      </w:r>
    </w:p>
    <w:p w14:paraId="5AF0043E">
      <w:pPr>
        <w:tabs>
          <w:tab w:val="left" w:pos="993"/>
          <w:tab w:val="left" w:pos="1030"/>
          <w:tab w:val="left" w:pos="8364"/>
        </w:tabs>
        <w:snapToGrid w:val="0"/>
        <w:spacing w:after="156" w:afterLines="50"/>
        <w:ind w:left="420" w:right="-57" w:rightChars="-27" w:firstLine="480" w:firstLineChars="200"/>
        <w:jc w:val="left"/>
        <w:rPr>
          <w:rFonts w:hint="eastAsia" w:ascii="仿宋" w:hAnsi="仿宋" w:eastAsia="仿宋" w:cs="仿宋"/>
          <w:color w:val="auto"/>
          <w:sz w:val="24"/>
          <w:highlight w:val="none"/>
        </w:rPr>
      </w:pPr>
    </w:p>
    <w:p w14:paraId="24516D0D">
      <w:pPr>
        <w:rPr>
          <w:rFonts w:hint="eastAsia" w:ascii="仿宋" w:hAnsi="仿宋" w:eastAsia="仿宋" w:cs="仿宋"/>
          <w:b/>
          <w:color w:val="auto"/>
          <w:highlight w:val="none"/>
        </w:rPr>
      </w:pPr>
    </w:p>
    <w:p w14:paraId="0114C058">
      <w:pPr>
        <w:rPr>
          <w:rFonts w:hint="eastAsia" w:ascii="仿宋" w:hAnsi="仿宋" w:eastAsia="仿宋" w:cs="仿宋"/>
          <w:b/>
          <w:color w:val="auto"/>
          <w:sz w:val="24"/>
          <w:szCs w:val="32"/>
          <w:highlight w:val="none"/>
        </w:rPr>
      </w:pPr>
      <w:r>
        <w:rPr>
          <w:rFonts w:hint="eastAsia" w:ascii="仿宋" w:hAnsi="仿宋" w:eastAsia="仿宋" w:cs="仿宋"/>
          <w:b/>
          <w:color w:val="auto"/>
          <w:sz w:val="24"/>
          <w:szCs w:val="32"/>
          <w:highlight w:val="none"/>
        </w:rPr>
        <w:t>6-4  社会保障资金缴纳记录</w:t>
      </w:r>
    </w:p>
    <w:p w14:paraId="795A35C9">
      <w:pPr>
        <w:tabs>
          <w:tab w:val="left" w:pos="993"/>
          <w:tab w:val="left" w:pos="1030"/>
          <w:tab w:val="left" w:pos="8364"/>
        </w:tabs>
        <w:snapToGrid w:val="0"/>
        <w:spacing w:after="156" w:afterLines="50"/>
        <w:ind w:left="420" w:leftChars="200" w:right="-57" w:rightChars="-27"/>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cr/>
      </w:r>
      <w:r>
        <w:rPr>
          <w:rFonts w:hint="eastAsia" w:ascii="仿宋" w:hAnsi="仿宋" w:eastAsia="仿宋" w:cs="仿宋"/>
          <w:color w:val="auto"/>
          <w:sz w:val="24"/>
          <w:highlight w:val="none"/>
        </w:rPr>
        <w:t>说明：</w:t>
      </w:r>
    </w:p>
    <w:p w14:paraId="3EF74FFD">
      <w:pPr>
        <w:tabs>
          <w:tab w:val="left" w:pos="993"/>
          <w:tab w:val="left" w:pos="1030"/>
          <w:tab w:val="left" w:pos="8364"/>
        </w:tabs>
        <w:snapToGrid w:val="0"/>
        <w:spacing w:after="156" w:afterLines="50"/>
        <w:ind w:left="420" w:leftChars="200" w:right="-57" w:rightChars="-27" w:firstLine="420" w:firstLineChars="175"/>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1、投标人应提供投标截止时间前近</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个月中至少1个月的缴纳社会保险的凭据（专用收据或社会保险缴纳清单），并加盖本单位公章。</w:t>
      </w:r>
    </w:p>
    <w:p w14:paraId="023A57C7">
      <w:pPr>
        <w:tabs>
          <w:tab w:val="left" w:pos="993"/>
          <w:tab w:val="left" w:pos="1030"/>
          <w:tab w:val="left" w:pos="8364"/>
        </w:tabs>
        <w:snapToGrid w:val="0"/>
        <w:spacing w:after="156" w:afterLines="50"/>
        <w:ind w:left="420" w:leftChars="200" w:right="-57" w:rightChars="-27" w:firstLine="420" w:firstLineChars="175"/>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2、不需要缴纳社会保障资金的投标人，应提供相应文件证明其不需要缴纳社会保障资金。</w:t>
      </w:r>
    </w:p>
    <w:p w14:paraId="651F5959">
      <w:pPr>
        <w:tabs>
          <w:tab w:val="left" w:pos="993"/>
          <w:tab w:val="left" w:pos="1030"/>
          <w:tab w:val="left" w:pos="8364"/>
        </w:tabs>
        <w:snapToGrid w:val="0"/>
        <w:spacing w:after="156" w:afterLines="50"/>
        <w:ind w:left="420" w:leftChars="200" w:right="-57" w:rightChars="-27" w:firstLine="420" w:firstLineChars="175"/>
        <w:jc w:val="left"/>
        <w:rPr>
          <w:rFonts w:hint="eastAsia" w:ascii="仿宋" w:hAnsi="仿宋" w:eastAsia="仿宋" w:cs="仿宋"/>
          <w:color w:val="auto"/>
          <w:sz w:val="24"/>
          <w:highlight w:val="none"/>
        </w:rPr>
      </w:pPr>
    </w:p>
    <w:p w14:paraId="4681FD1E">
      <w:pPr>
        <w:rPr>
          <w:rFonts w:hint="eastAsia" w:ascii="仿宋" w:hAnsi="仿宋" w:eastAsia="仿宋" w:cs="仿宋"/>
          <w:b/>
          <w:color w:val="auto"/>
          <w:sz w:val="24"/>
          <w:highlight w:val="none"/>
        </w:rPr>
      </w:pPr>
      <w:r>
        <w:rPr>
          <w:rFonts w:hint="eastAsia" w:ascii="仿宋" w:hAnsi="仿宋" w:eastAsia="仿宋" w:cs="仿宋"/>
          <w:b/>
          <w:color w:val="auto"/>
          <w:sz w:val="24"/>
          <w:highlight w:val="none"/>
        </w:rPr>
        <w:br w:type="page"/>
      </w:r>
      <w:r>
        <w:rPr>
          <w:rFonts w:hint="eastAsia" w:ascii="仿宋" w:hAnsi="仿宋" w:eastAsia="仿宋" w:cs="仿宋"/>
          <w:b/>
          <w:color w:val="auto"/>
          <w:sz w:val="24"/>
          <w:highlight w:val="none"/>
        </w:rPr>
        <w:t xml:space="preserve">6-5  具备履行合同所必需的设备和专业技术能力承诺书                                                                                                                                                                                                                                                                                                                                                                                                                                                                                                                                                                                                                                                                                                      </w:t>
      </w:r>
    </w:p>
    <w:p w14:paraId="382BACD4">
      <w:pPr>
        <w:ind w:firstLine="480"/>
        <w:rPr>
          <w:rFonts w:hint="eastAsia" w:ascii="仿宋" w:hAnsi="仿宋" w:eastAsia="仿宋" w:cs="仿宋"/>
          <w:color w:val="auto"/>
          <w:kern w:val="0"/>
          <w:sz w:val="24"/>
          <w:highlight w:val="none"/>
        </w:rPr>
      </w:pPr>
    </w:p>
    <w:p w14:paraId="307A5E10">
      <w:pPr>
        <w:ind w:firstLine="480"/>
        <w:rPr>
          <w:rFonts w:hint="eastAsia" w:ascii="仿宋" w:hAnsi="仿宋" w:eastAsia="仿宋" w:cs="仿宋"/>
          <w:color w:val="auto"/>
          <w:kern w:val="0"/>
          <w:sz w:val="24"/>
          <w:highlight w:val="none"/>
        </w:rPr>
      </w:pPr>
    </w:p>
    <w:p w14:paraId="18628D31">
      <w:pP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陕西省采购招标有限责任公司：   </w:t>
      </w:r>
    </w:p>
    <w:p w14:paraId="6BB60C61">
      <w:pPr>
        <w:ind w:firstLine="480"/>
        <w:rPr>
          <w:rFonts w:hint="eastAsia" w:ascii="仿宋" w:hAnsi="仿宋" w:eastAsia="仿宋" w:cs="仿宋"/>
          <w:color w:val="auto"/>
          <w:kern w:val="0"/>
          <w:sz w:val="24"/>
          <w:highlight w:val="none"/>
        </w:rPr>
      </w:pPr>
    </w:p>
    <w:p w14:paraId="089BF966">
      <w:pPr>
        <w:ind w:firstLine="48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我公司承诺</w:t>
      </w:r>
      <w:r>
        <w:rPr>
          <w:rFonts w:hint="eastAsia" w:ascii="仿宋" w:hAnsi="仿宋" w:eastAsia="仿宋" w:cs="仿宋"/>
          <w:color w:val="auto"/>
          <w:sz w:val="24"/>
          <w:highlight w:val="none"/>
        </w:rPr>
        <w:t>具备履行合同所必需的设备和专业技术能力</w:t>
      </w:r>
      <w:r>
        <w:rPr>
          <w:rFonts w:hint="eastAsia" w:ascii="仿宋" w:hAnsi="仿宋" w:eastAsia="仿宋" w:cs="仿宋"/>
          <w:color w:val="auto"/>
          <w:kern w:val="0"/>
          <w:sz w:val="24"/>
          <w:highlight w:val="none"/>
        </w:rPr>
        <w:t>。</w:t>
      </w:r>
    </w:p>
    <w:p w14:paraId="1F2DA444">
      <w:pPr>
        <w:ind w:firstLine="480"/>
        <w:rPr>
          <w:rFonts w:hint="eastAsia" w:ascii="仿宋" w:hAnsi="仿宋" w:eastAsia="仿宋" w:cs="仿宋"/>
          <w:b/>
          <w:color w:val="auto"/>
          <w:sz w:val="24"/>
          <w:highlight w:val="none"/>
        </w:rPr>
      </w:pPr>
    </w:p>
    <w:p w14:paraId="7F16016F">
      <w:pPr>
        <w:ind w:firstLine="480"/>
        <w:rPr>
          <w:rFonts w:hint="eastAsia" w:ascii="仿宋" w:hAnsi="仿宋" w:eastAsia="仿宋" w:cs="仿宋"/>
          <w:b/>
          <w:color w:val="auto"/>
          <w:sz w:val="24"/>
          <w:highlight w:val="none"/>
        </w:rPr>
      </w:pPr>
    </w:p>
    <w:p w14:paraId="11F3F6E9">
      <w:pPr>
        <w:spacing w:before="120" w:after="120" w:line="360" w:lineRule="auto"/>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投标人（盖公章）： </w:t>
      </w:r>
      <w:r>
        <w:rPr>
          <w:rFonts w:hint="eastAsia" w:ascii="仿宋" w:hAnsi="仿宋" w:eastAsia="仿宋" w:cs="仿宋"/>
          <w:color w:val="auto"/>
          <w:sz w:val="24"/>
          <w:highlight w:val="none"/>
          <w:u w:val="single"/>
        </w:rPr>
        <w:t xml:space="preserve">                                   </w:t>
      </w:r>
    </w:p>
    <w:p w14:paraId="64C4E10D">
      <w:pPr>
        <w:spacing w:before="120" w:after="120" w:line="360" w:lineRule="auto"/>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法定代表人或其授权代表（签字或盖章）：</w:t>
      </w:r>
      <w:r>
        <w:rPr>
          <w:rFonts w:hint="eastAsia" w:ascii="仿宋" w:hAnsi="仿宋" w:eastAsia="仿宋" w:cs="仿宋"/>
          <w:color w:val="auto"/>
          <w:sz w:val="24"/>
          <w:highlight w:val="none"/>
          <w:u w:val="single"/>
        </w:rPr>
        <w:t xml:space="preserve">              </w:t>
      </w:r>
    </w:p>
    <w:p w14:paraId="0A94B53E">
      <w:pPr>
        <w:spacing w:before="120" w:after="120"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日    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50F09598">
      <w:pPr>
        <w:ind w:right="280"/>
        <w:rPr>
          <w:rFonts w:hint="eastAsia" w:ascii="仿宋" w:hAnsi="仿宋" w:eastAsia="仿宋" w:cs="仿宋"/>
          <w:color w:val="auto"/>
          <w:sz w:val="24"/>
          <w:highlight w:val="none"/>
        </w:rPr>
      </w:pPr>
    </w:p>
    <w:p w14:paraId="0BD7D029">
      <w:pPr>
        <w:tabs>
          <w:tab w:val="left" w:pos="5580"/>
        </w:tabs>
        <w:spacing w:before="120" w:line="360" w:lineRule="auto"/>
        <w:ind w:firstLine="480" w:firstLineChars="200"/>
        <w:rPr>
          <w:rFonts w:hint="eastAsia" w:ascii="仿宋" w:hAnsi="仿宋" w:eastAsia="仿宋" w:cs="仿宋"/>
          <w:color w:val="auto"/>
          <w:sz w:val="24"/>
          <w:highlight w:val="none"/>
        </w:rPr>
      </w:pPr>
    </w:p>
    <w:p w14:paraId="6AF657C3">
      <w:pPr>
        <w:widowControl/>
        <w:jc w:val="left"/>
        <w:rPr>
          <w:rFonts w:hint="eastAsia" w:ascii="仿宋" w:hAnsi="仿宋" w:eastAsia="仿宋" w:cs="仿宋"/>
          <w:b/>
          <w:color w:val="auto"/>
          <w:sz w:val="24"/>
          <w:highlight w:val="none"/>
        </w:rPr>
      </w:pPr>
    </w:p>
    <w:p w14:paraId="0B3EAF61">
      <w:pPr>
        <w:rPr>
          <w:rFonts w:hint="eastAsia" w:ascii="仿宋" w:hAnsi="仿宋" w:eastAsia="仿宋" w:cs="仿宋"/>
          <w:b/>
          <w:color w:val="auto"/>
          <w:sz w:val="24"/>
          <w:szCs w:val="32"/>
          <w:highlight w:val="none"/>
        </w:rPr>
      </w:pPr>
      <w:r>
        <w:rPr>
          <w:rFonts w:hint="eastAsia" w:ascii="仿宋" w:hAnsi="仿宋" w:eastAsia="仿宋" w:cs="仿宋"/>
          <w:b/>
          <w:color w:val="auto"/>
          <w:sz w:val="24"/>
          <w:szCs w:val="32"/>
          <w:highlight w:val="none"/>
        </w:rPr>
        <w:t xml:space="preserve"> 6-6  投标人参加政府采购活动前3年内在经营活动中没有重大违法记录的书面声明</w:t>
      </w:r>
    </w:p>
    <w:p w14:paraId="12425A46">
      <w:pPr>
        <w:jc w:val="center"/>
        <w:rPr>
          <w:rFonts w:hint="eastAsia" w:ascii="仿宋" w:hAnsi="仿宋" w:eastAsia="仿宋" w:cs="仿宋"/>
          <w:color w:val="auto"/>
          <w:sz w:val="24"/>
          <w:highlight w:val="none"/>
        </w:rPr>
      </w:pPr>
    </w:p>
    <w:p w14:paraId="09EB8077">
      <w:pPr>
        <w:tabs>
          <w:tab w:val="left" w:pos="5580"/>
        </w:tabs>
        <w:spacing w:before="12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陕西省采购招标有限责任公司：  </w:t>
      </w:r>
    </w:p>
    <w:p w14:paraId="61945939">
      <w:pPr>
        <w:tabs>
          <w:tab w:val="left" w:pos="5580"/>
        </w:tabs>
        <w:spacing w:before="120"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我公司郑重承诺在参加本项目政府采购活动前三年内，在经营活动中无重大违法记录。</w:t>
      </w:r>
    </w:p>
    <w:p w14:paraId="0A9AE246">
      <w:pPr>
        <w:tabs>
          <w:tab w:val="left" w:pos="5580"/>
        </w:tabs>
        <w:spacing w:before="120"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特此声明。</w:t>
      </w:r>
    </w:p>
    <w:p w14:paraId="1FFEBE1D">
      <w:pPr>
        <w:tabs>
          <w:tab w:val="left" w:pos="5580"/>
        </w:tabs>
        <w:spacing w:before="120" w:line="360" w:lineRule="auto"/>
        <w:ind w:firstLine="480" w:firstLineChars="200"/>
        <w:rPr>
          <w:rFonts w:hint="eastAsia" w:ascii="仿宋" w:hAnsi="仿宋" w:eastAsia="仿宋" w:cs="仿宋"/>
          <w:color w:val="auto"/>
          <w:sz w:val="24"/>
          <w:highlight w:val="none"/>
        </w:rPr>
      </w:pPr>
    </w:p>
    <w:p w14:paraId="65E594E5">
      <w:pPr>
        <w:spacing w:before="120" w:after="120" w:line="360" w:lineRule="auto"/>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投标人（盖公章）： </w:t>
      </w:r>
      <w:r>
        <w:rPr>
          <w:rFonts w:hint="eastAsia" w:ascii="仿宋" w:hAnsi="仿宋" w:eastAsia="仿宋" w:cs="仿宋"/>
          <w:color w:val="auto"/>
          <w:sz w:val="24"/>
          <w:highlight w:val="none"/>
          <w:u w:val="single"/>
        </w:rPr>
        <w:t xml:space="preserve">                                     </w:t>
      </w:r>
    </w:p>
    <w:p w14:paraId="083500D1">
      <w:pPr>
        <w:spacing w:before="120" w:after="120" w:line="360" w:lineRule="auto"/>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法定代表人或其授权代表（签字或盖章）：</w:t>
      </w:r>
      <w:r>
        <w:rPr>
          <w:rFonts w:hint="eastAsia" w:ascii="仿宋" w:hAnsi="仿宋" w:eastAsia="仿宋" w:cs="仿宋"/>
          <w:color w:val="auto"/>
          <w:sz w:val="24"/>
          <w:highlight w:val="none"/>
          <w:u w:val="single"/>
        </w:rPr>
        <w:t xml:space="preserve">                  </w:t>
      </w:r>
    </w:p>
    <w:p w14:paraId="48747CC4">
      <w:pPr>
        <w:spacing w:before="120" w:after="120"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日    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4D76CF25">
      <w:pPr>
        <w:spacing w:after="120"/>
        <w:rPr>
          <w:rFonts w:hint="eastAsia" w:ascii="仿宋" w:hAnsi="仿宋" w:eastAsia="仿宋" w:cs="仿宋"/>
          <w:color w:val="auto"/>
          <w:highlight w:val="none"/>
        </w:rPr>
      </w:pPr>
    </w:p>
    <w:p w14:paraId="47C18128">
      <w:pPr>
        <w:jc w:val="left"/>
        <w:rPr>
          <w:rFonts w:hint="eastAsia" w:ascii="仿宋" w:hAnsi="仿宋" w:eastAsia="仿宋" w:cs="仿宋"/>
          <w:b/>
          <w:color w:val="auto"/>
          <w:highlight w:val="none"/>
        </w:rPr>
      </w:pPr>
    </w:p>
    <w:p w14:paraId="04B4AFF7">
      <w:pPr>
        <w:rPr>
          <w:rFonts w:hint="eastAsia" w:ascii="仿宋" w:hAnsi="仿宋" w:eastAsia="仿宋" w:cs="仿宋"/>
          <w:b/>
          <w:color w:val="auto"/>
          <w:highlight w:val="none"/>
        </w:rPr>
      </w:pPr>
    </w:p>
    <w:p w14:paraId="76E73A4D">
      <w:pPr>
        <w:rPr>
          <w:rFonts w:hint="eastAsia" w:ascii="仿宋" w:hAnsi="仿宋" w:eastAsia="仿宋" w:cs="仿宋"/>
          <w:b/>
          <w:color w:val="auto"/>
          <w:highlight w:val="none"/>
        </w:rPr>
      </w:pPr>
    </w:p>
    <w:p w14:paraId="5142C449">
      <w:pPr>
        <w:rPr>
          <w:rFonts w:hint="eastAsia" w:ascii="仿宋" w:hAnsi="仿宋" w:eastAsia="仿宋" w:cs="仿宋"/>
          <w:b/>
          <w:color w:val="auto"/>
          <w:highlight w:val="none"/>
        </w:rPr>
      </w:pPr>
    </w:p>
    <w:p w14:paraId="761871A7">
      <w:pPr>
        <w:rPr>
          <w:rFonts w:hint="eastAsia" w:ascii="仿宋" w:hAnsi="仿宋" w:eastAsia="仿宋" w:cs="仿宋"/>
          <w:b/>
          <w:color w:val="auto"/>
          <w:highlight w:val="none"/>
        </w:rPr>
      </w:pPr>
    </w:p>
    <w:p w14:paraId="43E62EAB">
      <w:pPr>
        <w:rPr>
          <w:rFonts w:hint="eastAsia" w:ascii="仿宋" w:hAnsi="仿宋" w:eastAsia="仿宋" w:cs="仿宋"/>
          <w:b/>
          <w:color w:val="auto"/>
          <w:highlight w:val="none"/>
        </w:rPr>
      </w:pPr>
    </w:p>
    <w:p w14:paraId="7FE20921">
      <w:pPr>
        <w:rPr>
          <w:rFonts w:hint="eastAsia" w:ascii="仿宋" w:hAnsi="仿宋" w:eastAsia="仿宋" w:cs="仿宋"/>
          <w:b/>
          <w:color w:val="auto"/>
          <w:highlight w:val="none"/>
        </w:rPr>
      </w:pPr>
    </w:p>
    <w:p w14:paraId="3EA46FCD">
      <w:pPr>
        <w:rPr>
          <w:rFonts w:hint="eastAsia" w:ascii="仿宋" w:hAnsi="仿宋" w:eastAsia="仿宋" w:cs="仿宋"/>
          <w:b/>
          <w:color w:val="auto"/>
          <w:sz w:val="24"/>
          <w:szCs w:val="32"/>
          <w:highlight w:val="none"/>
        </w:rPr>
      </w:pPr>
    </w:p>
    <w:p w14:paraId="363A0796">
      <w:pPr>
        <w:rPr>
          <w:rFonts w:hint="eastAsia" w:ascii="仿宋" w:hAnsi="仿宋" w:eastAsia="仿宋" w:cs="仿宋"/>
          <w:b/>
          <w:color w:val="auto"/>
          <w:sz w:val="24"/>
          <w:szCs w:val="32"/>
          <w:highlight w:val="none"/>
        </w:rPr>
      </w:pPr>
      <w:r>
        <w:rPr>
          <w:rFonts w:hint="eastAsia" w:ascii="仿宋" w:hAnsi="仿宋" w:eastAsia="仿宋" w:cs="仿宋"/>
          <w:b/>
          <w:color w:val="auto"/>
          <w:sz w:val="24"/>
          <w:szCs w:val="32"/>
          <w:highlight w:val="none"/>
        </w:rPr>
        <w:t>6-7  投标人控股股东名称、控股公司的名称和存在管理、被管理关系的单位名称说明</w:t>
      </w:r>
    </w:p>
    <w:p w14:paraId="14227CD9">
      <w:pPr>
        <w:ind w:firstLine="420"/>
        <w:rPr>
          <w:rFonts w:hint="eastAsia" w:ascii="仿宋" w:hAnsi="仿宋" w:eastAsia="仿宋" w:cs="仿宋"/>
          <w:color w:val="auto"/>
          <w:szCs w:val="21"/>
          <w:highlight w:val="none"/>
        </w:rPr>
      </w:pPr>
    </w:p>
    <w:p w14:paraId="248FAA73">
      <w:pPr>
        <w:rPr>
          <w:rFonts w:hint="eastAsia" w:ascii="仿宋" w:hAnsi="仿宋" w:eastAsia="仿宋" w:cs="仿宋"/>
          <w:color w:val="auto"/>
          <w:sz w:val="24"/>
          <w:highlight w:val="none"/>
        </w:rPr>
      </w:pPr>
    </w:p>
    <w:p w14:paraId="3B3107D8">
      <w:pPr>
        <w:rPr>
          <w:rFonts w:hint="eastAsia" w:ascii="仿宋" w:hAnsi="仿宋" w:eastAsia="仿宋" w:cs="仿宋"/>
          <w:color w:val="auto"/>
          <w:sz w:val="24"/>
          <w:highlight w:val="none"/>
        </w:rPr>
      </w:pPr>
      <w:r>
        <w:rPr>
          <w:rFonts w:hint="eastAsia" w:ascii="仿宋" w:hAnsi="仿宋" w:eastAsia="仿宋" w:cs="仿宋"/>
          <w:color w:val="auto"/>
          <w:sz w:val="24"/>
          <w:highlight w:val="none"/>
        </w:rPr>
        <w:t>陕西省采购招标有限责任公司：</w:t>
      </w:r>
    </w:p>
    <w:p w14:paraId="46C04A84">
      <w:pPr>
        <w:pStyle w:val="11"/>
        <w:rPr>
          <w:rFonts w:hint="eastAsia" w:ascii="仿宋" w:hAnsi="仿宋" w:eastAsia="仿宋" w:cs="仿宋"/>
          <w:color w:val="auto"/>
          <w:highlight w:val="none"/>
        </w:rPr>
      </w:pPr>
    </w:p>
    <w:p w14:paraId="1DB7DAA6">
      <w:pPr>
        <w:ind w:firstLine="426"/>
        <w:rPr>
          <w:rFonts w:hint="eastAsia" w:ascii="仿宋" w:hAnsi="仿宋" w:eastAsia="仿宋" w:cs="仿宋"/>
          <w:color w:val="auto"/>
          <w:sz w:val="24"/>
          <w:highlight w:val="none"/>
        </w:rPr>
      </w:pPr>
      <w:r>
        <w:rPr>
          <w:rFonts w:hint="eastAsia" w:ascii="仿宋" w:hAnsi="仿宋" w:eastAsia="仿宋" w:cs="仿宋"/>
          <w:color w:val="auto"/>
          <w:sz w:val="24"/>
          <w:highlight w:val="none"/>
        </w:rPr>
        <w:t>与我方的法定代表人（单位负责人）为同一人的企业如下：</w:t>
      </w:r>
    </w:p>
    <w:p w14:paraId="4B27B71C">
      <w:pPr>
        <w:ind w:firstLine="426"/>
        <w:rPr>
          <w:rFonts w:hint="eastAsia" w:ascii="仿宋" w:hAnsi="仿宋" w:eastAsia="仿宋" w:cs="仿宋"/>
          <w:color w:val="auto"/>
          <w:sz w:val="24"/>
          <w:highlight w:val="none"/>
        </w:rPr>
      </w:pPr>
    </w:p>
    <w:p w14:paraId="76A1BA90">
      <w:pPr>
        <w:ind w:firstLine="426"/>
        <w:rPr>
          <w:rFonts w:hint="eastAsia" w:ascii="仿宋" w:hAnsi="仿宋" w:eastAsia="仿宋" w:cs="仿宋"/>
          <w:color w:val="auto"/>
          <w:sz w:val="24"/>
          <w:highlight w:val="none"/>
        </w:rPr>
      </w:pPr>
      <w:r>
        <w:rPr>
          <w:rFonts w:hint="eastAsia" w:ascii="仿宋" w:hAnsi="仿宋" w:eastAsia="仿宋" w:cs="仿宋"/>
          <w:color w:val="auto"/>
          <w:sz w:val="24"/>
          <w:highlight w:val="none"/>
        </w:rPr>
        <w:t>我方的控股股东如下：</w:t>
      </w:r>
    </w:p>
    <w:p w14:paraId="65F68A98">
      <w:pPr>
        <w:ind w:firstLine="426"/>
        <w:rPr>
          <w:rFonts w:hint="eastAsia" w:ascii="仿宋" w:hAnsi="仿宋" w:eastAsia="仿宋" w:cs="仿宋"/>
          <w:color w:val="auto"/>
          <w:sz w:val="24"/>
          <w:highlight w:val="none"/>
        </w:rPr>
      </w:pPr>
    </w:p>
    <w:p w14:paraId="2E454BAA">
      <w:pPr>
        <w:ind w:firstLine="426"/>
        <w:rPr>
          <w:rFonts w:hint="eastAsia" w:ascii="仿宋" w:hAnsi="仿宋" w:eastAsia="仿宋" w:cs="仿宋"/>
          <w:color w:val="auto"/>
          <w:sz w:val="24"/>
          <w:highlight w:val="none"/>
        </w:rPr>
      </w:pPr>
      <w:r>
        <w:rPr>
          <w:rFonts w:hint="eastAsia" w:ascii="仿宋" w:hAnsi="仿宋" w:eastAsia="仿宋" w:cs="仿宋"/>
          <w:color w:val="auto"/>
          <w:sz w:val="24"/>
          <w:highlight w:val="none"/>
        </w:rPr>
        <w:t>我方直接控股的企业如下：</w:t>
      </w:r>
    </w:p>
    <w:p w14:paraId="467170AF">
      <w:pPr>
        <w:ind w:firstLine="426"/>
        <w:rPr>
          <w:rFonts w:hint="eastAsia" w:ascii="仿宋" w:hAnsi="仿宋" w:eastAsia="仿宋" w:cs="仿宋"/>
          <w:color w:val="auto"/>
          <w:sz w:val="24"/>
          <w:highlight w:val="none"/>
        </w:rPr>
      </w:pPr>
    </w:p>
    <w:p w14:paraId="113838B3">
      <w:pPr>
        <w:ind w:firstLine="426"/>
        <w:rPr>
          <w:rFonts w:hint="eastAsia" w:ascii="仿宋" w:hAnsi="仿宋" w:eastAsia="仿宋" w:cs="仿宋"/>
          <w:color w:val="auto"/>
          <w:sz w:val="24"/>
          <w:highlight w:val="none"/>
        </w:rPr>
      </w:pPr>
      <w:r>
        <w:rPr>
          <w:rFonts w:hint="eastAsia" w:ascii="仿宋" w:hAnsi="仿宋" w:eastAsia="仿宋" w:cs="仿宋"/>
          <w:color w:val="auto"/>
          <w:sz w:val="24"/>
          <w:highlight w:val="none"/>
        </w:rPr>
        <w:t>与我方存在管理、被管理关系的单位名称如下：</w:t>
      </w:r>
    </w:p>
    <w:p w14:paraId="18CA568D">
      <w:pPr>
        <w:ind w:firstLine="426"/>
        <w:rPr>
          <w:rFonts w:hint="eastAsia" w:ascii="仿宋" w:hAnsi="仿宋" w:eastAsia="仿宋" w:cs="仿宋"/>
          <w:color w:val="auto"/>
          <w:sz w:val="24"/>
          <w:highlight w:val="none"/>
        </w:rPr>
      </w:pPr>
    </w:p>
    <w:p w14:paraId="13823334">
      <w:pPr>
        <w:ind w:firstLine="426"/>
        <w:rPr>
          <w:rFonts w:hint="eastAsia" w:ascii="仿宋" w:hAnsi="仿宋" w:eastAsia="仿宋" w:cs="仿宋"/>
          <w:color w:val="auto"/>
          <w:szCs w:val="21"/>
          <w:highlight w:val="none"/>
        </w:rPr>
      </w:pPr>
    </w:p>
    <w:p w14:paraId="4B082EC5">
      <w:pPr>
        <w:spacing w:before="120" w:after="120" w:line="360" w:lineRule="auto"/>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投标人名称（盖公章）： </w:t>
      </w:r>
      <w:r>
        <w:rPr>
          <w:rFonts w:hint="eastAsia" w:ascii="仿宋" w:hAnsi="仿宋" w:eastAsia="仿宋" w:cs="仿宋"/>
          <w:color w:val="auto"/>
          <w:sz w:val="24"/>
          <w:highlight w:val="none"/>
          <w:u w:val="single"/>
        </w:rPr>
        <w:t xml:space="preserve">                                 </w:t>
      </w:r>
    </w:p>
    <w:p w14:paraId="56413DEB">
      <w:pPr>
        <w:spacing w:before="120" w:after="120" w:line="360" w:lineRule="auto"/>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法定代表人或其授权代表（签字或盖章）：</w:t>
      </w:r>
      <w:r>
        <w:rPr>
          <w:rFonts w:hint="eastAsia" w:ascii="仿宋" w:hAnsi="仿宋" w:eastAsia="仿宋" w:cs="仿宋"/>
          <w:color w:val="auto"/>
          <w:sz w:val="24"/>
          <w:highlight w:val="none"/>
          <w:u w:val="single"/>
        </w:rPr>
        <w:t xml:space="preserve">                  </w:t>
      </w:r>
    </w:p>
    <w:p w14:paraId="0D42A6CA">
      <w:pPr>
        <w:spacing w:before="120" w:after="120"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日    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40C773B1">
      <w:pPr>
        <w:ind w:firstLine="420" w:firstLineChars="200"/>
        <w:rPr>
          <w:rFonts w:hint="eastAsia" w:ascii="仿宋" w:hAnsi="仿宋" w:eastAsia="仿宋" w:cs="仿宋"/>
          <w:color w:val="auto"/>
          <w:szCs w:val="21"/>
          <w:highlight w:val="none"/>
        </w:rPr>
      </w:pPr>
    </w:p>
    <w:p w14:paraId="58703132">
      <w:pPr>
        <w:jc w:val="left"/>
        <w:rPr>
          <w:rFonts w:hint="eastAsia" w:ascii="仿宋" w:hAnsi="仿宋" w:eastAsia="仿宋" w:cs="仿宋"/>
          <w:b/>
          <w:color w:val="auto"/>
          <w:sz w:val="24"/>
          <w:highlight w:val="none"/>
        </w:rPr>
      </w:pPr>
    </w:p>
    <w:p w14:paraId="2DA66708">
      <w:pPr>
        <w:rPr>
          <w:rFonts w:hint="eastAsia" w:ascii="仿宋" w:hAnsi="仿宋" w:eastAsia="仿宋" w:cs="仿宋"/>
          <w:b/>
          <w:color w:val="auto"/>
          <w:sz w:val="24"/>
          <w:szCs w:val="32"/>
          <w:highlight w:val="none"/>
        </w:rPr>
      </w:pPr>
      <w:r>
        <w:rPr>
          <w:rFonts w:hint="eastAsia" w:ascii="仿宋" w:hAnsi="仿宋" w:eastAsia="仿宋" w:cs="仿宋"/>
          <w:b/>
          <w:color w:val="auto"/>
          <w:sz w:val="24"/>
          <w:szCs w:val="32"/>
          <w:highlight w:val="none"/>
        </w:rPr>
        <w:t>6-8  投标人是否属于为本项目提供整体设计、规范编制或者项目管理、监理、检测等服务的投标人声明</w:t>
      </w:r>
    </w:p>
    <w:p w14:paraId="586D3FD7">
      <w:pPr>
        <w:spacing w:line="360" w:lineRule="auto"/>
        <w:rPr>
          <w:rFonts w:hint="eastAsia" w:ascii="仿宋" w:hAnsi="仿宋" w:eastAsia="仿宋" w:cs="仿宋"/>
          <w:color w:val="auto"/>
          <w:szCs w:val="21"/>
          <w:highlight w:val="none"/>
        </w:rPr>
      </w:pPr>
    </w:p>
    <w:p w14:paraId="3FE87D55">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陕西省采购招标有限责任公司：</w:t>
      </w:r>
    </w:p>
    <w:p w14:paraId="71B0E15F">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我方 </w:t>
      </w:r>
      <w:r>
        <w:rPr>
          <w:rFonts w:hint="eastAsia" w:ascii="仿宋" w:hAnsi="仿宋" w:eastAsia="仿宋" w:cs="仿宋"/>
          <w:color w:val="auto"/>
          <w:sz w:val="24"/>
          <w:highlight w:val="none"/>
          <w:u w:val="single"/>
        </w:rPr>
        <w:t xml:space="preserve">不属于 </w:t>
      </w:r>
      <w:r>
        <w:rPr>
          <w:rFonts w:hint="eastAsia" w:ascii="仿宋" w:hAnsi="仿宋" w:eastAsia="仿宋" w:cs="仿宋"/>
          <w:color w:val="auto"/>
          <w:sz w:val="24"/>
          <w:highlight w:val="none"/>
        </w:rPr>
        <w:t>为本项目提供整体设计、规范编制或者项目管理、监理、检测等服务的供应商。</w:t>
      </w:r>
    </w:p>
    <w:p w14:paraId="10EC7218">
      <w:pPr>
        <w:ind w:firstLine="426"/>
        <w:rPr>
          <w:rFonts w:hint="eastAsia" w:ascii="仿宋" w:hAnsi="仿宋" w:eastAsia="仿宋" w:cs="仿宋"/>
          <w:color w:val="auto"/>
          <w:sz w:val="24"/>
          <w:highlight w:val="none"/>
        </w:rPr>
      </w:pPr>
    </w:p>
    <w:p w14:paraId="105CA46B">
      <w:pPr>
        <w:spacing w:before="120" w:after="120" w:line="360" w:lineRule="auto"/>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投标人名称（盖公章）： </w:t>
      </w:r>
      <w:r>
        <w:rPr>
          <w:rFonts w:hint="eastAsia" w:ascii="仿宋" w:hAnsi="仿宋" w:eastAsia="仿宋" w:cs="仿宋"/>
          <w:color w:val="auto"/>
          <w:sz w:val="24"/>
          <w:highlight w:val="none"/>
          <w:u w:val="single"/>
        </w:rPr>
        <w:t xml:space="preserve">                                 </w:t>
      </w:r>
    </w:p>
    <w:p w14:paraId="7966B088">
      <w:pPr>
        <w:spacing w:before="120" w:after="120" w:line="360" w:lineRule="auto"/>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法定代表人或其授权代表（签字或盖章）：</w:t>
      </w:r>
      <w:r>
        <w:rPr>
          <w:rFonts w:hint="eastAsia" w:ascii="仿宋" w:hAnsi="仿宋" w:eastAsia="仿宋" w:cs="仿宋"/>
          <w:color w:val="auto"/>
          <w:sz w:val="24"/>
          <w:highlight w:val="none"/>
          <w:u w:val="single"/>
        </w:rPr>
        <w:t xml:space="preserve">                  </w:t>
      </w:r>
    </w:p>
    <w:p w14:paraId="48779A1B">
      <w:pPr>
        <w:spacing w:before="120" w:after="120"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日    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313B5FF2">
      <w:pPr>
        <w:rPr>
          <w:rFonts w:hint="eastAsia" w:ascii="仿宋" w:hAnsi="仿宋" w:eastAsia="仿宋" w:cs="仿宋"/>
          <w:b/>
          <w:color w:val="auto"/>
          <w:highlight w:val="none"/>
        </w:rPr>
      </w:pPr>
    </w:p>
    <w:p w14:paraId="479A1998">
      <w:pPr>
        <w:rPr>
          <w:rFonts w:hint="eastAsia" w:ascii="仿宋" w:hAnsi="仿宋" w:eastAsia="仿宋" w:cs="仿宋"/>
          <w:b/>
          <w:color w:val="auto"/>
          <w:sz w:val="24"/>
          <w:szCs w:val="32"/>
          <w:highlight w:val="none"/>
        </w:rPr>
      </w:pPr>
      <w:r>
        <w:rPr>
          <w:rFonts w:hint="eastAsia" w:ascii="仿宋" w:hAnsi="仿宋" w:eastAsia="仿宋" w:cs="仿宋"/>
          <w:b/>
          <w:color w:val="auto"/>
          <w:sz w:val="24"/>
          <w:szCs w:val="32"/>
          <w:highlight w:val="none"/>
        </w:rPr>
        <w:t>6-9  证明投标人符合特定资格条件的证明材料：</w:t>
      </w:r>
    </w:p>
    <w:p w14:paraId="7AEE82BD">
      <w:pPr>
        <w:rPr>
          <w:rFonts w:hint="eastAsia" w:ascii="仿宋" w:hAnsi="仿宋" w:eastAsia="仿宋" w:cs="仿宋"/>
          <w:b/>
          <w:color w:val="auto"/>
          <w:sz w:val="24"/>
          <w:szCs w:val="32"/>
          <w:highlight w:val="none"/>
        </w:rPr>
      </w:pPr>
      <w:r>
        <w:rPr>
          <w:rFonts w:hint="eastAsia" w:ascii="仿宋" w:hAnsi="仿宋" w:eastAsia="仿宋" w:cs="仿宋"/>
          <w:b/>
          <w:color w:val="auto"/>
          <w:sz w:val="24"/>
          <w:szCs w:val="32"/>
          <w:highlight w:val="none"/>
        </w:rPr>
        <w:br w:type="page"/>
      </w:r>
    </w:p>
    <w:p w14:paraId="13B72F2B">
      <w:pPr>
        <w:pStyle w:val="3"/>
        <w:jc w:val="center"/>
        <w:rPr>
          <w:rFonts w:hint="default" w:ascii="Times New Roman" w:hAnsi="Times New Roman" w:eastAsia="仿宋_GB2312" w:cs="Times New Roman"/>
          <w:b/>
          <w:bCs/>
          <w:color w:val="auto"/>
          <w:highlight w:val="none"/>
        </w:rPr>
      </w:pPr>
      <w:bookmarkStart w:id="858" w:name="_Toc18567"/>
      <w:r>
        <w:rPr>
          <w:rFonts w:hint="default" w:ascii="Times New Roman" w:hAnsi="Times New Roman" w:eastAsia="仿宋_GB2312" w:cs="Times New Roman"/>
          <w:b/>
          <w:bCs/>
          <w:color w:val="auto"/>
          <w:highlight w:val="none"/>
        </w:rPr>
        <w:t>中小企业、监狱企业、残疾人福利单位声明函或证明</w:t>
      </w:r>
      <w:bookmarkEnd w:id="858"/>
    </w:p>
    <w:p w14:paraId="0A945307">
      <w:pPr>
        <w:ind w:left="315" w:leftChars="150" w:firstLine="270" w:firstLineChars="150"/>
        <w:rPr>
          <w:rFonts w:hint="default" w:ascii="Times New Roman" w:hAnsi="Times New Roman" w:eastAsia="仿宋_GB2312" w:cs="Times New Roman"/>
          <w:color w:val="auto"/>
          <w:kern w:val="0"/>
          <w:sz w:val="18"/>
          <w:szCs w:val="18"/>
          <w:highlight w:val="none"/>
        </w:rPr>
      </w:pPr>
      <w:bookmarkStart w:id="859" w:name="_Toc7005133"/>
    </w:p>
    <w:p w14:paraId="3D00C2B9">
      <w:pPr>
        <w:pStyle w:val="5"/>
        <w:tabs>
          <w:tab w:val="left" w:pos="588"/>
        </w:tabs>
        <w:ind w:left="0" w:leftChars="0" w:firstLine="1968" w:firstLineChars="700"/>
        <w:jc w:val="both"/>
        <w:rPr>
          <w:rFonts w:hint="default" w:ascii="Times New Roman" w:hAnsi="Times New Roman" w:eastAsia="仿宋_GB2312" w:cs="Times New Roman"/>
          <w:b/>
          <w:bCs/>
          <w:color w:val="auto"/>
          <w:sz w:val="28"/>
          <w:szCs w:val="36"/>
          <w:highlight w:val="none"/>
        </w:rPr>
      </w:pPr>
      <w:bookmarkStart w:id="860" w:name="_Toc31196"/>
      <w:r>
        <w:rPr>
          <w:rFonts w:hint="eastAsia" w:ascii="Times New Roman" w:hAnsi="Times New Roman" w:eastAsia="仿宋_GB2312" w:cs="Times New Roman"/>
          <w:b/>
          <w:bCs/>
          <w:color w:val="auto"/>
          <w:sz w:val="28"/>
          <w:szCs w:val="36"/>
          <w:highlight w:val="none"/>
          <w:lang w:val="en-US" w:eastAsia="zh-CN"/>
        </w:rPr>
        <w:t>一、</w:t>
      </w:r>
      <w:r>
        <w:rPr>
          <w:rFonts w:hint="default" w:ascii="Times New Roman" w:hAnsi="Times New Roman" w:eastAsia="仿宋_GB2312" w:cs="Times New Roman"/>
          <w:b/>
          <w:bCs/>
          <w:color w:val="auto"/>
          <w:sz w:val="28"/>
          <w:szCs w:val="36"/>
          <w:highlight w:val="none"/>
        </w:rPr>
        <w:t>中小企业声明函（工程）</w:t>
      </w:r>
      <w:bookmarkEnd w:id="860"/>
    </w:p>
    <w:p w14:paraId="05822AEA">
      <w:pPr>
        <w:rPr>
          <w:rFonts w:hint="default" w:ascii="Times New Roman" w:hAnsi="Times New Roman" w:eastAsia="仿宋_GB2312" w:cs="Times New Roman"/>
          <w:color w:val="auto"/>
          <w:kern w:val="0"/>
          <w:sz w:val="30"/>
          <w:szCs w:val="30"/>
          <w:highlight w:val="none"/>
        </w:rPr>
      </w:pPr>
    </w:p>
    <w:p w14:paraId="568CEA2A">
      <w:pPr>
        <w:spacing w:line="560" w:lineRule="exact"/>
        <w:ind w:firstLine="480" w:firstLineChars="200"/>
        <w:rPr>
          <w:rFonts w:hint="default" w:ascii="Times New Roman" w:hAnsi="Times New Roman" w:eastAsia="仿宋_GB2312" w:cs="Times New Roman"/>
          <w:i w:val="0"/>
          <w:iCs w:val="0"/>
          <w:color w:val="auto"/>
          <w:kern w:val="0"/>
          <w:sz w:val="24"/>
          <w:highlight w:val="none"/>
        </w:rPr>
      </w:pPr>
      <w:r>
        <w:rPr>
          <w:rFonts w:hint="default" w:ascii="Times New Roman" w:hAnsi="Times New Roman" w:eastAsia="仿宋_GB2312" w:cs="Times New Roman"/>
          <w:i w:val="0"/>
          <w:iCs w:val="0"/>
          <w:color w:val="auto"/>
          <w:kern w:val="0"/>
          <w:sz w:val="24"/>
          <w:highlight w:val="none"/>
        </w:rPr>
        <w:t>本公司郑重声明，根据《政府采购促进中小企业发展管理办法》(财库(2020)46号)的规定，本公司参加</w:t>
      </w:r>
      <w:r>
        <w:rPr>
          <w:rFonts w:hint="default" w:ascii="Times New Roman" w:hAnsi="Times New Roman" w:eastAsia="仿宋_GB2312" w:cs="Times New Roman"/>
          <w:i w:val="0"/>
          <w:iCs w:val="0"/>
          <w:color w:val="auto"/>
          <w:kern w:val="0"/>
          <w:sz w:val="24"/>
          <w:highlight w:val="none"/>
          <w:u w:val="single"/>
        </w:rPr>
        <w:t xml:space="preserve">  (单位名称) </w:t>
      </w:r>
      <w:r>
        <w:rPr>
          <w:rFonts w:hint="default" w:ascii="Times New Roman" w:hAnsi="Times New Roman" w:eastAsia="仿宋_GB2312" w:cs="Times New Roman"/>
          <w:i w:val="0"/>
          <w:iCs w:val="0"/>
          <w:color w:val="auto"/>
          <w:kern w:val="0"/>
          <w:sz w:val="24"/>
          <w:highlight w:val="none"/>
        </w:rPr>
        <w:t xml:space="preserve"> 的</w:t>
      </w:r>
      <w:r>
        <w:rPr>
          <w:rFonts w:hint="default" w:ascii="Times New Roman" w:hAnsi="Times New Roman" w:eastAsia="仿宋_GB2312" w:cs="Times New Roman"/>
          <w:i w:val="0"/>
          <w:iCs w:val="0"/>
          <w:color w:val="auto"/>
          <w:kern w:val="0"/>
          <w:sz w:val="24"/>
          <w:highlight w:val="none"/>
          <w:u w:val="single"/>
        </w:rPr>
        <w:t xml:space="preserve"> (项目名称) 采购</w:t>
      </w:r>
      <w:r>
        <w:rPr>
          <w:rFonts w:hint="default" w:ascii="Times New Roman" w:hAnsi="Times New Roman" w:eastAsia="仿宋_GB2312" w:cs="Times New Roman"/>
          <w:i w:val="0"/>
          <w:iCs w:val="0"/>
          <w:color w:val="auto"/>
          <w:kern w:val="0"/>
          <w:sz w:val="24"/>
          <w:highlight w:val="none"/>
        </w:rPr>
        <w:t>活动，工程的施工单位全部为符合政策要求的中小企业。相关企业的具体情况如下：</w:t>
      </w:r>
    </w:p>
    <w:p w14:paraId="2640D2A6">
      <w:pPr>
        <w:pStyle w:val="80"/>
        <w:numPr>
          <w:ilvl w:val="0"/>
          <w:numId w:val="7"/>
        </w:numPr>
        <w:spacing w:line="560" w:lineRule="exact"/>
        <w:ind w:firstLineChars="0"/>
        <w:rPr>
          <w:rFonts w:hint="default" w:ascii="Times New Roman" w:hAnsi="Times New Roman" w:eastAsia="仿宋_GB2312" w:cs="Times New Roman"/>
          <w:i w:val="0"/>
          <w:iCs w:val="0"/>
          <w:color w:val="auto"/>
          <w:kern w:val="0"/>
          <w:sz w:val="24"/>
          <w:szCs w:val="24"/>
          <w:highlight w:val="none"/>
        </w:rPr>
      </w:pPr>
      <w:r>
        <w:rPr>
          <w:rFonts w:hint="default" w:ascii="Times New Roman" w:hAnsi="Times New Roman" w:eastAsia="仿宋_GB2312" w:cs="Times New Roman"/>
          <w:i w:val="0"/>
          <w:iCs w:val="0"/>
          <w:color w:val="auto"/>
          <w:kern w:val="0"/>
          <w:sz w:val="24"/>
          <w:szCs w:val="24"/>
          <w:highlight w:val="none"/>
          <w:u w:val="single"/>
        </w:rPr>
        <w:t xml:space="preserve"> (标的名称) </w:t>
      </w:r>
      <w:r>
        <w:rPr>
          <w:rFonts w:hint="default" w:ascii="Times New Roman" w:hAnsi="Times New Roman" w:eastAsia="仿宋_GB2312" w:cs="Times New Roman"/>
          <w:i w:val="0"/>
          <w:iCs w:val="0"/>
          <w:color w:val="auto"/>
          <w:kern w:val="0"/>
          <w:sz w:val="24"/>
          <w:szCs w:val="24"/>
          <w:highlight w:val="none"/>
        </w:rPr>
        <w:t>，属于</w:t>
      </w:r>
      <w:r>
        <w:rPr>
          <w:rFonts w:hint="default" w:ascii="Times New Roman" w:hAnsi="Times New Roman" w:eastAsia="仿宋_GB2312" w:cs="Times New Roman"/>
          <w:i w:val="0"/>
          <w:iCs w:val="0"/>
          <w:color w:val="auto"/>
          <w:kern w:val="0"/>
          <w:sz w:val="24"/>
          <w:szCs w:val="24"/>
          <w:highlight w:val="none"/>
          <w:u w:val="single"/>
        </w:rPr>
        <w:t xml:space="preserve">(采购文件中明的所属行业) </w:t>
      </w:r>
      <w:r>
        <w:rPr>
          <w:rFonts w:hint="default" w:ascii="Times New Roman" w:hAnsi="Times New Roman" w:eastAsia="仿宋_GB2312" w:cs="Times New Roman"/>
          <w:i w:val="0"/>
          <w:iCs w:val="0"/>
          <w:color w:val="auto"/>
          <w:kern w:val="0"/>
          <w:sz w:val="24"/>
          <w:szCs w:val="24"/>
          <w:highlight w:val="none"/>
        </w:rPr>
        <w:t>；承建(承接)企业为</w:t>
      </w:r>
      <w:r>
        <w:rPr>
          <w:rFonts w:hint="default" w:ascii="Times New Roman" w:hAnsi="Times New Roman" w:eastAsia="仿宋_GB2312" w:cs="Times New Roman"/>
          <w:i w:val="0"/>
          <w:iCs w:val="0"/>
          <w:color w:val="auto"/>
          <w:kern w:val="0"/>
          <w:sz w:val="24"/>
          <w:szCs w:val="24"/>
          <w:highlight w:val="none"/>
          <w:u w:val="single"/>
        </w:rPr>
        <w:t xml:space="preserve"> (企业名称) </w:t>
      </w:r>
      <w:r>
        <w:rPr>
          <w:rFonts w:hint="default" w:ascii="Times New Roman" w:hAnsi="Times New Roman" w:eastAsia="仿宋_GB2312" w:cs="Times New Roman"/>
          <w:i w:val="0"/>
          <w:iCs w:val="0"/>
          <w:color w:val="auto"/>
          <w:kern w:val="0"/>
          <w:sz w:val="24"/>
          <w:szCs w:val="24"/>
          <w:highlight w:val="none"/>
        </w:rPr>
        <w:t>，从业人员</w:t>
      </w:r>
      <w:r>
        <w:rPr>
          <w:rFonts w:hint="default" w:ascii="Times New Roman" w:hAnsi="Times New Roman" w:eastAsia="仿宋_GB2312" w:cs="Times New Roman"/>
          <w:i w:val="0"/>
          <w:iCs w:val="0"/>
          <w:color w:val="auto"/>
          <w:kern w:val="0"/>
          <w:sz w:val="24"/>
          <w:szCs w:val="24"/>
          <w:highlight w:val="none"/>
          <w:u w:val="single"/>
        </w:rPr>
        <w:t xml:space="preserve">   </w:t>
      </w:r>
      <w:r>
        <w:rPr>
          <w:rFonts w:hint="default" w:ascii="Times New Roman" w:hAnsi="Times New Roman" w:eastAsia="仿宋_GB2312" w:cs="Times New Roman"/>
          <w:i w:val="0"/>
          <w:iCs w:val="0"/>
          <w:color w:val="auto"/>
          <w:kern w:val="0"/>
          <w:sz w:val="24"/>
          <w:szCs w:val="24"/>
          <w:highlight w:val="none"/>
        </w:rPr>
        <w:t>人，营业收入为</w:t>
      </w:r>
      <w:r>
        <w:rPr>
          <w:rFonts w:hint="default" w:ascii="Times New Roman" w:hAnsi="Times New Roman" w:eastAsia="仿宋_GB2312" w:cs="Times New Roman"/>
          <w:i w:val="0"/>
          <w:iCs w:val="0"/>
          <w:color w:val="auto"/>
          <w:kern w:val="0"/>
          <w:sz w:val="24"/>
          <w:szCs w:val="24"/>
          <w:highlight w:val="none"/>
          <w:u w:val="single"/>
        </w:rPr>
        <w:t xml:space="preserve">   </w:t>
      </w:r>
      <w:r>
        <w:rPr>
          <w:rFonts w:hint="default" w:ascii="Times New Roman" w:hAnsi="Times New Roman" w:eastAsia="仿宋_GB2312" w:cs="Times New Roman"/>
          <w:i w:val="0"/>
          <w:iCs w:val="0"/>
          <w:color w:val="auto"/>
          <w:kern w:val="0"/>
          <w:sz w:val="24"/>
          <w:szCs w:val="24"/>
          <w:highlight w:val="none"/>
        </w:rPr>
        <w:t>万元，资产总额为</w:t>
      </w:r>
      <w:r>
        <w:rPr>
          <w:rFonts w:hint="default" w:ascii="Times New Roman" w:hAnsi="Times New Roman" w:eastAsia="仿宋_GB2312" w:cs="Times New Roman"/>
          <w:i w:val="0"/>
          <w:iCs w:val="0"/>
          <w:color w:val="auto"/>
          <w:kern w:val="0"/>
          <w:sz w:val="24"/>
          <w:szCs w:val="24"/>
          <w:highlight w:val="none"/>
          <w:u w:val="single"/>
        </w:rPr>
        <w:t xml:space="preserve">    </w:t>
      </w:r>
      <w:r>
        <w:rPr>
          <w:rFonts w:hint="default" w:ascii="Times New Roman" w:hAnsi="Times New Roman" w:eastAsia="仿宋_GB2312" w:cs="Times New Roman"/>
          <w:i w:val="0"/>
          <w:iCs w:val="0"/>
          <w:color w:val="auto"/>
          <w:kern w:val="0"/>
          <w:sz w:val="24"/>
          <w:szCs w:val="24"/>
          <w:highlight w:val="none"/>
        </w:rPr>
        <w:t>万元，属于</w:t>
      </w:r>
      <w:r>
        <w:rPr>
          <w:rFonts w:hint="default" w:ascii="Times New Roman" w:hAnsi="Times New Roman" w:eastAsia="仿宋_GB2312" w:cs="Times New Roman"/>
          <w:i w:val="0"/>
          <w:iCs w:val="0"/>
          <w:color w:val="auto"/>
          <w:kern w:val="0"/>
          <w:sz w:val="24"/>
          <w:szCs w:val="24"/>
          <w:highlight w:val="none"/>
          <w:u w:val="single"/>
        </w:rPr>
        <w:t xml:space="preserve"> (中型企</w:t>
      </w:r>
      <w:r>
        <w:rPr>
          <w:rFonts w:hint="eastAsia" w:ascii="Times New Roman" w:hAnsi="Times New Roman" w:eastAsia="仿宋_GB2312" w:cs="Times New Roman"/>
          <w:i w:val="0"/>
          <w:iCs w:val="0"/>
          <w:color w:val="auto"/>
          <w:kern w:val="0"/>
          <w:sz w:val="24"/>
          <w:szCs w:val="24"/>
          <w:highlight w:val="none"/>
          <w:u w:val="single"/>
          <w:lang w:eastAsia="zh-CN"/>
        </w:rPr>
        <w:t>业</w:t>
      </w:r>
      <w:r>
        <w:rPr>
          <w:rFonts w:hint="default" w:ascii="Times New Roman" w:hAnsi="Times New Roman" w:eastAsia="仿宋_GB2312" w:cs="Times New Roman"/>
          <w:i w:val="0"/>
          <w:iCs w:val="0"/>
          <w:color w:val="auto"/>
          <w:kern w:val="0"/>
          <w:sz w:val="24"/>
          <w:szCs w:val="24"/>
          <w:highlight w:val="none"/>
          <w:u w:val="single"/>
        </w:rPr>
        <w:t>、小型企业、微型企业)</w:t>
      </w:r>
      <w:r>
        <w:rPr>
          <w:rFonts w:hint="default" w:ascii="Times New Roman" w:hAnsi="Times New Roman" w:eastAsia="仿宋_GB2312" w:cs="Times New Roman"/>
          <w:i w:val="0"/>
          <w:iCs w:val="0"/>
          <w:color w:val="auto"/>
          <w:kern w:val="0"/>
          <w:sz w:val="24"/>
          <w:szCs w:val="24"/>
          <w:highlight w:val="none"/>
        </w:rPr>
        <w:t>；</w:t>
      </w:r>
    </w:p>
    <w:p w14:paraId="44AFCABB">
      <w:pPr>
        <w:spacing w:line="560" w:lineRule="exact"/>
        <w:ind w:left="959" w:leftChars="228" w:hanging="480" w:hangingChars="200"/>
        <w:rPr>
          <w:rFonts w:hint="default" w:ascii="Times New Roman" w:hAnsi="Times New Roman" w:eastAsia="仿宋_GB2312" w:cs="Times New Roman"/>
          <w:i w:val="0"/>
          <w:iCs w:val="0"/>
          <w:color w:val="auto"/>
          <w:kern w:val="0"/>
          <w:sz w:val="24"/>
          <w:highlight w:val="none"/>
        </w:rPr>
      </w:pPr>
      <w:r>
        <w:rPr>
          <w:rFonts w:hint="default" w:ascii="Times New Roman" w:hAnsi="Times New Roman" w:eastAsia="仿宋_GB2312" w:cs="Times New Roman"/>
          <w:i w:val="0"/>
          <w:iCs w:val="0"/>
          <w:color w:val="auto"/>
          <w:kern w:val="0"/>
          <w:sz w:val="24"/>
          <w:highlight w:val="none"/>
        </w:rPr>
        <w:t xml:space="preserve">2. </w:t>
      </w:r>
      <w:r>
        <w:rPr>
          <w:rFonts w:hint="default" w:ascii="Times New Roman" w:hAnsi="Times New Roman" w:eastAsia="仿宋_GB2312" w:cs="Times New Roman"/>
          <w:i w:val="0"/>
          <w:iCs w:val="0"/>
          <w:color w:val="auto"/>
          <w:kern w:val="0"/>
          <w:sz w:val="24"/>
          <w:szCs w:val="24"/>
          <w:highlight w:val="none"/>
          <w:u w:val="single"/>
          <w:lang w:val="en-US" w:eastAsia="zh-CN" w:bidi="ar-SA"/>
        </w:rPr>
        <w:t xml:space="preserve"> (标的名称) ，属于 (采购文件中明的所属行业) ；承建(承接)企业为 (企业名称) ，从业人员   人，营业收入为   万元，资产总额为    万元，属于 (中型</w:t>
      </w:r>
      <w:r>
        <w:rPr>
          <w:rFonts w:hint="default" w:ascii="Times New Roman" w:hAnsi="Times New Roman" w:eastAsia="仿宋_GB2312" w:cs="Times New Roman"/>
          <w:i w:val="0"/>
          <w:iCs w:val="0"/>
          <w:color w:val="auto"/>
          <w:kern w:val="0"/>
          <w:sz w:val="24"/>
          <w:szCs w:val="24"/>
          <w:highlight w:val="none"/>
          <w:u w:val="single"/>
        </w:rPr>
        <w:t>企</w:t>
      </w:r>
      <w:r>
        <w:rPr>
          <w:rFonts w:hint="eastAsia" w:ascii="Times New Roman" w:hAnsi="Times New Roman" w:eastAsia="仿宋_GB2312" w:cs="Times New Roman"/>
          <w:i w:val="0"/>
          <w:iCs w:val="0"/>
          <w:color w:val="auto"/>
          <w:kern w:val="0"/>
          <w:sz w:val="24"/>
          <w:szCs w:val="24"/>
          <w:highlight w:val="none"/>
          <w:u w:val="single"/>
          <w:lang w:eastAsia="zh-CN"/>
        </w:rPr>
        <w:t>业</w:t>
      </w:r>
      <w:r>
        <w:rPr>
          <w:rFonts w:hint="default" w:ascii="Times New Roman" w:hAnsi="Times New Roman" w:eastAsia="仿宋_GB2312" w:cs="Times New Roman"/>
          <w:i w:val="0"/>
          <w:iCs w:val="0"/>
          <w:color w:val="auto"/>
          <w:kern w:val="0"/>
          <w:sz w:val="24"/>
          <w:szCs w:val="24"/>
          <w:highlight w:val="none"/>
          <w:u w:val="single"/>
          <w:lang w:val="en-US" w:eastAsia="zh-CN" w:bidi="ar-SA"/>
        </w:rPr>
        <w:t>、小型企业、微型企业) ；</w:t>
      </w:r>
    </w:p>
    <w:p w14:paraId="4142E050">
      <w:pPr>
        <w:spacing w:line="560" w:lineRule="exact"/>
        <w:ind w:firstLine="480" w:firstLineChars="200"/>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以上企业，不属于大企业的分支机构，不存在控股股东为大企业的情形，也不存在与大企业的负责人为同一人的情形。</w:t>
      </w:r>
    </w:p>
    <w:p w14:paraId="14FEA500">
      <w:pPr>
        <w:spacing w:line="560" w:lineRule="exact"/>
        <w:ind w:firstLine="480" w:firstLineChars="200"/>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本企业对上述声明内容的真实性负责。如有虚假，将依法承担相应责任。</w:t>
      </w:r>
    </w:p>
    <w:p w14:paraId="24FDC704">
      <w:pPr>
        <w:spacing w:line="560" w:lineRule="exact"/>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 xml:space="preserve">                                  企业名称(盖章):</w:t>
      </w:r>
    </w:p>
    <w:p w14:paraId="73C75707">
      <w:pPr>
        <w:spacing w:line="560" w:lineRule="exact"/>
        <w:ind w:firstLine="4320" w:firstLineChars="1800"/>
        <w:rPr>
          <w:rFonts w:hint="default" w:ascii="Times New Roman" w:hAnsi="Times New Roman" w:eastAsia="仿宋_GB2312" w:cs="Times New Roman"/>
          <w:color w:val="auto"/>
          <w:kern w:val="0"/>
          <w:sz w:val="30"/>
          <w:szCs w:val="30"/>
          <w:highlight w:val="none"/>
        </w:rPr>
      </w:pPr>
      <w:r>
        <w:rPr>
          <w:rFonts w:hint="eastAsia" w:ascii="仿宋_GB2312" w:hAnsi="仿宋_GB2312" w:eastAsia="仿宋_GB2312" w:cs="仿宋_GB2312"/>
          <w:color w:val="auto"/>
          <w:kern w:val="0"/>
          <w:sz w:val="24"/>
          <w:highlight w:val="none"/>
        </w:rPr>
        <w:t>日期：</w:t>
      </w:r>
    </w:p>
    <w:p w14:paraId="4CB1AB4B">
      <w:pPr>
        <w:rPr>
          <w:rFonts w:hint="default" w:ascii="Times New Roman" w:hAnsi="Times New Roman" w:eastAsia="仿宋_GB2312" w:cs="Times New Roman"/>
          <w:color w:val="auto"/>
          <w:kern w:val="0"/>
          <w:sz w:val="30"/>
          <w:szCs w:val="30"/>
          <w:highlight w:val="none"/>
          <w:u w:val="single"/>
        </w:rPr>
      </w:pPr>
      <w:r>
        <w:rPr>
          <w:rFonts w:hint="default" w:ascii="Times New Roman" w:hAnsi="Times New Roman" w:eastAsia="仿宋_GB2312" w:cs="Times New Roman"/>
          <w:color w:val="auto"/>
          <w:kern w:val="0"/>
          <w:sz w:val="30"/>
          <w:szCs w:val="30"/>
          <w:highlight w:val="none"/>
        </w:rPr>
        <w:t xml:space="preserve"> </w:t>
      </w:r>
      <w:r>
        <w:rPr>
          <w:rFonts w:hint="default" w:ascii="Times New Roman" w:hAnsi="Times New Roman" w:eastAsia="仿宋_GB2312" w:cs="Times New Roman"/>
          <w:color w:val="auto"/>
          <w:kern w:val="0"/>
          <w:sz w:val="30"/>
          <w:szCs w:val="30"/>
          <w:highlight w:val="none"/>
          <w:u w:val="single"/>
        </w:rPr>
        <w:t xml:space="preserve">                                                   </w:t>
      </w:r>
    </w:p>
    <w:p w14:paraId="3EC330FF">
      <w:pPr>
        <w:ind w:firstLine="105" w:firstLineChars="50"/>
        <w:rPr>
          <w:rFonts w:hint="default" w:ascii="Times New Roman" w:hAnsi="Times New Roman" w:eastAsia="仿宋_GB2312" w:cs="Times New Roman"/>
          <w:color w:val="auto"/>
          <w:kern w:val="0"/>
          <w:szCs w:val="21"/>
          <w:highlight w:val="none"/>
        </w:rPr>
      </w:pPr>
      <w:r>
        <w:rPr>
          <w:rFonts w:hint="default" w:ascii="Times New Roman" w:hAnsi="Times New Roman" w:eastAsia="仿宋_GB2312" w:cs="Times New Roman"/>
          <w:color w:val="auto"/>
          <w:kern w:val="0"/>
          <w:szCs w:val="21"/>
          <w:highlight w:val="none"/>
        </w:rPr>
        <w:t>（从业人员、营业收入、资产总额填报上一年度数据，无上一年度数据的新成立企业可不填报）</w:t>
      </w:r>
    </w:p>
    <w:p w14:paraId="63E308CE">
      <w:pPr>
        <w:rPr>
          <w:rFonts w:hint="default" w:ascii="Times New Roman" w:hAnsi="Times New Roman" w:eastAsia="仿宋_GB2312" w:cs="Times New Roman"/>
          <w:b/>
          <w:color w:val="auto"/>
          <w:sz w:val="28"/>
          <w:szCs w:val="28"/>
          <w:highlight w:val="none"/>
        </w:rPr>
      </w:pPr>
      <w:r>
        <w:rPr>
          <w:rFonts w:hint="default" w:ascii="Times New Roman" w:hAnsi="Times New Roman" w:eastAsia="仿宋_GB2312" w:cs="Times New Roman"/>
          <w:b/>
          <w:color w:val="auto"/>
          <w:sz w:val="28"/>
          <w:szCs w:val="28"/>
          <w:highlight w:val="none"/>
        </w:rPr>
        <w:br w:type="page"/>
      </w:r>
    </w:p>
    <w:bookmarkEnd w:id="859"/>
    <w:p w14:paraId="52648AB5">
      <w:pPr>
        <w:pStyle w:val="5"/>
        <w:tabs>
          <w:tab w:val="left" w:pos="588"/>
        </w:tabs>
        <w:ind w:left="0" w:leftChars="0" w:firstLine="2530" w:firstLineChars="900"/>
        <w:jc w:val="both"/>
        <w:rPr>
          <w:rFonts w:hint="default" w:ascii="Times New Roman" w:hAnsi="Times New Roman" w:eastAsia="仿宋_GB2312" w:cs="Times New Roman"/>
          <w:b/>
          <w:bCs/>
          <w:color w:val="auto"/>
          <w:sz w:val="28"/>
          <w:szCs w:val="36"/>
          <w:highlight w:val="none"/>
        </w:rPr>
      </w:pPr>
      <w:bookmarkStart w:id="861" w:name="_Toc30404"/>
      <w:r>
        <w:rPr>
          <w:rFonts w:hint="default" w:ascii="Times New Roman" w:hAnsi="Times New Roman" w:eastAsia="仿宋_GB2312" w:cs="Times New Roman"/>
          <w:b/>
          <w:bCs/>
          <w:color w:val="auto"/>
          <w:sz w:val="28"/>
          <w:szCs w:val="36"/>
          <w:highlight w:val="none"/>
        </w:rPr>
        <w:t>二、监狱企业声明函</w:t>
      </w:r>
      <w:bookmarkEnd w:id="861"/>
    </w:p>
    <w:p w14:paraId="41119A0D">
      <w:pPr>
        <w:spacing w:line="360" w:lineRule="auto"/>
        <w:rPr>
          <w:rFonts w:hint="default" w:ascii="Times New Roman" w:hAnsi="Times New Roman" w:eastAsia="仿宋_GB2312" w:cs="Times New Roman"/>
          <w:b/>
          <w:color w:val="auto"/>
          <w:kern w:val="0"/>
          <w:sz w:val="24"/>
          <w:szCs w:val="20"/>
          <w:highlight w:val="none"/>
        </w:rPr>
      </w:pPr>
    </w:p>
    <w:p w14:paraId="1C7873D7">
      <w:pPr>
        <w:widowControl/>
        <w:spacing w:before="100" w:beforeAutospacing="1" w:after="100" w:afterAutospacing="1" w:line="360" w:lineRule="auto"/>
        <w:ind w:firstLine="480" w:firstLineChars="200"/>
        <w:jc w:val="left"/>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本单位郑重声明下列事项（按照实际情况勾选或填空）：</w:t>
      </w:r>
    </w:p>
    <w:p w14:paraId="0E763D80">
      <w:pPr>
        <w:widowControl/>
        <w:spacing w:before="100" w:beforeAutospacing="1" w:after="100" w:afterAutospacing="1" w:line="360" w:lineRule="auto"/>
        <w:ind w:firstLine="480" w:firstLineChars="200"/>
        <w:jc w:val="left"/>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本单位为直接供应商，提供本单位制造的货物。</w:t>
      </w:r>
    </w:p>
    <w:p w14:paraId="1912F6F4">
      <w:pPr>
        <w:widowControl/>
        <w:spacing w:before="100" w:beforeAutospacing="1" w:after="100" w:afterAutospacing="1" w:line="360" w:lineRule="auto"/>
        <w:ind w:firstLine="360" w:firstLineChars="150"/>
        <w:jc w:val="left"/>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（1）本企业（单位）</w:t>
      </w:r>
      <w:r>
        <w:rPr>
          <w:rFonts w:hint="default" w:ascii="Times New Roman" w:hAnsi="Times New Roman" w:eastAsia="仿宋_GB2312" w:cs="Times New Roman"/>
          <w:color w:val="auto"/>
          <w:kern w:val="0"/>
          <w:sz w:val="24"/>
          <w:highlight w:val="none"/>
          <w:u w:val="single"/>
        </w:rPr>
        <w:t xml:space="preserve">        </w:t>
      </w:r>
      <w:r>
        <w:rPr>
          <w:rFonts w:hint="default" w:ascii="Times New Roman" w:hAnsi="Times New Roman" w:eastAsia="仿宋_GB2312" w:cs="Times New Roman"/>
          <w:color w:val="auto"/>
          <w:kern w:val="0"/>
          <w:sz w:val="24"/>
          <w:highlight w:val="none"/>
        </w:rPr>
        <w:t>（请填写：是、不是）监狱企业。如果是，后附省级以上监狱管理局、戒毒管理局（含新疆生产建设兵团）出具的属于监狱企业的证明文件。</w:t>
      </w:r>
    </w:p>
    <w:p w14:paraId="6CCB6816">
      <w:pPr>
        <w:widowControl/>
        <w:spacing w:before="100" w:beforeAutospacing="1" w:after="100" w:afterAutospacing="1" w:line="360" w:lineRule="auto"/>
        <w:ind w:firstLine="420"/>
        <w:jc w:val="left"/>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（2）本企业（单位）</w:t>
      </w:r>
      <w:r>
        <w:rPr>
          <w:rFonts w:hint="default" w:ascii="Times New Roman" w:hAnsi="Times New Roman" w:eastAsia="仿宋_GB2312" w:cs="Times New Roman"/>
          <w:color w:val="auto"/>
          <w:kern w:val="0"/>
          <w:sz w:val="24"/>
          <w:highlight w:val="none"/>
          <w:u w:val="single"/>
        </w:rPr>
        <w:t xml:space="preserve">        </w:t>
      </w:r>
      <w:r>
        <w:rPr>
          <w:rFonts w:hint="default" w:ascii="Times New Roman" w:hAnsi="Times New Roman" w:eastAsia="仿宋_GB2312" w:cs="Times New Roman"/>
          <w:color w:val="auto"/>
          <w:kern w:val="0"/>
          <w:sz w:val="24"/>
          <w:highlight w:val="none"/>
        </w:rPr>
        <w:t>（请填写：是、不是）为联合体一方，提供本企业（单位）制造的货物，由本企业（单位）承担工程、提供服务。本企业（单位）提供协议合同金额占到共同投标协议合同总金额的比例为</w:t>
      </w:r>
      <w:r>
        <w:rPr>
          <w:rFonts w:hint="default" w:ascii="Times New Roman" w:hAnsi="Times New Roman" w:eastAsia="仿宋_GB2312" w:cs="Times New Roman"/>
          <w:color w:val="auto"/>
          <w:kern w:val="0"/>
          <w:sz w:val="24"/>
          <w:highlight w:val="none"/>
          <w:u w:val="single"/>
        </w:rPr>
        <w:t xml:space="preserve">       </w:t>
      </w:r>
      <w:r>
        <w:rPr>
          <w:rFonts w:hint="default" w:ascii="Times New Roman" w:hAnsi="Times New Roman" w:eastAsia="仿宋_GB2312" w:cs="Times New Roman"/>
          <w:color w:val="auto"/>
          <w:kern w:val="0"/>
          <w:sz w:val="24"/>
          <w:highlight w:val="none"/>
        </w:rPr>
        <w:t>。</w:t>
      </w:r>
    </w:p>
    <w:p w14:paraId="73A82A14">
      <w:pPr>
        <w:widowControl/>
        <w:spacing w:before="100" w:beforeAutospacing="1" w:after="100" w:afterAutospacing="1" w:line="360" w:lineRule="auto"/>
        <w:jc w:val="left"/>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　　本企业（单位）对上述声明的真实性负责。如有虚假，将依法承担相应责任。</w:t>
      </w:r>
    </w:p>
    <w:p w14:paraId="69C6E41B">
      <w:pPr>
        <w:widowControl/>
        <w:spacing w:before="100" w:beforeAutospacing="1" w:after="100" w:afterAutospacing="1" w:line="360" w:lineRule="auto"/>
        <w:jc w:val="left"/>
        <w:rPr>
          <w:rFonts w:hint="default" w:ascii="Times New Roman" w:hAnsi="Times New Roman" w:eastAsia="仿宋_GB2312" w:cs="Times New Roman"/>
          <w:b/>
          <w:color w:val="auto"/>
          <w:kern w:val="0"/>
          <w:sz w:val="24"/>
          <w:szCs w:val="20"/>
          <w:highlight w:val="none"/>
        </w:rPr>
      </w:pPr>
      <w:r>
        <w:rPr>
          <w:rFonts w:hint="default" w:ascii="Times New Roman" w:hAnsi="Times New Roman" w:eastAsia="仿宋_GB2312" w:cs="Times New Roman"/>
          <w:color w:val="auto"/>
          <w:kern w:val="0"/>
          <w:sz w:val="24"/>
          <w:highlight w:val="none"/>
        </w:rPr>
        <w:t>　</w:t>
      </w:r>
      <w:r>
        <w:rPr>
          <w:rFonts w:hint="default" w:ascii="Times New Roman" w:hAnsi="Times New Roman" w:eastAsia="仿宋_GB2312" w:cs="Times New Roman"/>
          <w:b/>
          <w:color w:val="auto"/>
          <w:kern w:val="0"/>
          <w:sz w:val="24"/>
          <w:szCs w:val="20"/>
          <w:highlight w:val="none"/>
        </w:rPr>
        <w:t>　</w:t>
      </w:r>
    </w:p>
    <w:p w14:paraId="100A4569">
      <w:pPr>
        <w:spacing w:line="360" w:lineRule="auto"/>
        <w:ind w:firstLine="1920" w:firstLineChars="800"/>
        <w:rPr>
          <w:rFonts w:hint="default" w:ascii="Times New Roman" w:hAnsi="Times New Roman" w:eastAsia="仿宋_GB2312" w:cs="Times New Roman"/>
          <w:color w:val="auto"/>
          <w:sz w:val="24"/>
          <w:highlight w:val="none"/>
        </w:rPr>
      </w:pPr>
      <w:r>
        <w:rPr>
          <w:rFonts w:hint="eastAsia" w:eastAsia="仿宋_GB2312" w:cs="Times New Roman"/>
          <w:color w:val="auto"/>
          <w:sz w:val="24"/>
          <w:highlight w:val="none"/>
          <w:lang w:val="en-US" w:eastAsia="zh-CN"/>
        </w:rPr>
        <w:t>投标人</w:t>
      </w:r>
      <w:r>
        <w:rPr>
          <w:rFonts w:hint="default" w:ascii="Times New Roman" w:hAnsi="Times New Roman" w:eastAsia="仿宋_GB2312" w:cs="Times New Roman"/>
          <w:color w:val="auto"/>
          <w:sz w:val="24"/>
          <w:highlight w:val="none"/>
        </w:rPr>
        <w:t>（盖公章）：</w:t>
      </w:r>
      <w:r>
        <w:rPr>
          <w:rFonts w:hint="default" w:ascii="Times New Roman" w:hAnsi="Times New Roman" w:eastAsia="仿宋_GB2312" w:cs="Times New Roman"/>
          <w:color w:val="auto"/>
          <w:sz w:val="24"/>
          <w:highlight w:val="none"/>
          <w:u w:val="single"/>
        </w:rPr>
        <w:t xml:space="preserve">                       </w:t>
      </w:r>
    </w:p>
    <w:p w14:paraId="665CC01E">
      <w:pPr>
        <w:spacing w:line="360" w:lineRule="auto"/>
        <w:ind w:firstLine="1920" w:firstLineChars="800"/>
        <w:rPr>
          <w:rFonts w:hint="default" w:ascii="Times New Roman" w:hAnsi="Times New Roman" w:eastAsia="仿宋_GB2312" w:cs="Times New Roman"/>
          <w:color w:val="auto"/>
          <w:sz w:val="24"/>
          <w:highlight w:val="none"/>
          <w:u w:val="single"/>
        </w:rPr>
      </w:pPr>
      <w:r>
        <w:rPr>
          <w:rFonts w:hint="default" w:ascii="Times New Roman" w:hAnsi="Times New Roman" w:eastAsia="仿宋_GB2312" w:cs="Times New Roman"/>
          <w:color w:val="auto"/>
          <w:sz w:val="24"/>
          <w:highlight w:val="none"/>
        </w:rPr>
        <w:t>法定代表人或</w:t>
      </w:r>
      <w:r>
        <w:rPr>
          <w:rFonts w:hint="default" w:ascii="Times New Roman" w:hAnsi="Times New Roman" w:eastAsia="仿宋_GB2312" w:cs="Times New Roman"/>
          <w:color w:val="auto"/>
          <w:sz w:val="24"/>
          <w:highlight w:val="none"/>
          <w:lang w:eastAsia="zh-CN"/>
        </w:rPr>
        <w:t>委托代理人</w:t>
      </w:r>
      <w:r>
        <w:rPr>
          <w:rFonts w:hint="default" w:ascii="Times New Roman" w:hAnsi="Times New Roman" w:eastAsia="仿宋_GB2312" w:cs="Times New Roman"/>
          <w:color w:val="auto"/>
          <w:sz w:val="24"/>
          <w:highlight w:val="none"/>
        </w:rPr>
        <w:t>（签字或盖章）：</w:t>
      </w:r>
      <w:r>
        <w:rPr>
          <w:rFonts w:hint="default" w:ascii="Times New Roman" w:hAnsi="Times New Roman" w:eastAsia="仿宋_GB2312" w:cs="Times New Roman"/>
          <w:color w:val="auto"/>
          <w:sz w:val="24"/>
          <w:highlight w:val="none"/>
          <w:u w:val="single"/>
        </w:rPr>
        <w:t xml:space="preserve">         </w:t>
      </w:r>
    </w:p>
    <w:p w14:paraId="1607975E">
      <w:pPr>
        <w:spacing w:line="360" w:lineRule="auto"/>
        <w:ind w:firstLine="1920" w:firstLineChars="800"/>
        <w:rPr>
          <w:rFonts w:hint="default" w:ascii="Times New Roman" w:hAnsi="Times New Roman" w:eastAsia="仿宋_GB2312" w:cs="Times New Roman"/>
          <w:color w:val="auto"/>
          <w:kern w:val="0"/>
          <w:sz w:val="24"/>
          <w:highlight w:val="none"/>
          <w:u w:val="single"/>
        </w:rPr>
      </w:pPr>
      <w:r>
        <w:rPr>
          <w:rFonts w:hint="default" w:ascii="Times New Roman" w:hAnsi="Times New Roman" w:eastAsia="仿宋_GB2312" w:cs="Times New Roman"/>
          <w:color w:val="auto"/>
          <w:sz w:val="24"/>
          <w:highlight w:val="none"/>
        </w:rPr>
        <w:t>日    期：</w:t>
      </w:r>
      <w:r>
        <w:rPr>
          <w:rFonts w:hint="default" w:ascii="Times New Roman" w:hAnsi="Times New Roman" w:eastAsia="仿宋_GB2312" w:cs="Times New Roman"/>
          <w:color w:val="auto"/>
          <w:sz w:val="32"/>
          <w:highlight w:val="none"/>
          <w:u w:val="single"/>
        </w:rPr>
        <w:t xml:space="preserve">           </w:t>
      </w:r>
    </w:p>
    <w:p w14:paraId="2C4224B9">
      <w:pPr>
        <w:widowControl/>
        <w:spacing w:before="100" w:beforeAutospacing="1" w:after="100" w:afterAutospacing="1" w:line="360" w:lineRule="auto"/>
        <w:jc w:val="left"/>
        <w:rPr>
          <w:rFonts w:hint="default" w:ascii="Times New Roman" w:hAnsi="Times New Roman" w:eastAsia="仿宋_GB2312" w:cs="Times New Roman"/>
          <w:color w:val="auto"/>
          <w:kern w:val="0"/>
          <w:sz w:val="24"/>
          <w:highlight w:val="none"/>
          <w:u w:val="single"/>
        </w:rPr>
      </w:pPr>
    </w:p>
    <w:p w14:paraId="6945E4EA">
      <w:pPr>
        <w:widowControl/>
        <w:spacing w:before="100" w:beforeAutospacing="1" w:after="100" w:afterAutospacing="1" w:line="360" w:lineRule="auto"/>
        <w:jc w:val="left"/>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kern w:val="0"/>
          <w:sz w:val="24"/>
          <w:highlight w:val="none"/>
        </w:rPr>
        <w:t>注：符合《关于政府采购支持监狱企业发展有关问题的通知》价格扣减条件的供应商须提交。需提供</w:t>
      </w:r>
      <w:r>
        <w:rPr>
          <w:rFonts w:hint="default" w:ascii="Times New Roman" w:hAnsi="Times New Roman" w:eastAsia="仿宋_GB2312" w:cs="Times New Roman"/>
          <w:color w:val="auto"/>
          <w:sz w:val="24"/>
          <w:highlight w:val="none"/>
        </w:rPr>
        <w:t>省级以上监狱管理局、戒毒管理局（含新疆生产建设兵团）出具的属于监狱企业的证明文件。</w:t>
      </w:r>
    </w:p>
    <w:p w14:paraId="7FF6D4F8">
      <w:pPr>
        <w:rPr>
          <w:rFonts w:hint="default" w:ascii="Times New Roman" w:hAnsi="Times New Roman" w:eastAsia="仿宋_GB2312" w:cs="Times New Roman"/>
          <w:color w:val="auto"/>
          <w:sz w:val="32"/>
          <w:szCs w:val="32"/>
          <w:highlight w:val="none"/>
        </w:rPr>
      </w:pPr>
    </w:p>
    <w:p w14:paraId="72383944">
      <w:pPr>
        <w:pStyle w:val="5"/>
        <w:tabs>
          <w:tab w:val="left" w:pos="588"/>
        </w:tabs>
        <w:ind w:left="0" w:leftChars="0" w:firstLine="0" w:firstLineChars="0"/>
        <w:jc w:val="both"/>
        <w:rPr>
          <w:rFonts w:hint="default" w:ascii="Times New Roman" w:hAnsi="Times New Roman" w:eastAsia="仿宋_GB2312" w:cs="Times New Roman"/>
          <w:b/>
          <w:color w:val="auto"/>
          <w:sz w:val="32"/>
          <w:szCs w:val="32"/>
          <w:highlight w:val="none"/>
        </w:rPr>
      </w:pPr>
      <w:bookmarkStart w:id="862" w:name="_Toc7005134"/>
      <w:r>
        <w:rPr>
          <w:rFonts w:hint="default" w:ascii="Times New Roman" w:hAnsi="Times New Roman" w:eastAsia="仿宋_GB2312" w:cs="Times New Roman"/>
          <w:color w:val="auto"/>
          <w:sz w:val="32"/>
          <w:szCs w:val="32"/>
          <w:highlight w:val="none"/>
        </w:rPr>
        <w:br w:type="page"/>
      </w:r>
      <w:r>
        <w:rPr>
          <w:rFonts w:hint="eastAsia" w:ascii="Times New Roman" w:hAnsi="Times New Roman" w:eastAsia="仿宋_GB2312" w:cs="Times New Roman"/>
          <w:color w:val="auto"/>
          <w:sz w:val="32"/>
          <w:szCs w:val="32"/>
          <w:highlight w:val="none"/>
          <w:lang w:val="en-US" w:eastAsia="zh-CN"/>
        </w:rPr>
        <w:t xml:space="preserve">             </w:t>
      </w:r>
      <w:bookmarkStart w:id="863" w:name="_Toc14597"/>
      <w:r>
        <w:rPr>
          <w:rFonts w:hint="default" w:ascii="Times New Roman" w:hAnsi="Times New Roman" w:eastAsia="仿宋_GB2312" w:cs="Times New Roman"/>
          <w:b/>
          <w:bCs/>
          <w:color w:val="auto"/>
          <w:sz w:val="28"/>
          <w:szCs w:val="36"/>
          <w:highlight w:val="none"/>
        </w:rPr>
        <w:t>三、残疾人福利性单位声明函</w:t>
      </w:r>
      <w:bookmarkEnd w:id="862"/>
      <w:bookmarkEnd w:id="863"/>
    </w:p>
    <w:p w14:paraId="280539CD">
      <w:pPr>
        <w:spacing w:after="120"/>
        <w:rPr>
          <w:rFonts w:hint="default" w:ascii="Times New Roman" w:hAnsi="Times New Roman" w:eastAsia="仿宋_GB2312" w:cs="Times New Roman"/>
          <w:color w:val="auto"/>
          <w:highlight w:val="none"/>
        </w:rPr>
      </w:pPr>
    </w:p>
    <w:p w14:paraId="18751D03">
      <w:pPr>
        <w:jc w:val="cente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（注：符合条件的残疾人福利性单位请提供本函，不符合的不提供本函）</w:t>
      </w:r>
    </w:p>
    <w:p w14:paraId="4B8B9828">
      <w:pPr>
        <w:rPr>
          <w:rFonts w:hint="default" w:ascii="Times New Roman" w:hAnsi="Times New Roman" w:eastAsia="仿宋_GB2312" w:cs="Times New Roman"/>
          <w:color w:val="auto"/>
          <w:sz w:val="24"/>
          <w:highlight w:val="none"/>
        </w:rPr>
      </w:pPr>
    </w:p>
    <w:p w14:paraId="544F899B">
      <w:pPr>
        <w:spacing w:line="360" w:lineRule="auto"/>
        <w:rPr>
          <w:rFonts w:hint="default" w:ascii="Times New Roman" w:hAnsi="Times New Roman" w:eastAsia="仿宋_GB2312" w:cs="Times New Roman"/>
          <w:color w:val="auto"/>
          <w:sz w:val="24"/>
          <w:highlight w:val="none"/>
        </w:rPr>
      </w:pPr>
    </w:p>
    <w:p w14:paraId="76E3BDC6">
      <w:pPr>
        <w:spacing w:line="360"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72E3A67">
      <w:pPr>
        <w:spacing w:line="360" w:lineRule="auto"/>
        <w:ind w:firstLine="360" w:firstLineChars="15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本单位对上述声明的真实性负责。如有虚假，将依法承担相应责任。</w:t>
      </w:r>
    </w:p>
    <w:p w14:paraId="3F3A922E">
      <w:pPr>
        <w:spacing w:line="360" w:lineRule="auto"/>
        <w:rPr>
          <w:rFonts w:hint="default" w:ascii="Times New Roman" w:hAnsi="Times New Roman" w:eastAsia="仿宋_GB2312" w:cs="Times New Roman"/>
          <w:color w:val="auto"/>
          <w:sz w:val="24"/>
          <w:highlight w:val="none"/>
        </w:rPr>
      </w:pPr>
    </w:p>
    <w:p w14:paraId="068A95AA">
      <w:pP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 </w:t>
      </w:r>
    </w:p>
    <w:p w14:paraId="0B2652B3">
      <w:pPr>
        <w:rPr>
          <w:rFonts w:hint="default" w:ascii="Times New Roman" w:hAnsi="Times New Roman" w:eastAsia="仿宋_GB2312" w:cs="Times New Roman"/>
          <w:color w:val="auto"/>
          <w:sz w:val="24"/>
          <w:highlight w:val="none"/>
        </w:rPr>
      </w:pPr>
    </w:p>
    <w:p w14:paraId="22CD9BA1">
      <w:pPr>
        <w:spacing w:line="360" w:lineRule="auto"/>
        <w:ind w:firstLine="1920" w:firstLineChars="800"/>
        <w:rPr>
          <w:rFonts w:hint="default" w:ascii="Times New Roman" w:hAnsi="Times New Roman" w:eastAsia="仿宋_GB2312" w:cs="Times New Roman"/>
          <w:color w:val="auto"/>
          <w:sz w:val="24"/>
          <w:highlight w:val="none"/>
        </w:rPr>
      </w:pPr>
      <w:r>
        <w:rPr>
          <w:rFonts w:hint="eastAsia" w:eastAsia="仿宋_GB2312" w:cs="Times New Roman"/>
          <w:color w:val="auto"/>
          <w:sz w:val="24"/>
          <w:highlight w:val="none"/>
          <w:lang w:val="en-US" w:eastAsia="zh-CN"/>
        </w:rPr>
        <w:t>投标人</w:t>
      </w:r>
      <w:r>
        <w:rPr>
          <w:rFonts w:hint="default" w:ascii="Times New Roman" w:hAnsi="Times New Roman" w:eastAsia="仿宋_GB2312" w:cs="Times New Roman"/>
          <w:color w:val="auto"/>
          <w:sz w:val="24"/>
          <w:highlight w:val="none"/>
        </w:rPr>
        <w:t>（盖公章）：</w:t>
      </w:r>
      <w:r>
        <w:rPr>
          <w:rFonts w:hint="default" w:ascii="Times New Roman" w:hAnsi="Times New Roman" w:eastAsia="仿宋_GB2312" w:cs="Times New Roman"/>
          <w:color w:val="auto"/>
          <w:sz w:val="24"/>
          <w:highlight w:val="none"/>
          <w:u w:val="single"/>
        </w:rPr>
        <w:t xml:space="preserve">                       </w:t>
      </w:r>
    </w:p>
    <w:p w14:paraId="0430DBE9">
      <w:pPr>
        <w:spacing w:line="360" w:lineRule="auto"/>
        <w:ind w:firstLine="1920" w:firstLineChars="800"/>
        <w:rPr>
          <w:rFonts w:hint="default" w:ascii="Times New Roman" w:hAnsi="Times New Roman" w:eastAsia="仿宋_GB2312" w:cs="Times New Roman"/>
          <w:color w:val="auto"/>
          <w:sz w:val="24"/>
          <w:highlight w:val="none"/>
          <w:u w:val="single"/>
        </w:rPr>
      </w:pPr>
      <w:r>
        <w:rPr>
          <w:rFonts w:hint="default" w:ascii="Times New Roman" w:hAnsi="Times New Roman" w:eastAsia="仿宋_GB2312" w:cs="Times New Roman"/>
          <w:color w:val="auto"/>
          <w:sz w:val="24"/>
          <w:highlight w:val="none"/>
        </w:rPr>
        <w:t>法定代表人或</w:t>
      </w:r>
      <w:r>
        <w:rPr>
          <w:rFonts w:hint="default" w:ascii="Times New Roman" w:hAnsi="Times New Roman" w:eastAsia="仿宋_GB2312" w:cs="Times New Roman"/>
          <w:color w:val="auto"/>
          <w:sz w:val="24"/>
          <w:highlight w:val="none"/>
          <w:lang w:eastAsia="zh-CN"/>
        </w:rPr>
        <w:t>委托代理人</w:t>
      </w:r>
      <w:r>
        <w:rPr>
          <w:rFonts w:hint="default" w:ascii="Times New Roman" w:hAnsi="Times New Roman" w:eastAsia="仿宋_GB2312" w:cs="Times New Roman"/>
          <w:color w:val="auto"/>
          <w:sz w:val="24"/>
          <w:highlight w:val="none"/>
        </w:rPr>
        <w:t>（签字或盖章）：</w:t>
      </w:r>
      <w:r>
        <w:rPr>
          <w:rFonts w:hint="default" w:ascii="Times New Roman" w:hAnsi="Times New Roman" w:eastAsia="仿宋_GB2312" w:cs="Times New Roman"/>
          <w:color w:val="auto"/>
          <w:sz w:val="24"/>
          <w:highlight w:val="none"/>
          <w:u w:val="single"/>
        </w:rPr>
        <w:t xml:space="preserve">         </w:t>
      </w:r>
    </w:p>
    <w:p w14:paraId="2C3D0764">
      <w:pPr>
        <w:pStyle w:val="33"/>
        <w:ind w:left="0" w:leftChars="0" w:firstLine="2160" w:firstLineChars="900"/>
        <w:rPr>
          <w:rFonts w:hint="eastAsia"/>
          <w:color w:val="auto"/>
          <w:highlight w:val="none"/>
        </w:rPr>
      </w:pPr>
      <w:r>
        <w:rPr>
          <w:rFonts w:hint="default" w:ascii="Times New Roman" w:hAnsi="Times New Roman" w:eastAsia="仿宋_GB2312" w:cs="Times New Roman"/>
          <w:color w:val="auto"/>
          <w:sz w:val="24"/>
          <w:highlight w:val="none"/>
        </w:rPr>
        <w:t>日    期：</w:t>
      </w:r>
    </w:p>
    <w:p w14:paraId="79642FA3">
      <w:pPr>
        <w:spacing w:before="312" w:beforeLines="100" w:after="312" w:afterLines="100"/>
        <w:jc w:val="center"/>
        <w:rPr>
          <w:rFonts w:hint="eastAsia" w:ascii="仿宋" w:hAnsi="仿宋" w:eastAsia="仿宋" w:cs="仿宋"/>
          <w:color w:val="auto"/>
          <w:sz w:val="24"/>
          <w:highlight w:val="none"/>
        </w:rPr>
      </w:pPr>
      <w:r>
        <w:rPr>
          <w:rFonts w:hint="eastAsia" w:ascii="仿宋" w:hAnsi="仿宋" w:eastAsia="仿宋" w:cs="仿宋"/>
          <w:b/>
          <w:color w:val="auto"/>
          <w:sz w:val="32"/>
          <w:highlight w:val="none"/>
        </w:rPr>
        <w:br w:type="page"/>
      </w:r>
      <w:r>
        <w:rPr>
          <w:rFonts w:hint="eastAsia" w:ascii="仿宋" w:hAnsi="仿宋" w:eastAsia="仿宋" w:cs="仿宋"/>
          <w:b/>
          <w:color w:val="auto"/>
          <w:sz w:val="28"/>
          <w:szCs w:val="28"/>
          <w:highlight w:val="none"/>
        </w:rPr>
        <w:t>商务标投标文件格式</w:t>
      </w:r>
    </w:p>
    <w:p w14:paraId="7EED2A24">
      <w:pPr>
        <w:spacing w:line="360" w:lineRule="auto"/>
        <w:ind w:firstLine="480" w:firstLineChars="200"/>
        <w:rPr>
          <w:rFonts w:hint="eastAsia" w:ascii="仿宋" w:hAnsi="仿宋" w:eastAsia="仿宋" w:cs="仿宋"/>
          <w:color w:val="auto"/>
          <w:sz w:val="24"/>
          <w:highlight w:val="none"/>
        </w:rPr>
      </w:pPr>
    </w:p>
    <w:p w14:paraId="251DDEF9">
      <w:pPr>
        <w:widowControl w:val="0"/>
        <w:adjustRightInd w:val="0"/>
        <w:snapToGrid w:val="0"/>
        <w:spacing w:line="360" w:lineRule="auto"/>
        <w:ind w:firstLine="148"/>
        <w:rPr>
          <w:rFonts w:hint="eastAsia" w:ascii="仿宋" w:hAnsi="仿宋" w:eastAsia="仿宋" w:cs="仿宋"/>
          <w:b/>
          <w:color w:val="auto"/>
          <w:kern w:val="2"/>
          <w:sz w:val="30"/>
          <w:szCs w:val="30"/>
          <w:highlight w:val="none"/>
        </w:rPr>
      </w:pPr>
    </w:p>
    <w:p w14:paraId="401F6E78">
      <w:pPr>
        <w:widowControl w:val="0"/>
        <w:adjustRightInd w:val="0"/>
        <w:snapToGrid w:val="0"/>
        <w:spacing w:line="360" w:lineRule="auto"/>
        <w:ind w:firstLine="148"/>
        <w:rPr>
          <w:rFonts w:hint="eastAsia" w:ascii="仿宋" w:hAnsi="仿宋" w:eastAsia="仿宋" w:cs="仿宋"/>
          <w:b/>
          <w:color w:val="auto"/>
          <w:kern w:val="2"/>
          <w:sz w:val="30"/>
          <w:szCs w:val="30"/>
          <w:highlight w:val="none"/>
        </w:rPr>
      </w:pPr>
    </w:p>
    <w:p w14:paraId="1CCA844E">
      <w:pPr>
        <w:widowControl w:val="0"/>
        <w:adjustRightInd w:val="0"/>
        <w:snapToGrid w:val="0"/>
        <w:spacing w:line="360" w:lineRule="auto"/>
        <w:ind w:firstLine="148"/>
        <w:rPr>
          <w:rFonts w:hint="eastAsia" w:ascii="仿宋" w:hAnsi="仿宋" w:eastAsia="仿宋" w:cs="仿宋"/>
          <w:b/>
          <w:color w:val="auto"/>
          <w:kern w:val="2"/>
          <w:sz w:val="30"/>
          <w:szCs w:val="30"/>
          <w:highlight w:val="none"/>
        </w:rPr>
      </w:pPr>
    </w:p>
    <w:p w14:paraId="6192A00E">
      <w:pPr>
        <w:widowControl w:val="0"/>
        <w:adjustRightInd w:val="0"/>
        <w:snapToGrid w:val="0"/>
        <w:spacing w:line="360" w:lineRule="auto"/>
        <w:ind w:firstLine="148"/>
        <w:rPr>
          <w:rFonts w:hint="eastAsia" w:ascii="仿宋" w:hAnsi="仿宋" w:eastAsia="仿宋" w:cs="仿宋"/>
          <w:b/>
          <w:color w:val="auto"/>
          <w:kern w:val="2"/>
          <w:sz w:val="30"/>
          <w:szCs w:val="30"/>
          <w:highlight w:val="none"/>
        </w:rPr>
      </w:pPr>
      <w:r>
        <w:rPr>
          <w:rFonts w:hint="eastAsia" w:ascii="仿宋" w:hAnsi="仿宋" w:eastAsia="仿宋" w:cs="仿宋"/>
          <w:b/>
          <w:color w:val="auto"/>
          <w:kern w:val="2"/>
          <w:sz w:val="30"/>
          <w:szCs w:val="30"/>
          <w:highlight w:val="none"/>
        </w:rPr>
        <w:t>招标编号：</w:t>
      </w:r>
    </w:p>
    <w:p w14:paraId="58918080">
      <w:pPr>
        <w:jc w:val="center"/>
        <w:rPr>
          <w:rFonts w:hint="eastAsia" w:ascii="仿宋" w:hAnsi="仿宋" w:eastAsia="仿宋" w:cs="仿宋"/>
          <w:b/>
          <w:color w:val="auto"/>
          <w:sz w:val="28"/>
          <w:szCs w:val="28"/>
          <w:highlight w:val="none"/>
          <w:u w:val="single"/>
        </w:rPr>
      </w:pPr>
      <w:r>
        <w:rPr>
          <w:rFonts w:hint="eastAsia" w:ascii="仿宋" w:hAnsi="仿宋" w:eastAsia="仿宋" w:cs="仿宋"/>
          <w:color w:val="auto"/>
          <w:sz w:val="32"/>
          <w:szCs w:val="32"/>
          <w:highlight w:val="none"/>
          <w:u w:val="single"/>
        </w:rPr>
        <w:t xml:space="preserve">          </w:t>
      </w:r>
      <w:r>
        <w:rPr>
          <w:rFonts w:hint="eastAsia" w:ascii="仿宋" w:hAnsi="仿宋" w:eastAsia="仿宋" w:cs="仿宋"/>
          <w:color w:val="auto"/>
          <w:sz w:val="28"/>
          <w:szCs w:val="28"/>
          <w:highlight w:val="none"/>
        </w:rPr>
        <w:t>（项目名称）</w:t>
      </w:r>
    </w:p>
    <w:p w14:paraId="7C7BB778">
      <w:pPr>
        <w:spacing w:before="312" w:beforeLines="100"/>
        <w:jc w:val="center"/>
        <w:rPr>
          <w:rFonts w:hint="eastAsia" w:ascii="仿宋" w:hAnsi="仿宋" w:eastAsia="仿宋" w:cs="仿宋"/>
          <w:color w:val="auto"/>
          <w:sz w:val="32"/>
          <w:szCs w:val="32"/>
          <w:highlight w:val="none"/>
        </w:rPr>
      </w:pPr>
    </w:p>
    <w:p w14:paraId="37FCA7B1">
      <w:pPr>
        <w:widowControl w:val="0"/>
        <w:spacing w:line="1000" w:lineRule="exact"/>
        <w:jc w:val="center"/>
        <w:rPr>
          <w:rFonts w:hint="eastAsia" w:ascii="仿宋" w:hAnsi="仿宋" w:eastAsia="仿宋" w:cs="仿宋"/>
          <w:b/>
          <w:color w:val="auto"/>
          <w:kern w:val="2"/>
          <w:sz w:val="52"/>
          <w:szCs w:val="52"/>
          <w:highlight w:val="none"/>
        </w:rPr>
      </w:pPr>
      <w:r>
        <w:rPr>
          <w:rFonts w:hint="eastAsia" w:ascii="仿宋" w:hAnsi="仿宋" w:eastAsia="仿宋" w:cs="仿宋"/>
          <w:b/>
          <w:color w:val="auto"/>
          <w:kern w:val="2"/>
          <w:sz w:val="52"/>
          <w:szCs w:val="52"/>
          <w:highlight w:val="none"/>
        </w:rPr>
        <w:t>投  标  文  件</w:t>
      </w:r>
    </w:p>
    <w:p w14:paraId="79EA4887">
      <w:pPr>
        <w:jc w:val="center"/>
        <w:rPr>
          <w:rFonts w:hint="eastAsia" w:ascii="仿宋" w:hAnsi="仿宋" w:eastAsia="仿宋" w:cs="仿宋"/>
          <w:color w:val="auto"/>
          <w:sz w:val="32"/>
          <w:szCs w:val="32"/>
          <w:highlight w:val="none"/>
        </w:rPr>
      </w:pPr>
    </w:p>
    <w:p w14:paraId="6FFE67B2">
      <w:pPr>
        <w:jc w:val="center"/>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t>商 务 部 分</w:t>
      </w:r>
    </w:p>
    <w:p w14:paraId="77258FC4">
      <w:pPr>
        <w:jc w:val="center"/>
        <w:rPr>
          <w:rFonts w:hint="eastAsia" w:ascii="仿宋" w:hAnsi="仿宋" w:eastAsia="仿宋" w:cs="仿宋"/>
          <w:color w:val="auto"/>
          <w:sz w:val="28"/>
          <w:szCs w:val="28"/>
          <w:highlight w:val="none"/>
        </w:rPr>
      </w:pPr>
    </w:p>
    <w:p w14:paraId="72DA7D6B">
      <w:pPr>
        <w:jc w:val="center"/>
        <w:rPr>
          <w:rFonts w:hint="eastAsia" w:ascii="仿宋" w:hAnsi="仿宋" w:eastAsia="仿宋" w:cs="仿宋"/>
          <w:color w:val="auto"/>
          <w:sz w:val="32"/>
          <w:szCs w:val="32"/>
          <w:highlight w:val="none"/>
        </w:rPr>
      </w:pPr>
    </w:p>
    <w:p w14:paraId="4D01CE57">
      <w:pPr>
        <w:rPr>
          <w:rFonts w:hint="eastAsia" w:ascii="仿宋" w:hAnsi="仿宋" w:eastAsia="仿宋" w:cs="仿宋"/>
          <w:color w:val="auto"/>
          <w:sz w:val="32"/>
          <w:szCs w:val="32"/>
          <w:highlight w:val="none"/>
        </w:rPr>
      </w:pPr>
    </w:p>
    <w:p w14:paraId="419AC79A">
      <w:pPr>
        <w:spacing w:line="360" w:lineRule="auto"/>
        <w:jc w:val="center"/>
        <w:rPr>
          <w:rFonts w:hint="eastAsia" w:ascii="仿宋" w:hAnsi="仿宋" w:eastAsia="仿宋" w:cs="仿宋"/>
          <w:color w:val="auto"/>
          <w:sz w:val="28"/>
          <w:szCs w:val="28"/>
          <w:highlight w:val="none"/>
        </w:rPr>
      </w:pPr>
    </w:p>
    <w:p w14:paraId="3E9079EF">
      <w:pPr>
        <w:spacing w:line="360" w:lineRule="auto"/>
        <w:jc w:val="center"/>
        <w:rPr>
          <w:rFonts w:hint="eastAsia" w:ascii="仿宋" w:hAnsi="仿宋" w:eastAsia="仿宋" w:cs="仿宋"/>
          <w:color w:val="auto"/>
          <w:sz w:val="28"/>
          <w:szCs w:val="28"/>
          <w:highlight w:val="none"/>
        </w:rPr>
      </w:pPr>
    </w:p>
    <w:p w14:paraId="4062B5D1">
      <w:pPr>
        <w:spacing w:line="360" w:lineRule="auto"/>
        <w:jc w:val="center"/>
        <w:rPr>
          <w:rFonts w:hint="eastAsia" w:ascii="仿宋" w:hAnsi="仿宋" w:eastAsia="仿宋" w:cs="仿宋"/>
          <w:color w:val="auto"/>
          <w:sz w:val="28"/>
          <w:szCs w:val="28"/>
          <w:highlight w:val="none"/>
        </w:rPr>
      </w:pPr>
    </w:p>
    <w:p w14:paraId="04969661">
      <w:pPr>
        <w:spacing w:line="360" w:lineRule="auto"/>
        <w:jc w:val="center"/>
        <w:rPr>
          <w:rFonts w:hint="eastAsia" w:ascii="仿宋" w:hAnsi="仿宋" w:eastAsia="仿宋" w:cs="仿宋"/>
          <w:color w:val="auto"/>
          <w:sz w:val="28"/>
          <w:szCs w:val="28"/>
          <w:highlight w:val="none"/>
        </w:rPr>
      </w:pPr>
    </w:p>
    <w:p w14:paraId="4E83DA7F">
      <w:pPr>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投标人：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（盖单位章）</w:t>
      </w:r>
    </w:p>
    <w:p w14:paraId="3597673D">
      <w:pPr>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法定代表人或其委托代理人：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（签字或盖章）</w:t>
      </w:r>
    </w:p>
    <w:p w14:paraId="0F3B93E2">
      <w:pPr>
        <w:jc w:val="center"/>
        <w:rPr>
          <w:rFonts w:hint="eastAsia" w:ascii="仿宋" w:hAnsi="仿宋" w:eastAsia="仿宋" w:cs="仿宋"/>
          <w:color w:val="auto"/>
          <w:sz w:val="28"/>
          <w:szCs w:val="28"/>
          <w:highlight w:val="none"/>
        </w:rPr>
      </w:pPr>
    </w:p>
    <w:p w14:paraId="005BCD22">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6CF47E20">
      <w:pPr>
        <w:pStyle w:val="3"/>
        <w:tabs>
          <w:tab w:val="left" w:pos="0"/>
        </w:tabs>
        <w:ind w:left="0" w:firstLine="0"/>
        <w:jc w:val="center"/>
        <w:rPr>
          <w:rFonts w:hint="eastAsia" w:ascii="仿宋" w:hAnsi="仿宋" w:eastAsia="仿宋" w:cs="仿宋"/>
          <w:b/>
          <w:color w:val="auto"/>
          <w:sz w:val="32"/>
          <w:highlight w:val="none"/>
        </w:rPr>
      </w:pPr>
      <w:r>
        <w:rPr>
          <w:rFonts w:hint="eastAsia" w:ascii="仿宋" w:hAnsi="仿宋" w:eastAsia="仿宋" w:cs="仿宋"/>
          <w:color w:val="auto"/>
          <w:highlight w:val="none"/>
        </w:rPr>
        <w:br w:type="page"/>
      </w:r>
      <w:bookmarkStart w:id="864" w:name="_Toc17476"/>
      <w:bookmarkStart w:id="865" w:name="_Toc208427830"/>
      <w:bookmarkStart w:id="866" w:name="_Toc208436193"/>
      <w:r>
        <w:rPr>
          <w:rFonts w:hint="eastAsia" w:ascii="仿宋" w:hAnsi="仿宋" w:eastAsia="仿宋" w:cs="仿宋"/>
          <w:b/>
          <w:color w:val="auto"/>
          <w:sz w:val="32"/>
          <w:highlight w:val="none"/>
        </w:rPr>
        <w:t>一、法定代表人身份证明书</w:t>
      </w:r>
      <w:bookmarkEnd w:id="864"/>
      <w:bookmarkEnd w:id="865"/>
      <w:bookmarkEnd w:id="866"/>
    </w:p>
    <w:p w14:paraId="1B7B0641">
      <w:pPr>
        <w:pStyle w:val="203"/>
        <w:rPr>
          <w:rFonts w:hint="eastAsia" w:ascii="仿宋" w:hAnsi="仿宋" w:eastAsia="仿宋" w:cs="仿宋"/>
          <w:color w:val="auto"/>
          <w:highlight w:val="none"/>
        </w:rPr>
      </w:pPr>
    </w:p>
    <w:p w14:paraId="03C31C47">
      <w:pPr>
        <w:pStyle w:val="203"/>
        <w:ind w:firstLine="560" w:firstLineChars="200"/>
        <w:jc w:val="left"/>
        <w:textAlignment w:val="baseline"/>
        <w:rPr>
          <w:rFonts w:hint="eastAsia" w:ascii="仿宋" w:hAnsi="仿宋" w:eastAsia="仿宋" w:cs="仿宋"/>
          <w:b w:val="0"/>
          <w:color w:val="auto"/>
          <w:sz w:val="28"/>
          <w:highlight w:val="none"/>
          <w:u w:val="thick"/>
        </w:rPr>
      </w:pPr>
      <w:r>
        <w:rPr>
          <w:rFonts w:hint="eastAsia" w:ascii="仿宋" w:hAnsi="仿宋" w:eastAsia="仿宋" w:cs="仿宋"/>
          <w:b w:val="0"/>
          <w:color w:val="auto"/>
          <w:sz w:val="28"/>
          <w:highlight w:val="none"/>
        </w:rPr>
        <w:t>单位名称：</w:t>
      </w:r>
      <w:r>
        <w:rPr>
          <w:rFonts w:hint="eastAsia" w:ascii="仿宋" w:hAnsi="仿宋" w:eastAsia="仿宋" w:cs="仿宋"/>
          <w:b w:val="0"/>
          <w:color w:val="auto"/>
          <w:sz w:val="28"/>
          <w:highlight w:val="none"/>
          <w:u w:val="thick"/>
        </w:rPr>
        <w:t xml:space="preserve">                                                 </w:t>
      </w:r>
    </w:p>
    <w:p w14:paraId="0B9F2E7C">
      <w:pPr>
        <w:pStyle w:val="203"/>
        <w:ind w:firstLine="560" w:firstLineChars="200"/>
        <w:jc w:val="left"/>
        <w:textAlignment w:val="baseline"/>
        <w:rPr>
          <w:rFonts w:hint="eastAsia" w:ascii="仿宋" w:hAnsi="仿宋" w:eastAsia="仿宋" w:cs="仿宋"/>
          <w:b w:val="0"/>
          <w:color w:val="auto"/>
          <w:sz w:val="28"/>
          <w:highlight w:val="none"/>
          <w:u w:val="thick"/>
        </w:rPr>
      </w:pPr>
    </w:p>
    <w:p w14:paraId="5F673381">
      <w:pPr>
        <w:pStyle w:val="203"/>
        <w:ind w:firstLine="560" w:firstLineChars="200"/>
        <w:jc w:val="left"/>
        <w:textAlignment w:val="baseline"/>
        <w:rPr>
          <w:rFonts w:hint="eastAsia" w:ascii="仿宋" w:hAnsi="仿宋" w:eastAsia="仿宋" w:cs="仿宋"/>
          <w:b w:val="0"/>
          <w:color w:val="auto"/>
          <w:sz w:val="28"/>
          <w:highlight w:val="none"/>
          <w:u w:val="thick"/>
        </w:rPr>
      </w:pPr>
      <w:r>
        <w:rPr>
          <w:rFonts w:hint="eastAsia" w:ascii="仿宋" w:hAnsi="仿宋" w:eastAsia="仿宋" w:cs="仿宋"/>
          <w:b w:val="0"/>
          <w:color w:val="auto"/>
          <w:sz w:val="28"/>
          <w:highlight w:val="none"/>
        </w:rPr>
        <w:t>单位性质：</w:t>
      </w:r>
      <w:r>
        <w:rPr>
          <w:rFonts w:hint="eastAsia" w:ascii="仿宋" w:hAnsi="仿宋" w:eastAsia="仿宋" w:cs="仿宋"/>
          <w:b w:val="0"/>
          <w:color w:val="auto"/>
          <w:sz w:val="28"/>
          <w:highlight w:val="none"/>
          <w:u w:val="thick"/>
        </w:rPr>
        <w:t xml:space="preserve">                                                 </w:t>
      </w:r>
    </w:p>
    <w:p w14:paraId="4E3E4A07">
      <w:pPr>
        <w:pStyle w:val="203"/>
        <w:ind w:firstLine="560" w:firstLineChars="200"/>
        <w:jc w:val="left"/>
        <w:textAlignment w:val="baseline"/>
        <w:rPr>
          <w:rFonts w:hint="eastAsia" w:ascii="仿宋" w:hAnsi="仿宋" w:eastAsia="仿宋" w:cs="仿宋"/>
          <w:b w:val="0"/>
          <w:color w:val="auto"/>
          <w:sz w:val="28"/>
          <w:highlight w:val="none"/>
          <w:u w:val="thick"/>
        </w:rPr>
      </w:pPr>
    </w:p>
    <w:p w14:paraId="1AF80FE1">
      <w:pPr>
        <w:pStyle w:val="203"/>
        <w:ind w:firstLine="560" w:firstLineChars="200"/>
        <w:jc w:val="left"/>
        <w:textAlignment w:val="baseline"/>
        <w:rPr>
          <w:rFonts w:hint="eastAsia" w:ascii="仿宋" w:hAnsi="仿宋" w:eastAsia="仿宋" w:cs="仿宋"/>
          <w:b w:val="0"/>
          <w:color w:val="auto"/>
          <w:sz w:val="28"/>
          <w:highlight w:val="none"/>
          <w:u w:val="thick"/>
        </w:rPr>
      </w:pPr>
      <w:r>
        <w:rPr>
          <w:rFonts w:hint="eastAsia" w:ascii="仿宋" w:hAnsi="仿宋" w:eastAsia="仿宋" w:cs="仿宋"/>
          <w:b w:val="0"/>
          <w:color w:val="auto"/>
          <w:sz w:val="28"/>
          <w:highlight w:val="none"/>
        </w:rPr>
        <w:t>地   址：</w:t>
      </w:r>
      <w:r>
        <w:rPr>
          <w:rFonts w:hint="eastAsia" w:ascii="仿宋" w:hAnsi="仿宋" w:eastAsia="仿宋" w:cs="仿宋"/>
          <w:b w:val="0"/>
          <w:color w:val="auto"/>
          <w:sz w:val="28"/>
          <w:highlight w:val="none"/>
          <w:u w:val="thick"/>
        </w:rPr>
        <w:t xml:space="preserve">                                                 </w:t>
      </w:r>
    </w:p>
    <w:p w14:paraId="38676E08">
      <w:pPr>
        <w:pStyle w:val="203"/>
        <w:ind w:firstLine="560" w:firstLineChars="200"/>
        <w:jc w:val="left"/>
        <w:textAlignment w:val="baseline"/>
        <w:rPr>
          <w:rFonts w:hint="eastAsia" w:ascii="仿宋" w:hAnsi="仿宋" w:eastAsia="仿宋" w:cs="仿宋"/>
          <w:b w:val="0"/>
          <w:color w:val="auto"/>
          <w:sz w:val="28"/>
          <w:highlight w:val="none"/>
          <w:u w:val="thick"/>
        </w:rPr>
      </w:pPr>
    </w:p>
    <w:p w14:paraId="0CFB60D0">
      <w:pPr>
        <w:pStyle w:val="203"/>
        <w:ind w:firstLine="560" w:firstLineChars="200"/>
        <w:jc w:val="left"/>
        <w:textAlignment w:val="baseline"/>
        <w:rPr>
          <w:rFonts w:hint="eastAsia" w:ascii="仿宋" w:hAnsi="仿宋" w:eastAsia="仿宋" w:cs="仿宋"/>
          <w:b w:val="0"/>
          <w:color w:val="auto"/>
          <w:sz w:val="28"/>
          <w:highlight w:val="none"/>
        </w:rPr>
      </w:pPr>
      <w:r>
        <w:rPr>
          <w:rFonts w:hint="eastAsia" w:ascii="仿宋" w:hAnsi="仿宋" w:eastAsia="仿宋" w:cs="仿宋"/>
          <w:b w:val="0"/>
          <w:color w:val="auto"/>
          <w:sz w:val="28"/>
          <w:highlight w:val="none"/>
        </w:rPr>
        <w:t>成立时间：</w:t>
      </w:r>
      <w:r>
        <w:rPr>
          <w:rFonts w:hint="eastAsia" w:ascii="仿宋" w:hAnsi="仿宋" w:eastAsia="仿宋" w:cs="仿宋"/>
          <w:b w:val="0"/>
          <w:color w:val="auto"/>
          <w:sz w:val="28"/>
          <w:highlight w:val="none"/>
          <w:u w:val="thick"/>
        </w:rPr>
        <w:t xml:space="preserve">       </w:t>
      </w:r>
      <w:r>
        <w:rPr>
          <w:rFonts w:hint="eastAsia" w:ascii="仿宋" w:hAnsi="仿宋" w:eastAsia="仿宋" w:cs="仿宋"/>
          <w:b w:val="0"/>
          <w:color w:val="auto"/>
          <w:sz w:val="28"/>
          <w:highlight w:val="none"/>
        </w:rPr>
        <w:t>年</w:t>
      </w:r>
      <w:r>
        <w:rPr>
          <w:rFonts w:hint="eastAsia" w:ascii="仿宋" w:hAnsi="仿宋" w:eastAsia="仿宋" w:cs="仿宋"/>
          <w:b w:val="0"/>
          <w:color w:val="auto"/>
          <w:sz w:val="28"/>
          <w:highlight w:val="none"/>
          <w:u w:val="thick"/>
        </w:rPr>
        <w:t xml:space="preserve">      </w:t>
      </w:r>
      <w:r>
        <w:rPr>
          <w:rFonts w:hint="eastAsia" w:ascii="仿宋" w:hAnsi="仿宋" w:eastAsia="仿宋" w:cs="仿宋"/>
          <w:b w:val="0"/>
          <w:color w:val="auto"/>
          <w:sz w:val="28"/>
          <w:highlight w:val="none"/>
        </w:rPr>
        <w:t>月</w:t>
      </w:r>
      <w:r>
        <w:rPr>
          <w:rFonts w:hint="eastAsia" w:ascii="仿宋" w:hAnsi="仿宋" w:eastAsia="仿宋" w:cs="仿宋"/>
          <w:b w:val="0"/>
          <w:color w:val="auto"/>
          <w:sz w:val="28"/>
          <w:highlight w:val="none"/>
          <w:u w:val="thick"/>
        </w:rPr>
        <w:t xml:space="preserve">      </w:t>
      </w:r>
      <w:r>
        <w:rPr>
          <w:rFonts w:hint="eastAsia" w:ascii="仿宋" w:hAnsi="仿宋" w:eastAsia="仿宋" w:cs="仿宋"/>
          <w:b w:val="0"/>
          <w:color w:val="auto"/>
          <w:sz w:val="28"/>
          <w:highlight w:val="none"/>
        </w:rPr>
        <w:t>日</w:t>
      </w:r>
    </w:p>
    <w:p w14:paraId="6BDA123F">
      <w:pPr>
        <w:pStyle w:val="203"/>
        <w:ind w:firstLine="560" w:firstLineChars="200"/>
        <w:jc w:val="left"/>
        <w:textAlignment w:val="baseline"/>
        <w:rPr>
          <w:rFonts w:hint="eastAsia" w:ascii="仿宋" w:hAnsi="仿宋" w:eastAsia="仿宋" w:cs="仿宋"/>
          <w:b w:val="0"/>
          <w:color w:val="auto"/>
          <w:sz w:val="28"/>
          <w:highlight w:val="none"/>
        </w:rPr>
      </w:pPr>
    </w:p>
    <w:p w14:paraId="0706653F">
      <w:pPr>
        <w:pStyle w:val="203"/>
        <w:ind w:firstLine="560" w:firstLineChars="200"/>
        <w:jc w:val="left"/>
        <w:textAlignment w:val="baseline"/>
        <w:rPr>
          <w:rFonts w:hint="eastAsia" w:ascii="仿宋" w:hAnsi="仿宋" w:eastAsia="仿宋" w:cs="仿宋"/>
          <w:b w:val="0"/>
          <w:color w:val="auto"/>
          <w:sz w:val="28"/>
          <w:highlight w:val="none"/>
          <w:u w:val="thick"/>
        </w:rPr>
      </w:pPr>
      <w:r>
        <w:rPr>
          <w:rFonts w:hint="eastAsia" w:ascii="仿宋" w:hAnsi="仿宋" w:eastAsia="仿宋" w:cs="仿宋"/>
          <w:b w:val="0"/>
          <w:color w:val="auto"/>
          <w:sz w:val="28"/>
          <w:highlight w:val="none"/>
        </w:rPr>
        <w:t>经营期限：</w:t>
      </w:r>
      <w:r>
        <w:rPr>
          <w:rFonts w:hint="eastAsia" w:ascii="仿宋" w:hAnsi="仿宋" w:eastAsia="仿宋" w:cs="仿宋"/>
          <w:b w:val="0"/>
          <w:color w:val="auto"/>
          <w:sz w:val="28"/>
          <w:highlight w:val="none"/>
          <w:u w:val="thick"/>
        </w:rPr>
        <w:t xml:space="preserve">                        </w:t>
      </w:r>
    </w:p>
    <w:p w14:paraId="2C421CB4">
      <w:pPr>
        <w:pStyle w:val="203"/>
        <w:ind w:firstLine="560" w:firstLineChars="200"/>
        <w:jc w:val="left"/>
        <w:textAlignment w:val="baseline"/>
        <w:rPr>
          <w:rFonts w:hint="eastAsia" w:ascii="仿宋" w:hAnsi="仿宋" w:eastAsia="仿宋" w:cs="仿宋"/>
          <w:b w:val="0"/>
          <w:color w:val="auto"/>
          <w:sz w:val="28"/>
          <w:highlight w:val="none"/>
          <w:u w:val="thick"/>
        </w:rPr>
      </w:pPr>
    </w:p>
    <w:p w14:paraId="5CF63560">
      <w:pPr>
        <w:pStyle w:val="203"/>
        <w:ind w:firstLine="560" w:firstLineChars="200"/>
        <w:jc w:val="left"/>
        <w:textAlignment w:val="baseline"/>
        <w:rPr>
          <w:rFonts w:hint="eastAsia" w:ascii="仿宋" w:hAnsi="仿宋" w:eastAsia="仿宋" w:cs="仿宋"/>
          <w:b w:val="0"/>
          <w:color w:val="auto"/>
          <w:sz w:val="28"/>
          <w:highlight w:val="none"/>
          <w:u w:val="thick"/>
        </w:rPr>
      </w:pPr>
      <w:r>
        <w:rPr>
          <w:rFonts w:hint="eastAsia" w:ascii="仿宋" w:hAnsi="仿宋" w:eastAsia="仿宋" w:cs="仿宋"/>
          <w:b w:val="0"/>
          <w:color w:val="auto"/>
          <w:sz w:val="28"/>
          <w:highlight w:val="none"/>
        </w:rPr>
        <w:t>姓    名：</w:t>
      </w:r>
      <w:r>
        <w:rPr>
          <w:rFonts w:hint="eastAsia" w:ascii="仿宋" w:hAnsi="仿宋" w:eastAsia="仿宋" w:cs="仿宋"/>
          <w:b w:val="0"/>
          <w:color w:val="auto"/>
          <w:sz w:val="28"/>
          <w:highlight w:val="none"/>
          <w:u w:val="thick"/>
        </w:rPr>
        <w:t xml:space="preserve">          </w:t>
      </w:r>
      <w:r>
        <w:rPr>
          <w:rFonts w:hint="eastAsia" w:ascii="仿宋" w:hAnsi="仿宋" w:eastAsia="仿宋" w:cs="仿宋"/>
          <w:b w:val="0"/>
          <w:color w:val="auto"/>
          <w:sz w:val="28"/>
          <w:highlight w:val="none"/>
        </w:rPr>
        <w:t>性别：</w:t>
      </w:r>
      <w:r>
        <w:rPr>
          <w:rFonts w:hint="eastAsia" w:ascii="仿宋" w:hAnsi="仿宋" w:eastAsia="仿宋" w:cs="仿宋"/>
          <w:b w:val="0"/>
          <w:color w:val="auto"/>
          <w:sz w:val="28"/>
          <w:highlight w:val="none"/>
          <w:u w:val="thick"/>
        </w:rPr>
        <w:t xml:space="preserve">     </w:t>
      </w:r>
      <w:r>
        <w:rPr>
          <w:rFonts w:hint="eastAsia" w:ascii="仿宋" w:hAnsi="仿宋" w:eastAsia="仿宋" w:cs="仿宋"/>
          <w:b w:val="0"/>
          <w:color w:val="auto"/>
          <w:sz w:val="28"/>
          <w:highlight w:val="none"/>
        </w:rPr>
        <w:t>年龄：</w:t>
      </w:r>
      <w:r>
        <w:rPr>
          <w:rFonts w:hint="eastAsia" w:ascii="仿宋" w:hAnsi="仿宋" w:eastAsia="仿宋" w:cs="仿宋"/>
          <w:b w:val="0"/>
          <w:color w:val="auto"/>
          <w:sz w:val="28"/>
          <w:highlight w:val="none"/>
          <w:u w:val="thick"/>
        </w:rPr>
        <w:t xml:space="preserve">    </w:t>
      </w:r>
      <w:r>
        <w:rPr>
          <w:rFonts w:hint="eastAsia" w:ascii="仿宋" w:hAnsi="仿宋" w:eastAsia="仿宋" w:cs="仿宋"/>
          <w:b w:val="0"/>
          <w:color w:val="auto"/>
          <w:sz w:val="28"/>
          <w:highlight w:val="none"/>
        </w:rPr>
        <w:t>职务：</w:t>
      </w:r>
      <w:r>
        <w:rPr>
          <w:rFonts w:hint="eastAsia" w:ascii="仿宋" w:hAnsi="仿宋" w:eastAsia="仿宋" w:cs="仿宋"/>
          <w:b w:val="0"/>
          <w:color w:val="auto"/>
          <w:sz w:val="28"/>
          <w:highlight w:val="none"/>
          <w:u w:val="thick"/>
        </w:rPr>
        <w:t xml:space="preserve">                </w:t>
      </w:r>
    </w:p>
    <w:p w14:paraId="3B9788D3">
      <w:pPr>
        <w:pStyle w:val="203"/>
        <w:ind w:firstLine="560" w:firstLineChars="200"/>
        <w:jc w:val="left"/>
        <w:textAlignment w:val="baseline"/>
        <w:rPr>
          <w:rFonts w:hint="eastAsia" w:ascii="仿宋" w:hAnsi="仿宋" w:eastAsia="仿宋" w:cs="仿宋"/>
          <w:b w:val="0"/>
          <w:color w:val="auto"/>
          <w:sz w:val="28"/>
          <w:highlight w:val="none"/>
          <w:u w:val="thick"/>
        </w:rPr>
      </w:pPr>
    </w:p>
    <w:p w14:paraId="5169D857">
      <w:pPr>
        <w:pStyle w:val="203"/>
        <w:jc w:val="left"/>
        <w:textAlignment w:val="baseline"/>
        <w:rPr>
          <w:rFonts w:hint="eastAsia" w:ascii="仿宋" w:hAnsi="仿宋" w:eastAsia="仿宋" w:cs="仿宋"/>
          <w:b w:val="0"/>
          <w:color w:val="auto"/>
          <w:sz w:val="28"/>
          <w:highlight w:val="none"/>
        </w:rPr>
      </w:pPr>
      <w:r>
        <w:rPr>
          <w:rFonts w:hint="eastAsia" w:ascii="仿宋" w:hAnsi="仿宋" w:eastAsia="仿宋" w:cs="仿宋"/>
          <w:b w:val="0"/>
          <w:color w:val="auto"/>
          <w:sz w:val="28"/>
          <w:highlight w:val="none"/>
        </w:rPr>
        <w:t>系</w:t>
      </w:r>
      <w:r>
        <w:rPr>
          <w:rFonts w:hint="eastAsia" w:ascii="仿宋" w:hAnsi="仿宋" w:eastAsia="仿宋" w:cs="仿宋"/>
          <w:b w:val="0"/>
          <w:color w:val="auto"/>
          <w:sz w:val="28"/>
          <w:highlight w:val="none"/>
          <w:u w:val="thick"/>
        </w:rPr>
        <w:t xml:space="preserve">                                             </w:t>
      </w:r>
      <w:r>
        <w:rPr>
          <w:rFonts w:hint="eastAsia" w:ascii="仿宋" w:hAnsi="仿宋" w:eastAsia="仿宋" w:cs="仿宋"/>
          <w:b w:val="0"/>
          <w:color w:val="auto"/>
          <w:sz w:val="28"/>
          <w:highlight w:val="none"/>
        </w:rPr>
        <w:t>的法定代表人。</w:t>
      </w:r>
    </w:p>
    <w:p w14:paraId="5205B837">
      <w:pPr>
        <w:ind w:firstLine="563" w:firstLineChars="128"/>
        <w:rPr>
          <w:rFonts w:hint="eastAsia" w:ascii="仿宋" w:hAnsi="仿宋" w:eastAsia="仿宋" w:cs="仿宋"/>
          <w:color w:val="auto"/>
          <w:sz w:val="44"/>
          <w:highlight w:val="none"/>
        </w:rPr>
      </w:pPr>
    </w:p>
    <w:p w14:paraId="0955D36E">
      <w:pPr>
        <w:ind w:firstLine="560" w:firstLineChars="200"/>
        <w:textAlignment w:val="baseline"/>
        <w:rPr>
          <w:rFonts w:hint="eastAsia" w:ascii="仿宋" w:hAnsi="仿宋" w:eastAsia="仿宋" w:cs="仿宋"/>
          <w:color w:val="auto"/>
          <w:sz w:val="28"/>
          <w:highlight w:val="none"/>
        </w:rPr>
      </w:pPr>
      <w:r>
        <w:rPr>
          <w:rFonts w:hint="eastAsia" w:ascii="仿宋" w:hAnsi="仿宋" w:eastAsia="仿宋" w:cs="仿宋"/>
          <w:color w:val="auto"/>
          <w:sz w:val="28"/>
          <w:highlight w:val="none"/>
        </w:rPr>
        <w:t>特此证明。</w:t>
      </w:r>
    </w:p>
    <w:p w14:paraId="0C1D20D2">
      <w:pPr>
        <w:ind w:firstLine="358" w:firstLineChars="128"/>
        <w:rPr>
          <w:rFonts w:hint="eastAsia" w:ascii="仿宋" w:hAnsi="仿宋" w:eastAsia="仿宋" w:cs="仿宋"/>
          <w:color w:val="auto"/>
          <w:sz w:val="28"/>
          <w:highlight w:val="none"/>
        </w:rPr>
      </w:pPr>
    </w:p>
    <w:p w14:paraId="2D268BE7">
      <w:pPr>
        <w:ind w:firstLine="2800" w:firstLineChars="1000"/>
        <w:textAlignment w:val="baseline"/>
        <w:rPr>
          <w:rFonts w:hint="eastAsia" w:ascii="仿宋" w:hAnsi="仿宋" w:eastAsia="仿宋" w:cs="仿宋"/>
          <w:color w:val="auto"/>
          <w:sz w:val="28"/>
          <w:highlight w:val="none"/>
          <w:u w:val="thick"/>
        </w:rPr>
      </w:pPr>
      <w:r>
        <w:rPr>
          <w:rFonts w:hint="eastAsia" w:ascii="仿宋" w:hAnsi="仿宋" w:eastAsia="仿宋" w:cs="仿宋"/>
          <w:color w:val="auto"/>
          <w:sz w:val="28"/>
          <w:highlight w:val="none"/>
        </w:rPr>
        <w:t>投标人：</w:t>
      </w:r>
      <w:r>
        <w:rPr>
          <w:rFonts w:hint="eastAsia" w:ascii="仿宋" w:hAnsi="仿宋" w:eastAsia="仿宋" w:cs="仿宋"/>
          <w:color w:val="auto"/>
          <w:sz w:val="28"/>
          <w:highlight w:val="none"/>
          <w:u w:val="thick"/>
        </w:rPr>
        <w:t xml:space="preserve">              （盖公章）</w:t>
      </w:r>
    </w:p>
    <w:p w14:paraId="395FD152">
      <w:pPr>
        <w:ind w:firstLine="2800" w:firstLineChars="1000"/>
        <w:textAlignment w:val="baseline"/>
        <w:rPr>
          <w:rFonts w:hint="eastAsia" w:ascii="仿宋" w:hAnsi="仿宋" w:eastAsia="仿宋" w:cs="仿宋"/>
          <w:color w:val="auto"/>
          <w:sz w:val="28"/>
          <w:highlight w:val="none"/>
          <w:u w:val="thick"/>
        </w:rPr>
      </w:pPr>
    </w:p>
    <w:p w14:paraId="09E6ADEC">
      <w:pPr>
        <w:ind w:firstLine="2800" w:firstLineChars="1000"/>
        <w:textAlignment w:val="baseline"/>
        <w:rPr>
          <w:rFonts w:hint="eastAsia" w:ascii="仿宋" w:hAnsi="仿宋" w:eastAsia="仿宋" w:cs="仿宋"/>
          <w:color w:val="auto"/>
          <w:sz w:val="28"/>
          <w:highlight w:val="none"/>
        </w:rPr>
      </w:pPr>
      <w:r>
        <w:rPr>
          <w:rFonts w:hint="eastAsia" w:ascii="仿宋" w:hAnsi="仿宋" w:eastAsia="仿宋" w:cs="仿宋"/>
          <w:color w:val="auto"/>
          <w:sz w:val="28"/>
          <w:highlight w:val="none"/>
        </w:rPr>
        <w:t>日   期：</w:t>
      </w:r>
      <w:r>
        <w:rPr>
          <w:rFonts w:hint="eastAsia" w:ascii="仿宋" w:hAnsi="仿宋" w:eastAsia="仿宋" w:cs="仿宋"/>
          <w:color w:val="auto"/>
          <w:sz w:val="28"/>
          <w:highlight w:val="none"/>
          <w:u w:val="thick"/>
        </w:rPr>
        <w:t xml:space="preserve">     </w:t>
      </w:r>
      <w:r>
        <w:rPr>
          <w:rFonts w:hint="eastAsia" w:ascii="仿宋" w:hAnsi="仿宋" w:eastAsia="仿宋" w:cs="仿宋"/>
          <w:color w:val="auto"/>
          <w:sz w:val="28"/>
          <w:highlight w:val="none"/>
        </w:rPr>
        <w:t>年</w:t>
      </w:r>
      <w:r>
        <w:rPr>
          <w:rFonts w:hint="eastAsia" w:ascii="仿宋" w:hAnsi="仿宋" w:eastAsia="仿宋" w:cs="仿宋"/>
          <w:color w:val="auto"/>
          <w:sz w:val="28"/>
          <w:highlight w:val="none"/>
          <w:u w:val="thick"/>
        </w:rPr>
        <w:t xml:space="preserve">     </w:t>
      </w:r>
      <w:r>
        <w:rPr>
          <w:rFonts w:hint="eastAsia" w:ascii="仿宋" w:hAnsi="仿宋" w:eastAsia="仿宋" w:cs="仿宋"/>
          <w:color w:val="auto"/>
          <w:sz w:val="28"/>
          <w:highlight w:val="none"/>
        </w:rPr>
        <w:t>月</w:t>
      </w:r>
      <w:r>
        <w:rPr>
          <w:rFonts w:hint="eastAsia" w:ascii="仿宋" w:hAnsi="仿宋" w:eastAsia="仿宋" w:cs="仿宋"/>
          <w:color w:val="auto"/>
          <w:sz w:val="28"/>
          <w:highlight w:val="none"/>
          <w:u w:val="thick"/>
        </w:rPr>
        <w:t xml:space="preserve">     </w:t>
      </w:r>
      <w:r>
        <w:rPr>
          <w:rFonts w:hint="eastAsia" w:ascii="仿宋" w:hAnsi="仿宋" w:eastAsia="仿宋" w:cs="仿宋"/>
          <w:color w:val="auto"/>
          <w:sz w:val="28"/>
          <w:highlight w:val="none"/>
        </w:rPr>
        <w:t>日</w:t>
      </w:r>
    </w:p>
    <w:p w14:paraId="0B5C89E7">
      <w:pPr>
        <w:pStyle w:val="3"/>
        <w:tabs>
          <w:tab w:val="left" w:pos="0"/>
        </w:tabs>
        <w:ind w:left="0" w:firstLine="0"/>
        <w:jc w:val="center"/>
        <w:rPr>
          <w:rFonts w:hint="eastAsia" w:ascii="仿宋" w:hAnsi="仿宋" w:eastAsia="仿宋" w:cs="仿宋"/>
          <w:b/>
          <w:color w:val="auto"/>
          <w:sz w:val="32"/>
          <w:highlight w:val="none"/>
        </w:rPr>
      </w:pPr>
      <w:r>
        <w:rPr>
          <w:rFonts w:hint="eastAsia" w:ascii="仿宋" w:hAnsi="仿宋" w:eastAsia="仿宋" w:cs="仿宋"/>
          <w:color w:val="auto"/>
          <w:highlight w:val="none"/>
        </w:rPr>
        <w:br w:type="page"/>
      </w:r>
      <w:bookmarkStart w:id="867" w:name="_Toc208436194"/>
      <w:bookmarkStart w:id="868" w:name="_Toc30133"/>
      <w:bookmarkStart w:id="869" w:name="_Toc208427831"/>
      <w:r>
        <w:rPr>
          <w:rFonts w:hint="eastAsia" w:ascii="仿宋" w:hAnsi="仿宋" w:eastAsia="仿宋" w:cs="仿宋"/>
          <w:b/>
          <w:color w:val="auto"/>
          <w:sz w:val="32"/>
          <w:highlight w:val="none"/>
        </w:rPr>
        <w:t>二、法定代表人授权委托书</w:t>
      </w:r>
      <w:bookmarkEnd w:id="867"/>
      <w:bookmarkEnd w:id="868"/>
      <w:bookmarkEnd w:id="869"/>
    </w:p>
    <w:p w14:paraId="7AD6B9E9">
      <w:pPr>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致：陕西省采购招标有限责任公司：</w:t>
      </w:r>
    </w:p>
    <w:p w14:paraId="4F98D9E1">
      <w:pPr>
        <w:spacing w:line="360" w:lineRule="auto"/>
        <w:ind w:firstLine="960" w:firstLineChars="400"/>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注册于（工商行政管理局名称）之（投标人全称）（法人代表人姓名、职务）</w:t>
      </w:r>
      <w:r>
        <w:rPr>
          <w:rFonts w:hint="eastAsia" w:ascii="仿宋" w:hAnsi="仿宋" w:eastAsia="仿宋" w:cs="仿宋"/>
          <w:color w:val="auto"/>
          <w:sz w:val="24"/>
          <w:highlight w:val="none"/>
        </w:rPr>
        <w:t>授权</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（被授权人姓名、职务）为全权代表，参加贵公司组织的</w:t>
      </w:r>
      <w:r>
        <w:rPr>
          <w:rFonts w:hint="eastAsia" w:ascii="仿宋" w:hAnsi="仿宋" w:eastAsia="仿宋" w:cs="仿宋"/>
          <w:color w:val="auto"/>
          <w:sz w:val="24"/>
          <w:highlight w:val="none"/>
          <w:u w:val="single"/>
        </w:rPr>
        <w:t xml:space="preserve">          （项目名称）                        </w:t>
      </w:r>
      <w:r>
        <w:rPr>
          <w:rFonts w:hint="eastAsia" w:ascii="仿宋" w:hAnsi="仿宋" w:eastAsia="仿宋" w:cs="仿宋"/>
          <w:color w:val="auto"/>
          <w:sz w:val="24"/>
          <w:highlight w:val="none"/>
        </w:rPr>
        <w:t>招标活动，全权办理该项目的报名、投标、开标等招标活动中的一切事宜。</w:t>
      </w:r>
    </w:p>
    <w:p w14:paraId="358A03CC">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我公司对被授权人的签名负全部责任。</w:t>
      </w:r>
    </w:p>
    <w:p w14:paraId="5B457DCB">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授权期限：自本授权签字之日起，至开标后90日历日。</w:t>
      </w:r>
    </w:p>
    <w:p w14:paraId="0B1ACC6A">
      <w:pPr>
        <w:spacing w:line="360" w:lineRule="auto"/>
        <w:rPr>
          <w:rFonts w:hint="eastAsia" w:ascii="仿宋" w:hAnsi="仿宋" w:eastAsia="仿宋" w:cs="仿宋"/>
          <w:color w:val="auto"/>
          <w:sz w:val="24"/>
          <w:highlight w:val="none"/>
        </w:rPr>
      </w:pPr>
    </w:p>
    <w:p w14:paraId="21EC33E8">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法定代表人签名：                     被授权人签字：</w:t>
      </w:r>
    </w:p>
    <w:p w14:paraId="6BB135B1">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职         务：                      职        务：</w:t>
      </w:r>
    </w:p>
    <w:p w14:paraId="0A76CD3D">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身  份 证 号 ：                      身 份 证 号 ：</w:t>
      </w:r>
    </w:p>
    <w:p w14:paraId="4DE6F6F1">
      <w:pPr>
        <w:rPr>
          <w:rFonts w:hint="eastAsia" w:ascii="仿宋" w:hAnsi="仿宋" w:eastAsia="仿宋" w:cs="仿宋"/>
          <w:color w:val="auto"/>
          <w:sz w:val="24"/>
          <w:highlight w:val="none"/>
        </w:rPr>
      </w:pPr>
    </w:p>
    <w:p w14:paraId="17CBE37A">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附：法定代表人、被授权人身份证复印件。（二代身份证正、反两面都需复印）</w:t>
      </w:r>
    </w:p>
    <w:tbl>
      <w:tblPr>
        <w:tblStyle w:val="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85"/>
        <w:gridCol w:w="3945"/>
      </w:tblGrid>
      <w:tr w14:paraId="50275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4485" w:type="dxa"/>
            <w:noWrap w:val="0"/>
            <w:vAlign w:val="center"/>
          </w:tcPr>
          <w:p w14:paraId="42B8A555">
            <w:pPr>
              <w:spacing w:line="360" w:lineRule="auto"/>
              <w:ind w:firstLine="960" w:firstLineChars="400"/>
              <w:rPr>
                <w:rFonts w:hint="eastAsia" w:ascii="仿宋" w:hAnsi="仿宋" w:eastAsia="仿宋" w:cs="仿宋"/>
                <w:color w:val="auto"/>
                <w:sz w:val="24"/>
                <w:highlight w:val="none"/>
              </w:rPr>
            </w:pPr>
            <w:bookmarkStart w:id="870" w:name="_Toc129186566"/>
            <w:bookmarkStart w:id="871" w:name="_Toc20125845"/>
            <w:bookmarkStart w:id="872" w:name="_Toc93417076"/>
            <w:bookmarkStart w:id="873" w:name="_Toc93364433"/>
            <w:bookmarkStart w:id="874" w:name="_Toc208436195"/>
            <w:bookmarkStart w:id="875" w:name="_Toc208427832"/>
            <w:bookmarkStart w:id="876" w:name="_Toc93442640"/>
            <w:r>
              <w:rPr>
                <w:rFonts w:hint="eastAsia" w:ascii="仿宋" w:hAnsi="仿宋" w:eastAsia="仿宋" w:cs="仿宋"/>
                <w:color w:val="auto"/>
                <w:sz w:val="24"/>
                <w:highlight w:val="none"/>
              </w:rPr>
              <w:t>法定代表人身份证复印件</w:t>
            </w:r>
            <w:bookmarkEnd w:id="870"/>
            <w:bookmarkEnd w:id="871"/>
            <w:bookmarkEnd w:id="872"/>
            <w:bookmarkEnd w:id="873"/>
            <w:bookmarkEnd w:id="874"/>
            <w:bookmarkEnd w:id="875"/>
            <w:bookmarkEnd w:id="876"/>
          </w:p>
          <w:p w14:paraId="3AA4D35F">
            <w:pPr>
              <w:spacing w:line="360" w:lineRule="auto"/>
              <w:ind w:firstLine="960" w:firstLineChars="400"/>
              <w:rPr>
                <w:rFonts w:hint="eastAsia" w:ascii="仿宋" w:hAnsi="仿宋" w:eastAsia="仿宋" w:cs="仿宋"/>
                <w:color w:val="auto"/>
                <w:sz w:val="24"/>
                <w:highlight w:val="none"/>
              </w:rPr>
            </w:pPr>
            <w:bookmarkStart w:id="877" w:name="_Toc208436196"/>
            <w:bookmarkStart w:id="878" w:name="_Toc129186567"/>
            <w:bookmarkStart w:id="879" w:name="_Toc93442641"/>
            <w:bookmarkStart w:id="880" w:name="_Toc208427833"/>
            <w:bookmarkStart w:id="881" w:name="_Toc20125846"/>
            <w:bookmarkStart w:id="882" w:name="_Toc93364434"/>
            <w:bookmarkStart w:id="883" w:name="_Toc93417077"/>
            <w:r>
              <w:rPr>
                <w:rFonts w:hint="eastAsia" w:ascii="仿宋" w:hAnsi="仿宋" w:eastAsia="仿宋" w:cs="仿宋"/>
                <w:color w:val="auto"/>
                <w:sz w:val="24"/>
                <w:highlight w:val="none"/>
              </w:rPr>
              <w:t>（正反面）</w:t>
            </w:r>
            <w:bookmarkEnd w:id="877"/>
            <w:bookmarkEnd w:id="878"/>
            <w:bookmarkEnd w:id="879"/>
            <w:bookmarkEnd w:id="880"/>
            <w:bookmarkEnd w:id="881"/>
            <w:bookmarkEnd w:id="882"/>
            <w:bookmarkEnd w:id="883"/>
          </w:p>
        </w:tc>
        <w:tc>
          <w:tcPr>
            <w:tcW w:w="3945" w:type="dxa"/>
            <w:noWrap w:val="0"/>
            <w:vAlign w:val="center"/>
          </w:tcPr>
          <w:p w14:paraId="7372190C">
            <w:pPr>
              <w:spacing w:line="360" w:lineRule="auto"/>
              <w:ind w:firstLine="960" w:firstLineChars="400"/>
              <w:rPr>
                <w:rFonts w:hint="eastAsia" w:ascii="仿宋" w:hAnsi="仿宋" w:eastAsia="仿宋" w:cs="仿宋"/>
                <w:color w:val="auto"/>
                <w:sz w:val="24"/>
                <w:highlight w:val="none"/>
              </w:rPr>
            </w:pPr>
            <w:bookmarkStart w:id="884" w:name="_Toc208436197"/>
            <w:bookmarkStart w:id="885" w:name="_Toc20125847"/>
            <w:bookmarkStart w:id="886" w:name="_Toc93417078"/>
            <w:bookmarkStart w:id="887" w:name="_Toc93442642"/>
            <w:bookmarkStart w:id="888" w:name="_Toc129186568"/>
            <w:bookmarkStart w:id="889" w:name="_Toc208427834"/>
            <w:bookmarkStart w:id="890" w:name="_Toc93364435"/>
            <w:r>
              <w:rPr>
                <w:rFonts w:hint="eastAsia" w:ascii="仿宋" w:hAnsi="仿宋" w:eastAsia="仿宋" w:cs="仿宋"/>
                <w:color w:val="auto"/>
                <w:sz w:val="24"/>
                <w:highlight w:val="none"/>
              </w:rPr>
              <w:t>被授权人身份证复印件</w:t>
            </w:r>
            <w:bookmarkEnd w:id="884"/>
            <w:bookmarkEnd w:id="885"/>
            <w:bookmarkEnd w:id="886"/>
            <w:bookmarkEnd w:id="887"/>
            <w:bookmarkEnd w:id="888"/>
            <w:bookmarkEnd w:id="889"/>
            <w:bookmarkEnd w:id="890"/>
          </w:p>
          <w:p w14:paraId="533D86AE">
            <w:pPr>
              <w:spacing w:line="360" w:lineRule="auto"/>
              <w:ind w:firstLine="960" w:firstLineChars="400"/>
              <w:rPr>
                <w:rFonts w:hint="eastAsia" w:ascii="仿宋" w:hAnsi="仿宋" w:eastAsia="仿宋" w:cs="仿宋"/>
                <w:color w:val="auto"/>
                <w:sz w:val="24"/>
                <w:highlight w:val="none"/>
              </w:rPr>
            </w:pPr>
            <w:bookmarkStart w:id="891" w:name="_Toc93442643"/>
            <w:bookmarkStart w:id="892" w:name="_Toc208436198"/>
            <w:bookmarkStart w:id="893" w:name="_Toc93417079"/>
            <w:bookmarkStart w:id="894" w:name="_Toc93364436"/>
            <w:bookmarkStart w:id="895" w:name="_Toc208427835"/>
            <w:bookmarkStart w:id="896" w:name="_Toc129186569"/>
            <w:r>
              <w:rPr>
                <w:rFonts w:hint="eastAsia" w:ascii="仿宋" w:hAnsi="仿宋" w:eastAsia="仿宋" w:cs="仿宋"/>
                <w:color w:val="auto"/>
                <w:sz w:val="24"/>
                <w:highlight w:val="none"/>
              </w:rPr>
              <w:t>（正反面）</w:t>
            </w:r>
            <w:bookmarkEnd w:id="891"/>
            <w:bookmarkEnd w:id="892"/>
            <w:bookmarkEnd w:id="893"/>
            <w:bookmarkEnd w:id="894"/>
            <w:bookmarkEnd w:id="895"/>
            <w:bookmarkEnd w:id="896"/>
          </w:p>
        </w:tc>
      </w:tr>
    </w:tbl>
    <w:p w14:paraId="0F681122">
      <w:pPr>
        <w:rPr>
          <w:rFonts w:hint="eastAsia" w:ascii="仿宋" w:hAnsi="仿宋" w:eastAsia="仿宋" w:cs="仿宋"/>
          <w:color w:val="auto"/>
          <w:sz w:val="24"/>
          <w:highlight w:val="none"/>
        </w:rPr>
      </w:pPr>
    </w:p>
    <w:p w14:paraId="436FAA09">
      <w:pPr>
        <w:rPr>
          <w:rFonts w:hint="eastAsia" w:ascii="仿宋" w:hAnsi="仿宋" w:eastAsia="仿宋" w:cs="仿宋"/>
          <w:color w:val="auto"/>
          <w:sz w:val="24"/>
          <w:highlight w:val="none"/>
        </w:rPr>
      </w:pPr>
    </w:p>
    <w:p w14:paraId="041FB9E6">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投标人名称（公章）</w:t>
      </w:r>
    </w:p>
    <w:p w14:paraId="437A1F95">
      <w:pPr>
        <w:rPr>
          <w:rFonts w:hint="eastAsia" w:ascii="仿宋" w:hAnsi="仿宋" w:eastAsia="仿宋" w:cs="仿宋"/>
          <w:b/>
          <w:color w:val="auto"/>
          <w:highlight w:val="none"/>
        </w:rPr>
      </w:pPr>
      <w:r>
        <w:rPr>
          <w:rFonts w:hint="eastAsia" w:ascii="仿宋" w:hAnsi="仿宋" w:eastAsia="仿宋" w:cs="仿宋"/>
          <w:color w:val="auto"/>
          <w:sz w:val="24"/>
          <w:highlight w:val="none"/>
        </w:rPr>
        <w:t xml:space="preserve">                                                  年  月  日</w:t>
      </w:r>
    </w:p>
    <w:p w14:paraId="6E35BE24">
      <w:pPr>
        <w:pStyle w:val="203"/>
        <w:rPr>
          <w:rFonts w:hint="eastAsia" w:ascii="仿宋" w:hAnsi="仿宋" w:eastAsia="仿宋" w:cs="仿宋"/>
          <w:color w:val="auto"/>
          <w:highlight w:val="none"/>
        </w:rPr>
      </w:pPr>
    </w:p>
    <w:p w14:paraId="0D3930BF">
      <w:pPr>
        <w:pStyle w:val="3"/>
        <w:tabs>
          <w:tab w:val="left" w:pos="0"/>
        </w:tabs>
        <w:ind w:left="0" w:firstLine="0"/>
        <w:jc w:val="center"/>
        <w:rPr>
          <w:rFonts w:hint="eastAsia" w:ascii="仿宋" w:hAnsi="仿宋" w:eastAsia="仿宋" w:cs="仿宋"/>
          <w:b/>
          <w:color w:val="auto"/>
          <w:sz w:val="32"/>
          <w:highlight w:val="none"/>
        </w:rPr>
      </w:pPr>
      <w:r>
        <w:rPr>
          <w:rFonts w:hint="eastAsia" w:ascii="仿宋" w:hAnsi="仿宋" w:eastAsia="仿宋" w:cs="仿宋"/>
          <w:b/>
          <w:color w:val="auto"/>
          <w:szCs w:val="28"/>
          <w:highlight w:val="none"/>
        </w:rPr>
        <w:br w:type="page"/>
      </w:r>
      <w:bookmarkStart w:id="897" w:name="_Toc208436199"/>
      <w:bookmarkStart w:id="898" w:name="_Toc19525"/>
      <w:bookmarkStart w:id="899" w:name="_Toc208427836"/>
      <w:r>
        <w:rPr>
          <w:rFonts w:hint="eastAsia" w:ascii="仿宋" w:hAnsi="仿宋" w:eastAsia="仿宋" w:cs="仿宋"/>
          <w:b/>
          <w:color w:val="auto"/>
          <w:sz w:val="32"/>
          <w:highlight w:val="none"/>
        </w:rPr>
        <w:t>三、投标文件签署授权委托书</w:t>
      </w:r>
      <w:bookmarkEnd w:id="897"/>
      <w:bookmarkEnd w:id="898"/>
      <w:bookmarkEnd w:id="899"/>
    </w:p>
    <w:p w14:paraId="65113646">
      <w:pPr>
        <w:rPr>
          <w:rFonts w:hint="eastAsia" w:ascii="仿宋" w:hAnsi="仿宋" w:eastAsia="仿宋" w:cs="仿宋"/>
          <w:color w:val="auto"/>
          <w:highlight w:val="none"/>
        </w:rPr>
      </w:pPr>
    </w:p>
    <w:p w14:paraId="176F7216">
      <w:pPr>
        <w:rPr>
          <w:rFonts w:hint="eastAsia" w:ascii="仿宋" w:hAnsi="仿宋" w:eastAsia="仿宋" w:cs="仿宋"/>
          <w:color w:val="auto"/>
          <w:highlight w:val="none"/>
        </w:rPr>
      </w:pPr>
    </w:p>
    <w:p w14:paraId="2AA55E86">
      <w:pPr>
        <w:spacing w:line="48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本授权委托书声明：我</w:t>
      </w:r>
      <w:r>
        <w:rPr>
          <w:rFonts w:hint="eastAsia" w:ascii="仿宋" w:hAnsi="仿宋" w:eastAsia="仿宋" w:cs="仿宋"/>
          <w:color w:val="auto"/>
          <w:sz w:val="24"/>
          <w:highlight w:val="none"/>
          <w:u w:val="thick"/>
        </w:rPr>
        <w:t xml:space="preserve">          </w:t>
      </w:r>
      <w:r>
        <w:rPr>
          <w:rFonts w:hint="eastAsia" w:ascii="仿宋" w:hAnsi="仿宋" w:eastAsia="仿宋" w:cs="仿宋"/>
          <w:color w:val="auto"/>
          <w:sz w:val="24"/>
          <w:highlight w:val="none"/>
        </w:rPr>
        <w:t>（姓名）系</w:t>
      </w:r>
      <w:r>
        <w:rPr>
          <w:rFonts w:hint="eastAsia" w:ascii="仿宋" w:hAnsi="仿宋" w:eastAsia="仿宋" w:cs="仿宋"/>
          <w:color w:val="auto"/>
          <w:sz w:val="24"/>
          <w:highlight w:val="none"/>
          <w:u w:val="thick"/>
        </w:rPr>
        <w:t xml:space="preserve">                 </w:t>
      </w:r>
      <w:r>
        <w:rPr>
          <w:rFonts w:hint="eastAsia" w:ascii="仿宋" w:hAnsi="仿宋" w:eastAsia="仿宋" w:cs="仿宋"/>
          <w:color w:val="auto"/>
          <w:sz w:val="24"/>
          <w:highlight w:val="none"/>
        </w:rPr>
        <w:t>（投标人名称）的法定代表人，现授权委托</w:t>
      </w:r>
      <w:r>
        <w:rPr>
          <w:rFonts w:hint="eastAsia" w:ascii="仿宋" w:hAnsi="仿宋" w:eastAsia="仿宋" w:cs="仿宋"/>
          <w:color w:val="auto"/>
          <w:sz w:val="24"/>
          <w:highlight w:val="none"/>
          <w:u w:val="thick"/>
        </w:rPr>
        <w:t xml:space="preserve">                      </w:t>
      </w:r>
      <w:r>
        <w:rPr>
          <w:rFonts w:hint="eastAsia" w:ascii="仿宋" w:hAnsi="仿宋" w:eastAsia="仿宋" w:cs="仿宋"/>
          <w:color w:val="auto"/>
          <w:sz w:val="24"/>
          <w:highlight w:val="none"/>
        </w:rPr>
        <w:t>为我公司签署本工程的投标文件的法定代表人授权委托代理人，我承认代理人全权代表我所签署的本工程的投标文件的内容。</w:t>
      </w:r>
    </w:p>
    <w:p w14:paraId="553AB0F2">
      <w:pPr>
        <w:spacing w:line="480" w:lineRule="auto"/>
        <w:ind w:firstLine="360" w:firstLineChars="150"/>
        <w:rPr>
          <w:rFonts w:hint="eastAsia" w:ascii="仿宋" w:hAnsi="仿宋" w:eastAsia="仿宋" w:cs="仿宋"/>
          <w:color w:val="auto"/>
          <w:sz w:val="24"/>
          <w:highlight w:val="none"/>
        </w:rPr>
      </w:pPr>
    </w:p>
    <w:p w14:paraId="65B56EBA">
      <w:pPr>
        <w:spacing w:line="360" w:lineRule="auto"/>
        <w:ind w:firstLine="360" w:firstLineChars="150"/>
        <w:rPr>
          <w:rFonts w:hint="eastAsia" w:ascii="仿宋" w:hAnsi="仿宋" w:eastAsia="仿宋" w:cs="仿宋"/>
          <w:color w:val="auto"/>
          <w:sz w:val="24"/>
          <w:highlight w:val="none"/>
        </w:rPr>
      </w:pPr>
      <w:r>
        <w:rPr>
          <w:rFonts w:hint="eastAsia" w:ascii="仿宋" w:hAnsi="仿宋" w:eastAsia="仿宋" w:cs="仿宋"/>
          <w:color w:val="auto"/>
          <w:sz w:val="24"/>
          <w:highlight w:val="none"/>
        </w:rPr>
        <w:t>代理人无转委托权，特此委托。</w:t>
      </w:r>
    </w:p>
    <w:p w14:paraId="2DA9D05C">
      <w:pPr>
        <w:spacing w:line="360" w:lineRule="auto"/>
        <w:ind w:firstLine="360" w:firstLineChars="150"/>
        <w:rPr>
          <w:rFonts w:hint="eastAsia" w:ascii="仿宋" w:hAnsi="仿宋" w:eastAsia="仿宋" w:cs="仿宋"/>
          <w:color w:val="auto"/>
          <w:sz w:val="24"/>
          <w:highlight w:val="none"/>
        </w:rPr>
      </w:pPr>
    </w:p>
    <w:p w14:paraId="5136647F">
      <w:pPr>
        <w:spacing w:line="360" w:lineRule="auto"/>
        <w:ind w:firstLine="360" w:firstLineChars="150"/>
        <w:rPr>
          <w:rFonts w:hint="eastAsia" w:ascii="仿宋" w:hAnsi="仿宋" w:eastAsia="仿宋" w:cs="仿宋"/>
          <w:color w:val="auto"/>
          <w:sz w:val="24"/>
          <w:highlight w:val="none"/>
        </w:rPr>
      </w:pPr>
    </w:p>
    <w:p w14:paraId="1EB9A62F">
      <w:pPr>
        <w:spacing w:line="360" w:lineRule="auto"/>
        <w:ind w:firstLine="360" w:firstLineChars="150"/>
        <w:rPr>
          <w:rFonts w:hint="eastAsia" w:ascii="仿宋" w:hAnsi="仿宋" w:eastAsia="仿宋" w:cs="仿宋"/>
          <w:color w:val="auto"/>
          <w:sz w:val="24"/>
          <w:highlight w:val="none"/>
        </w:rPr>
      </w:pPr>
    </w:p>
    <w:p w14:paraId="2E882FEC">
      <w:pPr>
        <w:spacing w:line="360" w:lineRule="auto"/>
        <w:rPr>
          <w:rFonts w:hint="eastAsia" w:ascii="仿宋" w:hAnsi="仿宋" w:eastAsia="仿宋" w:cs="仿宋"/>
          <w:color w:val="auto"/>
          <w:sz w:val="24"/>
          <w:highlight w:val="none"/>
        </w:rPr>
      </w:pPr>
    </w:p>
    <w:p w14:paraId="61F70F8E">
      <w:pPr>
        <w:spacing w:line="360" w:lineRule="auto"/>
        <w:ind w:firstLine="1833" w:firstLineChars="764"/>
        <w:rPr>
          <w:rFonts w:hint="eastAsia" w:ascii="仿宋" w:hAnsi="仿宋" w:eastAsia="仿宋" w:cs="仿宋"/>
          <w:color w:val="auto"/>
          <w:sz w:val="24"/>
          <w:highlight w:val="none"/>
        </w:rPr>
      </w:pPr>
      <w:r>
        <w:rPr>
          <w:rFonts w:hint="eastAsia" w:ascii="仿宋" w:hAnsi="仿宋" w:eastAsia="仿宋" w:cs="仿宋"/>
          <w:color w:val="auto"/>
          <w:sz w:val="24"/>
          <w:highlight w:val="none"/>
        </w:rPr>
        <w:t>代  理  人：</w:t>
      </w:r>
      <w:r>
        <w:rPr>
          <w:rFonts w:hint="eastAsia" w:ascii="仿宋" w:hAnsi="仿宋" w:eastAsia="仿宋" w:cs="仿宋"/>
          <w:color w:val="auto"/>
          <w:sz w:val="24"/>
          <w:highlight w:val="none"/>
          <w:u w:val="thick"/>
        </w:rPr>
        <w:t xml:space="preserve">            </w:t>
      </w:r>
      <w:r>
        <w:rPr>
          <w:rFonts w:hint="eastAsia" w:ascii="仿宋" w:hAnsi="仿宋" w:eastAsia="仿宋" w:cs="仿宋"/>
          <w:color w:val="auto"/>
          <w:sz w:val="24"/>
          <w:highlight w:val="none"/>
        </w:rPr>
        <w:t>性别：</w:t>
      </w:r>
      <w:r>
        <w:rPr>
          <w:rFonts w:hint="eastAsia" w:ascii="仿宋" w:hAnsi="仿宋" w:eastAsia="仿宋" w:cs="仿宋"/>
          <w:color w:val="auto"/>
          <w:sz w:val="24"/>
          <w:highlight w:val="none"/>
          <w:u w:val="thick"/>
        </w:rPr>
        <w:t xml:space="preserve">    </w:t>
      </w:r>
      <w:r>
        <w:rPr>
          <w:rFonts w:hint="eastAsia" w:ascii="仿宋" w:hAnsi="仿宋" w:eastAsia="仿宋" w:cs="仿宋"/>
          <w:color w:val="auto"/>
          <w:sz w:val="24"/>
          <w:highlight w:val="none"/>
        </w:rPr>
        <w:t>年龄：</w:t>
      </w:r>
      <w:r>
        <w:rPr>
          <w:rFonts w:hint="eastAsia" w:ascii="仿宋" w:hAnsi="仿宋" w:eastAsia="仿宋" w:cs="仿宋"/>
          <w:color w:val="auto"/>
          <w:sz w:val="24"/>
          <w:highlight w:val="none"/>
          <w:u w:val="thick"/>
        </w:rPr>
        <w:t xml:space="preserve">    </w:t>
      </w:r>
    </w:p>
    <w:p w14:paraId="558DA3B2">
      <w:pPr>
        <w:spacing w:line="360" w:lineRule="auto"/>
        <w:ind w:firstLine="1233" w:firstLineChars="514"/>
        <w:rPr>
          <w:rFonts w:hint="eastAsia" w:ascii="仿宋" w:hAnsi="仿宋" w:eastAsia="仿宋" w:cs="仿宋"/>
          <w:color w:val="auto"/>
          <w:sz w:val="24"/>
          <w:highlight w:val="none"/>
        </w:rPr>
      </w:pPr>
    </w:p>
    <w:p w14:paraId="4E1C6640">
      <w:pPr>
        <w:spacing w:line="360" w:lineRule="auto"/>
        <w:ind w:firstLine="1833" w:firstLineChars="764"/>
        <w:rPr>
          <w:rFonts w:hint="eastAsia" w:ascii="仿宋" w:hAnsi="仿宋" w:eastAsia="仿宋" w:cs="仿宋"/>
          <w:color w:val="auto"/>
          <w:sz w:val="24"/>
          <w:highlight w:val="none"/>
          <w:u w:val="thick"/>
        </w:rPr>
      </w:pPr>
      <w:r>
        <w:rPr>
          <w:rFonts w:hint="eastAsia" w:ascii="仿宋" w:hAnsi="仿宋" w:eastAsia="仿宋" w:cs="仿宋"/>
          <w:color w:val="auto"/>
          <w:sz w:val="24"/>
          <w:highlight w:val="none"/>
        </w:rPr>
        <w:t>身份证号码：</w:t>
      </w:r>
      <w:r>
        <w:rPr>
          <w:rFonts w:hint="eastAsia" w:ascii="仿宋" w:hAnsi="仿宋" w:eastAsia="仿宋" w:cs="仿宋"/>
          <w:color w:val="auto"/>
          <w:sz w:val="24"/>
          <w:highlight w:val="none"/>
          <w:u w:val="thick"/>
        </w:rPr>
        <w:t xml:space="preserve">             </w:t>
      </w:r>
      <w:r>
        <w:rPr>
          <w:rFonts w:hint="eastAsia" w:ascii="仿宋" w:hAnsi="仿宋" w:eastAsia="仿宋" w:cs="仿宋"/>
          <w:color w:val="auto"/>
          <w:sz w:val="24"/>
          <w:highlight w:val="none"/>
        </w:rPr>
        <w:t xml:space="preserve"> 职务：</w:t>
      </w:r>
      <w:r>
        <w:rPr>
          <w:rFonts w:hint="eastAsia" w:ascii="仿宋" w:hAnsi="仿宋" w:eastAsia="仿宋" w:cs="仿宋"/>
          <w:color w:val="auto"/>
          <w:sz w:val="24"/>
          <w:highlight w:val="none"/>
          <w:u w:val="thick"/>
        </w:rPr>
        <w:t xml:space="preserve">            </w:t>
      </w:r>
    </w:p>
    <w:p w14:paraId="55206C51">
      <w:pPr>
        <w:spacing w:line="360" w:lineRule="auto"/>
        <w:ind w:firstLine="1233" w:firstLineChars="514"/>
        <w:rPr>
          <w:rFonts w:hint="eastAsia" w:ascii="仿宋" w:hAnsi="仿宋" w:eastAsia="仿宋" w:cs="仿宋"/>
          <w:color w:val="auto"/>
          <w:sz w:val="24"/>
          <w:highlight w:val="none"/>
        </w:rPr>
      </w:pPr>
    </w:p>
    <w:p w14:paraId="0B48E955">
      <w:pPr>
        <w:spacing w:line="360" w:lineRule="auto"/>
        <w:ind w:firstLine="1833" w:firstLineChars="764"/>
        <w:rPr>
          <w:rFonts w:hint="eastAsia" w:ascii="仿宋" w:hAnsi="仿宋" w:eastAsia="仿宋" w:cs="仿宋"/>
          <w:color w:val="auto"/>
          <w:sz w:val="24"/>
          <w:highlight w:val="none"/>
        </w:rPr>
      </w:pPr>
      <w:r>
        <w:rPr>
          <w:rFonts w:hint="eastAsia" w:ascii="仿宋" w:hAnsi="仿宋" w:eastAsia="仿宋" w:cs="仿宋"/>
          <w:color w:val="auto"/>
          <w:sz w:val="24"/>
          <w:highlight w:val="none"/>
        </w:rPr>
        <w:t>投  标  人：</w:t>
      </w:r>
      <w:r>
        <w:rPr>
          <w:rFonts w:hint="eastAsia" w:ascii="仿宋" w:hAnsi="仿宋" w:eastAsia="仿宋" w:cs="仿宋"/>
          <w:color w:val="auto"/>
          <w:sz w:val="24"/>
          <w:highlight w:val="none"/>
          <w:u w:val="thick"/>
        </w:rPr>
        <w:t xml:space="preserve">                                </w:t>
      </w:r>
    </w:p>
    <w:p w14:paraId="6C3093C9">
      <w:pPr>
        <w:spacing w:line="360" w:lineRule="auto"/>
        <w:ind w:firstLine="1233" w:firstLineChars="514"/>
        <w:rPr>
          <w:rFonts w:hint="eastAsia" w:ascii="仿宋" w:hAnsi="仿宋" w:eastAsia="仿宋" w:cs="仿宋"/>
          <w:color w:val="auto"/>
          <w:sz w:val="24"/>
          <w:highlight w:val="none"/>
        </w:rPr>
      </w:pPr>
    </w:p>
    <w:p w14:paraId="7A4FC675">
      <w:pPr>
        <w:spacing w:line="360" w:lineRule="auto"/>
        <w:ind w:firstLine="1833" w:firstLineChars="764"/>
        <w:rPr>
          <w:rFonts w:hint="eastAsia" w:ascii="仿宋" w:hAnsi="仿宋" w:eastAsia="仿宋" w:cs="仿宋"/>
          <w:color w:val="auto"/>
          <w:sz w:val="24"/>
          <w:highlight w:val="none"/>
          <w:u w:val="thick"/>
        </w:rPr>
      </w:pPr>
      <w:r>
        <w:rPr>
          <w:rFonts w:hint="eastAsia" w:ascii="仿宋" w:hAnsi="仿宋" w:eastAsia="仿宋" w:cs="仿宋"/>
          <w:color w:val="auto"/>
          <w:sz w:val="24"/>
          <w:highlight w:val="none"/>
        </w:rPr>
        <w:t>法定代表人：</w:t>
      </w:r>
      <w:r>
        <w:rPr>
          <w:rFonts w:hint="eastAsia" w:ascii="仿宋" w:hAnsi="仿宋" w:eastAsia="仿宋" w:cs="仿宋"/>
          <w:color w:val="auto"/>
          <w:sz w:val="24"/>
          <w:highlight w:val="none"/>
          <w:u w:val="thick"/>
        </w:rPr>
        <w:t xml:space="preserve">                                </w:t>
      </w:r>
    </w:p>
    <w:p w14:paraId="12C13B4E">
      <w:pPr>
        <w:spacing w:line="360" w:lineRule="auto"/>
        <w:ind w:firstLine="1233" w:firstLineChars="514"/>
        <w:rPr>
          <w:rFonts w:hint="eastAsia" w:ascii="仿宋" w:hAnsi="仿宋" w:eastAsia="仿宋" w:cs="仿宋"/>
          <w:color w:val="auto"/>
          <w:sz w:val="24"/>
          <w:highlight w:val="none"/>
          <w:u w:val="thick"/>
        </w:rPr>
      </w:pPr>
    </w:p>
    <w:p w14:paraId="72B300A9">
      <w:pPr>
        <w:spacing w:line="360" w:lineRule="auto"/>
        <w:ind w:firstLine="1833" w:firstLineChars="764"/>
        <w:rPr>
          <w:rFonts w:hint="eastAsia" w:ascii="仿宋" w:hAnsi="仿宋" w:eastAsia="仿宋" w:cs="仿宋"/>
          <w:color w:val="auto"/>
          <w:sz w:val="28"/>
          <w:highlight w:val="none"/>
          <w:u w:val="thick"/>
        </w:rPr>
      </w:pPr>
      <w:r>
        <w:rPr>
          <w:rFonts w:hint="eastAsia" w:ascii="仿宋" w:hAnsi="仿宋" w:eastAsia="仿宋" w:cs="仿宋"/>
          <w:color w:val="auto"/>
          <w:sz w:val="24"/>
          <w:highlight w:val="none"/>
        </w:rPr>
        <w:t>授权委托日期：</w:t>
      </w:r>
      <w:r>
        <w:rPr>
          <w:rFonts w:hint="eastAsia" w:ascii="仿宋" w:hAnsi="仿宋" w:eastAsia="仿宋" w:cs="仿宋"/>
          <w:color w:val="auto"/>
          <w:sz w:val="24"/>
          <w:highlight w:val="none"/>
          <w:u w:val="thick"/>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thick"/>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thick"/>
        </w:rPr>
        <w:t xml:space="preserve">     </w:t>
      </w:r>
      <w:r>
        <w:rPr>
          <w:rFonts w:hint="eastAsia" w:ascii="仿宋" w:hAnsi="仿宋" w:eastAsia="仿宋" w:cs="仿宋"/>
          <w:color w:val="auto"/>
          <w:sz w:val="24"/>
          <w:highlight w:val="none"/>
        </w:rPr>
        <w:t>日</w:t>
      </w:r>
    </w:p>
    <w:p w14:paraId="3CCE38A8">
      <w:pPr>
        <w:pStyle w:val="3"/>
        <w:tabs>
          <w:tab w:val="left" w:pos="0"/>
        </w:tabs>
        <w:ind w:left="0" w:firstLine="0"/>
        <w:jc w:val="center"/>
        <w:rPr>
          <w:rFonts w:hint="eastAsia" w:ascii="仿宋" w:hAnsi="仿宋" w:eastAsia="仿宋" w:cs="仿宋"/>
          <w:b/>
          <w:color w:val="auto"/>
          <w:sz w:val="32"/>
          <w:highlight w:val="none"/>
        </w:rPr>
      </w:pPr>
      <w:r>
        <w:rPr>
          <w:rFonts w:hint="eastAsia" w:ascii="仿宋" w:hAnsi="仿宋" w:eastAsia="仿宋" w:cs="仿宋"/>
          <w:color w:val="auto"/>
          <w:highlight w:val="none"/>
        </w:rPr>
        <w:br w:type="page"/>
      </w:r>
      <w:bookmarkStart w:id="900" w:name="_Toc208427837"/>
      <w:bookmarkStart w:id="901" w:name="_Toc6807"/>
      <w:bookmarkStart w:id="902" w:name="_Toc208436200"/>
      <w:r>
        <w:rPr>
          <w:rFonts w:hint="eastAsia" w:ascii="仿宋" w:hAnsi="仿宋" w:eastAsia="仿宋" w:cs="仿宋"/>
          <w:b/>
          <w:color w:val="auto"/>
          <w:sz w:val="32"/>
          <w:highlight w:val="none"/>
        </w:rPr>
        <w:t>四、投标函</w:t>
      </w:r>
      <w:bookmarkEnd w:id="900"/>
      <w:bookmarkEnd w:id="901"/>
      <w:bookmarkEnd w:id="902"/>
    </w:p>
    <w:p w14:paraId="0438BEA5">
      <w:pPr>
        <w:rPr>
          <w:rFonts w:hint="eastAsia" w:ascii="仿宋" w:hAnsi="仿宋" w:eastAsia="仿宋" w:cs="仿宋"/>
          <w:color w:val="auto"/>
          <w:sz w:val="18"/>
          <w:szCs w:val="18"/>
          <w:highlight w:val="none"/>
        </w:rPr>
      </w:pPr>
    </w:p>
    <w:p w14:paraId="5BC4B604">
      <w:pPr>
        <w:spacing w:line="400" w:lineRule="exact"/>
        <w:rPr>
          <w:rFonts w:hint="eastAsia" w:ascii="仿宋" w:hAnsi="仿宋" w:eastAsia="仿宋" w:cs="仿宋"/>
          <w:color w:val="auto"/>
          <w:sz w:val="24"/>
          <w:szCs w:val="24"/>
          <w:highlight w:val="none"/>
          <w:u w:val="single"/>
        </w:rPr>
      </w:pPr>
      <w:r>
        <w:rPr>
          <w:rFonts w:hint="eastAsia" w:ascii="仿宋" w:hAnsi="仿宋" w:eastAsia="仿宋" w:cs="仿宋"/>
          <w:b/>
          <w:color w:val="auto"/>
          <w:sz w:val="24"/>
          <w:szCs w:val="24"/>
          <w:highlight w:val="none"/>
        </w:rPr>
        <w:t>致：</w:t>
      </w:r>
      <w:r>
        <w:rPr>
          <w:rFonts w:hint="eastAsia" w:ascii="仿宋" w:hAnsi="仿宋" w:eastAsia="仿宋" w:cs="仿宋"/>
          <w:b/>
          <w:color w:val="auto"/>
          <w:sz w:val="24"/>
          <w:szCs w:val="24"/>
          <w:highlight w:val="none"/>
          <w:u w:val="single"/>
        </w:rPr>
        <w:t xml:space="preserve">            （招标人名称）</w:t>
      </w:r>
    </w:p>
    <w:p w14:paraId="1B23FB14">
      <w:pPr>
        <w:spacing w:line="288" w:lineRule="auto"/>
        <w:ind w:firstLine="480" w:firstLineChars="20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1、根据贵方出售的</w:t>
      </w:r>
      <w:r>
        <w:rPr>
          <w:rFonts w:hint="eastAsia" w:ascii="仿宋" w:hAnsi="仿宋" w:eastAsia="仿宋" w:cs="仿宋"/>
          <w:color w:val="auto"/>
          <w:sz w:val="24"/>
          <w:szCs w:val="24"/>
          <w:highlight w:val="none"/>
          <w:u w:val="single"/>
        </w:rPr>
        <w:t xml:space="preserve">            （项目名称）     </w:t>
      </w:r>
      <w:r>
        <w:rPr>
          <w:rFonts w:hint="eastAsia" w:ascii="仿宋" w:hAnsi="仿宋" w:eastAsia="仿宋" w:cs="仿宋"/>
          <w:color w:val="auto"/>
          <w:sz w:val="24"/>
          <w:szCs w:val="24"/>
          <w:highlight w:val="none"/>
        </w:rPr>
        <w:t>的招标文件，我方经踏勘项目现场和研究上述招标文件的投标须知、合同条款、图纸、技术标准和要求、工程量清单和答疑纪要及其他有关文件后，完全响应招标文件要求。我方愿以(大写)</w:t>
      </w:r>
      <w:r>
        <w:rPr>
          <w:rFonts w:hint="eastAsia" w:ascii="仿宋" w:hAnsi="仿宋" w:eastAsia="仿宋" w:cs="仿宋"/>
          <w:color w:val="auto"/>
          <w:sz w:val="24"/>
          <w:szCs w:val="24"/>
          <w:highlight w:val="none"/>
          <w:u w:val="thick"/>
        </w:rPr>
        <w:t xml:space="preserve">                   </w:t>
      </w:r>
      <w:r>
        <w:rPr>
          <w:rFonts w:hint="eastAsia" w:ascii="仿宋" w:hAnsi="仿宋" w:eastAsia="仿宋" w:cs="仿宋"/>
          <w:color w:val="auto"/>
          <w:sz w:val="24"/>
          <w:szCs w:val="24"/>
          <w:highlight w:val="none"/>
        </w:rPr>
        <w:t>人民币，（小写：￥</w:t>
      </w:r>
      <w:r>
        <w:rPr>
          <w:rFonts w:hint="eastAsia" w:ascii="仿宋" w:hAnsi="仿宋" w:eastAsia="仿宋" w:cs="仿宋"/>
          <w:color w:val="auto"/>
          <w:sz w:val="24"/>
          <w:szCs w:val="24"/>
          <w:highlight w:val="none"/>
          <w:u w:val="thick"/>
        </w:rPr>
        <w:t xml:space="preserve">          </w:t>
      </w:r>
      <w:r>
        <w:rPr>
          <w:rFonts w:hint="eastAsia" w:ascii="仿宋" w:hAnsi="仿宋" w:eastAsia="仿宋" w:cs="仿宋"/>
          <w:color w:val="auto"/>
          <w:sz w:val="24"/>
          <w:szCs w:val="24"/>
          <w:highlight w:val="none"/>
        </w:rPr>
        <w:t>元，其中措施项目费</w:t>
      </w:r>
      <w:r>
        <w:rPr>
          <w:rFonts w:hint="eastAsia" w:ascii="仿宋" w:hAnsi="仿宋" w:eastAsia="仿宋" w:cs="仿宋"/>
          <w:color w:val="auto"/>
          <w:sz w:val="24"/>
          <w:szCs w:val="24"/>
          <w:highlight w:val="none"/>
          <w:u w:val="thick"/>
        </w:rPr>
        <w:t xml:space="preserve">         </w:t>
      </w:r>
      <w:r>
        <w:rPr>
          <w:rFonts w:hint="eastAsia" w:ascii="仿宋" w:hAnsi="仿宋" w:eastAsia="仿宋" w:cs="仿宋"/>
          <w:color w:val="auto"/>
          <w:sz w:val="24"/>
          <w:szCs w:val="24"/>
          <w:highlight w:val="none"/>
        </w:rPr>
        <w:t>元，安全文明施工费</w:t>
      </w:r>
      <w:r>
        <w:rPr>
          <w:rFonts w:hint="eastAsia" w:ascii="仿宋" w:hAnsi="仿宋" w:eastAsia="仿宋" w:cs="仿宋"/>
          <w:color w:val="auto"/>
          <w:sz w:val="24"/>
          <w:szCs w:val="24"/>
          <w:highlight w:val="none"/>
          <w:u w:val="thick"/>
        </w:rPr>
        <w:t xml:space="preserve">         </w:t>
      </w:r>
      <w:r>
        <w:rPr>
          <w:rFonts w:hint="eastAsia" w:ascii="仿宋" w:hAnsi="仿宋" w:eastAsia="仿宋" w:cs="仿宋"/>
          <w:color w:val="auto"/>
          <w:sz w:val="24"/>
          <w:szCs w:val="24"/>
          <w:highlight w:val="none"/>
        </w:rPr>
        <w:t>元）的投标报价承包上述工程招标范围内含采购、安装、施工、竣工等所有工作，并承担任何质量缺陷保修责任。</w:t>
      </w:r>
    </w:p>
    <w:p w14:paraId="1395812A">
      <w:pPr>
        <w:spacing w:line="288" w:lineRule="auto"/>
        <w:ind w:firstLine="480" w:firstLineChars="20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2、我方已详细审核全部招标文件，包括答疑纪要及有关附件。</w:t>
      </w:r>
    </w:p>
    <w:p w14:paraId="6A2E5571">
      <w:pPr>
        <w:spacing w:line="288" w:lineRule="auto"/>
        <w:ind w:firstLine="480" w:firstLineChars="20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3、我方承认投标函附录是我方投标函的组成部分。</w:t>
      </w:r>
    </w:p>
    <w:p w14:paraId="006F8722">
      <w:pPr>
        <w:spacing w:line="288" w:lineRule="auto"/>
        <w:ind w:firstLine="480" w:firstLineChars="20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4、我方保证上述投标报价不低于我单位工程施工的成本价。</w:t>
      </w:r>
    </w:p>
    <w:p w14:paraId="2BBD1B3D">
      <w:pPr>
        <w:spacing w:line="288" w:lineRule="auto"/>
        <w:ind w:firstLine="480" w:firstLineChars="20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5、若我方中标，我方保证按投标工期</w:t>
      </w:r>
      <w:r>
        <w:rPr>
          <w:rFonts w:hint="eastAsia" w:ascii="仿宋" w:hAnsi="仿宋" w:eastAsia="仿宋" w:cs="仿宋"/>
          <w:color w:val="auto"/>
          <w:sz w:val="24"/>
          <w:szCs w:val="24"/>
          <w:highlight w:val="none"/>
          <w:u w:val="thick"/>
        </w:rPr>
        <w:t xml:space="preserve">        </w:t>
      </w:r>
      <w:r>
        <w:rPr>
          <w:rFonts w:hint="eastAsia" w:ascii="仿宋" w:hAnsi="仿宋" w:eastAsia="仿宋" w:cs="仿宋"/>
          <w:color w:val="auto"/>
          <w:sz w:val="24"/>
          <w:szCs w:val="24"/>
          <w:highlight w:val="none"/>
        </w:rPr>
        <w:t>日历天内完成合同约定的竣工日要求并移交全部工程。</w:t>
      </w:r>
    </w:p>
    <w:p w14:paraId="5E1D3307">
      <w:pPr>
        <w:spacing w:line="288" w:lineRule="auto"/>
        <w:ind w:firstLine="480" w:firstLineChars="20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6、我方保证工程质量等级达到</w:t>
      </w:r>
      <w:r>
        <w:rPr>
          <w:rFonts w:hint="eastAsia" w:ascii="仿宋" w:hAnsi="仿宋" w:eastAsia="仿宋" w:cs="仿宋"/>
          <w:color w:val="auto"/>
          <w:sz w:val="24"/>
          <w:szCs w:val="24"/>
          <w:highlight w:val="none"/>
          <w:u w:val="thick"/>
        </w:rPr>
        <w:t xml:space="preserve">           </w:t>
      </w:r>
      <w:r>
        <w:rPr>
          <w:rFonts w:hint="eastAsia" w:ascii="仿宋" w:hAnsi="仿宋" w:eastAsia="仿宋" w:cs="仿宋"/>
          <w:color w:val="auto"/>
          <w:sz w:val="24"/>
          <w:szCs w:val="24"/>
          <w:highlight w:val="none"/>
        </w:rPr>
        <w:t>标准（合格/不合格）。</w:t>
      </w:r>
    </w:p>
    <w:p w14:paraId="3B436C69">
      <w:pPr>
        <w:spacing w:line="288" w:lineRule="auto"/>
        <w:ind w:firstLine="480" w:firstLineChars="20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7、我方同意所提交的投标文件在招标文件的投标须知中规定的投标有效期内有效，在此期间内如果中标，我方将受此约束。</w:t>
      </w:r>
    </w:p>
    <w:p w14:paraId="5CBEE2CD">
      <w:pPr>
        <w:spacing w:line="288" w:lineRule="auto"/>
        <w:ind w:firstLine="480" w:firstLineChars="20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8、在合同协议书正式签署生效之前，你方的招标文件、答疑纪要、中标通知书和本投</w:t>
      </w:r>
      <w:r>
        <w:rPr>
          <w:rFonts w:hint="eastAsia" w:ascii="仿宋" w:hAnsi="仿宋" w:eastAsia="仿宋" w:cs="仿宋"/>
          <w:color w:val="auto"/>
          <w:spacing w:val="-6"/>
          <w:sz w:val="24"/>
          <w:szCs w:val="24"/>
          <w:highlight w:val="none"/>
        </w:rPr>
        <w:t>标文件以及我方的有关承诺将构成我们约束双方之间共同遵守的文件，对双方具有约束力。</w:t>
      </w:r>
    </w:p>
    <w:p w14:paraId="2E3E6793">
      <w:pPr>
        <w:spacing w:line="288" w:lineRule="auto"/>
        <w:ind w:firstLine="480" w:firstLineChars="20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9、我方与本投标函一起，提交了人民币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万元作为投标保证金。</w:t>
      </w:r>
    </w:p>
    <w:p w14:paraId="1F1F2D43">
      <w:pPr>
        <w:spacing w:line="288" w:lineRule="auto"/>
        <w:ind w:firstLine="480" w:firstLineChars="20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10、我方理解你方不负担我们的任何投标费用，我方不要求你方对未中标原因作任何解释，也不退回投标文件。</w:t>
      </w:r>
    </w:p>
    <w:p w14:paraId="301A2D2A">
      <w:pPr>
        <w:spacing w:line="288" w:lineRule="auto"/>
        <w:ind w:firstLine="480" w:firstLineChars="20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11、我方不存在投标人须知中1.4.3规定的投标人不得存在情形。</w:t>
      </w:r>
    </w:p>
    <w:p w14:paraId="465794C8">
      <w:pPr>
        <w:spacing w:line="288" w:lineRule="auto"/>
        <w:ind w:firstLine="480" w:firstLineChars="20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12、我方所递交的投标文件（包括有关资料、澄清）真实可信，不存在虚假（包括隐瞒）。如存在虚假投标行为，我方自愿按有关规定承担责任。</w:t>
      </w:r>
    </w:p>
    <w:p w14:paraId="6BF8C3DC">
      <w:pPr>
        <w:spacing w:line="288" w:lineRule="auto"/>
        <w:ind w:firstLine="480" w:firstLineChars="20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13、本项目委派项目经理是</w:t>
      </w:r>
      <w:r>
        <w:rPr>
          <w:rFonts w:hint="eastAsia" w:ascii="仿宋" w:hAnsi="仿宋" w:eastAsia="仿宋" w:cs="仿宋"/>
          <w:color w:val="auto"/>
          <w:sz w:val="24"/>
          <w:szCs w:val="24"/>
          <w:highlight w:val="none"/>
          <w:u w:val="thick"/>
        </w:rPr>
        <w:t xml:space="preserve">             </w:t>
      </w:r>
      <w:r>
        <w:rPr>
          <w:rFonts w:hint="eastAsia" w:ascii="仿宋" w:hAnsi="仿宋" w:eastAsia="仿宋" w:cs="仿宋"/>
          <w:color w:val="auto"/>
          <w:sz w:val="24"/>
          <w:szCs w:val="24"/>
          <w:highlight w:val="none"/>
        </w:rPr>
        <w:t>。</w:t>
      </w:r>
    </w:p>
    <w:p w14:paraId="1CFC632A">
      <w:pPr>
        <w:spacing w:line="288" w:lineRule="auto"/>
        <w:ind w:firstLine="480" w:firstLineChars="20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注：投标报价应与工程量清单的报价汇总表数字一致。</w:t>
      </w:r>
    </w:p>
    <w:p w14:paraId="69636856">
      <w:pPr>
        <w:spacing w:line="560" w:lineRule="exact"/>
        <w:ind w:firstLine="770" w:firstLineChars="32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w:t>
      </w:r>
      <w:r>
        <w:rPr>
          <w:rFonts w:hint="eastAsia" w:ascii="仿宋" w:hAnsi="仿宋" w:eastAsia="仿宋" w:cs="仿宋"/>
          <w:color w:val="auto"/>
          <w:sz w:val="24"/>
          <w:szCs w:val="24"/>
          <w:highlight w:val="none"/>
          <w:u w:val="thick"/>
        </w:rPr>
        <w:t xml:space="preserve">                                 （盖章）</w:t>
      </w:r>
    </w:p>
    <w:p w14:paraId="56C0729F">
      <w:pPr>
        <w:spacing w:line="560" w:lineRule="exact"/>
        <w:ind w:firstLine="770" w:firstLineChars="32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单位地址：</w:t>
      </w:r>
      <w:r>
        <w:rPr>
          <w:rFonts w:hint="eastAsia" w:ascii="仿宋" w:hAnsi="仿宋" w:eastAsia="仿宋" w:cs="仿宋"/>
          <w:color w:val="auto"/>
          <w:sz w:val="24"/>
          <w:szCs w:val="24"/>
          <w:highlight w:val="none"/>
          <w:u w:val="thick"/>
        </w:rPr>
        <w:t xml:space="preserve">                                       </w:t>
      </w:r>
    </w:p>
    <w:p w14:paraId="250AD2BE">
      <w:pPr>
        <w:spacing w:line="560" w:lineRule="exact"/>
        <w:ind w:firstLine="770" w:firstLineChars="32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法定代表人或其委托代理人：</w:t>
      </w:r>
      <w:r>
        <w:rPr>
          <w:rFonts w:hint="eastAsia" w:ascii="仿宋" w:hAnsi="仿宋" w:eastAsia="仿宋" w:cs="仿宋"/>
          <w:color w:val="auto"/>
          <w:sz w:val="24"/>
          <w:szCs w:val="24"/>
          <w:highlight w:val="none"/>
          <w:u w:val="thick"/>
        </w:rPr>
        <w:t xml:space="preserve">         （签字或盖章）</w:t>
      </w:r>
    </w:p>
    <w:p w14:paraId="1384E5B2">
      <w:pPr>
        <w:spacing w:line="560" w:lineRule="exact"/>
        <w:ind w:firstLine="770" w:firstLineChars="321"/>
        <w:rPr>
          <w:rFonts w:hint="eastAsia" w:ascii="仿宋" w:hAnsi="仿宋" w:eastAsia="仿宋" w:cs="仿宋"/>
          <w:color w:val="auto"/>
          <w:sz w:val="24"/>
          <w:szCs w:val="24"/>
          <w:highlight w:val="none"/>
          <w:u w:val="thick"/>
        </w:rPr>
      </w:pPr>
      <w:r>
        <w:rPr>
          <w:rFonts w:hint="eastAsia" w:ascii="仿宋" w:hAnsi="仿宋" w:eastAsia="仿宋" w:cs="仿宋"/>
          <w:color w:val="auto"/>
          <w:sz w:val="24"/>
          <w:szCs w:val="24"/>
          <w:highlight w:val="none"/>
        </w:rPr>
        <w:t>邮政编码：</w:t>
      </w:r>
      <w:r>
        <w:rPr>
          <w:rFonts w:hint="eastAsia" w:ascii="仿宋" w:hAnsi="仿宋" w:eastAsia="仿宋" w:cs="仿宋"/>
          <w:color w:val="auto"/>
          <w:sz w:val="24"/>
          <w:szCs w:val="24"/>
          <w:highlight w:val="none"/>
          <w:u w:val="thick"/>
        </w:rPr>
        <w:t xml:space="preserve">         </w:t>
      </w:r>
      <w:r>
        <w:rPr>
          <w:rFonts w:hint="eastAsia" w:ascii="仿宋" w:hAnsi="仿宋" w:eastAsia="仿宋" w:cs="仿宋"/>
          <w:color w:val="auto"/>
          <w:sz w:val="24"/>
          <w:szCs w:val="24"/>
          <w:highlight w:val="none"/>
        </w:rPr>
        <w:t>电话：</w:t>
      </w:r>
      <w:r>
        <w:rPr>
          <w:rFonts w:hint="eastAsia" w:ascii="仿宋" w:hAnsi="仿宋" w:eastAsia="仿宋" w:cs="仿宋"/>
          <w:color w:val="auto"/>
          <w:sz w:val="24"/>
          <w:szCs w:val="24"/>
          <w:highlight w:val="none"/>
          <w:u w:val="thick"/>
        </w:rPr>
        <w:t xml:space="preserve">         </w:t>
      </w:r>
      <w:r>
        <w:rPr>
          <w:rFonts w:hint="eastAsia" w:ascii="仿宋" w:hAnsi="仿宋" w:eastAsia="仿宋" w:cs="仿宋"/>
          <w:color w:val="auto"/>
          <w:sz w:val="24"/>
          <w:szCs w:val="24"/>
          <w:highlight w:val="none"/>
        </w:rPr>
        <w:t>传真：</w:t>
      </w:r>
      <w:r>
        <w:rPr>
          <w:rFonts w:hint="eastAsia" w:ascii="仿宋" w:hAnsi="仿宋" w:eastAsia="仿宋" w:cs="仿宋"/>
          <w:color w:val="auto"/>
          <w:sz w:val="24"/>
          <w:szCs w:val="24"/>
          <w:highlight w:val="none"/>
          <w:u w:val="thick"/>
        </w:rPr>
        <w:t xml:space="preserve">         </w:t>
      </w:r>
    </w:p>
    <w:p w14:paraId="6C20B46F">
      <w:pPr>
        <w:spacing w:line="560" w:lineRule="exact"/>
        <w:ind w:firstLine="770" w:firstLineChars="32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thick"/>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thick"/>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thick"/>
        </w:rPr>
        <w:t xml:space="preserve">       </w:t>
      </w:r>
      <w:r>
        <w:rPr>
          <w:rFonts w:hint="eastAsia" w:ascii="仿宋" w:hAnsi="仿宋" w:eastAsia="仿宋" w:cs="仿宋"/>
          <w:color w:val="auto"/>
          <w:sz w:val="24"/>
          <w:szCs w:val="24"/>
          <w:highlight w:val="none"/>
        </w:rPr>
        <w:t>日</w:t>
      </w:r>
    </w:p>
    <w:p w14:paraId="5B0201BA">
      <w:pPr>
        <w:jc w:val="center"/>
        <w:rPr>
          <w:rFonts w:hint="eastAsia" w:ascii="仿宋" w:hAnsi="仿宋" w:eastAsia="仿宋" w:cs="仿宋"/>
          <w:b/>
          <w:color w:val="auto"/>
          <w:sz w:val="32"/>
          <w:highlight w:val="none"/>
        </w:rPr>
      </w:pPr>
      <w:bookmarkStart w:id="903" w:name="_Toc208427838"/>
      <w:bookmarkStart w:id="904" w:name="_Toc208436201"/>
      <w:r>
        <w:rPr>
          <w:rFonts w:hint="eastAsia" w:ascii="仿宋" w:hAnsi="仿宋" w:eastAsia="仿宋" w:cs="仿宋"/>
          <w:b/>
          <w:color w:val="auto"/>
          <w:sz w:val="32"/>
          <w:highlight w:val="none"/>
        </w:rPr>
        <w:t>五、对招标文件和合同条款的承诺</w:t>
      </w:r>
      <w:bookmarkEnd w:id="903"/>
      <w:bookmarkEnd w:id="904"/>
    </w:p>
    <w:p w14:paraId="086645F0">
      <w:pPr>
        <w:pStyle w:val="5"/>
        <w:tabs>
          <w:tab w:val="left" w:pos="588"/>
        </w:tabs>
        <w:ind w:left="0" w:leftChars="0" w:firstLine="1968" w:firstLineChars="700"/>
        <w:jc w:val="both"/>
        <w:rPr>
          <w:rFonts w:hint="default" w:ascii="Times New Roman" w:hAnsi="Times New Roman" w:eastAsia="仿宋_GB2312" w:cs="Times New Roman"/>
          <w:b/>
          <w:bCs/>
          <w:color w:val="auto"/>
          <w:sz w:val="28"/>
          <w:szCs w:val="36"/>
          <w:highlight w:val="none"/>
        </w:rPr>
      </w:pPr>
      <w:bookmarkStart w:id="905" w:name="_Toc208427839"/>
      <w:bookmarkStart w:id="906" w:name="_Toc208436202"/>
    </w:p>
    <w:p w14:paraId="5E90B015">
      <w:pPr>
        <w:pStyle w:val="5"/>
        <w:tabs>
          <w:tab w:val="left" w:pos="588"/>
        </w:tabs>
        <w:ind w:left="0" w:leftChars="0" w:firstLine="1968" w:firstLineChars="700"/>
        <w:jc w:val="both"/>
        <w:rPr>
          <w:rFonts w:hint="eastAsia" w:ascii="仿宋" w:hAnsi="仿宋" w:eastAsia="仿宋" w:cs="仿宋"/>
          <w:b/>
          <w:bCs/>
          <w:color w:val="auto"/>
          <w:sz w:val="28"/>
          <w:szCs w:val="36"/>
          <w:highlight w:val="none"/>
        </w:rPr>
      </w:pPr>
      <w:bookmarkStart w:id="907" w:name="_Toc16781"/>
      <w:r>
        <w:rPr>
          <w:rFonts w:hint="eastAsia" w:ascii="仿宋" w:hAnsi="仿宋" w:eastAsia="仿宋" w:cs="仿宋"/>
          <w:b/>
          <w:bCs/>
          <w:color w:val="auto"/>
          <w:sz w:val="28"/>
          <w:szCs w:val="36"/>
          <w:highlight w:val="none"/>
          <w:lang w:eastAsia="zh-CN"/>
        </w:rPr>
        <w:t>（</w:t>
      </w:r>
      <w:r>
        <w:rPr>
          <w:rFonts w:hint="eastAsia" w:ascii="仿宋" w:hAnsi="仿宋" w:eastAsia="仿宋" w:cs="仿宋"/>
          <w:b/>
          <w:bCs/>
          <w:color w:val="auto"/>
          <w:sz w:val="28"/>
          <w:szCs w:val="36"/>
          <w:highlight w:val="none"/>
          <w:lang w:val="en-US" w:eastAsia="zh-CN"/>
        </w:rPr>
        <w:t>一</w:t>
      </w:r>
      <w:r>
        <w:rPr>
          <w:rFonts w:hint="eastAsia" w:ascii="仿宋" w:hAnsi="仿宋" w:eastAsia="仿宋" w:cs="仿宋"/>
          <w:b/>
          <w:bCs/>
          <w:color w:val="auto"/>
          <w:sz w:val="28"/>
          <w:szCs w:val="36"/>
          <w:highlight w:val="none"/>
          <w:lang w:eastAsia="zh-CN"/>
        </w:rPr>
        <w:t>）</w:t>
      </w:r>
      <w:r>
        <w:rPr>
          <w:rFonts w:hint="eastAsia" w:ascii="仿宋" w:hAnsi="仿宋" w:eastAsia="仿宋" w:cs="仿宋"/>
          <w:b/>
          <w:bCs/>
          <w:color w:val="auto"/>
          <w:sz w:val="28"/>
          <w:szCs w:val="36"/>
          <w:highlight w:val="none"/>
        </w:rPr>
        <w:t>商务、合同条款偏离表</w:t>
      </w:r>
      <w:bookmarkEnd w:id="907"/>
    </w:p>
    <w:p w14:paraId="70C967DB">
      <w:pPr>
        <w:pStyle w:val="11"/>
        <w:rPr>
          <w:rFonts w:hint="eastAsia" w:ascii="仿宋" w:hAnsi="仿宋" w:eastAsia="仿宋" w:cs="仿宋"/>
          <w:color w:val="auto"/>
          <w:sz w:val="24"/>
          <w:highlight w:val="none"/>
        </w:rPr>
      </w:pPr>
      <w:r>
        <w:rPr>
          <w:rFonts w:hint="eastAsia" w:ascii="仿宋" w:hAnsi="仿宋" w:eastAsia="仿宋" w:cs="仿宋"/>
          <w:color w:val="auto"/>
          <w:sz w:val="24"/>
          <w:highlight w:val="none"/>
        </w:rPr>
        <w:t>项目编号：</w:t>
      </w:r>
    </w:p>
    <w:p w14:paraId="2591FDEC">
      <w:pPr>
        <w:pStyle w:val="11"/>
        <w:rPr>
          <w:rFonts w:hint="eastAsia" w:ascii="仿宋" w:hAnsi="仿宋" w:eastAsia="仿宋" w:cs="仿宋"/>
          <w:color w:val="auto"/>
          <w:sz w:val="24"/>
          <w:highlight w:val="none"/>
        </w:rPr>
      </w:pPr>
      <w:r>
        <w:rPr>
          <w:rFonts w:hint="eastAsia" w:ascii="仿宋" w:hAnsi="仿宋" w:eastAsia="仿宋" w:cs="仿宋"/>
          <w:color w:val="auto"/>
          <w:sz w:val="24"/>
          <w:highlight w:val="none"/>
        </w:rPr>
        <w:t>项目名称：</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2835"/>
        <w:gridCol w:w="1701"/>
        <w:gridCol w:w="1417"/>
        <w:gridCol w:w="2195"/>
      </w:tblGrid>
      <w:tr w14:paraId="5A817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80" w:type="dxa"/>
          </w:tcPr>
          <w:p w14:paraId="40A02ACD">
            <w:pPr>
              <w:pStyle w:val="15"/>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2835" w:type="dxa"/>
          </w:tcPr>
          <w:p w14:paraId="7E7AF850">
            <w:pPr>
              <w:pStyle w:val="15"/>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招标</w:t>
            </w:r>
            <w:r>
              <w:rPr>
                <w:rFonts w:hint="eastAsia" w:ascii="仿宋" w:hAnsi="仿宋" w:eastAsia="仿宋" w:cs="仿宋"/>
                <w:color w:val="auto"/>
                <w:sz w:val="24"/>
                <w:szCs w:val="24"/>
                <w:highlight w:val="none"/>
              </w:rPr>
              <w:t>文件商务、合同条款</w:t>
            </w:r>
          </w:p>
        </w:tc>
        <w:tc>
          <w:tcPr>
            <w:tcW w:w="1701" w:type="dxa"/>
          </w:tcPr>
          <w:p w14:paraId="069FB72A">
            <w:pPr>
              <w:pStyle w:val="15"/>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完全响应</w:t>
            </w:r>
          </w:p>
        </w:tc>
        <w:tc>
          <w:tcPr>
            <w:tcW w:w="1417" w:type="dxa"/>
          </w:tcPr>
          <w:p w14:paraId="24D8EBC7">
            <w:pPr>
              <w:pStyle w:val="15"/>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有偏离</w:t>
            </w:r>
          </w:p>
        </w:tc>
        <w:tc>
          <w:tcPr>
            <w:tcW w:w="2195" w:type="dxa"/>
          </w:tcPr>
          <w:p w14:paraId="4E4FD633">
            <w:pPr>
              <w:pStyle w:val="15"/>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偏离简述</w:t>
            </w:r>
          </w:p>
        </w:tc>
      </w:tr>
      <w:tr w14:paraId="197C0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06B313C0">
            <w:pPr>
              <w:pStyle w:val="15"/>
              <w:jc w:val="center"/>
              <w:rPr>
                <w:rFonts w:hint="eastAsia" w:ascii="仿宋" w:hAnsi="仿宋" w:eastAsia="仿宋" w:cs="仿宋"/>
                <w:color w:val="auto"/>
                <w:sz w:val="24"/>
                <w:szCs w:val="24"/>
                <w:highlight w:val="none"/>
              </w:rPr>
            </w:pPr>
          </w:p>
        </w:tc>
        <w:tc>
          <w:tcPr>
            <w:tcW w:w="2835" w:type="dxa"/>
            <w:shd w:val="clear" w:color="auto" w:fill="auto"/>
            <w:vAlign w:val="center"/>
          </w:tcPr>
          <w:p w14:paraId="0BF5F8E9">
            <w:pPr>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sz w:val="24"/>
                <w:highlight w:val="none"/>
                <w:lang w:val="en-US" w:eastAsia="zh-CN"/>
              </w:rPr>
              <w:t>建设地点</w:t>
            </w:r>
          </w:p>
        </w:tc>
        <w:tc>
          <w:tcPr>
            <w:tcW w:w="1701" w:type="dxa"/>
          </w:tcPr>
          <w:p w14:paraId="37F32869">
            <w:pPr>
              <w:pStyle w:val="15"/>
              <w:jc w:val="center"/>
              <w:rPr>
                <w:rFonts w:hint="eastAsia" w:ascii="仿宋" w:hAnsi="仿宋" w:eastAsia="仿宋" w:cs="仿宋"/>
                <w:color w:val="auto"/>
                <w:sz w:val="24"/>
                <w:szCs w:val="24"/>
                <w:highlight w:val="none"/>
              </w:rPr>
            </w:pPr>
          </w:p>
        </w:tc>
        <w:tc>
          <w:tcPr>
            <w:tcW w:w="1417" w:type="dxa"/>
          </w:tcPr>
          <w:p w14:paraId="0C89392B">
            <w:pPr>
              <w:pStyle w:val="15"/>
              <w:jc w:val="center"/>
              <w:rPr>
                <w:rFonts w:hint="eastAsia" w:ascii="仿宋" w:hAnsi="仿宋" w:eastAsia="仿宋" w:cs="仿宋"/>
                <w:color w:val="auto"/>
                <w:sz w:val="24"/>
                <w:szCs w:val="24"/>
                <w:highlight w:val="none"/>
              </w:rPr>
            </w:pPr>
          </w:p>
        </w:tc>
        <w:tc>
          <w:tcPr>
            <w:tcW w:w="2195" w:type="dxa"/>
          </w:tcPr>
          <w:p w14:paraId="08833D41">
            <w:pPr>
              <w:pStyle w:val="15"/>
              <w:jc w:val="center"/>
              <w:rPr>
                <w:rFonts w:hint="eastAsia" w:ascii="仿宋" w:hAnsi="仿宋" w:eastAsia="仿宋" w:cs="仿宋"/>
                <w:color w:val="auto"/>
                <w:sz w:val="24"/>
                <w:szCs w:val="24"/>
                <w:highlight w:val="none"/>
              </w:rPr>
            </w:pPr>
          </w:p>
        </w:tc>
      </w:tr>
      <w:tr w14:paraId="4F01D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3B928806">
            <w:pPr>
              <w:pStyle w:val="15"/>
              <w:ind w:left="1080" w:leftChars="257" w:hanging="540"/>
              <w:rPr>
                <w:rFonts w:hint="eastAsia" w:ascii="仿宋" w:hAnsi="仿宋" w:eastAsia="仿宋" w:cs="仿宋"/>
                <w:color w:val="auto"/>
                <w:sz w:val="24"/>
                <w:szCs w:val="24"/>
                <w:highlight w:val="none"/>
              </w:rPr>
            </w:pPr>
          </w:p>
        </w:tc>
        <w:tc>
          <w:tcPr>
            <w:tcW w:w="2835" w:type="dxa"/>
            <w:shd w:val="clear" w:color="auto" w:fill="auto"/>
            <w:vAlign w:val="center"/>
          </w:tcPr>
          <w:p w14:paraId="60B72BEE">
            <w:pPr>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sz w:val="24"/>
                <w:highlight w:val="none"/>
                <w:lang w:val="en-US" w:eastAsia="zh-CN"/>
              </w:rPr>
              <w:t>工期</w:t>
            </w:r>
          </w:p>
        </w:tc>
        <w:tc>
          <w:tcPr>
            <w:tcW w:w="1701" w:type="dxa"/>
          </w:tcPr>
          <w:p w14:paraId="048FB69A">
            <w:pPr>
              <w:pStyle w:val="15"/>
              <w:ind w:left="1080" w:leftChars="257" w:hanging="540"/>
              <w:jc w:val="center"/>
              <w:rPr>
                <w:rFonts w:hint="eastAsia" w:ascii="仿宋" w:hAnsi="仿宋" w:eastAsia="仿宋" w:cs="仿宋"/>
                <w:color w:val="auto"/>
                <w:sz w:val="24"/>
                <w:szCs w:val="24"/>
                <w:highlight w:val="none"/>
              </w:rPr>
            </w:pPr>
          </w:p>
        </w:tc>
        <w:tc>
          <w:tcPr>
            <w:tcW w:w="1417" w:type="dxa"/>
          </w:tcPr>
          <w:p w14:paraId="4DE391E5">
            <w:pPr>
              <w:pStyle w:val="15"/>
              <w:ind w:left="1080" w:leftChars="257" w:hanging="540"/>
              <w:jc w:val="center"/>
              <w:rPr>
                <w:rFonts w:hint="eastAsia" w:ascii="仿宋" w:hAnsi="仿宋" w:eastAsia="仿宋" w:cs="仿宋"/>
                <w:color w:val="auto"/>
                <w:sz w:val="24"/>
                <w:szCs w:val="24"/>
                <w:highlight w:val="none"/>
              </w:rPr>
            </w:pPr>
          </w:p>
        </w:tc>
        <w:tc>
          <w:tcPr>
            <w:tcW w:w="2195" w:type="dxa"/>
          </w:tcPr>
          <w:p w14:paraId="520E9DCF">
            <w:pPr>
              <w:pStyle w:val="15"/>
              <w:ind w:left="1080" w:leftChars="257" w:hanging="540"/>
              <w:rPr>
                <w:rFonts w:hint="eastAsia" w:ascii="仿宋" w:hAnsi="仿宋" w:eastAsia="仿宋" w:cs="仿宋"/>
                <w:color w:val="auto"/>
                <w:sz w:val="24"/>
                <w:szCs w:val="24"/>
                <w:highlight w:val="none"/>
              </w:rPr>
            </w:pPr>
          </w:p>
        </w:tc>
      </w:tr>
      <w:tr w14:paraId="51C6B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19FFF99A">
            <w:pPr>
              <w:pStyle w:val="15"/>
              <w:ind w:left="1080" w:leftChars="257" w:hanging="540"/>
              <w:rPr>
                <w:rFonts w:hint="eastAsia" w:ascii="仿宋" w:hAnsi="仿宋" w:eastAsia="仿宋" w:cs="仿宋"/>
                <w:color w:val="auto"/>
                <w:sz w:val="24"/>
                <w:szCs w:val="24"/>
                <w:highlight w:val="none"/>
              </w:rPr>
            </w:pPr>
          </w:p>
        </w:tc>
        <w:tc>
          <w:tcPr>
            <w:tcW w:w="2835" w:type="dxa"/>
            <w:shd w:val="clear" w:color="auto" w:fill="auto"/>
            <w:vAlign w:val="center"/>
          </w:tcPr>
          <w:p w14:paraId="37D0CC13">
            <w:pPr>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sz w:val="24"/>
                <w:highlight w:val="none"/>
                <w:lang w:val="en-US" w:eastAsia="zh-CN"/>
              </w:rPr>
              <w:t>质量标准</w:t>
            </w:r>
          </w:p>
        </w:tc>
        <w:tc>
          <w:tcPr>
            <w:tcW w:w="1701" w:type="dxa"/>
          </w:tcPr>
          <w:p w14:paraId="09896447">
            <w:pPr>
              <w:pStyle w:val="15"/>
              <w:ind w:left="1080" w:leftChars="257" w:hanging="540"/>
              <w:rPr>
                <w:rFonts w:hint="eastAsia" w:ascii="仿宋" w:hAnsi="仿宋" w:eastAsia="仿宋" w:cs="仿宋"/>
                <w:color w:val="auto"/>
                <w:sz w:val="24"/>
                <w:szCs w:val="24"/>
                <w:highlight w:val="none"/>
              </w:rPr>
            </w:pPr>
          </w:p>
        </w:tc>
        <w:tc>
          <w:tcPr>
            <w:tcW w:w="1417" w:type="dxa"/>
          </w:tcPr>
          <w:p w14:paraId="58A72733">
            <w:pPr>
              <w:pStyle w:val="15"/>
              <w:ind w:left="1080" w:leftChars="257" w:hanging="540"/>
              <w:rPr>
                <w:rFonts w:hint="eastAsia" w:ascii="仿宋" w:hAnsi="仿宋" w:eastAsia="仿宋" w:cs="仿宋"/>
                <w:color w:val="auto"/>
                <w:sz w:val="24"/>
                <w:szCs w:val="24"/>
                <w:highlight w:val="none"/>
              </w:rPr>
            </w:pPr>
          </w:p>
        </w:tc>
        <w:tc>
          <w:tcPr>
            <w:tcW w:w="2195" w:type="dxa"/>
          </w:tcPr>
          <w:p w14:paraId="6D400DCE">
            <w:pPr>
              <w:pStyle w:val="15"/>
              <w:ind w:left="1080" w:leftChars="257" w:hanging="540"/>
              <w:rPr>
                <w:rFonts w:hint="eastAsia" w:ascii="仿宋" w:hAnsi="仿宋" w:eastAsia="仿宋" w:cs="仿宋"/>
                <w:color w:val="auto"/>
                <w:sz w:val="24"/>
                <w:szCs w:val="24"/>
                <w:highlight w:val="none"/>
              </w:rPr>
            </w:pPr>
          </w:p>
        </w:tc>
      </w:tr>
      <w:tr w14:paraId="5BBDE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41FA454A">
            <w:pPr>
              <w:pStyle w:val="15"/>
              <w:ind w:left="1080" w:leftChars="257" w:hanging="540"/>
              <w:rPr>
                <w:rFonts w:hint="eastAsia" w:ascii="仿宋" w:hAnsi="仿宋" w:eastAsia="仿宋" w:cs="仿宋"/>
                <w:color w:val="auto"/>
                <w:sz w:val="24"/>
                <w:szCs w:val="24"/>
                <w:highlight w:val="none"/>
              </w:rPr>
            </w:pPr>
          </w:p>
        </w:tc>
        <w:tc>
          <w:tcPr>
            <w:tcW w:w="2835" w:type="dxa"/>
            <w:shd w:val="clear" w:color="auto" w:fill="auto"/>
            <w:vAlign w:val="center"/>
          </w:tcPr>
          <w:p w14:paraId="4BEF3327">
            <w:pPr>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sz w:val="24"/>
                <w:highlight w:val="none"/>
                <w:lang w:val="en-US" w:eastAsia="zh-CN"/>
              </w:rPr>
              <w:t>付款比例</w:t>
            </w:r>
          </w:p>
        </w:tc>
        <w:tc>
          <w:tcPr>
            <w:tcW w:w="1701" w:type="dxa"/>
          </w:tcPr>
          <w:p w14:paraId="07C4C9E5">
            <w:pPr>
              <w:pStyle w:val="15"/>
              <w:ind w:left="1080" w:leftChars="257" w:hanging="540"/>
              <w:rPr>
                <w:rFonts w:hint="eastAsia" w:ascii="仿宋" w:hAnsi="仿宋" w:eastAsia="仿宋" w:cs="仿宋"/>
                <w:color w:val="auto"/>
                <w:sz w:val="24"/>
                <w:szCs w:val="24"/>
                <w:highlight w:val="none"/>
              </w:rPr>
            </w:pPr>
          </w:p>
        </w:tc>
        <w:tc>
          <w:tcPr>
            <w:tcW w:w="1417" w:type="dxa"/>
          </w:tcPr>
          <w:p w14:paraId="67E192C1">
            <w:pPr>
              <w:pStyle w:val="15"/>
              <w:ind w:left="1080" w:leftChars="257" w:hanging="540"/>
              <w:rPr>
                <w:rFonts w:hint="eastAsia" w:ascii="仿宋" w:hAnsi="仿宋" w:eastAsia="仿宋" w:cs="仿宋"/>
                <w:color w:val="auto"/>
                <w:sz w:val="24"/>
                <w:szCs w:val="24"/>
                <w:highlight w:val="none"/>
              </w:rPr>
            </w:pPr>
          </w:p>
        </w:tc>
        <w:tc>
          <w:tcPr>
            <w:tcW w:w="2195" w:type="dxa"/>
          </w:tcPr>
          <w:p w14:paraId="40ED143F">
            <w:pPr>
              <w:pStyle w:val="15"/>
              <w:ind w:left="1080" w:leftChars="257" w:hanging="540"/>
              <w:rPr>
                <w:rFonts w:hint="eastAsia" w:ascii="仿宋" w:hAnsi="仿宋" w:eastAsia="仿宋" w:cs="仿宋"/>
                <w:color w:val="auto"/>
                <w:sz w:val="24"/>
                <w:szCs w:val="24"/>
                <w:highlight w:val="none"/>
              </w:rPr>
            </w:pPr>
          </w:p>
        </w:tc>
      </w:tr>
      <w:tr w14:paraId="348DA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6D798E3E">
            <w:pPr>
              <w:pStyle w:val="15"/>
              <w:ind w:left="1080" w:leftChars="257" w:hanging="540"/>
              <w:rPr>
                <w:rFonts w:hint="eastAsia" w:ascii="仿宋" w:hAnsi="仿宋" w:eastAsia="仿宋" w:cs="仿宋"/>
                <w:color w:val="auto"/>
                <w:sz w:val="24"/>
                <w:szCs w:val="24"/>
                <w:highlight w:val="none"/>
              </w:rPr>
            </w:pPr>
          </w:p>
        </w:tc>
        <w:tc>
          <w:tcPr>
            <w:tcW w:w="2835" w:type="dxa"/>
            <w:shd w:val="clear" w:color="auto" w:fill="auto"/>
            <w:vAlign w:val="center"/>
          </w:tcPr>
          <w:p w14:paraId="28221306">
            <w:pPr>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sz w:val="24"/>
                <w:highlight w:val="none"/>
                <w:lang w:val="en-US" w:eastAsia="zh-CN"/>
              </w:rPr>
              <w:t>质量保修期</w:t>
            </w:r>
          </w:p>
        </w:tc>
        <w:tc>
          <w:tcPr>
            <w:tcW w:w="1701" w:type="dxa"/>
          </w:tcPr>
          <w:p w14:paraId="4A4D6809">
            <w:pPr>
              <w:pStyle w:val="15"/>
              <w:ind w:left="1080" w:leftChars="257" w:hanging="540"/>
              <w:rPr>
                <w:rFonts w:hint="eastAsia" w:ascii="仿宋" w:hAnsi="仿宋" w:eastAsia="仿宋" w:cs="仿宋"/>
                <w:color w:val="auto"/>
                <w:sz w:val="24"/>
                <w:szCs w:val="24"/>
                <w:highlight w:val="none"/>
              </w:rPr>
            </w:pPr>
          </w:p>
        </w:tc>
        <w:tc>
          <w:tcPr>
            <w:tcW w:w="1417" w:type="dxa"/>
          </w:tcPr>
          <w:p w14:paraId="60C79406">
            <w:pPr>
              <w:pStyle w:val="15"/>
              <w:ind w:left="1080" w:leftChars="257" w:hanging="540"/>
              <w:rPr>
                <w:rFonts w:hint="eastAsia" w:ascii="仿宋" w:hAnsi="仿宋" w:eastAsia="仿宋" w:cs="仿宋"/>
                <w:color w:val="auto"/>
                <w:sz w:val="24"/>
                <w:szCs w:val="24"/>
                <w:highlight w:val="none"/>
              </w:rPr>
            </w:pPr>
          </w:p>
        </w:tc>
        <w:tc>
          <w:tcPr>
            <w:tcW w:w="2195" w:type="dxa"/>
          </w:tcPr>
          <w:p w14:paraId="0324ED51">
            <w:pPr>
              <w:pStyle w:val="15"/>
              <w:ind w:left="1080" w:leftChars="257" w:hanging="540"/>
              <w:rPr>
                <w:rFonts w:hint="eastAsia" w:ascii="仿宋" w:hAnsi="仿宋" w:eastAsia="仿宋" w:cs="仿宋"/>
                <w:color w:val="auto"/>
                <w:sz w:val="24"/>
                <w:szCs w:val="24"/>
                <w:highlight w:val="none"/>
              </w:rPr>
            </w:pPr>
          </w:p>
        </w:tc>
      </w:tr>
      <w:tr w14:paraId="3B51A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1D84995B">
            <w:pPr>
              <w:pStyle w:val="15"/>
              <w:ind w:left="1080" w:leftChars="257" w:hanging="540"/>
              <w:rPr>
                <w:rFonts w:hint="eastAsia" w:ascii="仿宋" w:hAnsi="仿宋" w:eastAsia="仿宋" w:cs="仿宋"/>
                <w:color w:val="auto"/>
                <w:sz w:val="24"/>
                <w:szCs w:val="24"/>
                <w:highlight w:val="none"/>
              </w:rPr>
            </w:pPr>
          </w:p>
        </w:tc>
        <w:tc>
          <w:tcPr>
            <w:tcW w:w="2835" w:type="dxa"/>
            <w:shd w:val="clear" w:color="auto" w:fill="auto"/>
            <w:vAlign w:val="center"/>
          </w:tcPr>
          <w:p w14:paraId="05C21B0B">
            <w:pPr>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sz w:val="24"/>
                <w:highlight w:val="none"/>
                <w:lang w:val="en-US" w:eastAsia="zh-CN"/>
              </w:rPr>
              <w:t>投标保证金</w:t>
            </w:r>
          </w:p>
        </w:tc>
        <w:tc>
          <w:tcPr>
            <w:tcW w:w="1701" w:type="dxa"/>
          </w:tcPr>
          <w:p w14:paraId="577B6BAA">
            <w:pPr>
              <w:pStyle w:val="15"/>
              <w:ind w:left="1080" w:leftChars="257" w:hanging="540"/>
              <w:rPr>
                <w:rFonts w:hint="eastAsia" w:ascii="仿宋" w:hAnsi="仿宋" w:eastAsia="仿宋" w:cs="仿宋"/>
                <w:color w:val="auto"/>
                <w:sz w:val="24"/>
                <w:szCs w:val="24"/>
                <w:highlight w:val="none"/>
              </w:rPr>
            </w:pPr>
          </w:p>
        </w:tc>
        <w:tc>
          <w:tcPr>
            <w:tcW w:w="1417" w:type="dxa"/>
          </w:tcPr>
          <w:p w14:paraId="79C25145">
            <w:pPr>
              <w:pStyle w:val="15"/>
              <w:ind w:left="1080" w:leftChars="257" w:hanging="540"/>
              <w:rPr>
                <w:rFonts w:hint="eastAsia" w:ascii="仿宋" w:hAnsi="仿宋" w:eastAsia="仿宋" w:cs="仿宋"/>
                <w:color w:val="auto"/>
                <w:sz w:val="24"/>
                <w:szCs w:val="24"/>
                <w:highlight w:val="none"/>
              </w:rPr>
            </w:pPr>
          </w:p>
        </w:tc>
        <w:tc>
          <w:tcPr>
            <w:tcW w:w="2195" w:type="dxa"/>
          </w:tcPr>
          <w:p w14:paraId="56475E62">
            <w:pPr>
              <w:pStyle w:val="15"/>
              <w:ind w:left="1080" w:leftChars="257" w:hanging="540"/>
              <w:rPr>
                <w:rFonts w:hint="eastAsia" w:ascii="仿宋" w:hAnsi="仿宋" w:eastAsia="仿宋" w:cs="仿宋"/>
                <w:color w:val="auto"/>
                <w:sz w:val="24"/>
                <w:szCs w:val="24"/>
                <w:highlight w:val="none"/>
              </w:rPr>
            </w:pPr>
          </w:p>
        </w:tc>
      </w:tr>
      <w:tr w14:paraId="71B39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3C501ABA">
            <w:pPr>
              <w:pStyle w:val="15"/>
              <w:ind w:left="1080" w:leftChars="257" w:hanging="540"/>
              <w:rPr>
                <w:rFonts w:hint="eastAsia" w:ascii="仿宋" w:hAnsi="仿宋" w:eastAsia="仿宋" w:cs="仿宋"/>
                <w:color w:val="auto"/>
                <w:sz w:val="24"/>
                <w:szCs w:val="24"/>
                <w:highlight w:val="none"/>
              </w:rPr>
            </w:pPr>
          </w:p>
        </w:tc>
        <w:tc>
          <w:tcPr>
            <w:tcW w:w="2835" w:type="dxa"/>
            <w:shd w:val="clear" w:color="auto" w:fill="auto"/>
            <w:vAlign w:val="center"/>
          </w:tcPr>
          <w:p w14:paraId="4820B5E2">
            <w:pPr>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sz w:val="24"/>
                <w:highlight w:val="none"/>
                <w:lang w:val="en-US" w:eastAsia="zh-CN"/>
              </w:rPr>
              <w:t>投标有效期</w:t>
            </w:r>
          </w:p>
        </w:tc>
        <w:tc>
          <w:tcPr>
            <w:tcW w:w="1701" w:type="dxa"/>
          </w:tcPr>
          <w:p w14:paraId="3B588A2F">
            <w:pPr>
              <w:pStyle w:val="15"/>
              <w:ind w:left="1080" w:leftChars="257" w:hanging="540"/>
              <w:rPr>
                <w:rFonts w:hint="eastAsia" w:ascii="仿宋" w:hAnsi="仿宋" w:eastAsia="仿宋" w:cs="仿宋"/>
                <w:color w:val="auto"/>
                <w:sz w:val="24"/>
                <w:szCs w:val="24"/>
                <w:highlight w:val="none"/>
              </w:rPr>
            </w:pPr>
          </w:p>
        </w:tc>
        <w:tc>
          <w:tcPr>
            <w:tcW w:w="1417" w:type="dxa"/>
          </w:tcPr>
          <w:p w14:paraId="0B4B70DB">
            <w:pPr>
              <w:pStyle w:val="15"/>
              <w:ind w:left="1080" w:leftChars="257" w:hanging="540"/>
              <w:rPr>
                <w:rFonts w:hint="eastAsia" w:ascii="仿宋" w:hAnsi="仿宋" w:eastAsia="仿宋" w:cs="仿宋"/>
                <w:color w:val="auto"/>
                <w:sz w:val="24"/>
                <w:szCs w:val="24"/>
                <w:highlight w:val="none"/>
              </w:rPr>
            </w:pPr>
          </w:p>
        </w:tc>
        <w:tc>
          <w:tcPr>
            <w:tcW w:w="2195" w:type="dxa"/>
          </w:tcPr>
          <w:p w14:paraId="2BDCD8F6">
            <w:pPr>
              <w:pStyle w:val="15"/>
              <w:ind w:left="1080" w:leftChars="257" w:hanging="540"/>
              <w:rPr>
                <w:rFonts w:hint="eastAsia" w:ascii="仿宋" w:hAnsi="仿宋" w:eastAsia="仿宋" w:cs="仿宋"/>
                <w:color w:val="auto"/>
                <w:sz w:val="24"/>
                <w:szCs w:val="24"/>
                <w:highlight w:val="none"/>
              </w:rPr>
            </w:pPr>
          </w:p>
        </w:tc>
      </w:tr>
      <w:tr w14:paraId="76A9F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74C73060">
            <w:pPr>
              <w:pStyle w:val="15"/>
              <w:ind w:left="1080" w:leftChars="257" w:hanging="540"/>
              <w:rPr>
                <w:rFonts w:hint="eastAsia" w:ascii="仿宋" w:hAnsi="仿宋" w:eastAsia="仿宋" w:cs="仿宋"/>
                <w:color w:val="auto"/>
                <w:sz w:val="24"/>
                <w:szCs w:val="24"/>
                <w:highlight w:val="none"/>
              </w:rPr>
            </w:pPr>
          </w:p>
        </w:tc>
        <w:tc>
          <w:tcPr>
            <w:tcW w:w="2835" w:type="dxa"/>
            <w:shd w:val="clear" w:color="auto" w:fill="auto"/>
            <w:vAlign w:val="center"/>
          </w:tcPr>
          <w:p w14:paraId="064C1595">
            <w:pPr>
              <w:jc w:val="center"/>
              <w:rPr>
                <w:rFonts w:hint="eastAsia" w:ascii="仿宋" w:hAnsi="仿宋" w:eastAsia="仿宋" w:cs="仿宋"/>
                <w:bCs/>
                <w:color w:val="auto"/>
                <w:kern w:val="2"/>
                <w:sz w:val="24"/>
                <w:szCs w:val="24"/>
                <w:highlight w:val="none"/>
                <w:lang w:val="en-US" w:eastAsia="zh-CN" w:bidi="ar-SA"/>
              </w:rPr>
            </w:pPr>
          </w:p>
        </w:tc>
        <w:tc>
          <w:tcPr>
            <w:tcW w:w="1701" w:type="dxa"/>
          </w:tcPr>
          <w:p w14:paraId="56468B0C">
            <w:pPr>
              <w:pStyle w:val="15"/>
              <w:ind w:left="1080" w:leftChars="257" w:hanging="540"/>
              <w:rPr>
                <w:rFonts w:hint="eastAsia" w:ascii="仿宋" w:hAnsi="仿宋" w:eastAsia="仿宋" w:cs="仿宋"/>
                <w:color w:val="auto"/>
                <w:sz w:val="24"/>
                <w:szCs w:val="24"/>
                <w:highlight w:val="none"/>
              </w:rPr>
            </w:pPr>
          </w:p>
        </w:tc>
        <w:tc>
          <w:tcPr>
            <w:tcW w:w="1417" w:type="dxa"/>
          </w:tcPr>
          <w:p w14:paraId="4E825C7F">
            <w:pPr>
              <w:pStyle w:val="15"/>
              <w:ind w:left="1080" w:leftChars="257" w:hanging="540"/>
              <w:rPr>
                <w:rFonts w:hint="eastAsia" w:ascii="仿宋" w:hAnsi="仿宋" w:eastAsia="仿宋" w:cs="仿宋"/>
                <w:color w:val="auto"/>
                <w:sz w:val="24"/>
                <w:szCs w:val="24"/>
                <w:highlight w:val="none"/>
              </w:rPr>
            </w:pPr>
          </w:p>
        </w:tc>
        <w:tc>
          <w:tcPr>
            <w:tcW w:w="2195" w:type="dxa"/>
          </w:tcPr>
          <w:p w14:paraId="0E4A1408">
            <w:pPr>
              <w:pStyle w:val="15"/>
              <w:ind w:left="1080" w:leftChars="257" w:hanging="540"/>
              <w:rPr>
                <w:rFonts w:hint="eastAsia" w:ascii="仿宋" w:hAnsi="仿宋" w:eastAsia="仿宋" w:cs="仿宋"/>
                <w:color w:val="auto"/>
                <w:sz w:val="24"/>
                <w:szCs w:val="24"/>
                <w:highlight w:val="none"/>
              </w:rPr>
            </w:pPr>
          </w:p>
        </w:tc>
      </w:tr>
      <w:tr w14:paraId="64A38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5154724D">
            <w:pPr>
              <w:pStyle w:val="15"/>
              <w:ind w:left="1080" w:leftChars="257" w:hanging="540"/>
              <w:rPr>
                <w:rFonts w:hint="eastAsia" w:ascii="仿宋" w:hAnsi="仿宋" w:eastAsia="仿宋" w:cs="仿宋"/>
                <w:color w:val="auto"/>
                <w:sz w:val="24"/>
                <w:szCs w:val="24"/>
                <w:highlight w:val="none"/>
              </w:rPr>
            </w:pPr>
          </w:p>
        </w:tc>
        <w:tc>
          <w:tcPr>
            <w:tcW w:w="2835" w:type="dxa"/>
            <w:shd w:val="clear" w:color="auto" w:fill="auto"/>
            <w:vAlign w:val="center"/>
          </w:tcPr>
          <w:p w14:paraId="3545F404">
            <w:pPr>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sz w:val="24"/>
                <w:highlight w:val="none"/>
                <w:lang w:val="en-US" w:eastAsia="zh-CN"/>
              </w:rPr>
              <w:t>...</w:t>
            </w:r>
          </w:p>
        </w:tc>
        <w:tc>
          <w:tcPr>
            <w:tcW w:w="1701" w:type="dxa"/>
          </w:tcPr>
          <w:p w14:paraId="1CBE5B7D">
            <w:pPr>
              <w:pStyle w:val="15"/>
              <w:ind w:left="1080" w:leftChars="257" w:hanging="540"/>
              <w:rPr>
                <w:rFonts w:hint="eastAsia" w:ascii="仿宋" w:hAnsi="仿宋" w:eastAsia="仿宋" w:cs="仿宋"/>
                <w:color w:val="auto"/>
                <w:sz w:val="24"/>
                <w:szCs w:val="24"/>
                <w:highlight w:val="none"/>
              </w:rPr>
            </w:pPr>
          </w:p>
        </w:tc>
        <w:tc>
          <w:tcPr>
            <w:tcW w:w="1417" w:type="dxa"/>
          </w:tcPr>
          <w:p w14:paraId="3DDE9E2E">
            <w:pPr>
              <w:pStyle w:val="15"/>
              <w:ind w:left="1080" w:leftChars="257" w:hanging="540"/>
              <w:rPr>
                <w:rFonts w:hint="eastAsia" w:ascii="仿宋" w:hAnsi="仿宋" w:eastAsia="仿宋" w:cs="仿宋"/>
                <w:color w:val="auto"/>
                <w:sz w:val="24"/>
                <w:szCs w:val="24"/>
                <w:highlight w:val="none"/>
              </w:rPr>
            </w:pPr>
          </w:p>
        </w:tc>
        <w:tc>
          <w:tcPr>
            <w:tcW w:w="2195" w:type="dxa"/>
          </w:tcPr>
          <w:p w14:paraId="6C895CE4">
            <w:pPr>
              <w:pStyle w:val="15"/>
              <w:ind w:left="1080" w:leftChars="257" w:hanging="540"/>
              <w:rPr>
                <w:rFonts w:hint="eastAsia" w:ascii="仿宋" w:hAnsi="仿宋" w:eastAsia="仿宋" w:cs="仿宋"/>
                <w:color w:val="auto"/>
                <w:sz w:val="24"/>
                <w:szCs w:val="24"/>
                <w:highlight w:val="none"/>
              </w:rPr>
            </w:pPr>
          </w:p>
        </w:tc>
      </w:tr>
    </w:tbl>
    <w:p w14:paraId="3B99134C">
      <w:pPr>
        <w:pStyle w:val="15"/>
        <w:ind w:left="1080" w:leftChars="257" w:hanging="540"/>
        <w:rPr>
          <w:rFonts w:hint="eastAsia" w:ascii="仿宋" w:hAnsi="仿宋" w:eastAsia="仿宋" w:cs="仿宋"/>
          <w:color w:val="auto"/>
          <w:sz w:val="24"/>
          <w:szCs w:val="24"/>
          <w:highlight w:val="none"/>
        </w:rPr>
      </w:pPr>
    </w:p>
    <w:p w14:paraId="4B788CE8">
      <w:pPr>
        <w:spacing w:line="360" w:lineRule="auto"/>
        <w:ind w:firstLine="1920" w:firstLineChars="8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投标人</w:t>
      </w:r>
      <w:r>
        <w:rPr>
          <w:rFonts w:hint="eastAsia" w:ascii="仿宋" w:hAnsi="仿宋" w:eastAsia="仿宋" w:cs="仿宋"/>
          <w:color w:val="auto"/>
          <w:sz w:val="24"/>
          <w:highlight w:val="none"/>
        </w:rPr>
        <w:t>（盖公章）：</w:t>
      </w:r>
      <w:r>
        <w:rPr>
          <w:rFonts w:hint="eastAsia" w:ascii="仿宋" w:hAnsi="仿宋" w:eastAsia="仿宋" w:cs="仿宋"/>
          <w:color w:val="auto"/>
          <w:sz w:val="24"/>
          <w:highlight w:val="none"/>
          <w:u w:val="single"/>
        </w:rPr>
        <w:t xml:space="preserve">                       </w:t>
      </w:r>
    </w:p>
    <w:p w14:paraId="239FD9CB">
      <w:pPr>
        <w:spacing w:line="360" w:lineRule="auto"/>
        <w:ind w:firstLine="1920" w:firstLineChars="8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法定代表人或</w:t>
      </w:r>
      <w:r>
        <w:rPr>
          <w:rFonts w:hint="eastAsia" w:ascii="仿宋" w:hAnsi="仿宋" w:eastAsia="仿宋" w:cs="仿宋"/>
          <w:color w:val="auto"/>
          <w:sz w:val="24"/>
          <w:highlight w:val="none"/>
          <w:lang w:eastAsia="zh-CN"/>
        </w:rPr>
        <w:t>委托代理人</w:t>
      </w:r>
      <w:r>
        <w:rPr>
          <w:rFonts w:hint="eastAsia" w:ascii="仿宋" w:hAnsi="仿宋" w:eastAsia="仿宋" w:cs="仿宋"/>
          <w:color w:val="auto"/>
          <w:sz w:val="24"/>
          <w:highlight w:val="none"/>
        </w:rPr>
        <w:t>（签字或盖章）：</w:t>
      </w:r>
      <w:r>
        <w:rPr>
          <w:rFonts w:hint="eastAsia" w:ascii="仿宋" w:hAnsi="仿宋" w:eastAsia="仿宋" w:cs="仿宋"/>
          <w:color w:val="auto"/>
          <w:sz w:val="24"/>
          <w:highlight w:val="none"/>
          <w:u w:val="single"/>
        </w:rPr>
        <w:t xml:space="preserve">         </w:t>
      </w:r>
    </w:p>
    <w:p w14:paraId="4859E8BF">
      <w:pPr>
        <w:spacing w:line="360" w:lineRule="auto"/>
        <w:ind w:firstLine="1920" w:firstLineChars="800"/>
        <w:rPr>
          <w:rFonts w:hint="eastAsia" w:ascii="仿宋" w:hAnsi="仿宋" w:eastAsia="仿宋" w:cs="仿宋"/>
          <w:color w:val="auto"/>
          <w:kern w:val="0"/>
          <w:sz w:val="24"/>
          <w:highlight w:val="none"/>
          <w:u w:val="single"/>
        </w:rPr>
      </w:pPr>
      <w:r>
        <w:rPr>
          <w:rFonts w:hint="eastAsia" w:ascii="仿宋" w:hAnsi="仿宋" w:eastAsia="仿宋" w:cs="仿宋"/>
          <w:color w:val="auto"/>
          <w:sz w:val="24"/>
          <w:highlight w:val="none"/>
        </w:rPr>
        <w:t>日    期：</w:t>
      </w:r>
      <w:r>
        <w:rPr>
          <w:rFonts w:hint="eastAsia" w:ascii="仿宋" w:hAnsi="仿宋" w:eastAsia="仿宋" w:cs="仿宋"/>
          <w:color w:val="auto"/>
          <w:sz w:val="32"/>
          <w:highlight w:val="none"/>
          <w:u w:val="single"/>
        </w:rPr>
        <w:t xml:space="preserve">         </w:t>
      </w:r>
    </w:p>
    <w:p w14:paraId="1E96E248">
      <w:pPr>
        <w:snapToGrid w:val="0"/>
        <w:spacing w:after="120" w:afterLines="50"/>
        <w:ind w:left="850" w:leftChars="203" w:hanging="424" w:hangingChars="202"/>
        <w:rPr>
          <w:rFonts w:hint="eastAsia" w:ascii="仿宋" w:hAnsi="仿宋" w:eastAsia="仿宋" w:cs="仿宋"/>
          <w:color w:val="auto"/>
          <w:highlight w:val="none"/>
        </w:rPr>
      </w:pPr>
      <w:r>
        <w:rPr>
          <w:rFonts w:hint="eastAsia" w:ascii="仿宋" w:hAnsi="仿宋" w:eastAsia="仿宋" w:cs="仿宋"/>
          <w:color w:val="auto"/>
          <w:szCs w:val="21"/>
          <w:highlight w:val="none"/>
        </w:rPr>
        <w:t>注：</w:t>
      </w:r>
      <w:r>
        <w:rPr>
          <w:rFonts w:hint="eastAsia" w:ascii="仿宋" w:hAnsi="仿宋" w:eastAsia="仿宋" w:cs="仿宋"/>
          <w:color w:val="auto"/>
          <w:highlight w:val="none"/>
        </w:rPr>
        <w:tab/>
      </w:r>
      <w:r>
        <w:rPr>
          <w:rFonts w:hint="eastAsia" w:ascii="仿宋" w:hAnsi="仿宋" w:eastAsia="仿宋" w:cs="仿宋"/>
          <w:color w:val="auto"/>
          <w:highlight w:val="none"/>
        </w:rPr>
        <w:t>1. 对完全响应的，在下表相应列中标注“○”。对有偏离的条目在本表相应列中标注“正偏离”或“负偏离”，并在“偏离简述”栏中加以说明。</w:t>
      </w:r>
    </w:p>
    <w:p w14:paraId="788CECF3">
      <w:pPr>
        <w:snapToGrid w:val="0"/>
        <w:spacing w:after="120" w:afterLines="50"/>
        <w:ind w:left="842" w:leftChars="401"/>
        <w:rPr>
          <w:rFonts w:hint="eastAsia" w:ascii="仿宋" w:hAnsi="仿宋" w:eastAsia="仿宋" w:cs="仿宋"/>
          <w:color w:val="auto"/>
          <w:highlight w:val="none"/>
        </w:rPr>
      </w:pPr>
      <w:r>
        <w:rPr>
          <w:rFonts w:hint="eastAsia" w:ascii="仿宋" w:hAnsi="仿宋" w:eastAsia="仿宋" w:cs="仿宋"/>
          <w:color w:val="auto"/>
          <w:highlight w:val="none"/>
        </w:rPr>
        <w:t>2. 正偏离是指应答的条件高于</w:t>
      </w:r>
      <w:r>
        <w:rPr>
          <w:rFonts w:hint="eastAsia" w:ascii="仿宋" w:hAnsi="仿宋" w:eastAsia="仿宋" w:cs="仿宋"/>
          <w:color w:val="auto"/>
          <w:highlight w:val="none"/>
          <w:lang w:eastAsia="zh-CN"/>
        </w:rPr>
        <w:t>招标</w:t>
      </w:r>
      <w:r>
        <w:rPr>
          <w:rFonts w:hint="eastAsia" w:ascii="仿宋" w:hAnsi="仿宋" w:eastAsia="仿宋" w:cs="仿宋"/>
          <w:color w:val="auto"/>
          <w:highlight w:val="none"/>
        </w:rPr>
        <w:t>文件要求，负偏离是指应答的条件低于</w:t>
      </w:r>
      <w:r>
        <w:rPr>
          <w:rFonts w:hint="eastAsia" w:ascii="仿宋" w:hAnsi="仿宋" w:eastAsia="仿宋" w:cs="仿宋"/>
          <w:color w:val="auto"/>
          <w:highlight w:val="none"/>
          <w:lang w:eastAsia="zh-CN"/>
        </w:rPr>
        <w:t>招标</w:t>
      </w:r>
      <w:r>
        <w:rPr>
          <w:rFonts w:hint="eastAsia" w:ascii="仿宋" w:hAnsi="仿宋" w:eastAsia="仿宋" w:cs="仿宋"/>
          <w:color w:val="auto"/>
          <w:highlight w:val="none"/>
        </w:rPr>
        <w:t>文件要求，正偏离项目不作扣分处理。</w:t>
      </w:r>
    </w:p>
    <w:p w14:paraId="6FDDDF05">
      <w:pPr>
        <w:snapToGrid w:val="0"/>
        <w:spacing w:after="120" w:afterLines="50"/>
        <w:ind w:left="842" w:leftChars="401"/>
        <w:rPr>
          <w:rFonts w:hint="eastAsia" w:ascii="仿宋" w:hAnsi="仿宋" w:eastAsia="仿宋" w:cs="仿宋"/>
          <w:color w:val="auto"/>
          <w:highlight w:val="none"/>
        </w:rPr>
      </w:pPr>
      <w:r>
        <w:rPr>
          <w:rFonts w:hint="eastAsia" w:ascii="仿宋" w:hAnsi="仿宋" w:eastAsia="仿宋" w:cs="仿宋"/>
          <w:color w:val="auto"/>
          <w:highlight w:val="none"/>
        </w:rPr>
        <w:t xml:space="preserve">3. </w:t>
      </w:r>
      <w:r>
        <w:rPr>
          <w:rFonts w:hint="eastAsia" w:ascii="仿宋" w:hAnsi="仿宋" w:eastAsia="仿宋" w:cs="仿宋"/>
          <w:color w:val="auto"/>
          <w:highlight w:val="none"/>
          <w:lang w:val="en-US" w:eastAsia="zh-CN"/>
        </w:rPr>
        <w:t>投标人</w:t>
      </w:r>
      <w:r>
        <w:rPr>
          <w:rFonts w:hint="eastAsia" w:ascii="仿宋" w:hAnsi="仿宋" w:eastAsia="仿宋" w:cs="仿宋"/>
          <w:color w:val="auto"/>
          <w:highlight w:val="none"/>
        </w:rPr>
        <w:t>须完整填写响应表。如果未完整填写本表的各项内容则视作</w:t>
      </w:r>
      <w:r>
        <w:rPr>
          <w:rFonts w:hint="eastAsia" w:ascii="仿宋" w:hAnsi="仿宋" w:eastAsia="仿宋" w:cs="仿宋"/>
          <w:color w:val="auto"/>
          <w:highlight w:val="none"/>
          <w:lang w:val="en-US" w:eastAsia="zh-CN"/>
        </w:rPr>
        <w:t>投标人</w:t>
      </w:r>
      <w:r>
        <w:rPr>
          <w:rFonts w:hint="eastAsia" w:ascii="仿宋" w:hAnsi="仿宋" w:eastAsia="仿宋" w:cs="仿宋"/>
          <w:color w:val="auto"/>
          <w:highlight w:val="none"/>
        </w:rPr>
        <w:t>已经对</w:t>
      </w:r>
      <w:r>
        <w:rPr>
          <w:rFonts w:hint="eastAsia" w:ascii="仿宋" w:hAnsi="仿宋" w:eastAsia="仿宋" w:cs="仿宋"/>
          <w:color w:val="auto"/>
          <w:highlight w:val="none"/>
          <w:lang w:eastAsia="zh-CN"/>
        </w:rPr>
        <w:t>招标</w:t>
      </w:r>
      <w:r>
        <w:rPr>
          <w:rFonts w:hint="eastAsia" w:ascii="仿宋" w:hAnsi="仿宋" w:eastAsia="仿宋" w:cs="仿宋"/>
          <w:color w:val="auto"/>
          <w:highlight w:val="none"/>
        </w:rPr>
        <w:t>文件相关要求和内容完全理解并同意，其报价为在此基础上的完全价格。</w:t>
      </w:r>
    </w:p>
    <w:p w14:paraId="1175A51F">
      <w:pPr>
        <w:snapToGrid w:val="0"/>
        <w:spacing w:after="120" w:afterLines="50"/>
        <w:ind w:left="842" w:leftChars="401"/>
        <w:rPr>
          <w:rFonts w:hint="eastAsia" w:ascii="仿宋" w:hAnsi="仿宋" w:eastAsia="仿宋" w:cs="仿宋"/>
          <w:color w:val="auto"/>
          <w:highlight w:val="none"/>
        </w:rPr>
      </w:pPr>
      <w:r>
        <w:rPr>
          <w:rFonts w:hint="eastAsia" w:ascii="仿宋" w:hAnsi="仿宋" w:eastAsia="仿宋" w:cs="仿宋"/>
          <w:color w:val="auto"/>
          <w:highlight w:val="none"/>
        </w:rPr>
        <w:t>4. 在采购人与</w:t>
      </w:r>
      <w:r>
        <w:rPr>
          <w:rFonts w:hint="eastAsia" w:ascii="仿宋" w:hAnsi="仿宋" w:eastAsia="仿宋" w:cs="仿宋"/>
          <w:color w:val="auto"/>
          <w:highlight w:val="none"/>
          <w:lang w:val="en-US" w:eastAsia="zh-CN"/>
        </w:rPr>
        <w:t>中标人</w:t>
      </w:r>
      <w:r>
        <w:rPr>
          <w:rFonts w:hint="eastAsia" w:ascii="仿宋" w:hAnsi="仿宋" w:eastAsia="仿宋" w:cs="仿宋"/>
          <w:color w:val="auto"/>
          <w:highlight w:val="none"/>
        </w:rPr>
        <w:t>签订合同时，如</w:t>
      </w:r>
      <w:r>
        <w:rPr>
          <w:rFonts w:hint="eastAsia" w:ascii="仿宋" w:hAnsi="仿宋" w:eastAsia="仿宋" w:cs="仿宋"/>
          <w:color w:val="auto"/>
          <w:highlight w:val="none"/>
          <w:lang w:val="en-US" w:eastAsia="zh-CN"/>
        </w:rPr>
        <w:t>中标人</w:t>
      </w:r>
      <w:r>
        <w:rPr>
          <w:rFonts w:hint="eastAsia" w:ascii="仿宋" w:hAnsi="仿宋" w:eastAsia="仿宋" w:cs="仿宋"/>
          <w:color w:val="auto"/>
          <w:highlight w:val="none"/>
        </w:rPr>
        <w:t>未在响应文件“响应表”中列出偏离说明，无论已发生或即将发生任何情形，均视为完全符合</w:t>
      </w:r>
      <w:r>
        <w:rPr>
          <w:rFonts w:hint="eastAsia" w:ascii="仿宋" w:hAnsi="仿宋" w:eastAsia="仿宋" w:cs="仿宋"/>
          <w:color w:val="auto"/>
          <w:highlight w:val="none"/>
          <w:lang w:eastAsia="zh-CN"/>
        </w:rPr>
        <w:t>招标</w:t>
      </w:r>
      <w:r>
        <w:rPr>
          <w:rFonts w:hint="eastAsia" w:ascii="仿宋" w:hAnsi="仿宋" w:eastAsia="仿宋" w:cs="仿宋"/>
          <w:color w:val="auto"/>
          <w:highlight w:val="none"/>
        </w:rPr>
        <w:t>文件要求，并写入合同。若</w:t>
      </w:r>
      <w:r>
        <w:rPr>
          <w:rFonts w:hint="eastAsia" w:ascii="仿宋" w:hAnsi="仿宋" w:eastAsia="仿宋" w:cs="仿宋"/>
          <w:color w:val="auto"/>
          <w:highlight w:val="none"/>
          <w:lang w:val="en-US" w:eastAsia="zh-CN"/>
        </w:rPr>
        <w:t>中标人</w:t>
      </w:r>
      <w:r>
        <w:rPr>
          <w:rFonts w:hint="eastAsia" w:ascii="仿宋" w:hAnsi="仿宋" w:eastAsia="仿宋" w:cs="仿宋"/>
          <w:color w:val="auto"/>
          <w:highlight w:val="none"/>
        </w:rPr>
        <w:t>在合同签订前，以上述事项为借口而不履行合同签订手续及执行合同，则视作拒绝与采购人签订合同。</w:t>
      </w:r>
    </w:p>
    <w:p w14:paraId="333309AA">
      <w:pPr>
        <w:pStyle w:val="15"/>
        <w:ind w:left="1080" w:leftChars="257" w:hanging="540"/>
        <w:rPr>
          <w:rFonts w:hint="eastAsia" w:ascii="仿宋" w:hAnsi="仿宋" w:eastAsia="仿宋" w:cs="仿宋"/>
          <w:color w:val="auto"/>
          <w:sz w:val="24"/>
          <w:szCs w:val="24"/>
          <w:highlight w:val="none"/>
        </w:rPr>
      </w:pPr>
    </w:p>
    <w:p w14:paraId="49D8007C">
      <w:pPr>
        <w:rPr>
          <w:rFonts w:hint="eastAsia" w:ascii="仿宋" w:hAnsi="仿宋" w:eastAsia="仿宋" w:cs="仿宋"/>
          <w:b/>
          <w:bCs/>
          <w:color w:val="auto"/>
          <w:sz w:val="28"/>
          <w:szCs w:val="36"/>
          <w:highlight w:val="none"/>
        </w:rPr>
      </w:pPr>
      <w:bookmarkStart w:id="908" w:name="_Toc416103825"/>
      <w:bookmarkStart w:id="909" w:name="_Toc410631184"/>
      <w:bookmarkStart w:id="910" w:name="_Toc7005136"/>
      <w:bookmarkStart w:id="911" w:name="_Toc414445775"/>
      <w:r>
        <w:rPr>
          <w:rFonts w:hint="eastAsia" w:ascii="仿宋" w:hAnsi="仿宋" w:eastAsia="仿宋" w:cs="仿宋"/>
          <w:b/>
          <w:bCs/>
          <w:color w:val="auto"/>
          <w:sz w:val="28"/>
          <w:szCs w:val="36"/>
          <w:highlight w:val="none"/>
        </w:rPr>
        <w:br w:type="page"/>
      </w:r>
    </w:p>
    <w:p w14:paraId="3E31425F">
      <w:pPr>
        <w:pStyle w:val="5"/>
        <w:tabs>
          <w:tab w:val="left" w:pos="588"/>
        </w:tabs>
        <w:jc w:val="both"/>
        <w:rPr>
          <w:rFonts w:hint="eastAsia" w:ascii="仿宋" w:hAnsi="仿宋" w:eastAsia="仿宋" w:cs="仿宋"/>
          <w:color w:val="auto"/>
          <w:highlight w:val="none"/>
        </w:rPr>
      </w:pPr>
      <w:bookmarkStart w:id="912" w:name="_Toc16150"/>
      <w:r>
        <w:rPr>
          <w:rFonts w:hint="eastAsia" w:ascii="仿宋" w:hAnsi="仿宋" w:eastAsia="仿宋" w:cs="仿宋"/>
          <w:b/>
          <w:bCs/>
          <w:color w:val="auto"/>
          <w:sz w:val="28"/>
          <w:szCs w:val="36"/>
          <w:highlight w:val="none"/>
          <w:lang w:eastAsia="zh-CN"/>
        </w:rPr>
        <w:t>（</w:t>
      </w:r>
      <w:r>
        <w:rPr>
          <w:rFonts w:hint="eastAsia" w:ascii="仿宋" w:hAnsi="仿宋" w:eastAsia="仿宋" w:cs="仿宋"/>
          <w:b/>
          <w:bCs/>
          <w:color w:val="auto"/>
          <w:sz w:val="28"/>
          <w:szCs w:val="36"/>
          <w:highlight w:val="none"/>
          <w:lang w:val="en-US" w:eastAsia="zh-CN"/>
        </w:rPr>
        <w:t>二</w:t>
      </w:r>
      <w:r>
        <w:rPr>
          <w:rFonts w:hint="eastAsia" w:ascii="仿宋" w:hAnsi="仿宋" w:eastAsia="仿宋" w:cs="仿宋"/>
          <w:b/>
          <w:bCs/>
          <w:color w:val="auto"/>
          <w:sz w:val="28"/>
          <w:szCs w:val="36"/>
          <w:highlight w:val="none"/>
          <w:lang w:eastAsia="zh-CN"/>
        </w:rPr>
        <w:t>）</w:t>
      </w:r>
      <w:r>
        <w:rPr>
          <w:rFonts w:hint="eastAsia" w:ascii="仿宋" w:hAnsi="仿宋" w:eastAsia="仿宋" w:cs="仿宋"/>
          <w:b/>
          <w:bCs/>
          <w:color w:val="auto"/>
          <w:sz w:val="28"/>
          <w:szCs w:val="36"/>
          <w:highlight w:val="none"/>
        </w:rPr>
        <w:t>技术偏离表</w:t>
      </w:r>
      <w:bookmarkEnd w:id="908"/>
      <w:bookmarkEnd w:id="909"/>
      <w:bookmarkEnd w:id="910"/>
      <w:bookmarkEnd w:id="911"/>
      <w:bookmarkEnd w:id="912"/>
    </w:p>
    <w:p w14:paraId="7C96FE21">
      <w:pPr>
        <w:pStyle w:val="11"/>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项目编号：</w:t>
      </w:r>
      <w:r>
        <w:rPr>
          <w:rFonts w:hint="eastAsia" w:ascii="仿宋" w:hAnsi="仿宋" w:eastAsia="仿宋" w:cs="仿宋"/>
          <w:color w:val="auto"/>
          <w:sz w:val="24"/>
          <w:highlight w:val="none"/>
          <w:u w:val="single"/>
        </w:rPr>
        <w:t xml:space="preserve">              </w:t>
      </w:r>
    </w:p>
    <w:p w14:paraId="7CE0E656">
      <w:pPr>
        <w:pStyle w:val="11"/>
        <w:rPr>
          <w:rFonts w:hint="default" w:ascii="仿宋" w:hAnsi="仿宋" w:eastAsia="仿宋" w:cs="仿宋"/>
          <w:color w:val="auto"/>
          <w:highlight w:val="none"/>
          <w:lang w:val="en-US" w:eastAsia="zh-CN"/>
        </w:rPr>
      </w:pPr>
      <w:r>
        <w:rPr>
          <w:rFonts w:hint="eastAsia" w:ascii="仿宋" w:hAnsi="仿宋" w:eastAsia="仿宋" w:cs="仿宋"/>
          <w:color w:val="auto"/>
          <w:sz w:val="24"/>
          <w:highlight w:val="none"/>
        </w:rPr>
        <w:t>项目名称：</w:t>
      </w:r>
      <w:r>
        <w:rPr>
          <w:rFonts w:hint="eastAsia" w:ascii="仿宋" w:hAnsi="仿宋" w:eastAsia="仿宋" w:cs="仿宋"/>
          <w:color w:val="auto"/>
          <w:sz w:val="24"/>
          <w:highlight w:val="none"/>
          <w:u w:val="single"/>
          <w:lang w:val="en-US" w:eastAsia="zh-CN"/>
        </w:rPr>
        <w:t xml:space="preserve">              </w:t>
      </w:r>
    </w:p>
    <w:tbl>
      <w:tblPr>
        <w:tblStyle w:val="34"/>
        <w:tblW w:w="906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268"/>
        <w:gridCol w:w="1932"/>
        <w:gridCol w:w="1236"/>
        <w:gridCol w:w="1236"/>
        <w:gridCol w:w="2394"/>
      </w:tblGrid>
      <w:tr w14:paraId="1D3375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14:paraId="6A7935F0">
            <w:pPr>
              <w:spacing w:line="40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招标</w:t>
            </w:r>
            <w:r>
              <w:rPr>
                <w:rFonts w:hint="eastAsia" w:ascii="仿宋" w:hAnsi="仿宋" w:eastAsia="仿宋" w:cs="仿宋"/>
                <w:color w:val="auto"/>
                <w:sz w:val="24"/>
                <w:highlight w:val="none"/>
              </w:rPr>
              <w:t>文件条目号</w:t>
            </w:r>
          </w:p>
        </w:tc>
        <w:tc>
          <w:tcPr>
            <w:tcW w:w="1932" w:type="dxa"/>
          </w:tcPr>
          <w:p w14:paraId="6129103A">
            <w:pPr>
              <w:spacing w:line="40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技术条款要求</w:t>
            </w:r>
          </w:p>
        </w:tc>
        <w:tc>
          <w:tcPr>
            <w:tcW w:w="1236" w:type="dxa"/>
          </w:tcPr>
          <w:p w14:paraId="415B8027">
            <w:pPr>
              <w:spacing w:line="40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完全响应</w:t>
            </w:r>
          </w:p>
        </w:tc>
        <w:tc>
          <w:tcPr>
            <w:tcW w:w="1236" w:type="dxa"/>
          </w:tcPr>
          <w:p w14:paraId="557B51E1">
            <w:pPr>
              <w:spacing w:line="40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有偏离</w:t>
            </w:r>
          </w:p>
        </w:tc>
        <w:tc>
          <w:tcPr>
            <w:tcW w:w="2394" w:type="dxa"/>
          </w:tcPr>
          <w:p w14:paraId="3A10FCEF">
            <w:pPr>
              <w:spacing w:line="40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偏离简述</w:t>
            </w:r>
          </w:p>
        </w:tc>
      </w:tr>
      <w:tr w14:paraId="2402A9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14:paraId="653DF524">
            <w:pPr>
              <w:spacing w:line="400" w:lineRule="exact"/>
              <w:rPr>
                <w:rFonts w:hint="eastAsia" w:ascii="仿宋" w:hAnsi="仿宋" w:eastAsia="仿宋" w:cs="仿宋"/>
                <w:color w:val="auto"/>
                <w:sz w:val="24"/>
                <w:highlight w:val="none"/>
              </w:rPr>
            </w:pPr>
          </w:p>
        </w:tc>
        <w:tc>
          <w:tcPr>
            <w:tcW w:w="1932" w:type="dxa"/>
          </w:tcPr>
          <w:p w14:paraId="677CE3B2">
            <w:pPr>
              <w:spacing w:line="400" w:lineRule="exact"/>
              <w:rPr>
                <w:rFonts w:hint="eastAsia" w:ascii="仿宋" w:hAnsi="仿宋" w:eastAsia="仿宋" w:cs="仿宋"/>
                <w:color w:val="auto"/>
                <w:sz w:val="24"/>
                <w:highlight w:val="none"/>
              </w:rPr>
            </w:pPr>
          </w:p>
        </w:tc>
        <w:tc>
          <w:tcPr>
            <w:tcW w:w="1236" w:type="dxa"/>
          </w:tcPr>
          <w:p w14:paraId="377EBF1B">
            <w:pPr>
              <w:spacing w:line="400" w:lineRule="exact"/>
              <w:rPr>
                <w:rFonts w:hint="eastAsia" w:ascii="仿宋" w:hAnsi="仿宋" w:eastAsia="仿宋" w:cs="仿宋"/>
                <w:color w:val="auto"/>
                <w:sz w:val="24"/>
                <w:highlight w:val="none"/>
              </w:rPr>
            </w:pPr>
          </w:p>
        </w:tc>
        <w:tc>
          <w:tcPr>
            <w:tcW w:w="1236" w:type="dxa"/>
          </w:tcPr>
          <w:p w14:paraId="376B5B91">
            <w:pPr>
              <w:spacing w:line="400" w:lineRule="exact"/>
              <w:rPr>
                <w:rFonts w:hint="eastAsia" w:ascii="仿宋" w:hAnsi="仿宋" w:eastAsia="仿宋" w:cs="仿宋"/>
                <w:color w:val="auto"/>
                <w:sz w:val="24"/>
                <w:highlight w:val="none"/>
              </w:rPr>
            </w:pPr>
          </w:p>
        </w:tc>
        <w:tc>
          <w:tcPr>
            <w:tcW w:w="2394" w:type="dxa"/>
          </w:tcPr>
          <w:p w14:paraId="7B9ABBFE">
            <w:pPr>
              <w:spacing w:line="400" w:lineRule="exact"/>
              <w:rPr>
                <w:rFonts w:hint="eastAsia" w:ascii="仿宋" w:hAnsi="仿宋" w:eastAsia="仿宋" w:cs="仿宋"/>
                <w:color w:val="auto"/>
                <w:sz w:val="24"/>
                <w:highlight w:val="none"/>
              </w:rPr>
            </w:pPr>
          </w:p>
        </w:tc>
      </w:tr>
      <w:tr w14:paraId="645DA4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14:paraId="7FECA739">
            <w:pPr>
              <w:spacing w:line="400" w:lineRule="exact"/>
              <w:rPr>
                <w:rFonts w:hint="eastAsia" w:ascii="仿宋" w:hAnsi="仿宋" w:eastAsia="仿宋" w:cs="仿宋"/>
                <w:color w:val="auto"/>
                <w:sz w:val="24"/>
                <w:highlight w:val="none"/>
              </w:rPr>
            </w:pPr>
          </w:p>
        </w:tc>
        <w:tc>
          <w:tcPr>
            <w:tcW w:w="1932" w:type="dxa"/>
          </w:tcPr>
          <w:p w14:paraId="6ABFEE1E">
            <w:pPr>
              <w:spacing w:line="400" w:lineRule="exact"/>
              <w:rPr>
                <w:rFonts w:hint="eastAsia" w:ascii="仿宋" w:hAnsi="仿宋" w:eastAsia="仿宋" w:cs="仿宋"/>
                <w:color w:val="auto"/>
                <w:sz w:val="24"/>
                <w:highlight w:val="none"/>
              </w:rPr>
            </w:pPr>
          </w:p>
        </w:tc>
        <w:tc>
          <w:tcPr>
            <w:tcW w:w="1236" w:type="dxa"/>
          </w:tcPr>
          <w:p w14:paraId="6540D44B">
            <w:pPr>
              <w:spacing w:line="400" w:lineRule="exact"/>
              <w:rPr>
                <w:rFonts w:hint="eastAsia" w:ascii="仿宋" w:hAnsi="仿宋" w:eastAsia="仿宋" w:cs="仿宋"/>
                <w:color w:val="auto"/>
                <w:sz w:val="24"/>
                <w:highlight w:val="none"/>
              </w:rPr>
            </w:pPr>
          </w:p>
        </w:tc>
        <w:tc>
          <w:tcPr>
            <w:tcW w:w="1236" w:type="dxa"/>
          </w:tcPr>
          <w:p w14:paraId="6F65EE26">
            <w:pPr>
              <w:spacing w:line="400" w:lineRule="exact"/>
              <w:rPr>
                <w:rFonts w:hint="eastAsia" w:ascii="仿宋" w:hAnsi="仿宋" w:eastAsia="仿宋" w:cs="仿宋"/>
                <w:color w:val="auto"/>
                <w:sz w:val="24"/>
                <w:highlight w:val="none"/>
              </w:rPr>
            </w:pPr>
          </w:p>
        </w:tc>
        <w:tc>
          <w:tcPr>
            <w:tcW w:w="2394" w:type="dxa"/>
          </w:tcPr>
          <w:p w14:paraId="0764E2CE">
            <w:pPr>
              <w:spacing w:line="400" w:lineRule="exact"/>
              <w:rPr>
                <w:rFonts w:hint="eastAsia" w:ascii="仿宋" w:hAnsi="仿宋" w:eastAsia="仿宋" w:cs="仿宋"/>
                <w:color w:val="auto"/>
                <w:sz w:val="24"/>
                <w:highlight w:val="none"/>
              </w:rPr>
            </w:pPr>
          </w:p>
        </w:tc>
      </w:tr>
      <w:tr w14:paraId="6B8952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14:paraId="69EC97C5">
            <w:pPr>
              <w:spacing w:line="400" w:lineRule="exact"/>
              <w:rPr>
                <w:rFonts w:hint="eastAsia" w:ascii="仿宋" w:hAnsi="仿宋" w:eastAsia="仿宋" w:cs="仿宋"/>
                <w:color w:val="auto"/>
                <w:sz w:val="24"/>
                <w:highlight w:val="none"/>
              </w:rPr>
            </w:pPr>
          </w:p>
        </w:tc>
        <w:tc>
          <w:tcPr>
            <w:tcW w:w="1932" w:type="dxa"/>
          </w:tcPr>
          <w:p w14:paraId="3D8F651E">
            <w:pPr>
              <w:spacing w:line="400" w:lineRule="exact"/>
              <w:rPr>
                <w:rFonts w:hint="eastAsia" w:ascii="仿宋" w:hAnsi="仿宋" w:eastAsia="仿宋" w:cs="仿宋"/>
                <w:color w:val="auto"/>
                <w:sz w:val="24"/>
                <w:highlight w:val="none"/>
              </w:rPr>
            </w:pPr>
          </w:p>
        </w:tc>
        <w:tc>
          <w:tcPr>
            <w:tcW w:w="1236" w:type="dxa"/>
          </w:tcPr>
          <w:p w14:paraId="75D98B11">
            <w:pPr>
              <w:spacing w:line="400" w:lineRule="exact"/>
              <w:rPr>
                <w:rFonts w:hint="eastAsia" w:ascii="仿宋" w:hAnsi="仿宋" w:eastAsia="仿宋" w:cs="仿宋"/>
                <w:color w:val="auto"/>
                <w:sz w:val="24"/>
                <w:highlight w:val="none"/>
              </w:rPr>
            </w:pPr>
          </w:p>
        </w:tc>
        <w:tc>
          <w:tcPr>
            <w:tcW w:w="1236" w:type="dxa"/>
          </w:tcPr>
          <w:p w14:paraId="63249314">
            <w:pPr>
              <w:spacing w:line="400" w:lineRule="exact"/>
              <w:rPr>
                <w:rFonts w:hint="eastAsia" w:ascii="仿宋" w:hAnsi="仿宋" w:eastAsia="仿宋" w:cs="仿宋"/>
                <w:color w:val="auto"/>
                <w:sz w:val="24"/>
                <w:highlight w:val="none"/>
              </w:rPr>
            </w:pPr>
          </w:p>
        </w:tc>
        <w:tc>
          <w:tcPr>
            <w:tcW w:w="2394" w:type="dxa"/>
          </w:tcPr>
          <w:p w14:paraId="5218BEA0">
            <w:pPr>
              <w:spacing w:line="400" w:lineRule="exact"/>
              <w:rPr>
                <w:rFonts w:hint="eastAsia" w:ascii="仿宋" w:hAnsi="仿宋" w:eastAsia="仿宋" w:cs="仿宋"/>
                <w:color w:val="auto"/>
                <w:sz w:val="24"/>
                <w:highlight w:val="none"/>
              </w:rPr>
            </w:pPr>
          </w:p>
        </w:tc>
      </w:tr>
      <w:tr w14:paraId="0D9833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14:paraId="5E0ECD06">
            <w:pPr>
              <w:spacing w:line="400" w:lineRule="exact"/>
              <w:rPr>
                <w:rFonts w:hint="eastAsia" w:ascii="仿宋" w:hAnsi="仿宋" w:eastAsia="仿宋" w:cs="仿宋"/>
                <w:color w:val="auto"/>
                <w:sz w:val="24"/>
                <w:highlight w:val="none"/>
              </w:rPr>
            </w:pPr>
          </w:p>
        </w:tc>
        <w:tc>
          <w:tcPr>
            <w:tcW w:w="1932" w:type="dxa"/>
          </w:tcPr>
          <w:p w14:paraId="5B4842EE">
            <w:pPr>
              <w:spacing w:line="400" w:lineRule="exact"/>
              <w:rPr>
                <w:rFonts w:hint="eastAsia" w:ascii="仿宋" w:hAnsi="仿宋" w:eastAsia="仿宋" w:cs="仿宋"/>
                <w:color w:val="auto"/>
                <w:sz w:val="24"/>
                <w:highlight w:val="none"/>
              </w:rPr>
            </w:pPr>
          </w:p>
        </w:tc>
        <w:tc>
          <w:tcPr>
            <w:tcW w:w="1236" w:type="dxa"/>
          </w:tcPr>
          <w:p w14:paraId="423DAB34">
            <w:pPr>
              <w:spacing w:line="400" w:lineRule="exact"/>
              <w:rPr>
                <w:rFonts w:hint="eastAsia" w:ascii="仿宋" w:hAnsi="仿宋" w:eastAsia="仿宋" w:cs="仿宋"/>
                <w:color w:val="auto"/>
                <w:sz w:val="24"/>
                <w:highlight w:val="none"/>
              </w:rPr>
            </w:pPr>
          </w:p>
        </w:tc>
        <w:tc>
          <w:tcPr>
            <w:tcW w:w="1236" w:type="dxa"/>
          </w:tcPr>
          <w:p w14:paraId="39A73839">
            <w:pPr>
              <w:spacing w:line="400" w:lineRule="exact"/>
              <w:rPr>
                <w:rFonts w:hint="eastAsia" w:ascii="仿宋" w:hAnsi="仿宋" w:eastAsia="仿宋" w:cs="仿宋"/>
                <w:color w:val="auto"/>
                <w:sz w:val="24"/>
                <w:highlight w:val="none"/>
              </w:rPr>
            </w:pPr>
          </w:p>
        </w:tc>
        <w:tc>
          <w:tcPr>
            <w:tcW w:w="2394" w:type="dxa"/>
          </w:tcPr>
          <w:p w14:paraId="6EC8720A">
            <w:pPr>
              <w:spacing w:line="400" w:lineRule="exact"/>
              <w:rPr>
                <w:rFonts w:hint="eastAsia" w:ascii="仿宋" w:hAnsi="仿宋" w:eastAsia="仿宋" w:cs="仿宋"/>
                <w:color w:val="auto"/>
                <w:sz w:val="24"/>
                <w:highlight w:val="none"/>
              </w:rPr>
            </w:pPr>
          </w:p>
        </w:tc>
      </w:tr>
      <w:tr w14:paraId="7E2E1A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14:paraId="0206372A">
            <w:pPr>
              <w:spacing w:line="400" w:lineRule="exact"/>
              <w:rPr>
                <w:rFonts w:hint="eastAsia" w:ascii="仿宋" w:hAnsi="仿宋" w:eastAsia="仿宋" w:cs="仿宋"/>
                <w:color w:val="auto"/>
                <w:sz w:val="24"/>
                <w:highlight w:val="none"/>
              </w:rPr>
            </w:pPr>
          </w:p>
        </w:tc>
        <w:tc>
          <w:tcPr>
            <w:tcW w:w="1932" w:type="dxa"/>
          </w:tcPr>
          <w:p w14:paraId="33788197">
            <w:pPr>
              <w:spacing w:line="400" w:lineRule="exact"/>
              <w:rPr>
                <w:rFonts w:hint="eastAsia" w:ascii="仿宋" w:hAnsi="仿宋" w:eastAsia="仿宋" w:cs="仿宋"/>
                <w:color w:val="auto"/>
                <w:sz w:val="24"/>
                <w:highlight w:val="none"/>
              </w:rPr>
            </w:pPr>
          </w:p>
        </w:tc>
        <w:tc>
          <w:tcPr>
            <w:tcW w:w="1236" w:type="dxa"/>
          </w:tcPr>
          <w:p w14:paraId="42E74AE6">
            <w:pPr>
              <w:spacing w:line="400" w:lineRule="exact"/>
              <w:rPr>
                <w:rFonts w:hint="eastAsia" w:ascii="仿宋" w:hAnsi="仿宋" w:eastAsia="仿宋" w:cs="仿宋"/>
                <w:color w:val="auto"/>
                <w:sz w:val="24"/>
                <w:highlight w:val="none"/>
              </w:rPr>
            </w:pPr>
          </w:p>
        </w:tc>
        <w:tc>
          <w:tcPr>
            <w:tcW w:w="1236" w:type="dxa"/>
          </w:tcPr>
          <w:p w14:paraId="79996BDE">
            <w:pPr>
              <w:spacing w:line="400" w:lineRule="exact"/>
              <w:rPr>
                <w:rFonts w:hint="eastAsia" w:ascii="仿宋" w:hAnsi="仿宋" w:eastAsia="仿宋" w:cs="仿宋"/>
                <w:color w:val="auto"/>
                <w:sz w:val="24"/>
                <w:highlight w:val="none"/>
              </w:rPr>
            </w:pPr>
          </w:p>
        </w:tc>
        <w:tc>
          <w:tcPr>
            <w:tcW w:w="2394" w:type="dxa"/>
          </w:tcPr>
          <w:p w14:paraId="2A76F68A">
            <w:pPr>
              <w:spacing w:line="400" w:lineRule="exact"/>
              <w:rPr>
                <w:rFonts w:hint="eastAsia" w:ascii="仿宋" w:hAnsi="仿宋" w:eastAsia="仿宋" w:cs="仿宋"/>
                <w:color w:val="auto"/>
                <w:sz w:val="24"/>
                <w:highlight w:val="none"/>
              </w:rPr>
            </w:pPr>
          </w:p>
        </w:tc>
      </w:tr>
      <w:tr w14:paraId="554258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14:paraId="72AEBA3C">
            <w:pPr>
              <w:spacing w:line="400" w:lineRule="exact"/>
              <w:rPr>
                <w:rFonts w:hint="eastAsia" w:ascii="仿宋" w:hAnsi="仿宋" w:eastAsia="仿宋" w:cs="仿宋"/>
                <w:color w:val="auto"/>
                <w:sz w:val="24"/>
                <w:highlight w:val="none"/>
              </w:rPr>
            </w:pPr>
          </w:p>
        </w:tc>
        <w:tc>
          <w:tcPr>
            <w:tcW w:w="1932" w:type="dxa"/>
          </w:tcPr>
          <w:p w14:paraId="57A2689E">
            <w:pPr>
              <w:spacing w:line="400" w:lineRule="exact"/>
              <w:rPr>
                <w:rFonts w:hint="eastAsia" w:ascii="仿宋" w:hAnsi="仿宋" w:eastAsia="仿宋" w:cs="仿宋"/>
                <w:bCs/>
                <w:color w:val="auto"/>
                <w:sz w:val="24"/>
                <w:highlight w:val="none"/>
              </w:rPr>
            </w:pPr>
          </w:p>
        </w:tc>
        <w:tc>
          <w:tcPr>
            <w:tcW w:w="1236" w:type="dxa"/>
          </w:tcPr>
          <w:p w14:paraId="2F8E1ADB">
            <w:pPr>
              <w:spacing w:line="400" w:lineRule="exact"/>
              <w:rPr>
                <w:rFonts w:hint="eastAsia" w:ascii="仿宋" w:hAnsi="仿宋" w:eastAsia="仿宋" w:cs="仿宋"/>
                <w:color w:val="auto"/>
                <w:sz w:val="24"/>
                <w:highlight w:val="none"/>
              </w:rPr>
            </w:pPr>
          </w:p>
        </w:tc>
        <w:tc>
          <w:tcPr>
            <w:tcW w:w="1236" w:type="dxa"/>
          </w:tcPr>
          <w:p w14:paraId="2FBB1B22">
            <w:pPr>
              <w:spacing w:line="400" w:lineRule="exact"/>
              <w:rPr>
                <w:rFonts w:hint="eastAsia" w:ascii="仿宋" w:hAnsi="仿宋" w:eastAsia="仿宋" w:cs="仿宋"/>
                <w:color w:val="auto"/>
                <w:sz w:val="24"/>
                <w:highlight w:val="none"/>
              </w:rPr>
            </w:pPr>
          </w:p>
        </w:tc>
        <w:tc>
          <w:tcPr>
            <w:tcW w:w="2394" w:type="dxa"/>
          </w:tcPr>
          <w:p w14:paraId="108BACFC">
            <w:pPr>
              <w:spacing w:line="400" w:lineRule="exact"/>
              <w:rPr>
                <w:rFonts w:hint="eastAsia" w:ascii="仿宋" w:hAnsi="仿宋" w:eastAsia="仿宋" w:cs="仿宋"/>
                <w:color w:val="auto"/>
                <w:sz w:val="24"/>
                <w:highlight w:val="none"/>
              </w:rPr>
            </w:pPr>
          </w:p>
        </w:tc>
      </w:tr>
      <w:tr w14:paraId="5A6C9A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14:paraId="46CE2E86">
            <w:pPr>
              <w:spacing w:line="400" w:lineRule="exact"/>
              <w:rPr>
                <w:rFonts w:hint="eastAsia" w:ascii="仿宋" w:hAnsi="仿宋" w:eastAsia="仿宋" w:cs="仿宋"/>
                <w:color w:val="auto"/>
                <w:sz w:val="24"/>
                <w:highlight w:val="none"/>
              </w:rPr>
            </w:pPr>
          </w:p>
        </w:tc>
        <w:tc>
          <w:tcPr>
            <w:tcW w:w="1932" w:type="dxa"/>
          </w:tcPr>
          <w:p w14:paraId="6FB9FE05">
            <w:pPr>
              <w:spacing w:line="400" w:lineRule="exact"/>
              <w:rPr>
                <w:rFonts w:hint="eastAsia" w:ascii="仿宋" w:hAnsi="仿宋" w:eastAsia="仿宋" w:cs="仿宋"/>
                <w:bCs/>
                <w:color w:val="auto"/>
                <w:sz w:val="24"/>
                <w:highlight w:val="none"/>
              </w:rPr>
            </w:pPr>
          </w:p>
        </w:tc>
        <w:tc>
          <w:tcPr>
            <w:tcW w:w="1236" w:type="dxa"/>
          </w:tcPr>
          <w:p w14:paraId="30044C89">
            <w:pPr>
              <w:spacing w:line="400" w:lineRule="exact"/>
              <w:rPr>
                <w:rFonts w:hint="eastAsia" w:ascii="仿宋" w:hAnsi="仿宋" w:eastAsia="仿宋" w:cs="仿宋"/>
                <w:color w:val="auto"/>
                <w:sz w:val="24"/>
                <w:highlight w:val="none"/>
              </w:rPr>
            </w:pPr>
          </w:p>
        </w:tc>
        <w:tc>
          <w:tcPr>
            <w:tcW w:w="1236" w:type="dxa"/>
          </w:tcPr>
          <w:p w14:paraId="6D714437">
            <w:pPr>
              <w:spacing w:line="400" w:lineRule="exact"/>
              <w:rPr>
                <w:rFonts w:hint="eastAsia" w:ascii="仿宋" w:hAnsi="仿宋" w:eastAsia="仿宋" w:cs="仿宋"/>
                <w:color w:val="auto"/>
                <w:sz w:val="24"/>
                <w:highlight w:val="none"/>
              </w:rPr>
            </w:pPr>
          </w:p>
        </w:tc>
        <w:tc>
          <w:tcPr>
            <w:tcW w:w="2394" w:type="dxa"/>
          </w:tcPr>
          <w:p w14:paraId="36C980B4">
            <w:pPr>
              <w:spacing w:line="400" w:lineRule="exact"/>
              <w:rPr>
                <w:rFonts w:hint="eastAsia" w:ascii="仿宋" w:hAnsi="仿宋" w:eastAsia="仿宋" w:cs="仿宋"/>
                <w:color w:val="auto"/>
                <w:sz w:val="24"/>
                <w:highlight w:val="none"/>
              </w:rPr>
            </w:pPr>
          </w:p>
        </w:tc>
      </w:tr>
    </w:tbl>
    <w:p w14:paraId="70398418">
      <w:pPr>
        <w:spacing w:line="360" w:lineRule="auto"/>
        <w:ind w:firstLine="1920" w:firstLineChars="800"/>
        <w:rPr>
          <w:rFonts w:hint="eastAsia" w:ascii="仿宋" w:hAnsi="仿宋" w:eastAsia="仿宋" w:cs="仿宋"/>
          <w:color w:val="auto"/>
          <w:sz w:val="24"/>
          <w:highlight w:val="none"/>
        </w:rPr>
      </w:pPr>
    </w:p>
    <w:p w14:paraId="67C3149F">
      <w:pPr>
        <w:spacing w:line="360" w:lineRule="auto"/>
        <w:ind w:firstLine="1920" w:firstLineChars="8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投标人</w:t>
      </w:r>
      <w:r>
        <w:rPr>
          <w:rFonts w:hint="eastAsia" w:ascii="仿宋" w:hAnsi="仿宋" w:eastAsia="仿宋" w:cs="仿宋"/>
          <w:color w:val="auto"/>
          <w:sz w:val="24"/>
          <w:highlight w:val="none"/>
        </w:rPr>
        <w:t>（盖公章）：</w:t>
      </w:r>
      <w:r>
        <w:rPr>
          <w:rFonts w:hint="eastAsia" w:ascii="仿宋" w:hAnsi="仿宋" w:eastAsia="仿宋" w:cs="仿宋"/>
          <w:color w:val="auto"/>
          <w:sz w:val="24"/>
          <w:highlight w:val="none"/>
          <w:u w:val="single"/>
        </w:rPr>
        <w:t xml:space="preserve">                       </w:t>
      </w:r>
    </w:p>
    <w:p w14:paraId="7DA9974B">
      <w:pPr>
        <w:spacing w:line="360" w:lineRule="auto"/>
        <w:ind w:firstLine="1920" w:firstLineChars="8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法定代表人或</w:t>
      </w:r>
      <w:r>
        <w:rPr>
          <w:rFonts w:hint="eastAsia" w:ascii="仿宋" w:hAnsi="仿宋" w:eastAsia="仿宋" w:cs="仿宋"/>
          <w:color w:val="auto"/>
          <w:sz w:val="24"/>
          <w:highlight w:val="none"/>
          <w:lang w:eastAsia="zh-CN"/>
        </w:rPr>
        <w:t>委托代理人</w:t>
      </w:r>
      <w:r>
        <w:rPr>
          <w:rFonts w:hint="eastAsia" w:ascii="仿宋" w:hAnsi="仿宋" w:eastAsia="仿宋" w:cs="仿宋"/>
          <w:color w:val="auto"/>
          <w:sz w:val="24"/>
          <w:highlight w:val="none"/>
        </w:rPr>
        <w:t>（签字或盖章）：</w:t>
      </w:r>
      <w:r>
        <w:rPr>
          <w:rFonts w:hint="eastAsia" w:ascii="仿宋" w:hAnsi="仿宋" w:eastAsia="仿宋" w:cs="仿宋"/>
          <w:color w:val="auto"/>
          <w:sz w:val="24"/>
          <w:highlight w:val="none"/>
          <w:u w:val="single"/>
        </w:rPr>
        <w:t xml:space="preserve">         </w:t>
      </w:r>
    </w:p>
    <w:p w14:paraId="7C38E4C6">
      <w:pPr>
        <w:spacing w:line="360" w:lineRule="auto"/>
        <w:ind w:firstLine="1920" w:firstLineChars="800"/>
        <w:rPr>
          <w:rFonts w:hint="eastAsia" w:ascii="仿宋" w:hAnsi="仿宋" w:eastAsia="仿宋" w:cs="仿宋"/>
          <w:color w:val="auto"/>
          <w:kern w:val="0"/>
          <w:sz w:val="24"/>
          <w:highlight w:val="none"/>
          <w:u w:val="single"/>
        </w:rPr>
      </w:pPr>
      <w:r>
        <w:rPr>
          <w:rFonts w:hint="eastAsia" w:ascii="仿宋" w:hAnsi="仿宋" w:eastAsia="仿宋" w:cs="仿宋"/>
          <w:color w:val="auto"/>
          <w:sz w:val="24"/>
          <w:highlight w:val="none"/>
        </w:rPr>
        <w:t>日    期：</w:t>
      </w:r>
      <w:r>
        <w:rPr>
          <w:rFonts w:hint="eastAsia" w:ascii="仿宋" w:hAnsi="仿宋" w:eastAsia="仿宋" w:cs="仿宋"/>
          <w:color w:val="auto"/>
          <w:sz w:val="32"/>
          <w:highlight w:val="none"/>
          <w:u w:val="single"/>
        </w:rPr>
        <w:t xml:space="preserve">       </w:t>
      </w:r>
    </w:p>
    <w:p w14:paraId="75AD460E">
      <w:pPr>
        <w:spacing w:line="360" w:lineRule="auto"/>
        <w:rPr>
          <w:rFonts w:hint="eastAsia" w:ascii="仿宋" w:hAnsi="仿宋" w:eastAsia="仿宋" w:cs="仿宋"/>
          <w:color w:val="auto"/>
          <w:highlight w:val="none"/>
        </w:rPr>
      </w:pPr>
    </w:p>
    <w:p w14:paraId="6849F504">
      <w:pPr>
        <w:snapToGrid w:val="0"/>
        <w:spacing w:after="120" w:afterLines="50"/>
        <w:ind w:left="850" w:hanging="850" w:hangingChars="405"/>
        <w:rPr>
          <w:rFonts w:hint="eastAsia" w:ascii="仿宋" w:hAnsi="仿宋" w:eastAsia="仿宋" w:cs="仿宋"/>
          <w:color w:val="auto"/>
          <w:highlight w:val="none"/>
        </w:rPr>
      </w:pPr>
      <w:r>
        <w:rPr>
          <w:rFonts w:hint="eastAsia" w:ascii="仿宋" w:hAnsi="仿宋" w:eastAsia="仿宋" w:cs="仿宋"/>
          <w:color w:val="auto"/>
          <w:highlight w:val="none"/>
        </w:rPr>
        <w:t>注：1.</w:t>
      </w:r>
      <w:r>
        <w:rPr>
          <w:rFonts w:hint="eastAsia" w:ascii="仿宋" w:hAnsi="仿宋" w:eastAsia="仿宋" w:cs="仿宋"/>
          <w:color w:val="auto"/>
          <w:highlight w:val="none"/>
        </w:rPr>
        <w:tab/>
      </w:r>
      <w:r>
        <w:rPr>
          <w:rFonts w:hint="eastAsia" w:ascii="仿宋" w:hAnsi="仿宋" w:eastAsia="仿宋" w:cs="仿宋"/>
          <w:color w:val="auto"/>
          <w:highlight w:val="none"/>
        </w:rPr>
        <w:t>对完全响应的条目在本表相应列中标注“○”。对有偏离的条目在本表相应列中标注“正偏离”或“负偏离”。并在“偏离简述”栏中加以说明。</w:t>
      </w:r>
    </w:p>
    <w:p w14:paraId="1F94F74E">
      <w:pPr>
        <w:tabs>
          <w:tab w:val="left" w:pos="1200"/>
        </w:tabs>
        <w:snapToGrid w:val="0"/>
        <w:spacing w:after="120" w:afterLines="50"/>
        <w:ind w:left="850" w:leftChars="203" w:hanging="424" w:hangingChars="202"/>
        <w:rPr>
          <w:rFonts w:hint="eastAsia" w:ascii="仿宋" w:hAnsi="仿宋" w:eastAsia="仿宋" w:cs="仿宋"/>
          <w:color w:val="auto"/>
          <w:highlight w:val="none"/>
        </w:rPr>
      </w:pPr>
      <w:r>
        <w:rPr>
          <w:rFonts w:hint="eastAsia" w:ascii="仿宋" w:hAnsi="仿宋" w:eastAsia="仿宋" w:cs="仿宋"/>
          <w:color w:val="auto"/>
          <w:highlight w:val="none"/>
        </w:rPr>
        <w:t>2.</w:t>
      </w:r>
      <w:r>
        <w:rPr>
          <w:rFonts w:hint="eastAsia" w:ascii="仿宋" w:hAnsi="仿宋" w:eastAsia="仿宋" w:cs="仿宋"/>
          <w:color w:val="auto"/>
          <w:highlight w:val="none"/>
        </w:rPr>
        <w:tab/>
      </w:r>
      <w:r>
        <w:rPr>
          <w:rFonts w:hint="eastAsia" w:ascii="仿宋" w:hAnsi="仿宋" w:eastAsia="仿宋" w:cs="仿宋"/>
          <w:color w:val="auto"/>
          <w:highlight w:val="none"/>
        </w:rPr>
        <w:t>正偏离是指应答的条件高于</w:t>
      </w:r>
      <w:r>
        <w:rPr>
          <w:rFonts w:hint="eastAsia" w:ascii="仿宋" w:hAnsi="仿宋" w:eastAsia="仿宋" w:cs="仿宋"/>
          <w:color w:val="auto"/>
          <w:highlight w:val="none"/>
          <w:lang w:eastAsia="zh-CN"/>
        </w:rPr>
        <w:t>招标</w:t>
      </w:r>
      <w:r>
        <w:rPr>
          <w:rFonts w:hint="eastAsia" w:ascii="仿宋" w:hAnsi="仿宋" w:eastAsia="仿宋" w:cs="仿宋"/>
          <w:color w:val="auto"/>
          <w:highlight w:val="none"/>
        </w:rPr>
        <w:t>文件要求，负偏离是指应答的条件低于</w:t>
      </w:r>
      <w:r>
        <w:rPr>
          <w:rFonts w:hint="eastAsia" w:ascii="仿宋" w:hAnsi="仿宋" w:eastAsia="仿宋" w:cs="仿宋"/>
          <w:color w:val="auto"/>
          <w:highlight w:val="none"/>
          <w:lang w:eastAsia="zh-CN"/>
        </w:rPr>
        <w:t>招标</w:t>
      </w:r>
      <w:r>
        <w:rPr>
          <w:rFonts w:hint="eastAsia" w:ascii="仿宋" w:hAnsi="仿宋" w:eastAsia="仿宋" w:cs="仿宋"/>
          <w:color w:val="auto"/>
          <w:highlight w:val="none"/>
        </w:rPr>
        <w:t>文件要求，正偏离项目不作扣分处理。</w:t>
      </w:r>
    </w:p>
    <w:p w14:paraId="4DB6D710">
      <w:pPr>
        <w:tabs>
          <w:tab w:val="left" w:pos="1200"/>
        </w:tabs>
        <w:snapToGrid w:val="0"/>
        <w:spacing w:after="120" w:afterLines="50"/>
        <w:ind w:left="850" w:leftChars="203" w:hanging="424" w:hangingChars="202"/>
        <w:rPr>
          <w:rFonts w:hint="eastAsia" w:ascii="仿宋" w:hAnsi="仿宋" w:eastAsia="仿宋" w:cs="仿宋"/>
          <w:color w:val="auto"/>
          <w:highlight w:val="none"/>
        </w:rPr>
      </w:pPr>
      <w:r>
        <w:rPr>
          <w:rFonts w:hint="eastAsia" w:ascii="仿宋" w:hAnsi="仿宋" w:eastAsia="仿宋" w:cs="仿宋"/>
          <w:color w:val="auto"/>
          <w:highlight w:val="none"/>
        </w:rPr>
        <w:t>3</w:t>
      </w:r>
      <w:r>
        <w:rPr>
          <w:rFonts w:hint="eastAsia" w:ascii="仿宋" w:hAnsi="仿宋" w:eastAsia="仿宋" w:cs="仿宋"/>
          <w:color w:val="auto"/>
          <w:highlight w:val="none"/>
          <w:lang w:val="en-US" w:eastAsia="zh-CN"/>
        </w:rPr>
        <w:t>.</w:t>
      </w:r>
      <w:r>
        <w:rPr>
          <w:rFonts w:hint="eastAsia" w:ascii="仿宋" w:hAnsi="仿宋" w:eastAsia="仿宋" w:cs="仿宋"/>
          <w:color w:val="auto"/>
          <w:highlight w:val="none"/>
        </w:rPr>
        <w:tab/>
      </w:r>
      <w:r>
        <w:rPr>
          <w:rFonts w:hint="eastAsia" w:ascii="仿宋" w:hAnsi="仿宋" w:eastAsia="仿宋" w:cs="仿宋"/>
          <w:color w:val="auto"/>
          <w:highlight w:val="none"/>
          <w:lang w:val="en-US" w:eastAsia="zh-CN"/>
        </w:rPr>
        <w:t>投标人</w:t>
      </w:r>
      <w:r>
        <w:rPr>
          <w:rFonts w:hint="eastAsia" w:ascii="仿宋" w:hAnsi="仿宋" w:eastAsia="仿宋" w:cs="仿宋"/>
          <w:color w:val="auto"/>
          <w:highlight w:val="none"/>
        </w:rPr>
        <w:t>须按照</w:t>
      </w:r>
      <w:r>
        <w:rPr>
          <w:rFonts w:hint="eastAsia" w:ascii="仿宋" w:hAnsi="仿宋" w:eastAsia="仿宋" w:cs="仿宋"/>
          <w:color w:val="auto"/>
          <w:highlight w:val="none"/>
          <w:lang w:val="en-US" w:eastAsia="zh-CN"/>
        </w:rPr>
        <w:t>采购需求</w:t>
      </w:r>
      <w:r>
        <w:rPr>
          <w:rFonts w:hint="eastAsia" w:ascii="仿宋" w:hAnsi="仿宋" w:eastAsia="仿宋" w:cs="仿宋"/>
          <w:color w:val="auto"/>
          <w:highlight w:val="none"/>
        </w:rPr>
        <w:t>逐条完整填写响应表。如果未完整填写响应表的各项内容则视作供应商已经对</w:t>
      </w:r>
      <w:r>
        <w:rPr>
          <w:rFonts w:hint="eastAsia" w:ascii="仿宋" w:hAnsi="仿宋" w:eastAsia="仿宋" w:cs="仿宋"/>
          <w:color w:val="auto"/>
          <w:highlight w:val="none"/>
          <w:lang w:eastAsia="zh-CN"/>
        </w:rPr>
        <w:t>招标</w:t>
      </w:r>
      <w:r>
        <w:rPr>
          <w:rFonts w:hint="eastAsia" w:ascii="仿宋" w:hAnsi="仿宋" w:eastAsia="仿宋" w:cs="仿宋"/>
          <w:color w:val="auto"/>
          <w:highlight w:val="none"/>
        </w:rPr>
        <w:t>文件相关要求和内容完全理解并同意，其报价为在此基础上的完全价格。</w:t>
      </w:r>
    </w:p>
    <w:p w14:paraId="6D2756B1">
      <w:pPr>
        <w:tabs>
          <w:tab w:val="left" w:pos="1200"/>
        </w:tabs>
        <w:snapToGrid w:val="0"/>
        <w:spacing w:after="120" w:afterLines="50"/>
        <w:ind w:left="850" w:leftChars="203" w:hanging="424" w:hangingChars="202"/>
        <w:rPr>
          <w:rFonts w:hint="eastAsia" w:ascii="仿宋" w:hAnsi="仿宋" w:eastAsia="仿宋" w:cs="仿宋"/>
          <w:color w:val="auto"/>
          <w:highlight w:val="none"/>
        </w:rPr>
      </w:pPr>
      <w:r>
        <w:rPr>
          <w:rFonts w:hint="eastAsia" w:ascii="仿宋" w:hAnsi="仿宋" w:eastAsia="仿宋" w:cs="仿宋"/>
          <w:color w:val="auto"/>
          <w:highlight w:val="none"/>
        </w:rPr>
        <w:t>4</w:t>
      </w:r>
      <w:r>
        <w:rPr>
          <w:rFonts w:hint="eastAsia" w:ascii="仿宋" w:hAnsi="仿宋" w:eastAsia="仿宋" w:cs="仿宋"/>
          <w:color w:val="auto"/>
          <w:highlight w:val="none"/>
          <w:lang w:val="en-US" w:eastAsia="zh-CN"/>
        </w:rPr>
        <w:t>.</w:t>
      </w:r>
      <w:r>
        <w:rPr>
          <w:rFonts w:hint="eastAsia" w:ascii="仿宋" w:hAnsi="仿宋" w:eastAsia="仿宋" w:cs="仿宋"/>
          <w:color w:val="auto"/>
          <w:highlight w:val="none"/>
        </w:rPr>
        <w:tab/>
      </w:r>
      <w:r>
        <w:rPr>
          <w:rFonts w:hint="eastAsia" w:ascii="仿宋" w:hAnsi="仿宋" w:eastAsia="仿宋" w:cs="仿宋"/>
          <w:color w:val="auto"/>
          <w:highlight w:val="none"/>
        </w:rPr>
        <w:t>在采购人与</w:t>
      </w:r>
      <w:r>
        <w:rPr>
          <w:rFonts w:hint="eastAsia" w:ascii="仿宋" w:hAnsi="仿宋" w:eastAsia="仿宋" w:cs="仿宋"/>
          <w:color w:val="auto"/>
          <w:highlight w:val="none"/>
          <w:lang w:val="en-US" w:eastAsia="zh-CN"/>
        </w:rPr>
        <w:t>中标人</w:t>
      </w:r>
      <w:r>
        <w:rPr>
          <w:rFonts w:hint="eastAsia" w:ascii="仿宋" w:hAnsi="仿宋" w:eastAsia="仿宋" w:cs="仿宋"/>
          <w:color w:val="auto"/>
          <w:highlight w:val="none"/>
        </w:rPr>
        <w:t>签订合同时，如</w:t>
      </w:r>
      <w:r>
        <w:rPr>
          <w:rFonts w:hint="eastAsia" w:ascii="仿宋" w:hAnsi="仿宋" w:eastAsia="仿宋" w:cs="仿宋"/>
          <w:color w:val="auto"/>
          <w:highlight w:val="none"/>
          <w:lang w:val="en-US" w:eastAsia="zh-CN"/>
        </w:rPr>
        <w:t>中标人</w:t>
      </w:r>
      <w:r>
        <w:rPr>
          <w:rFonts w:hint="eastAsia" w:ascii="仿宋" w:hAnsi="仿宋" w:eastAsia="仿宋" w:cs="仿宋"/>
          <w:color w:val="auto"/>
          <w:highlight w:val="none"/>
        </w:rPr>
        <w:t>未在</w:t>
      </w:r>
      <w:r>
        <w:rPr>
          <w:rFonts w:hint="eastAsia" w:ascii="仿宋" w:hAnsi="仿宋" w:eastAsia="仿宋" w:cs="仿宋"/>
          <w:color w:val="auto"/>
          <w:highlight w:val="none"/>
          <w:lang w:val="en-US" w:eastAsia="zh-CN"/>
        </w:rPr>
        <w:t>投标</w:t>
      </w:r>
      <w:r>
        <w:rPr>
          <w:rFonts w:hint="eastAsia" w:ascii="仿宋" w:hAnsi="仿宋" w:eastAsia="仿宋" w:cs="仿宋"/>
          <w:color w:val="auto"/>
          <w:highlight w:val="none"/>
        </w:rPr>
        <w:t>文件“响应表”中列出偏离说明，无论即将发生或已发生任何情形，均视为完全符合</w:t>
      </w:r>
      <w:r>
        <w:rPr>
          <w:rFonts w:hint="eastAsia" w:ascii="仿宋" w:hAnsi="仿宋" w:eastAsia="仿宋" w:cs="仿宋"/>
          <w:color w:val="auto"/>
          <w:highlight w:val="none"/>
          <w:lang w:eastAsia="zh-CN"/>
        </w:rPr>
        <w:t>招标</w:t>
      </w:r>
      <w:r>
        <w:rPr>
          <w:rFonts w:hint="eastAsia" w:ascii="仿宋" w:hAnsi="仿宋" w:eastAsia="仿宋" w:cs="仿宋"/>
          <w:color w:val="auto"/>
          <w:highlight w:val="none"/>
        </w:rPr>
        <w:t>文件要求，并写入合同。若</w:t>
      </w:r>
      <w:r>
        <w:rPr>
          <w:rFonts w:hint="eastAsia" w:ascii="仿宋" w:hAnsi="仿宋" w:eastAsia="仿宋" w:cs="仿宋"/>
          <w:color w:val="auto"/>
          <w:highlight w:val="none"/>
          <w:lang w:val="en-US" w:eastAsia="zh-CN"/>
        </w:rPr>
        <w:t>中标</w:t>
      </w:r>
      <w:r>
        <w:rPr>
          <w:rFonts w:hint="eastAsia" w:ascii="仿宋" w:hAnsi="仿宋" w:eastAsia="仿宋" w:cs="仿宋"/>
          <w:color w:val="auto"/>
          <w:highlight w:val="none"/>
        </w:rPr>
        <w:t>供应商在合同签订前，以上述事项为借口而不履行合同签订手续及执行合同，则视作拒绝与采购人签订合同。</w:t>
      </w:r>
    </w:p>
    <w:p w14:paraId="4D5C8804">
      <w:pPr>
        <w:rPr>
          <w:rFonts w:hint="eastAsia" w:ascii="仿宋" w:hAnsi="仿宋" w:eastAsia="仿宋" w:cs="仿宋"/>
          <w:b/>
          <w:color w:val="auto"/>
          <w:sz w:val="32"/>
          <w:highlight w:val="none"/>
        </w:rPr>
      </w:pPr>
      <w:r>
        <w:rPr>
          <w:rFonts w:hint="eastAsia" w:ascii="仿宋" w:hAnsi="仿宋" w:eastAsia="仿宋" w:cs="仿宋"/>
          <w:b/>
          <w:color w:val="auto"/>
          <w:sz w:val="32"/>
          <w:highlight w:val="none"/>
        </w:rPr>
        <w:br w:type="page"/>
      </w:r>
    </w:p>
    <w:p w14:paraId="7E23C5FE">
      <w:pPr>
        <w:pStyle w:val="3"/>
        <w:tabs>
          <w:tab w:val="left" w:pos="0"/>
        </w:tabs>
        <w:ind w:left="0" w:firstLine="0"/>
        <w:jc w:val="center"/>
        <w:rPr>
          <w:rFonts w:hint="default" w:ascii="仿宋" w:hAnsi="仿宋" w:eastAsia="仿宋" w:cs="仿宋"/>
          <w:b/>
          <w:color w:val="auto"/>
          <w:sz w:val="32"/>
          <w:highlight w:val="none"/>
          <w:lang w:val="en-US" w:eastAsia="zh-CN"/>
        </w:rPr>
      </w:pPr>
      <w:bookmarkStart w:id="913" w:name="_Toc13994"/>
      <w:r>
        <w:rPr>
          <w:rFonts w:hint="eastAsia" w:ascii="仿宋" w:hAnsi="仿宋" w:eastAsia="仿宋" w:cs="仿宋"/>
          <w:b/>
          <w:color w:val="auto"/>
          <w:sz w:val="32"/>
          <w:highlight w:val="none"/>
          <w:lang w:val="en-US" w:eastAsia="zh-CN"/>
        </w:rPr>
        <w:t>六、</w:t>
      </w:r>
      <w:r>
        <w:rPr>
          <w:rFonts w:hint="default" w:ascii="仿宋" w:hAnsi="仿宋" w:eastAsia="仿宋" w:cs="仿宋"/>
          <w:b/>
          <w:color w:val="auto"/>
          <w:sz w:val="32"/>
          <w:highlight w:val="none"/>
          <w:lang w:val="en-US" w:eastAsia="zh-CN"/>
        </w:rPr>
        <w:t>节能、环境标志产品明细表</w:t>
      </w:r>
      <w:bookmarkEnd w:id="913"/>
    </w:p>
    <w:p w14:paraId="3C641A75">
      <w:pPr>
        <w:pStyle w:val="11"/>
        <w:rPr>
          <w:rFonts w:hint="default" w:ascii="Times New Roman" w:hAnsi="Times New Roman" w:eastAsia="仿宋_GB2312" w:cs="Times New Roman"/>
          <w:color w:val="auto"/>
          <w:sz w:val="24"/>
          <w:highlight w:val="none"/>
          <w:u w:val="single"/>
        </w:rPr>
      </w:pPr>
      <w:r>
        <w:rPr>
          <w:rFonts w:hint="default" w:ascii="Times New Roman" w:hAnsi="Times New Roman" w:eastAsia="仿宋_GB2312" w:cs="Times New Roman"/>
          <w:color w:val="auto"/>
          <w:sz w:val="24"/>
          <w:highlight w:val="none"/>
        </w:rPr>
        <w:t>项目编号：</w:t>
      </w:r>
      <w:r>
        <w:rPr>
          <w:rFonts w:hint="default" w:ascii="Times New Roman" w:hAnsi="Times New Roman" w:eastAsia="仿宋_GB2312" w:cs="Times New Roman"/>
          <w:color w:val="auto"/>
          <w:sz w:val="24"/>
          <w:highlight w:val="none"/>
          <w:u w:val="single"/>
        </w:rPr>
        <w:t xml:space="preserve">              </w:t>
      </w:r>
    </w:p>
    <w:p w14:paraId="12FFEF0F">
      <w:pPr>
        <w:autoSpaceDE w:val="0"/>
        <w:autoSpaceDN w:val="0"/>
        <w:adjustRightInd w:val="0"/>
        <w:snapToGrid w:val="0"/>
        <w:spacing w:line="360" w:lineRule="auto"/>
        <w:jc w:val="left"/>
        <w:rPr>
          <w:rFonts w:hint="default" w:ascii="Times New Roman" w:hAnsi="Times New Roman" w:eastAsia="仿宋_GB2312" w:cs="Times New Roman"/>
          <w:b/>
          <w:bCs/>
          <w:color w:val="auto"/>
          <w:sz w:val="24"/>
          <w:highlight w:val="none"/>
        </w:rPr>
      </w:pPr>
      <w:r>
        <w:rPr>
          <w:rFonts w:hint="default" w:ascii="Times New Roman" w:hAnsi="Times New Roman" w:eastAsia="仿宋_GB2312" w:cs="Times New Roman"/>
          <w:color w:val="auto"/>
          <w:sz w:val="24"/>
          <w:highlight w:val="none"/>
        </w:rPr>
        <w:t>项目名称：</w:t>
      </w:r>
      <w:r>
        <w:rPr>
          <w:rFonts w:hint="eastAsia" w:ascii="Times New Roman" w:hAnsi="Times New Roman" w:eastAsia="仿宋_GB2312" w:cs="Times New Roman"/>
          <w:color w:val="auto"/>
          <w:sz w:val="24"/>
          <w:highlight w:val="none"/>
          <w:u w:val="single"/>
          <w:lang w:val="en-US" w:eastAsia="zh-CN"/>
        </w:rPr>
        <w:t xml:space="preserve">              </w:t>
      </w:r>
      <w:r>
        <w:rPr>
          <w:rFonts w:hint="default" w:ascii="Times New Roman" w:hAnsi="Times New Roman" w:eastAsia="仿宋_GB2312" w:cs="Times New Roman"/>
          <w:color w:val="auto"/>
          <w:sz w:val="24"/>
          <w:highlight w:val="none"/>
        </w:rPr>
        <w:t xml:space="preserve">                                  </w:t>
      </w:r>
    </w:p>
    <w:tbl>
      <w:tblPr>
        <w:tblStyle w:val="34"/>
        <w:tblW w:w="8882" w:type="dxa"/>
        <w:jc w:val="center"/>
        <w:tblLayout w:type="fixed"/>
        <w:tblCellMar>
          <w:top w:w="0" w:type="dxa"/>
          <w:left w:w="108" w:type="dxa"/>
          <w:bottom w:w="0" w:type="dxa"/>
          <w:right w:w="108" w:type="dxa"/>
        </w:tblCellMar>
      </w:tblPr>
      <w:tblGrid>
        <w:gridCol w:w="716"/>
        <w:gridCol w:w="1554"/>
        <w:gridCol w:w="1036"/>
        <w:gridCol w:w="1036"/>
        <w:gridCol w:w="716"/>
        <w:gridCol w:w="1676"/>
        <w:gridCol w:w="716"/>
        <w:gridCol w:w="716"/>
        <w:gridCol w:w="716"/>
      </w:tblGrid>
      <w:tr w14:paraId="10987ED8">
        <w:tblPrEx>
          <w:tblCellMar>
            <w:top w:w="0" w:type="dxa"/>
            <w:left w:w="108" w:type="dxa"/>
            <w:bottom w:w="0" w:type="dxa"/>
            <w:right w:w="108" w:type="dxa"/>
          </w:tblCellMar>
        </w:tblPrEx>
        <w:trPr>
          <w:jc w:val="center"/>
        </w:trPr>
        <w:tc>
          <w:tcPr>
            <w:tcW w:w="716" w:type="dxa"/>
            <w:tcBorders>
              <w:top w:val="single" w:color="auto" w:sz="6" w:space="0"/>
              <w:left w:val="single" w:color="auto" w:sz="6" w:space="0"/>
              <w:bottom w:val="single" w:color="auto" w:sz="6" w:space="0"/>
              <w:right w:val="single" w:color="auto" w:sz="6" w:space="0"/>
            </w:tcBorders>
            <w:vAlign w:val="center"/>
          </w:tcPr>
          <w:p w14:paraId="7FAA89C3">
            <w:pPr>
              <w:autoSpaceDE w:val="0"/>
              <w:autoSpaceDN w:val="0"/>
              <w:adjustRightInd w:val="0"/>
              <w:snapToGrid w:val="0"/>
              <w:spacing w:line="360" w:lineRule="auto"/>
              <w:jc w:val="center"/>
              <w:rPr>
                <w:rFonts w:hint="default" w:ascii="Times New Roman" w:hAnsi="Times New Roman" w:eastAsia="仿宋_GB2312" w:cs="Times New Roman"/>
                <w:color w:val="auto"/>
                <w:sz w:val="24"/>
                <w:highlight w:val="none"/>
                <w:lang w:val="zh-CN"/>
              </w:rPr>
            </w:pPr>
            <w:r>
              <w:rPr>
                <w:rFonts w:hint="default" w:ascii="Times New Roman" w:hAnsi="Times New Roman" w:eastAsia="仿宋_GB2312" w:cs="Times New Roman"/>
                <w:color w:val="auto"/>
                <w:sz w:val="24"/>
                <w:highlight w:val="none"/>
                <w:lang w:val="zh-CN"/>
              </w:rPr>
              <w:t>序</w:t>
            </w:r>
          </w:p>
          <w:p w14:paraId="076C3A7E">
            <w:pPr>
              <w:autoSpaceDE w:val="0"/>
              <w:autoSpaceDN w:val="0"/>
              <w:adjustRightInd w:val="0"/>
              <w:snapToGrid w:val="0"/>
              <w:spacing w:line="360" w:lineRule="auto"/>
              <w:jc w:val="cente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lang w:val="zh-CN"/>
              </w:rPr>
              <w:t>号</w:t>
            </w:r>
          </w:p>
        </w:tc>
        <w:tc>
          <w:tcPr>
            <w:tcW w:w="1554" w:type="dxa"/>
            <w:tcBorders>
              <w:top w:val="single" w:color="auto" w:sz="6" w:space="0"/>
              <w:left w:val="single" w:color="auto" w:sz="6" w:space="0"/>
              <w:bottom w:val="single" w:color="auto" w:sz="6" w:space="0"/>
              <w:right w:val="single" w:color="auto" w:sz="6" w:space="0"/>
            </w:tcBorders>
            <w:vAlign w:val="center"/>
          </w:tcPr>
          <w:p w14:paraId="0DF7B04A">
            <w:pPr>
              <w:autoSpaceDE w:val="0"/>
              <w:autoSpaceDN w:val="0"/>
              <w:adjustRightInd w:val="0"/>
              <w:snapToGrid w:val="0"/>
              <w:spacing w:line="360" w:lineRule="auto"/>
              <w:jc w:val="center"/>
              <w:rPr>
                <w:rFonts w:hint="default" w:ascii="Times New Roman" w:hAnsi="Times New Roman" w:eastAsia="仿宋_GB2312" w:cs="Times New Roman"/>
                <w:color w:val="auto"/>
                <w:sz w:val="24"/>
                <w:highlight w:val="none"/>
                <w:lang w:val="zh-CN"/>
              </w:rPr>
            </w:pPr>
            <w:r>
              <w:rPr>
                <w:rFonts w:hint="default" w:ascii="Times New Roman" w:hAnsi="Times New Roman" w:eastAsia="仿宋_GB2312" w:cs="Times New Roman"/>
                <w:color w:val="auto"/>
                <w:sz w:val="24"/>
                <w:highlight w:val="none"/>
                <w:lang w:val="zh-CN"/>
              </w:rPr>
              <w:t>产品</w:t>
            </w:r>
          </w:p>
          <w:p w14:paraId="59AFAA62">
            <w:pPr>
              <w:autoSpaceDE w:val="0"/>
              <w:autoSpaceDN w:val="0"/>
              <w:adjustRightInd w:val="0"/>
              <w:snapToGrid w:val="0"/>
              <w:spacing w:line="360" w:lineRule="auto"/>
              <w:jc w:val="cente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lang w:val="zh-CN"/>
              </w:rPr>
              <w:t>名称</w:t>
            </w:r>
          </w:p>
        </w:tc>
        <w:tc>
          <w:tcPr>
            <w:tcW w:w="1036" w:type="dxa"/>
            <w:tcBorders>
              <w:top w:val="single" w:color="auto" w:sz="6" w:space="0"/>
              <w:left w:val="single" w:color="auto" w:sz="6" w:space="0"/>
              <w:bottom w:val="single" w:color="auto" w:sz="6" w:space="0"/>
              <w:right w:val="single" w:color="auto" w:sz="4" w:space="0"/>
            </w:tcBorders>
            <w:vAlign w:val="center"/>
          </w:tcPr>
          <w:p w14:paraId="2B15C6F5">
            <w:pPr>
              <w:autoSpaceDE w:val="0"/>
              <w:autoSpaceDN w:val="0"/>
              <w:adjustRightInd w:val="0"/>
              <w:snapToGrid w:val="0"/>
              <w:spacing w:line="360" w:lineRule="auto"/>
              <w:jc w:val="cente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制造</w:t>
            </w:r>
          </w:p>
          <w:p w14:paraId="021AFA97">
            <w:pPr>
              <w:autoSpaceDE w:val="0"/>
              <w:autoSpaceDN w:val="0"/>
              <w:adjustRightInd w:val="0"/>
              <w:snapToGrid w:val="0"/>
              <w:spacing w:line="360" w:lineRule="auto"/>
              <w:jc w:val="cente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厂家</w:t>
            </w:r>
          </w:p>
        </w:tc>
        <w:tc>
          <w:tcPr>
            <w:tcW w:w="1036" w:type="dxa"/>
            <w:tcBorders>
              <w:top w:val="single" w:color="auto" w:sz="6" w:space="0"/>
              <w:left w:val="single" w:color="auto" w:sz="4" w:space="0"/>
              <w:bottom w:val="single" w:color="auto" w:sz="6" w:space="0"/>
              <w:right w:val="single" w:color="auto" w:sz="6" w:space="0"/>
            </w:tcBorders>
            <w:vAlign w:val="center"/>
          </w:tcPr>
          <w:p w14:paraId="309B95A2">
            <w:pPr>
              <w:autoSpaceDE w:val="0"/>
              <w:autoSpaceDN w:val="0"/>
              <w:adjustRightInd w:val="0"/>
              <w:snapToGrid w:val="0"/>
              <w:spacing w:line="360" w:lineRule="auto"/>
              <w:jc w:val="center"/>
              <w:rPr>
                <w:rFonts w:hint="default" w:ascii="Times New Roman" w:hAnsi="Times New Roman" w:eastAsia="仿宋_GB2312" w:cs="Times New Roman"/>
                <w:color w:val="auto"/>
                <w:sz w:val="24"/>
                <w:highlight w:val="none"/>
                <w:lang w:val="zh-CN"/>
              </w:rPr>
            </w:pPr>
            <w:r>
              <w:rPr>
                <w:rFonts w:hint="default" w:ascii="Times New Roman" w:hAnsi="Times New Roman" w:eastAsia="仿宋_GB2312" w:cs="Times New Roman"/>
                <w:color w:val="auto"/>
                <w:sz w:val="24"/>
                <w:highlight w:val="none"/>
                <w:lang w:val="zh-CN"/>
              </w:rPr>
              <w:t>规格</w:t>
            </w:r>
          </w:p>
          <w:p w14:paraId="22474CF5">
            <w:pPr>
              <w:autoSpaceDE w:val="0"/>
              <w:autoSpaceDN w:val="0"/>
              <w:adjustRightInd w:val="0"/>
              <w:snapToGrid w:val="0"/>
              <w:spacing w:line="360" w:lineRule="auto"/>
              <w:jc w:val="cente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lang w:val="zh-CN"/>
              </w:rPr>
              <w:t>型号</w:t>
            </w:r>
          </w:p>
        </w:tc>
        <w:tc>
          <w:tcPr>
            <w:tcW w:w="716" w:type="dxa"/>
            <w:tcBorders>
              <w:top w:val="single" w:color="auto" w:sz="6" w:space="0"/>
              <w:left w:val="single" w:color="auto" w:sz="6" w:space="0"/>
              <w:bottom w:val="single" w:color="auto" w:sz="6" w:space="0"/>
              <w:right w:val="single" w:color="auto" w:sz="6" w:space="0"/>
            </w:tcBorders>
          </w:tcPr>
          <w:p w14:paraId="235A40D2">
            <w:pPr>
              <w:autoSpaceDE w:val="0"/>
              <w:autoSpaceDN w:val="0"/>
              <w:adjustRightInd w:val="0"/>
              <w:snapToGrid w:val="0"/>
              <w:spacing w:line="360" w:lineRule="auto"/>
              <w:jc w:val="center"/>
              <w:rPr>
                <w:rFonts w:hint="default" w:ascii="Times New Roman" w:hAnsi="Times New Roman" w:eastAsia="仿宋_GB2312" w:cs="Times New Roman"/>
                <w:color w:val="auto"/>
                <w:sz w:val="24"/>
                <w:highlight w:val="none"/>
                <w:lang w:val="zh-CN"/>
              </w:rPr>
            </w:pPr>
            <w:r>
              <w:rPr>
                <w:rFonts w:hint="default" w:ascii="Times New Roman" w:hAnsi="Times New Roman" w:eastAsia="仿宋_GB2312" w:cs="Times New Roman"/>
                <w:color w:val="auto"/>
                <w:sz w:val="24"/>
                <w:highlight w:val="none"/>
                <w:lang w:val="zh-CN"/>
              </w:rPr>
              <w:t>类</w:t>
            </w:r>
          </w:p>
          <w:p w14:paraId="24E50580">
            <w:pPr>
              <w:autoSpaceDE w:val="0"/>
              <w:autoSpaceDN w:val="0"/>
              <w:adjustRightInd w:val="0"/>
              <w:snapToGrid w:val="0"/>
              <w:spacing w:line="360" w:lineRule="auto"/>
              <w:jc w:val="center"/>
              <w:rPr>
                <w:rFonts w:hint="default" w:ascii="Times New Roman" w:hAnsi="Times New Roman" w:eastAsia="仿宋_GB2312" w:cs="Times New Roman"/>
                <w:color w:val="auto"/>
                <w:sz w:val="24"/>
                <w:highlight w:val="none"/>
                <w:lang w:val="zh-CN"/>
              </w:rPr>
            </w:pPr>
            <w:r>
              <w:rPr>
                <w:rFonts w:hint="default" w:ascii="Times New Roman" w:hAnsi="Times New Roman" w:eastAsia="仿宋_GB2312" w:cs="Times New Roman"/>
                <w:color w:val="auto"/>
                <w:sz w:val="24"/>
                <w:highlight w:val="none"/>
                <w:lang w:val="zh-CN"/>
              </w:rPr>
              <w:t>别</w:t>
            </w:r>
          </w:p>
        </w:tc>
        <w:tc>
          <w:tcPr>
            <w:tcW w:w="1676" w:type="dxa"/>
            <w:tcBorders>
              <w:top w:val="single" w:color="auto" w:sz="6" w:space="0"/>
              <w:left w:val="single" w:color="auto" w:sz="6" w:space="0"/>
              <w:bottom w:val="single" w:color="auto" w:sz="6" w:space="0"/>
              <w:right w:val="single" w:color="auto" w:sz="6" w:space="0"/>
            </w:tcBorders>
            <w:vAlign w:val="center"/>
          </w:tcPr>
          <w:p w14:paraId="12042BC8">
            <w:pPr>
              <w:autoSpaceDE w:val="0"/>
              <w:autoSpaceDN w:val="0"/>
              <w:adjustRightInd w:val="0"/>
              <w:snapToGrid w:val="0"/>
              <w:spacing w:line="360" w:lineRule="auto"/>
              <w:jc w:val="center"/>
              <w:rPr>
                <w:rFonts w:hint="default" w:ascii="Times New Roman" w:hAnsi="Times New Roman" w:eastAsia="仿宋_GB2312" w:cs="Times New Roman"/>
                <w:color w:val="auto"/>
                <w:sz w:val="24"/>
                <w:highlight w:val="none"/>
                <w:lang w:val="zh-CN"/>
              </w:rPr>
            </w:pPr>
            <w:r>
              <w:rPr>
                <w:rFonts w:hint="default" w:ascii="Times New Roman" w:hAnsi="Times New Roman" w:eastAsia="仿宋_GB2312" w:cs="Times New Roman"/>
                <w:color w:val="auto"/>
                <w:sz w:val="24"/>
                <w:highlight w:val="none"/>
                <w:lang w:val="zh-CN"/>
              </w:rPr>
              <w:t>认证证书</w:t>
            </w:r>
          </w:p>
          <w:p w14:paraId="1138525D">
            <w:pPr>
              <w:autoSpaceDE w:val="0"/>
              <w:autoSpaceDN w:val="0"/>
              <w:adjustRightInd w:val="0"/>
              <w:snapToGrid w:val="0"/>
              <w:spacing w:line="360" w:lineRule="auto"/>
              <w:jc w:val="cente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lang w:val="zh-CN"/>
              </w:rPr>
              <w:t>编号</w:t>
            </w:r>
          </w:p>
        </w:tc>
        <w:tc>
          <w:tcPr>
            <w:tcW w:w="716" w:type="dxa"/>
            <w:tcBorders>
              <w:top w:val="single" w:color="auto" w:sz="6" w:space="0"/>
              <w:left w:val="single" w:color="auto" w:sz="6" w:space="0"/>
              <w:bottom w:val="single" w:color="auto" w:sz="6" w:space="0"/>
              <w:right w:val="single" w:color="auto" w:sz="6" w:space="0"/>
            </w:tcBorders>
            <w:vAlign w:val="center"/>
          </w:tcPr>
          <w:p w14:paraId="525FFE6E">
            <w:pPr>
              <w:autoSpaceDE w:val="0"/>
              <w:autoSpaceDN w:val="0"/>
              <w:adjustRightInd w:val="0"/>
              <w:snapToGrid w:val="0"/>
              <w:spacing w:line="360" w:lineRule="auto"/>
              <w:jc w:val="center"/>
              <w:rPr>
                <w:rFonts w:hint="default" w:ascii="Times New Roman" w:hAnsi="Times New Roman" w:eastAsia="仿宋_GB2312" w:cs="Times New Roman"/>
                <w:color w:val="auto"/>
                <w:sz w:val="24"/>
                <w:highlight w:val="none"/>
                <w:lang w:val="zh-CN"/>
              </w:rPr>
            </w:pPr>
            <w:r>
              <w:rPr>
                <w:rFonts w:hint="default" w:ascii="Times New Roman" w:hAnsi="Times New Roman" w:eastAsia="仿宋_GB2312" w:cs="Times New Roman"/>
                <w:color w:val="auto"/>
                <w:sz w:val="24"/>
                <w:highlight w:val="none"/>
                <w:lang w:val="zh-CN"/>
              </w:rPr>
              <w:t>数</w:t>
            </w:r>
          </w:p>
          <w:p w14:paraId="7CB06768">
            <w:pPr>
              <w:autoSpaceDE w:val="0"/>
              <w:autoSpaceDN w:val="0"/>
              <w:adjustRightInd w:val="0"/>
              <w:snapToGrid w:val="0"/>
              <w:spacing w:line="360" w:lineRule="auto"/>
              <w:jc w:val="cente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lang w:val="zh-CN"/>
              </w:rPr>
              <w:t>量</w:t>
            </w:r>
          </w:p>
        </w:tc>
        <w:tc>
          <w:tcPr>
            <w:tcW w:w="716" w:type="dxa"/>
            <w:tcBorders>
              <w:top w:val="single" w:color="auto" w:sz="6" w:space="0"/>
              <w:left w:val="single" w:color="auto" w:sz="6" w:space="0"/>
              <w:bottom w:val="single" w:color="auto" w:sz="6" w:space="0"/>
              <w:right w:val="single" w:color="auto" w:sz="6" w:space="0"/>
            </w:tcBorders>
            <w:vAlign w:val="center"/>
          </w:tcPr>
          <w:p w14:paraId="5D79A204">
            <w:pPr>
              <w:autoSpaceDE w:val="0"/>
              <w:autoSpaceDN w:val="0"/>
              <w:adjustRightInd w:val="0"/>
              <w:snapToGrid w:val="0"/>
              <w:spacing w:line="360" w:lineRule="auto"/>
              <w:jc w:val="center"/>
              <w:rPr>
                <w:rFonts w:hint="default" w:ascii="Times New Roman" w:hAnsi="Times New Roman" w:eastAsia="仿宋_GB2312" w:cs="Times New Roman"/>
                <w:color w:val="auto"/>
                <w:sz w:val="24"/>
                <w:highlight w:val="none"/>
                <w:lang w:val="zh-CN"/>
              </w:rPr>
            </w:pPr>
            <w:r>
              <w:rPr>
                <w:rFonts w:hint="default" w:ascii="Times New Roman" w:hAnsi="Times New Roman" w:eastAsia="仿宋_GB2312" w:cs="Times New Roman"/>
                <w:color w:val="auto"/>
                <w:sz w:val="24"/>
                <w:highlight w:val="none"/>
                <w:lang w:val="zh-CN"/>
              </w:rPr>
              <w:t>单</w:t>
            </w:r>
          </w:p>
          <w:p w14:paraId="1C1E427C">
            <w:pPr>
              <w:autoSpaceDE w:val="0"/>
              <w:autoSpaceDN w:val="0"/>
              <w:adjustRightInd w:val="0"/>
              <w:snapToGrid w:val="0"/>
              <w:spacing w:line="360" w:lineRule="auto"/>
              <w:jc w:val="cente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lang w:val="zh-CN"/>
              </w:rPr>
              <w:t>价</w:t>
            </w:r>
          </w:p>
        </w:tc>
        <w:tc>
          <w:tcPr>
            <w:tcW w:w="716" w:type="dxa"/>
            <w:tcBorders>
              <w:top w:val="single" w:color="auto" w:sz="6" w:space="0"/>
              <w:left w:val="single" w:color="auto" w:sz="6" w:space="0"/>
              <w:bottom w:val="single" w:color="auto" w:sz="6" w:space="0"/>
              <w:right w:val="single" w:color="auto" w:sz="6" w:space="0"/>
            </w:tcBorders>
            <w:vAlign w:val="center"/>
          </w:tcPr>
          <w:p w14:paraId="7E46526B">
            <w:pPr>
              <w:autoSpaceDE w:val="0"/>
              <w:autoSpaceDN w:val="0"/>
              <w:adjustRightInd w:val="0"/>
              <w:snapToGrid w:val="0"/>
              <w:spacing w:line="360" w:lineRule="auto"/>
              <w:jc w:val="center"/>
              <w:rPr>
                <w:rFonts w:hint="default" w:ascii="Times New Roman" w:hAnsi="Times New Roman" w:eastAsia="仿宋_GB2312" w:cs="Times New Roman"/>
                <w:color w:val="auto"/>
                <w:sz w:val="24"/>
                <w:highlight w:val="none"/>
                <w:lang w:val="zh-CN"/>
              </w:rPr>
            </w:pPr>
            <w:r>
              <w:rPr>
                <w:rFonts w:hint="default" w:ascii="Times New Roman" w:hAnsi="Times New Roman" w:eastAsia="仿宋_GB2312" w:cs="Times New Roman"/>
                <w:color w:val="auto"/>
                <w:sz w:val="24"/>
                <w:highlight w:val="none"/>
                <w:lang w:val="zh-CN"/>
              </w:rPr>
              <w:t>总</w:t>
            </w:r>
          </w:p>
          <w:p w14:paraId="3E4981B1">
            <w:pPr>
              <w:autoSpaceDE w:val="0"/>
              <w:autoSpaceDN w:val="0"/>
              <w:adjustRightInd w:val="0"/>
              <w:snapToGrid w:val="0"/>
              <w:spacing w:line="360" w:lineRule="auto"/>
              <w:jc w:val="cente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lang w:val="zh-CN"/>
              </w:rPr>
              <w:t>价</w:t>
            </w:r>
          </w:p>
        </w:tc>
      </w:tr>
      <w:tr w14:paraId="2F070152">
        <w:tblPrEx>
          <w:tblCellMar>
            <w:top w:w="0" w:type="dxa"/>
            <w:left w:w="108" w:type="dxa"/>
            <w:bottom w:w="0" w:type="dxa"/>
            <w:right w:w="108" w:type="dxa"/>
          </w:tblCellMar>
        </w:tblPrEx>
        <w:trPr>
          <w:trHeight w:val="379" w:hRule="atLeast"/>
          <w:jc w:val="center"/>
        </w:trPr>
        <w:tc>
          <w:tcPr>
            <w:tcW w:w="8882" w:type="dxa"/>
            <w:gridSpan w:val="9"/>
            <w:tcBorders>
              <w:top w:val="single" w:color="auto" w:sz="6" w:space="0"/>
              <w:left w:val="single" w:color="auto" w:sz="6" w:space="0"/>
              <w:bottom w:val="single" w:color="auto" w:sz="6" w:space="0"/>
              <w:right w:val="single" w:color="auto" w:sz="6" w:space="0"/>
            </w:tcBorders>
            <w:vAlign w:val="center"/>
          </w:tcPr>
          <w:p w14:paraId="340253F0">
            <w:pPr>
              <w:autoSpaceDE w:val="0"/>
              <w:autoSpaceDN w:val="0"/>
              <w:adjustRightInd w:val="0"/>
              <w:snapToGrid w:val="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（1）强制采购类</w:t>
            </w:r>
          </w:p>
        </w:tc>
      </w:tr>
      <w:tr w14:paraId="5A255963">
        <w:tblPrEx>
          <w:tblCellMar>
            <w:top w:w="0" w:type="dxa"/>
            <w:left w:w="108" w:type="dxa"/>
            <w:bottom w:w="0" w:type="dxa"/>
            <w:right w:w="108" w:type="dxa"/>
          </w:tblCellMar>
        </w:tblPrEx>
        <w:trPr>
          <w:trHeight w:val="379" w:hRule="atLeast"/>
          <w:jc w:val="center"/>
        </w:trPr>
        <w:tc>
          <w:tcPr>
            <w:tcW w:w="716" w:type="dxa"/>
            <w:tcBorders>
              <w:top w:val="single" w:color="auto" w:sz="6" w:space="0"/>
              <w:left w:val="single" w:color="auto" w:sz="6" w:space="0"/>
              <w:bottom w:val="single" w:color="auto" w:sz="6" w:space="0"/>
              <w:right w:val="single" w:color="auto" w:sz="6" w:space="0"/>
            </w:tcBorders>
            <w:vAlign w:val="center"/>
          </w:tcPr>
          <w:p w14:paraId="7455EC2A">
            <w:pPr>
              <w:autoSpaceDE w:val="0"/>
              <w:autoSpaceDN w:val="0"/>
              <w:adjustRightInd w:val="0"/>
              <w:snapToGrid w:val="0"/>
              <w:rPr>
                <w:rFonts w:hint="default" w:ascii="Times New Roman" w:hAnsi="Times New Roman" w:eastAsia="仿宋_GB2312" w:cs="Times New Roman"/>
                <w:color w:val="auto"/>
                <w:sz w:val="24"/>
                <w:highlight w:val="none"/>
              </w:rPr>
            </w:pPr>
          </w:p>
        </w:tc>
        <w:tc>
          <w:tcPr>
            <w:tcW w:w="1554" w:type="dxa"/>
            <w:tcBorders>
              <w:top w:val="single" w:color="auto" w:sz="6" w:space="0"/>
              <w:left w:val="single" w:color="auto" w:sz="6" w:space="0"/>
              <w:bottom w:val="single" w:color="auto" w:sz="6" w:space="0"/>
              <w:right w:val="single" w:color="auto" w:sz="6" w:space="0"/>
            </w:tcBorders>
            <w:vAlign w:val="center"/>
          </w:tcPr>
          <w:p w14:paraId="63E69BFD">
            <w:pPr>
              <w:autoSpaceDE w:val="0"/>
              <w:autoSpaceDN w:val="0"/>
              <w:adjustRightInd w:val="0"/>
              <w:snapToGrid w:val="0"/>
              <w:rPr>
                <w:rFonts w:hint="default" w:ascii="Times New Roman" w:hAnsi="Times New Roman" w:eastAsia="仿宋_GB2312" w:cs="Times New Roman"/>
                <w:color w:val="auto"/>
                <w:sz w:val="24"/>
                <w:highlight w:val="none"/>
              </w:rPr>
            </w:pPr>
          </w:p>
        </w:tc>
        <w:tc>
          <w:tcPr>
            <w:tcW w:w="1036" w:type="dxa"/>
            <w:tcBorders>
              <w:top w:val="single" w:color="auto" w:sz="6" w:space="0"/>
              <w:left w:val="single" w:color="auto" w:sz="6" w:space="0"/>
              <w:bottom w:val="single" w:color="auto" w:sz="6" w:space="0"/>
              <w:right w:val="single" w:color="auto" w:sz="4" w:space="0"/>
            </w:tcBorders>
            <w:vAlign w:val="center"/>
          </w:tcPr>
          <w:p w14:paraId="00DD7586">
            <w:pPr>
              <w:autoSpaceDE w:val="0"/>
              <w:autoSpaceDN w:val="0"/>
              <w:adjustRightInd w:val="0"/>
              <w:snapToGrid w:val="0"/>
              <w:rPr>
                <w:rFonts w:hint="default" w:ascii="Times New Roman" w:hAnsi="Times New Roman" w:eastAsia="仿宋_GB2312" w:cs="Times New Roman"/>
                <w:color w:val="auto"/>
                <w:sz w:val="24"/>
                <w:highlight w:val="none"/>
              </w:rPr>
            </w:pPr>
          </w:p>
        </w:tc>
        <w:tc>
          <w:tcPr>
            <w:tcW w:w="1036" w:type="dxa"/>
            <w:tcBorders>
              <w:top w:val="single" w:color="auto" w:sz="6" w:space="0"/>
              <w:left w:val="single" w:color="auto" w:sz="4" w:space="0"/>
              <w:bottom w:val="single" w:color="auto" w:sz="6" w:space="0"/>
              <w:right w:val="single" w:color="auto" w:sz="6" w:space="0"/>
            </w:tcBorders>
            <w:vAlign w:val="center"/>
          </w:tcPr>
          <w:p w14:paraId="7C351981">
            <w:pPr>
              <w:autoSpaceDE w:val="0"/>
              <w:autoSpaceDN w:val="0"/>
              <w:adjustRightInd w:val="0"/>
              <w:snapToGrid w:val="0"/>
              <w:rPr>
                <w:rFonts w:hint="default" w:ascii="Times New Roman" w:hAnsi="Times New Roman" w:eastAsia="仿宋_GB2312" w:cs="Times New Roman"/>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vAlign w:val="center"/>
          </w:tcPr>
          <w:p w14:paraId="28783419">
            <w:pPr>
              <w:autoSpaceDE w:val="0"/>
              <w:autoSpaceDN w:val="0"/>
              <w:adjustRightInd w:val="0"/>
              <w:snapToGrid w:val="0"/>
              <w:rPr>
                <w:rFonts w:hint="default" w:ascii="Times New Roman" w:hAnsi="Times New Roman" w:eastAsia="仿宋_GB2312" w:cs="Times New Roman"/>
                <w:color w:val="auto"/>
                <w:sz w:val="24"/>
                <w:highlight w:val="none"/>
              </w:rPr>
            </w:pPr>
          </w:p>
        </w:tc>
        <w:tc>
          <w:tcPr>
            <w:tcW w:w="1676" w:type="dxa"/>
            <w:tcBorders>
              <w:top w:val="single" w:color="auto" w:sz="6" w:space="0"/>
              <w:left w:val="single" w:color="auto" w:sz="6" w:space="0"/>
              <w:bottom w:val="single" w:color="auto" w:sz="6" w:space="0"/>
              <w:right w:val="single" w:color="auto" w:sz="6" w:space="0"/>
            </w:tcBorders>
            <w:vAlign w:val="center"/>
          </w:tcPr>
          <w:p w14:paraId="38FD5156">
            <w:pPr>
              <w:autoSpaceDE w:val="0"/>
              <w:autoSpaceDN w:val="0"/>
              <w:adjustRightInd w:val="0"/>
              <w:snapToGrid w:val="0"/>
              <w:rPr>
                <w:rFonts w:hint="default" w:ascii="Times New Roman" w:hAnsi="Times New Roman" w:eastAsia="仿宋_GB2312" w:cs="Times New Roman"/>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vAlign w:val="center"/>
          </w:tcPr>
          <w:p w14:paraId="30D76D9F">
            <w:pPr>
              <w:autoSpaceDE w:val="0"/>
              <w:autoSpaceDN w:val="0"/>
              <w:adjustRightInd w:val="0"/>
              <w:snapToGrid w:val="0"/>
              <w:rPr>
                <w:rFonts w:hint="default" w:ascii="Times New Roman" w:hAnsi="Times New Roman" w:eastAsia="仿宋_GB2312" w:cs="Times New Roman"/>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vAlign w:val="center"/>
          </w:tcPr>
          <w:p w14:paraId="5E1D41BF">
            <w:pPr>
              <w:autoSpaceDE w:val="0"/>
              <w:autoSpaceDN w:val="0"/>
              <w:adjustRightInd w:val="0"/>
              <w:snapToGrid w:val="0"/>
              <w:rPr>
                <w:rFonts w:hint="default" w:ascii="Times New Roman" w:hAnsi="Times New Roman" w:eastAsia="仿宋_GB2312" w:cs="Times New Roman"/>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vAlign w:val="center"/>
          </w:tcPr>
          <w:p w14:paraId="5035A170">
            <w:pPr>
              <w:autoSpaceDE w:val="0"/>
              <w:autoSpaceDN w:val="0"/>
              <w:adjustRightInd w:val="0"/>
              <w:snapToGrid w:val="0"/>
              <w:rPr>
                <w:rFonts w:hint="default" w:ascii="Times New Roman" w:hAnsi="Times New Roman" w:eastAsia="仿宋_GB2312" w:cs="Times New Roman"/>
                <w:color w:val="auto"/>
                <w:sz w:val="24"/>
                <w:highlight w:val="none"/>
              </w:rPr>
            </w:pPr>
          </w:p>
        </w:tc>
      </w:tr>
      <w:tr w14:paraId="4EF69A4A">
        <w:tblPrEx>
          <w:tblCellMar>
            <w:top w:w="0" w:type="dxa"/>
            <w:left w:w="108" w:type="dxa"/>
            <w:bottom w:w="0" w:type="dxa"/>
            <w:right w:w="108" w:type="dxa"/>
          </w:tblCellMar>
        </w:tblPrEx>
        <w:trPr>
          <w:trHeight w:val="379" w:hRule="atLeast"/>
          <w:jc w:val="center"/>
        </w:trPr>
        <w:tc>
          <w:tcPr>
            <w:tcW w:w="716" w:type="dxa"/>
            <w:tcBorders>
              <w:top w:val="single" w:color="auto" w:sz="6" w:space="0"/>
              <w:left w:val="single" w:color="auto" w:sz="6" w:space="0"/>
              <w:bottom w:val="single" w:color="auto" w:sz="6" w:space="0"/>
              <w:right w:val="single" w:color="auto" w:sz="6" w:space="0"/>
            </w:tcBorders>
            <w:vAlign w:val="center"/>
          </w:tcPr>
          <w:p w14:paraId="0BCD65BD">
            <w:pPr>
              <w:autoSpaceDE w:val="0"/>
              <w:autoSpaceDN w:val="0"/>
              <w:adjustRightInd w:val="0"/>
              <w:snapToGrid w:val="0"/>
              <w:rPr>
                <w:rFonts w:hint="default" w:ascii="Times New Roman" w:hAnsi="Times New Roman" w:eastAsia="仿宋_GB2312" w:cs="Times New Roman"/>
                <w:color w:val="auto"/>
                <w:sz w:val="24"/>
                <w:highlight w:val="none"/>
              </w:rPr>
            </w:pPr>
          </w:p>
        </w:tc>
        <w:tc>
          <w:tcPr>
            <w:tcW w:w="1554" w:type="dxa"/>
            <w:tcBorders>
              <w:top w:val="single" w:color="auto" w:sz="6" w:space="0"/>
              <w:left w:val="single" w:color="auto" w:sz="6" w:space="0"/>
              <w:bottom w:val="single" w:color="auto" w:sz="6" w:space="0"/>
              <w:right w:val="single" w:color="auto" w:sz="6" w:space="0"/>
            </w:tcBorders>
            <w:vAlign w:val="center"/>
          </w:tcPr>
          <w:p w14:paraId="74581A49">
            <w:pPr>
              <w:autoSpaceDE w:val="0"/>
              <w:autoSpaceDN w:val="0"/>
              <w:adjustRightInd w:val="0"/>
              <w:snapToGrid w:val="0"/>
              <w:rPr>
                <w:rFonts w:hint="default" w:ascii="Times New Roman" w:hAnsi="Times New Roman" w:eastAsia="仿宋_GB2312" w:cs="Times New Roman"/>
                <w:color w:val="auto"/>
                <w:sz w:val="24"/>
                <w:highlight w:val="none"/>
              </w:rPr>
            </w:pPr>
          </w:p>
        </w:tc>
        <w:tc>
          <w:tcPr>
            <w:tcW w:w="1036" w:type="dxa"/>
            <w:tcBorders>
              <w:top w:val="single" w:color="auto" w:sz="6" w:space="0"/>
              <w:left w:val="single" w:color="auto" w:sz="6" w:space="0"/>
              <w:bottom w:val="single" w:color="auto" w:sz="6" w:space="0"/>
              <w:right w:val="single" w:color="auto" w:sz="4" w:space="0"/>
            </w:tcBorders>
            <w:vAlign w:val="center"/>
          </w:tcPr>
          <w:p w14:paraId="2DE1FD78">
            <w:pPr>
              <w:autoSpaceDE w:val="0"/>
              <w:autoSpaceDN w:val="0"/>
              <w:adjustRightInd w:val="0"/>
              <w:snapToGrid w:val="0"/>
              <w:rPr>
                <w:rFonts w:hint="default" w:ascii="Times New Roman" w:hAnsi="Times New Roman" w:eastAsia="仿宋_GB2312" w:cs="Times New Roman"/>
                <w:color w:val="auto"/>
                <w:sz w:val="24"/>
                <w:highlight w:val="none"/>
              </w:rPr>
            </w:pPr>
          </w:p>
        </w:tc>
        <w:tc>
          <w:tcPr>
            <w:tcW w:w="1036" w:type="dxa"/>
            <w:tcBorders>
              <w:top w:val="single" w:color="auto" w:sz="6" w:space="0"/>
              <w:left w:val="single" w:color="auto" w:sz="4" w:space="0"/>
              <w:bottom w:val="single" w:color="auto" w:sz="6" w:space="0"/>
              <w:right w:val="single" w:color="auto" w:sz="6" w:space="0"/>
            </w:tcBorders>
            <w:vAlign w:val="center"/>
          </w:tcPr>
          <w:p w14:paraId="74277E23">
            <w:pPr>
              <w:autoSpaceDE w:val="0"/>
              <w:autoSpaceDN w:val="0"/>
              <w:adjustRightInd w:val="0"/>
              <w:snapToGrid w:val="0"/>
              <w:rPr>
                <w:rFonts w:hint="default" w:ascii="Times New Roman" w:hAnsi="Times New Roman" w:eastAsia="仿宋_GB2312" w:cs="Times New Roman"/>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vAlign w:val="center"/>
          </w:tcPr>
          <w:p w14:paraId="742A4E40">
            <w:pPr>
              <w:autoSpaceDE w:val="0"/>
              <w:autoSpaceDN w:val="0"/>
              <w:adjustRightInd w:val="0"/>
              <w:snapToGrid w:val="0"/>
              <w:rPr>
                <w:rFonts w:hint="default" w:ascii="Times New Roman" w:hAnsi="Times New Roman" w:eastAsia="仿宋_GB2312" w:cs="Times New Roman"/>
                <w:color w:val="auto"/>
                <w:sz w:val="24"/>
                <w:highlight w:val="none"/>
              </w:rPr>
            </w:pPr>
          </w:p>
        </w:tc>
        <w:tc>
          <w:tcPr>
            <w:tcW w:w="1676" w:type="dxa"/>
            <w:tcBorders>
              <w:top w:val="single" w:color="auto" w:sz="6" w:space="0"/>
              <w:left w:val="single" w:color="auto" w:sz="6" w:space="0"/>
              <w:bottom w:val="single" w:color="auto" w:sz="6" w:space="0"/>
              <w:right w:val="single" w:color="auto" w:sz="6" w:space="0"/>
            </w:tcBorders>
            <w:vAlign w:val="center"/>
          </w:tcPr>
          <w:p w14:paraId="51C0FEF1">
            <w:pPr>
              <w:autoSpaceDE w:val="0"/>
              <w:autoSpaceDN w:val="0"/>
              <w:adjustRightInd w:val="0"/>
              <w:snapToGrid w:val="0"/>
              <w:rPr>
                <w:rFonts w:hint="default" w:ascii="Times New Roman" w:hAnsi="Times New Roman" w:eastAsia="仿宋_GB2312" w:cs="Times New Roman"/>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vAlign w:val="center"/>
          </w:tcPr>
          <w:p w14:paraId="7DCBAF98">
            <w:pPr>
              <w:autoSpaceDE w:val="0"/>
              <w:autoSpaceDN w:val="0"/>
              <w:adjustRightInd w:val="0"/>
              <w:snapToGrid w:val="0"/>
              <w:rPr>
                <w:rFonts w:hint="default" w:ascii="Times New Roman" w:hAnsi="Times New Roman" w:eastAsia="仿宋_GB2312" w:cs="Times New Roman"/>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vAlign w:val="center"/>
          </w:tcPr>
          <w:p w14:paraId="01DF0642">
            <w:pPr>
              <w:autoSpaceDE w:val="0"/>
              <w:autoSpaceDN w:val="0"/>
              <w:adjustRightInd w:val="0"/>
              <w:snapToGrid w:val="0"/>
              <w:rPr>
                <w:rFonts w:hint="default" w:ascii="Times New Roman" w:hAnsi="Times New Roman" w:eastAsia="仿宋_GB2312" w:cs="Times New Roman"/>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vAlign w:val="center"/>
          </w:tcPr>
          <w:p w14:paraId="21DE80CB">
            <w:pPr>
              <w:autoSpaceDE w:val="0"/>
              <w:autoSpaceDN w:val="0"/>
              <w:adjustRightInd w:val="0"/>
              <w:snapToGrid w:val="0"/>
              <w:rPr>
                <w:rFonts w:hint="default" w:ascii="Times New Roman" w:hAnsi="Times New Roman" w:eastAsia="仿宋_GB2312" w:cs="Times New Roman"/>
                <w:color w:val="auto"/>
                <w:sz w:val="24"/>
                <w:highlight w:val="none"/>
              </w:rPr>
            </w:pPr>
          </w:p>
        </w:tc>
      </w:tr>
      <w:tr w14:paraId="0EC819D1">
        <w:tblPrEx>
          <w:tblCellMar>
            <w:top w:w="0" w:type="dxa"/>
            <w:left w:w="108" w:type="dxa"/>
            <w:bottom w:w="0" w:type="dxa"/>
            <w:right w:w="108" w:type="dxa"/>
          </w:tblCellMar>
        </w:tblPrEx>
        <w:trPr>
          <w:trHeight w:val="379" w:hRule="atLeast"/>
          <w:jc w:val="center"/>
        </w:trPr>
        <w:tc>
          <w:tcPr>
            <w:tcW w:w="716" w:type="dxa"/>
            <w:tcBorders>
              <w:top w:val="single" w:color="auto" w:sz="6" w:space="0"/>
              <w:left w:val="single" w:color="auto" w:sz="6" w:space="0"/>
              <w:bottom w:val="single" w:color="auto" w:sz="6" w:space="0"/>
              <w:right w:val="single" w:color="auto" w:sz="6" w:space="0"/>
            </w:tcBorders>
            <w:vAlign w:val="center"/>
          </w:tcPr>
          <w:p w14:paraId="1C4CCA37">
            <w:pPr>
              <w:autoSpaceDE w:val="0"/>
              <w:autoSpaceDN w:val="0"/>
              <w:adjustRightInd w:val="0"/>
              <w:snapToGrid w:val="0"/>
              <w:rPr>
                <w:rFonts w:hint="default" w:ascii="Times New Roman" w:hAnsi="Times New Roman" w:eastAsia="仿宋_GB2312" w:cs="Times New Roman"/>
                <w:color w:val="auto"/>
                <w:sz w:val="24"/>
                <w:highlight w:val="none"/>
              </w:rPr>
            </w:pPr>
          </w:p>
        </w:tc>
        <w:tc>
          <w:tcPr>
            <w:tcW w:w="1554" w:type="dxa"/>
            <w:tcBorders>
              <w:top w:val="single" w:color="auto" w:sz="6" w:space="0"/>
              <w:left w:val="single" w:color="auto" w:sz="6" w:space="0"/>
              <w:bottom w:val="single" w:color="auto" w:sz="6" w:space="0"/>
              <w:right w:val="single" w:color="auto" w:sz="6" w:space="0"/>
            </w:tcBorders>
            <w:vAlign w:val="center"/>
          </w:tcPr>
          <w:p w14:paraId="1B10D5AB">
            <w:pPr>
              <w:autoSpaceDE w:val="0"/>
              <w:autoSpaceDN w:val="0"/>
              <w:adjustRightInd w:val="0"/>
              <w:snapToGrid w:val="0"/>
              <w:rPr>
                <w:rFonts w:hint="default" w:ascii="Times New Roman" w:hAnsi="Times New Roman" w:eastAsia="仿宋_GB2312" w:cs="Times New Roman"/>
                <w:color w:val="auto"/>
                <w:sz w:val="24"/>
                <w:highlight w:val="none"/>
              </w:rPr>
            </w:pPr>
          </w:p>
        </w:tc>
        <w:tc>
          <w:tcPr>
            <w:tcW w:w="1036" w:type="dxa"/>
            <w:tcBorders>
              <w:top w:val="single" w:color="auto" w:sz="6" w:space="0"/>
              <w:left w:val="single" w:color="auto" w:sz="6" w:space="0"/>
              <w:bottom w:val="single" w:color="auto" w:sz="6" w:space="0"/>
              <w:right w:val="single" w:color="auto" w:sz="4" w:space="0"/>
            </w:tcBorders>
            <w:vAlign w:val="center"/>
          </w:tcPr>
          <w:p w14:paraId="14F96416">
            <w:pPr>
              <w:autoSpaceDE w:val="0"/>
              <w:autoSpaceDN w:val="0"/>
              <w:adjustRightInd w:val="0"/>
              <w:snapToGrid w:val="0"/>
              <w:rPr>
                <w:rFonts w:hint="default" w:ascii="Times New Roman" w:hAnsi="Times New Roman" w:eastAsia="仿宋_GB2312" w:cs="Times New Roman"/>
                <w:color w:val="auto"/>
                <w:sz w:val="24"/>
                <w:highlight w:val="none"/>
              </w:rPr>
            </w:pPr>
          </w:p>
        </w:tc>
        <w:tc>
          <w:tcPr>
            <w:tcW w:w="1036" w:type="dxa"/>
            <w:tcBorders>
              <w:top w:val="single" w:color="auto" w:sz="6" w:space="0"/>
              <w:left w:val="single" w:color="auto" w:sz="4" w:space="0"/>
              <w:bottom w:val="single" w:color="auto" w:sz="6" w:space="0"/>
              <w:right w:val="single" w:color="auto" w:sz="6" w:space="0"/>
            </w:tcBorders>
            <w:vAlign w:val="center"/>
          </w:tcPr>
          <w:p w14:paraId="205A089E">
            <w:pPr>
              <w:autoSpaceDE w:val="0"/>
              <w:autoSpaceDN w:val="0"/>
              <w:adjustRightInd w:val="0"/>
              <w:snapToGrid w:val="0"/>
              <w:rPr>
                <w:rFonts w:hint="default" w:ascii="Times New Roman" w:hAnsi="Times New Roman" w:eastAsia="仿宋_GB2312" w:cs="Times New Roman"/>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vAlign w:val="center"/>
          </w:tcPr>
          <w:p w14:paraId="35D4920D">
            <w:pPr>
              <w:autoSpaceDE w:val="0"/>
              <w:autoSpaceDN w:val="0"/>
              <w:adjustRightInd w:val="0"/>
              <w:snapToGrid w:val="0"/>
              <w:rPr>
                <w:rFonts w:hint="default" w:ascii="Times New Roman" w:hAnsi="Times New Roman" w:eastAsia="仿宋_GB2312" w:cs="Times New Roman"/>
                <w:color w:val="auto"/>
                <w:sz w:val="24"/>
                <w:highlight w:val="none"/>
              </w:rPr>
            </w:pPr>
          </w:p>
        </w:tc>
        <w:tc>
          <w:tcPr>
            <w:tcW w:w="1676" w:type="dxa"/>
            <w:tcBorders>
              <w:top w:val="single" w:color="auto" w:sz="6" w:space="0"/>
              <w:left w:val="single" w:color="auto" w:sz="6" w:space="0"/>
              <w:bottom w:val="single" w:color="auto" w:sz="6" w:space="0"/>
              <w:right w:val="single" w:color="auto" w:sz="6" w:space="0"/>
            </w:tcBorders>
            <w:vAlign w:val="center"/>
          </w:tcPr>
          <w:p w14:paraId="33561194">
            <w:pPr>
              <w:autoSpaceDE w:val="0"/>
              <w:autoSpaceDN w:val="0"/>
              <w:adjustRightInd w:val="0"/>
              <w:snapToGrid w:val="0"/>
              <w:rPr>
                <w:rFonts w:hint="default" w:ascii="Times New Roman" w:hAnsi="Times New Roman" w:eastAsia="仿宋_GB2312" w:cs="Times New Roman"/>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vAlign w:val="center"/>
          </w:tcPr>
          <w:p w14:paraId="31CDE5BC">
            <w:pPr>
              <w:autoSpaceDE w:val="0"/>
              <w:autoSpaceDN w:val="0"/>
              <w:adjustRightInd w:val="0"/>
              <w:snapToGrid w:val="0"/>
              <w:rPr>
                <w:rFonts w:hint="default" w:ascii="Times New Roman" w:hAnsi="Times New Roman" w:eastAsia="仿宋_GB2312" w:cs="Times New Roman"/>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vAlign w:val="center"/>
          </w:tcPr>
          <w:p w14:paraId="21014B18">
            <w:pPr>
              <w:autoSpaceDE w:val="0"/>
              <w:autoSpaceDN w:val="0"/>
              <w:adjustRightInd w:val="0"/>
              <w:snapToGrid w:val="0"/>
              <w:rPr>
                <w:rFonts w:hint="default" w:ascii="Times New Roman" w:hAnsi="Times New Roman" w:eastAsia="仿宋_GB2312" w:cs="Times New Roman"/>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vAlign w:val="center"/>
          </w:tcPr>
          <w:p w14:paraId="2EE76122">
            <w:pPr>
              <w:autoSpaceDE w:val="0"/>
              <w:autoSpaceDN w:val="0"/>
              <w:adjustRightInd w:val="0"/>
              <w:snapToGrid w:val="0"/>
              <w:rPr>
                <w:rFonts w:hint="default" w:ascii="Times New Roman" w:hAnsi="Times New Roman" w:eastAsia="仿宋_GB2312" w:cs="Times New Roman"/>
                <w:color w:val="auto"/>
                <w:sz w:val="24"/>
                <w:highlight w:val="none"/>
              </w:rPr>
            </w:pPr>
          </w:p>
        </w:tc>
      </w:tr>
      <w:tr w14:paraId="69BD62D1">
        <w:tblPrEx>
          <w:tblCellMar>
            <w:top w:w="0" w:type="dxa"/>
            <w:left w:w="108" w:type="dxa"/>
            <w:bottom w:w="0" w:type="dxa"/>
            <w:right w:w="108" w:type="dxa"/>
          </w:tblCellMar>
        </w:tblPrEx>
        <w:trPr>
          <w:trHeight w:val="379" w:hRule="atLeast"/>
          <w:jc w:val="center"/>
        </w:trPr>
        <w:tc>
          <w:tcPr>
            <w:tcW w:w="716" w:type="dxa"/>
            <w:tcBorders>
              <w:top w:val="single" w:color="auto" w:sz="6" w:space="0"/>
              <w:left w:val="single" w:color="auto" w:sz="6" w:space="0"/>
              <w:bottom w:val="single" w:color="auto" w:sz="6" w:space="0"/>
              <w:right w:val="single" w:color="auto" w:sz="6" w:space="0"/>
            </w:tcBorders>
            <w:vAlign w:val="center"/>
          </w:tcPr>
          <w:p w14:paraId="600DDF5D">
            <w:pPr>
              <w:autoSpaceDE w:val="0"/>
              <w:autoSpaceDN w:val="0"/>
              <w:adjustRightInd w:val="0"/>
              <w:snapToGrid w:val="0"/>
              <w:rPr>
                <w:rFonts w:hint="default" w:ascii="Times New Roman" w:hAnsi="Times New Roman" w:eastAsia="仿宋_GB2312" w:cs="Times New Roman"/>
                <w:color w:val="auto"/>
                <w:sz w:val="24"/>
                <w:highlight w:val="none"/>
              </w:rPr>
            </w:pPr>
          </w:p>
        </w:tc>
        <w:tc>
          <w:tcPr>
            <w:tcW w:w="1554" w:type="dxa"/>
            <w:tcBorders>
              <w:top w:val="single" w:color="auto" w:sz="6" w:space="0"/>
              <w:left w:val="single" w:color="auto" w:sz="6" w:space="0"/>
              <w:bottom w:val="single" w:color="auto" w:sz="6" w:space="0"/>
              <w:right w:val="single" w:color="auto" w:sz="6" w:space="0"/>
            </w:tcBorders>
            <w:vAlign w:val="center"/>
          </w:tcPr>
          <w:p w14:paraId="513111E0">
            <w:pPr>
              <w:autoSpaceDE w:val="0"/>
              <w:autoSpaceDN w:val="0"/>
              <w:adjustRightInd w:val="0"/>
              <w:snapToGrid w:val="0"/>
              <w:rPr>
                <w:rFonts w:hint="default" w:ascii="Times New Roman" w:hAnsi="Times New Roman" w:eastAsia="仿宋_GB2312" w:cs="Times New Roman"/>
                <w:color w:val="auto"/>
                <w:sz w:val="24"/>
                <w:highlight w:val="none"/>
              </w:rPr>
            </w:pPr>
          </w:p>
        </w:tc>
        <w:tc>
          <w:tcPr>
            <w:tcW w:w="1036" w:type="dxa"/>
            <w:tcBorders>
              <w:top w:val="single" w:color="auto" w:sz="6" w:space="0"/>
              <w:left w:val="single" w:color="auto" w:sz="6" w:space="0"/>
              <w:bottom w:val="single" w:color="auto" w:sz="6" w:space="0"/>
              <w:right w:val="single" w:color="auto" w:sz="4" w:space="0"/>
            </w:tcBorders>
            <w:vAlign w:val="center"/>
          </w:tcPr>
          <w:p w14:paraId="15331F5E">
            <w:pPr>
              <w:autoSpaceDE w:val="0"/>
              <w:autoSpaceDN w:val="0"/>
              <w:adjustRightInd w:val="0"/>
              <w:snapToGrid w:val="0"/>
              <w:rPr>
                <w:rFonts w:hint="default" w:ascii="Times New Roman" w:hAnsi="Times New Roman" w:eastAsia="仿宋_GB2312" w:cs="Times New Roman"/>
                <w:color w:val="auto"/>
                <w:sz w:val="24"/>
                <w:highlight w:val="none"/>
              </w:rPr>
            </w:pPr>
          </w:p>
        </w:tc>
        <w:tc>
          <w:tcPr>
            <w:tcW w:w="1036" w:type="dxa"/>
            <w:tcBorders>
              <w:top w:val="single" w:color="auto" w:sz="6" w:space="0"/>
              <w:left w:val="single" w:color="auto" w:sz="4" w:space="0"/>
              <w:bottom w:val="single" w:color="auto" w:sz="6" w:space="0"/>
              <w:right w:val="single" w:color="auto" w:sz="6" w:space="0"/>
            </w:tcBorders>
            <w:vAlign w:val="center"/>
          </w:tcPr>
          <w:p w14:paraId="06BB333A">
            <w:pPr>
              <w:autoSpaceDE w:val="0"/>
              <w:autoSpaceDN w:val="0"/>
              <w:adjustRightInd w:val="0"/>
              <w:snapToGrid w:val="0"/>
              <w:rPr>
                <w:rFonts w:hint="default" w:ascii="Times New Roman" w:hAnsi="Times New Roman" w:eastAsia="仿宋_GB2312" w:cs="Times New Roman"/>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vAlign w:val="center"/>
          </w:tcPr>
          <w:p w14:paraId="33939A87">
            <w:pPr>
              <w:autoSpaceDE w:val="0"/>
              <w:autoSpaceDN w:val="0"/>
              <w:adjustRightInd w:val="0"/>
              <w:snapToGrid w:val="0"/>
              <w:rPr>
                <w:rFonts w:hint="default" w:ascii="Times New Roman" w:hAnsi="Times New Roman" w:eastAsia="仿宋_GB2312" w:cs="Times New Roman"/>
                <w:color w:val="auto"/>
                <w:sz w:val="24"/>
                <w:highlight w:val="none"/>
              </w:rPr>
            </w:pPr>
          </w:p>
        </w:tc>
        <w:tc>
          <w:tcPr>
            <w:tcW w:w="1676" w:type="dxa"/>
            <w:tcBorders>
              <w:top w:val="single" w:color="auto" w:sz="6" w:space="0"/>
              <w:left w:val="single" w:color="auto" w:sz="6" w:space="0"/>
              <w:bottom w:val="single" w:color="auto" w:sz="6" w:space="0"/>
              <w:right w:val="single" w:color="auto" w:sz="6" w:space="0"/>
            </w:tcBorders>
            <w:vAlign w:val="center"/>
          </w:tcPr>
          <w:p w14:paraId="35925BE2">
            <w:pPr>
              <w:autoSpaceDE w:val="0"/>
              <w:autoSpaceDN w:val="0"/>
              <w:adjustRightInd w:val="0"/>
              <w:snapToGrid w:val="0"/>
              <w:rPr>
                <w:rFonts w:hint="default" w:ascii="Times New Roman" w:hAnsi="Times New Roman" w:eastAsia="仿宋_GB2312" w:cs="Times New Roman"/>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vAlign w:val="center"/>
          </w:tcPr>
          <w:p w14:paraId="6271F50E">
            <w:pPr>
              <w:autoSpaceDE w:val="0"/>
              <w:autoSpaceDN w:val="0"/>
              <w:adjustRightInd w:val="0"/>
              <w:snapToGrid w:val="0"/>
              <w:rPr>
                <w:rFonts w:hint="default" w:ascii="Times New Roman" w:hAnsi="Times New Roman" w:eastAsia="仿宋_GB2312" w:cs="Times New Roman"/>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vAlign w:val="center"/>
          </w:tcPr>
          <w:p w14:paraId="1F5DBC82">
            <w:pPr>
              <w:autoSpaceDE w:val="0"/>
              <w:autoSpaceDN w:val="0"/>
              <w:adjustRightInd w:val="0"/>
              <w:snapToGrid w:val="0"/>
              <w:rPr>
                <w:rFonts w:hint="default" w:ascii="Times New Roman" w:hAnsi="Times New Roman" w:eastAsia="仿宋_GB2312" w:cs="Times New Roman"/>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vAlign w:val="center"/>
          </w:tcPr>
          <w:p w14:paraId="0E9CDB4A">
            <w:pPr>
              <w:autoSpaceDE w:val="0"/>
              <w:autoSpaceDN w:val="0"/>
              <w:adjustRightInd w:val="0"/>
              <w:snapToGrid w:val="0"/>
              <w:rPr>
                <w:rFonts w:hint="default" w:ascii="Times New Roman" w:hAnsi="Times New Roman" w:eastAsia="仿宋_GB2312" w:cs="Times New Roman"/>
                <w:color w:val="auto"/>
                <w:sz w:val="24"/>
                <w:highlight w:val="none"/>
              </w:rPr>
            </w:pPr>
          </w:p>
        </w:tc>
      </w:tr>
      <w:tr w14:paraId="5605E37C">
        <w:tblPrEx>
          <w:tblCellMar>
            <w:top w:w="0" w:type="dxa"/>
            <w:left w:w="108" w:type="dxa"/>
            <w:bottom w:w="0" w:type="dxa"/>
            <w:right w:w="108" w:type="dxa"/>
          </w:tblCellMar>
        </w:tblPrEx>
        <w:trPr>
          <w:trHeight w:val="379" w:hRule="atLeast"/>
          <w:jc w:val="center"/>
        </w:trPr>
        <w:tc>
          <w:tcPr>
            <w:tcW w:w="716" w:type="dxa"/>
            <w:tcBorders>
              <w:top w:val="single" w:color="auto" w:sz="6" w:space="0"/>
              <w:left w:val="single" w:color="auto" w:sz="6" w:space="0"/>
              <w:bottom w:val="single" w:color="auto" w:sz="6" w:space="0"/>
              <w:right w:val="single" w:color="auto" w:sz="6" w:space="0"/>
            </w:tcBorders>
            <w:vAlign w:val="center"/>
          </w:tcPr>
          <w:p w14:paraId="4445FC22">
            <w:pPr>
              <w:autoSpaceDE w:val="0"/>
              <w:autoSpaceDN w:val="0"/>
              <w:adjustRightInd w:val="0"/>
              <w:snapToGrid w:val="0"/>
              <w:rPr>
                <w:rFonts w:hint="default" w:ascii="Times New Roman" w:hAnsi="Times New Roman" w:eastAsia="仿宋_GB2312" w:cs="Times New Roman"/>
                <w:color w:val="auto"/>
                <w:sz w:val="24"/>
                <w:highlight w:val="none"/>
              </w:rPr>
            </w:pPr>
          </w:p>
        </w:tc>
        <w:tc>
          <w:tcPr>
            <w:tcW w:w="1554" w:type="dxa"/>
            <w:tcBorders>
              <w:top w:val="single" w:color="auto" w:sz="6" w:space="0"/>
              <w:left w:val="single" w:color="auto" w:sz="6" w:space="0"/>
              <w:bottom w:val="single" w:color="auto" w:sz="6" w:space="0"/>
              <w:right w:val="single" w:color="auto" w:sz="6" w:space="0"/>
            </w:tcBorders>
            <w:vAlign w:val="center"/>
          </w:tcPr>
          <w:p w14:paraId="14018D11">
            <w:pPr>
              <w:autoSpaceDE w:val="0"/>
              <w:autoSpaceDN w:val="0"/>
              <w:adjustRightInd w:val="0"/>
              <w:snapToGrid w:val="0"/>
              <w:rPr>
                <w:rFonts w:hint="default" w:ascii="Times New Roman" w:hAnsi="Times New Roman" w:eastAsia="仿宋_GB2312" w:cs="Times New Roman"/>
                <w:color w:val="auto"/>
                <w:sz w:val="24"/>
                <w:highlight w:val="none"/>
              </w:rPr>
            </w:pPr>
          </w:p>
        </w:tc>
        <w:tc>
          <w:tcPr>
            <w:tcW w:w="1036" w:type="dxa"/>
            <w:tcBorders>
              <w:top w:val="single" w:color="auto" w:sz="6" w:space="0"/>
              <w:left w:val="single" w:color="auto" w:sz="6" w:space="0"/>
              <w:bottom w:val="single" w:color="auto" w:sz="6" w:space="0"/>
              <w:right w:val="single" w:color="auto" w:sz="4" w:space="0"/>
            </w:tcBorders>
            <w:vAlign w:val="center"/>
          </w:tcPr>
          <w:p w14:paraId="32A76FF3">
            <w:pPr>
              <w:autoSpaceDE w:val="0"/>
              <w:autoSpaceDN w:val="0"/>
              <w:adjustRightInd w:val="0"/>
              <w:snapToGrid w:val="0"/>
              <w:rPr>
                <w:rFonts w:hint="default" w:ascii="Times New Roman" w:hAnsi="Times New Roman" w:eastAsia="仿宋_GB2312" w:cs="Times New Roman"/>
                <w:color w:val="auto"/>
                <w:sz w:val="24"/>
                <w:highlight w:val="none"/>
              </w:rPr>
            </w:pPr>
          </w:p>
        </w:tc>
        <w:tc>
          <w:tcPr>
            <w:tcW w:w="1036" w:type="dxa"/>
            <w:tcBorders>
              <w:top w:val="single" w:color="auto" w:sz="6" w:space="0"/>
              <w:left w:val="single" w:color="auto" w:sz="4" w:space="0"/>
              <w:bottom w:val="single" w:color="auto" w:sz="6" w:space="0"/>
              <w:right w:val="single" w:color="auto" w:sz="6" w:space="0"/>
            </w:tcBorders>
            <w:vAlign w:val="center"/>
          </w:tcPr>
          <w:p w14:paraId="76BA3089">
            <w:pPr>
              <w:autoSpaceDE w:val="0"/>
              <w:autoSpaceDN w:val="0"/>
              <w:adjustRightInd w:val="0"/>
              <w:snapToGrid w:val="0"/>
              <w:rPr>
                <w:rFonts w:hint="default" w:ascii="Times New Roman" w:hAnsi="Times New Roman" w:eastAsia="仿宋_GB2312" w:cs="Times New Roman"/>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vAlign w:val="center"/>
          </w:tcPr>
          <w:p w14:paraId="05FF2393">
            <w:pPr>
              <w:autoSpaceDE w:val="0"/>
              <w:autoSpaceDN w:val="0"/>
              <w:adjustRightInd w:val="0"/>
              <w:snapToGrid w:val="0"/>
              <w:rPr>
                <w:rFonts w:hint="default" w:ascii="Times New Roman" w:hAnsi="Times New Roman" w:eastAsia="仿宋_GB2312" w:cs="Times New Roman"/>
                <w:color w:val="auto"/>
                <w:sz w:val="24"/>
                <w:highlight w:val="none"/>
              </w:rPr>
            </w:pPr>
          </w:p>
        </w:tc>
        <w:tc>
          <w:tcPr>
            <w:tcW w:w="1676" w:type="dxa"/>
            <w:tcBorders>
              <w:top w:val="single" w:color="auto" w:sz="6" w:space="0"/>
              <w:left w:val="single" w:color="auto" w:sz="6" w:space="0"/>
              <w:bottom w:val="single" w:color="auto" w:sz="6" w:space="0"/>
              <w:right w:val="single" w:color="auto" w:sz="6" w:space="0"/>
            </w:tcBorders>
            <w:vAlign w:val="center"/>
          </w:tcPr>
          <w:p w14:paraId="7A542233">
            <w:pPr>
              <w:autoSpaceDE w:val="0"/>
              <w:autoSpaceDN w:val="0"/>
              <w:adjustRightInd w:val="0"/>
              <w:snapToGrid w:val="0"/>
              <w:rPr>
                <w:rFonts w:hint="default" w:ascii="Times New Roman" w:hAnsi="Times New Roman" w:eastAsia="仿宋_GB2312" w:cs="Times New Roman"/>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vAlign w:val="center"/>
          </w:tcPr>
          <w:p w14:paraId="5CD54F7B">
            <w:pPr>
              <w:autoSpaceDE w:val="0"/>
              <w:autoSpaceDN w:val="0"/>
              <w:adjustRightInd w:val="0"/>
              <w:snapToGrid w:val="0"/>
              <w:rPr>
                <w:rFonts w:hint="default" w:ascii="Times New Roman" w:hAnsi="Times New Roman" w:eastAsia="仿宋_GB2312" w:cs="Times New Roman"/>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vAlign w:val="center"/>
          </w:tcPr>
          <w:p w14:paraId="20473D61">
            <w:pPr>
              <w:autoSpaceDE w:val="0"/>
              <w:autoSpaceDN w:val="0"/>
              <w:adjustRightInd w:val="0"/>
              <w:snapToGrid w:val="0"/>
              <w:rPr>
                <w:rFonts w:hint="default" w:ascii="Times New Roman" w:hAnsi="Times New Roman" w:eastAsia="仿宋_GB2312" w:cs="Times New Roman"/>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vAlign w:val="center"/>
          </w:tcPr>
          <w:p w14:paraId="01F63AF7">
            <w:pPr>
              <w:autoSpaceDE w:val="0"/>
              <w:autoSpaceDN w:val="0"/>
              <w:adjustRightInd w:val="0"/>
              <w:snapToGrid w:val="0"/>
              <w:rPr>
                <w:rFonts w:hint="default" w:ascii="Times New Roman" w:hAnsi="Times New Roman" w:eastAsia="仿宋_GB2312" w:cs="Times New Roman"/>
                <w:color w:val="auto"/>
                <w:sz w:val="24"/>
                <w:highlight w:val="none"/>
              </w:rPr>
            </w:pPr>
          </w:p>
        </w:tc>
      </w:tr>
      <w:tr w14:paraId="7E516247">
        <w:tblPrEx>
          <w:tblCellMar>
            <w:top w:w="0" w:type="dxa"/>
            <w:left w:w="108" w:type="dxa"/>
            <w:bottom w:w="0" w:type="dxa"/>
            <w:right w:w="108" w:type="dxa"/>
          </w:tblCellMar>
        </w:tblPrEx>
        <w:trPr>
          <w:trHeight w:val="375" w:hRule="atLeast"/>
          <w:jc w:val="center"/>
        </w:trPr>
        <w:tc>
          <w:tcPr>
            <w:tcW w:w="8882" w:type="dxa"/>
            <w:gridSpan w:val="9"/>
            <w:tcBorders>
              <w:top w:val="single" w:color="auto" w:sz="6" w:space="0"/>
              <w:left w:val="single" w:color="auto" w:sz="6" w:space="0"/>
              <w:bottom w:val="single" w:color="auto" w:sz="6" w:space="0"/>
              <w:right w:val="single" w:color="auto" w:sz="6" w:space="0"/>
            </w:tcBorders>
            <w:vAlign w:val="center"/>
          </w:tcPr>
          <w:p w14:paraId="1B4288C1">
            <w:pPr>
              <w:autoSpaceDE w:val="0"/>
              <w:autoSpaceDN w:val="0"/>
              <w:adjustRightInd w:val="0"/>
              <w:snapToGrid w:val="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（2）优先采购类</w:t>
            </w:r>
          </w:p>
        </w:tc>
      </w:tr>
      <w:tr w14:paraId="32396565">
        <w:tblPrEx>
          <w:tblCellMar>
            <w:top w:w="0" w:type="dxa"/>
            <w:left w:w="108" w:type="dxa"/>
            <w:bottom w:w="0" w:type="dxa"/>
            <w:right w:w="108" w:type="dxa"/>
          </w:tblCellMar>
        </w:tblPrEx>
        <w:trPr>
          <w:trHeight w:val="379" w:hRule="atLeast"/>
          <w:jc w:val="center"/>
        </w:trPr>
        <w:tc>
          <w:tcPr>
            <w:tcW w:w="716" w:type="dxa"/>
            <w:tcBorders>
              <w:top w:val="single" w:color="auto" w:sz="6" w:space="0"/>
              <w:left w:val="single" w:color="auto" w:sz="6" w:space="0"/>
              <w:bottom w:val="single" w:color="auto" w:sz="6" w:space="0"/>
              <w:right w:val="single" w:color="auto" w:sz="6" w:space="0"/>
            </w:tcBorders>
          </w:tcPr>
          <w:p w14:paraId="133A8F8C">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c>
          <w:tcPr>
            <w:tcW w:w="1554" w:type="dxa"/>
            <w:tcBorders>
              <w:top w:val="single" w:color="auto" w:sz="6" w:space="0"/>
              <w:left w:val="single" w:color="auto" w:sz="6" w:space="0"/>
              <w:bottom w:val="single" w:color="auto" w:sz="6" w:space="0"/>
              <w:right w:val="single" w:color="auto" w:sz="6" w:space="0"/>
            </w:tcBorders>
          </w:tcPr>
          <w:p w14:paraId="226C2D6A">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c>
          <w:tcPr>
            <w:tcW w:w="1036" w:type="dxa"/>
            <w:tcBorders>
              <w:top w:val="single" w:color="auto" w:sz="6" w:space="0"/>
              <w:left w:val="single" w:color="auto" w:sz="6" w:space="0"/>
              <w:bottom w:val="single" w:color="auto" w:sz="6" w:space="0"/>
              <w:right w:val="single" w:color="auto" w:sz="4" w:space="0"/>
            </w:tcBorders>
          </w:tcPr>
          <w:p w14:paraId="7E6433DD">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c>
          <w:tcPr>
            <w:tcW w:w="1036" w:type="dxa"/>
            <w:tcBorders>
              <w:top w:val="single" w:color="auto" w:sz="6" w:space="0"/>
              <w:left w:val="single" w:color="auto" w:sz="4" w:space="0"/>
              <w:bottom w:val="single" w:color="auto" w:sz="6" w:space="0"/>
              <w:right w:val="single" w:color="auto" w:sz="6" w:space="0"/>
            </w:tcBorders>
          </w:tcPr>
          <w:p w14:paraId="30864743">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tcPr>
          <w:p w14:paraId="297E667F">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c>
          <w:tcPr>
            <w:tcW w:w="1676" w:type="dxa"/>
            <w:tcBorders>
              <w:top w:val="single" w:color="auto" w:sz="6" w:space="0"/>
              <w:left w:val="single" w:color="auto" w:sz="6" w:space="0"/>
              <w:bottom w:val="single" w:color="auto" w:sz="6" w:space="0"/>
              <w:right w:val="single" w:color="auto" w:sz="6" w:space="0"/>
            </w:tcBorders>
          </w:tcPr>
          <w:p w14:paraId="486DDC8C">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tcPr>
          <w:p w14:paraId="06096F95">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tcPr>
          <w:p w14:paraId="3783547A">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tcPr>
          <w:p w14:paraId="02024522">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r>
      <w:tr w14:paraId="6C3C24EB">
        <w:tblPrEx>
          <w:tblCellMar>
            <w:top w:w="0" w:type="dxa"/>
            <w:left w:w="108" w:type="dxa"/>
            <w:bottom w:w="0" w:type="dxa"/>
            <w:right w:w="108" w:type="dxa"/>
          </w:tblCellMar>
        </w:tblPrEx>
        <w:trPr>
          <w:trHeight w:val="379" w:hRule="atLeast"/>
          <w:jc w:val="center"/>
        </w:trPr>
        <w:tc>
          <w:tcPr>
            <w:tcW w:w="716" w:type="dxa"/>
            <w:tcBorders>
              <w:top w:val="single" w:color="auto" w:sz="6" w:space="0"/>
              <w:left w:val="single" w:color="auto" w:sz="6" w:space="0"/>
              <w:bottom w:val="single" w:color="auto" w:sz="6" w:space="0"/>
              <w:right w:val="single" w:color="auto" w:sz="6" w:space="0"/>
            </w:tcBorders>
          </w:tcPr>
          <w:p w14:paraId="07154A19">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c>
          <w:tcPr>
            <w:tcW w:w="1554" w:type="dxa"/>
            <w:tcBorders>
              <w:top w:val="single" w:color="auto" w:sz="6" w:space="0"/>
              <w:left w:val="single" w:color="auto" w:sz="6" w:space="0"/>
              <w:bottom w:val="single" w:color="auto" w:sz="6" w:space="0"/>
              <w:right w:val="single" w:color="auto" w:sz="6" w:space="0"/>
            </w:tcBorders>
          </w:tcPr>
          <w:p w14:paraId="61252FA8">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c>
          <w:tcPr>
            <w:tcW w:w="1036" w:type="dxa"/>
            <w:tcBorders>
              <w:top w:val="single" w:color="auto" w:sz="6" w:space="0"/>
              <w:left w:val="single" w:color="auto" w:sz="6" w:space="0"/>
              <w:bottom w:val="single" w:color="auto" w:sz="6" w:space="0"/>
              <w:right w:val="single" w:color="auto" w:sz="4" w:space="0"/>
            </w:tcBorders>
          </w:tcPr>
          <w:p w14:paraId="1CF43E47">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c>
          <w:tcPr>
            <w:tcW w:w="1036" w:type="dxa"/>
            <w:tcBorders>
              <w:top w:val="single" w:color="auto" w:sz="6" w:space="0"/>
              <w:left w:val="single" w:color="auto" w:sz="4" w:space="0"/>
              <w:bottom w:val="single" w:color="auto" w:sz="6" w:space="0"/>
              <w:right w:val="single" w:color="auto" w:sz="6" w:space="0"/>
            </w:tcBorders>
          </w:tcPr>
          <w:p w14:paraId="7842A173">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tcPr>
          <w:p w14:paraId="514115CA">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c>
          <w:tcPr>
            <w:tcW w:w="1676" w:type="dxa"/>
            <w:tcBorders>
              <w:top w:val="single" w:color="auto" w:sz="6" w:space="0"/>
              <w:left w:val="single" w:color="auto" w:sz="6" w:space="0"/>
              <w:bottom w:val="single" w:color="auto" w:sz="6" w:space="0"/>
              <w:right w:val="single" w:color="auto" w:sz="6" w:space="0"/>
            </w:tcBorders>
          </w:tcPr>
          <w:p w14:paraId="0D4B8AD5">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tcPr>
          <w:p w14:paraId="24FE8691">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tcPr>
          <w:p w14:paraId="147D3320">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tcPr>
          <w:p w14:paraId="0DC0E64A">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r>
      <w:tr w14:paraId="1BE61FA5">
        <w:tblPrEx>
          <w:tblCellMar>
            <w:top w:w="0" w:type="dxa"/>
            <w:left w:w="108" w:type="dxa"/>
            <w:bottom w:w="0" w:type="dxa"/>
            <w:right w:w="108" w:type="dxa"/>
          </w:tblCellMar>
        </w:tblPrEx>
        <w:trPr>
          <w:trHeight w:val="379" w:hRule="atLeast"/>
          <w:jc w:val="center"/>
        </w:trPr>
        <w:tc>
          <w:tcPr>
            <w:tcW w:w="716" w:type="dxa"/>
            <w:tcBorders>
              <w:top w:val="single" w:color="auto" w:sz="6" w:space="0"/>
              <w:left w:val="single" w:color="auto" w:sz="6" w:space="0"/>
              <w:bottom w:val="single" w:color="auto" w:sz="6" w:space="0"/>
              <w:right w:val="single" w:color="auto" w:sz="6" w:space="0"/>
            </w:tcBorders>
          </w:tcPr>
          <w:p w14:paraId="19578905">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c>
          <w:tcPr>
            <w:tcW w:w="1554" w:type="dxa"/>
            <w:tcBorders>
              <w:top w:val="single" w:color="auto" w:sz="6" w:space="0"/>
              <w:left w:val="single" w:color="auto" w:sz="6" w:space="0"/>
              <w:bottom w:val="single" w:color="auto" w:sz="6" w:space="0"/>
              <w:right w:val="single" w:color="auto" w:sz="6" w:space="0"/>
            </w:tcBorders>
          </w:tcPr>
          <w:p w14:paraId="26C183BE">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c>
          <w:tcPr>
            <w:tcW w:w="1036" w:type="dxa"/>
            <w:tcBorders>
              <w:top w:val="single" w:color="auto" w:sz="6" w:space="0"/>
              <w:left w:val="single" w:color="auto" w:sz="6" w:space="0"/>
              <w:bottom w:val="single" w:color="auto" w:sz="6" w:space="0"/>
              <w:right w:val="single" w:color="auto" w:sz="4" w:space="0"/>
            </w:tcBorders>
          </w:tcPr>
          <w:p w14:paraId="51A4B8AA">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c>
          <w:tcPr>
            <w:tcW w:w="1036" w:type="dxa"/>
            <w:tcBorders>
              <w:top w:val="single" w:color="auto" w:sz="6" w:space="0"/>
              <w:left w:val="single" w:color="auto" w:sz="4" w:space="0"/>
              <w:bottom w:val="single" w:color="auto" w:sz="6" w:space="0"/>
              <w:right w:val="single" w:color="auto" w:sz="6" w:space="0"/>
            </w:tcBorders>
          </w:tcPr>
          <w:p w14:paraId="62734482">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tcPr>
          <w:p w14:paraId="02E8E98C">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c>
          <w:tcPr>
            <w:tcW w:w="1676" w:type="dxa"/>
            <w:tcBorders>
              <w:top w:val="single" w:color="auto" w:sz="6" w:space="0"/>
              <w:left w:val="single" w:color="auto" w:sz="6" w:space="0"/>
              <w:bottom w:val="single" w:color="auto" w:sz="6" w:space="0"/>
              <w:right w:val="single" w:color="auto" w:sz="6" w:space="0"/>
            </w:tcBorders>
          </w:tcPr>
          <w:p w14:paraId="10908793">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tcPr>
          <w:p w14:paraId="5EE1BEAF">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tcPr>
          <w:p w14:paraId="61BBE35C">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tcPr>
          <w:p w14:paraId="3B8F828C">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r>
      <w:tr w14:paraId="36C4D179">
        <w:tblPrEx>
          <w:tblCellMar>
            <w:top w:w="0" w:type="dxa"/>
            <w:left w:w="108" w:type="dxa"/>
            <w:bottom w:w="0" w:type="dxa"/>
            <w:right w:w="108" w:type="dxa"/>
          </w:tblCellMar>
        </w:tblPrEx>
        <w:trPr>
          <w:trHeight w:val="379" w:hRule="atLeast"/>
          <w:jc w:val="center"/>
        </w:trPr>
        <w:tc>
          <w:tcPr>
            <w:tcW w:w="716" w:type="dxa"/>
            <w:tcBorders>
              <w:top w:val="single" w:color="auto" w:sz="6" w:space="0"/>
              <w:left w:val="single" w:color="auto" w:sz="6" w:space="0"/>
              <w:bottom w:val="single" w:color="auto" w:sz="6" w:space="0"/>
              <w:right w:val="single" w:color="auto" w:sz="6" w:space="0"/>
            </w:tcBorders>
          </w:tcPr>
          <w:p w14:paraId="44C0568E">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c>
          <w:tcPr>
            <w:tcW w:w="1554" w:type="dxa"/>
            <w:tcBorders>
              <w:top w:val="single" w:color="auto" w:sz="6" w:space="0"/>
              <w:left w:val="single" w:color="auto" w:sz="6" w:space="0"/>
              <w:bottom w:val="single" w:color="auto" w:sz="6" w:space="0"/>
              <w:right w:val="single" w:color="auto" w:sz="6" w:space="0"/>
            </w:tcBorders>
          </w:tcPr>
          <w:p w14:paraId="198BC5C9">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c>
          <w:tcPr>
            <w:tcW w:w="1036" w:type="dxa"/>
            <w:tcBorders>
              <w:top w:val="single" w:color="auto" w:sz="6" w:space="0"/>
              <w:left w:val="single" w:color="auto" w:sz="6" w:space="0"/>
              <w:bottom w:val="single" w:color="auto" w:sz="6" w:space="0"/>
              <w:right w:val="single" w:color="auto" w:sz="4" w:space="0"/>
            </w:tcBorders>
          </w:tcPr>
          <w:p w14:paraId="367624EC">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c>
          <w:tcPr>
            <w:tcW w:w="1036" w:type="dxa"/>
            <w:tcBorders>
              <w:top w:val="single" w:color="auto" w:sz="6" w:space="0"/>
              <w:left w:val="single" w:color="auto" w:sz="4" w:space="0"/>
              <w:bottom w:val="single" w:color="auto" w:sz="6" w:space="0"/>
              <w:right w:val="single" w:color="auto" w:sz="6" w:space="0"/>
            </w:tcBorders>
          </w:tcPr>
          <w:p w14:paraId="28EA852C">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tcPr>
          <w:p w14:paraId="21C0DD8A">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c>
          <w:tcPr>
            <w:tcW w:w="1676" w:type="dxa"/>
            <w:tcBorders>
              <w:top w:val="single" w:color="auto" w:sz="6" w:space="0"/>
              <w:left w:val="single" w:color="auto" w:sz="6" w:space="0"/>
              <w:bottom w:val="single" w:color="auto" w:sz="6" w:space="0"/>
              <w:right w:val="single" w:color="auto" w:sz="6" w:space="0"/>
            </w:tcBorders>
          </w:tcPr>
          <w:p w14:paraId="5FAFA2C2">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tcPr>
          <w:p w14:paraId="0739FB85">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tcPr>
          <w:p w14:paraId="5A61E954">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tcPr>
          <w:p w14:paraId="32BDBC31">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r>
      <w:tr w14:paraId="58F497A0">
        <w:tblPrEx>
          <w:tblCellMar>
            <w:top w:w="0" w:type="dxa"/>
            <w:left w:w="108" w:type="dxa"/>
            <w:bottom w:w="0" w:type="dxa"/>
            <w:right w:w="108" w:type="dxa"/>
          </w:tblCellMar>
        </w:tblPrEx>
        <w:trPr>
          <w:trHeight w:val="379" w:hRule="atLeast"/>
          <w:jc w:val="center"/>
        </w:trPr>
        <w:tc>
          <w:tcPr>
            <w:tcW w:w="716" w:type="dxa"/>
            <w:tcBorders>
              <w:top w:val="single" w:color="auto" w:sz="6" w:space="0"/>
              <w:left w:val="single" w:color="auto" w:sz="6" w:space="0"/>
              <w:bottom w:val="single" w:color="auto" w:sz="6" w:space="0"/>
              <w:right w:val="single" w:color="auto" w:sz="6" w:space="0"/>
            </w:tcBorders>
          </w:tcPr>
          <w:p w14:paraId="032C428A">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c>
          <w:tcPr>
            <w:tcW w:w="1554" w:type="dxa"/>
            <w:tcBorders>
              <w:top w:val="single" w:color="auto" w:sz="6" w:space="0"/>
              <w:left w:val="single" w:color="auto" w:sz="6" w:space="0"/>
              <w:bottom w:val="single" w:color="auto" w:sz="6" w:space="0"/>
              <w:right w:val="single" w:color="auto" w:sz="6" w:space="0"/>
            </w:tcBorders>
          </w:tcPr>
          <w:p w14:paraId="71F1CB43">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c>
          <w:tcPr>
            <w:tcW w:w="1036" w:type="dxa"/>
            <w:tcBorders>
              <w:top w:val="single" w:color="auto" w:sz="6" w:space="0"/>
              <w:left w:val="single" w:color="auto" w:sz="6" w:space="0"/>
              <w:bottom w:val="single" w:color="auto" w:sz="6" w:space="0"/>
              <w:right w:val="single" w:color="auto" w:sz="4" w:space="0"/>
            </w:tcBorders>
          </w:tcPr>
          <w:p w14:paraId="2C558F62">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c>
          <w:tcPr>
            <w:tcW w:w="1036" w:type="dxa"/>
            <w:tcBorders>
              <w:top w:val="single" w:color="auto" w:sz="6" w:space="0"/>
              <w:left w:val="single" w:color="auto" w:sz="4" w:space="0"/>
              <w:bottom w:val="single" w:color="auto" w:sz="6" w:space="0"/>
              <w:right w:val="single" w:color="auto" w:sz="6" w:space="0"/>
            </w:tcBorders>
          </w:tcPr>
          <w:p w14:paraId="5E200113">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tcPr>
          <w:p w14:paraId="556D52D3">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c>
          <w:tcPr>
            <w:tcW w:w="1676" w:type="dxa"/>
            <w:tcBorders>
              <w:top w:val="single" w:color="auto" w:sz="6" w:space="0"/>
              <w:left w:val="single" w:color="auto" w:sz="6" w:space="0"/>
              <w:bottom w:val="single" w:color="auto" w:sz="6" w:space="0"/>
              <w:right w:val="single" w:color="auto" w:sz="6" w:space="0"/>
            </w:tcBorders>
          </w:tcPr>
          <w:p w14:paraId="7122860E">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tcPr>
          <w:p w14:paraId="068496EC">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tcPr>
          <w:p w14:paraId="448BDA25">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tcPr>
          <w:p w14:paraId="7595CA8F">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r>
      <w:tr w14:paraId="52265B4B">
        <w:tblPrEx>
          <w:tblCellMar>
            <w:top w:w="0" w:type="dxa"/>
            <w:left w:w="108" w:type="dxa"/>
            <w:bottom w:w="0" w:type="dxa"/>
            <w:right w:w="108" w:type="dxa"/>
          </w:tblCellMar>
        </w:tblPrEx>
        <w:trPr>
          <w:trHeight w:val="672" w:hRule="atLeast"/>
          <w:jc w:val="center"/>
        </w:trPr>
        <w:tc>
          <w:tcPr>
            <w:tcW w:w="5058" w:type="dxa"/>
            <w:gridSpan w:val="5"/>
            <w:tcBorders>
              <w:top w:val="single" w:color="auto" w:sz="6" w:space="0"/>
              <w:left w:val="single" w:color="auto" w:sz="6" w:space="0"/>
              <w:bottom w:val="single" w:color="auto" w:sz="6" w:space="0"/>
              <w:right w:val="single" w:color="auto" w:sz="6" w:space="0"/>
            </w:tcBorders>
          </w:tcPr>
          <w:p w14:paraId="6408188E">
            <w:pPr>
              <w:autoSpaceDE w:val="0"/>
              <w:autoSpaceDN w:val="0"/>
              <w:adjustRightInd w:val="0"/>
              <w:snapToGrid w:val="0"/>
              <w:spacing w:line="360" w:lineRule="auto"/>
              <w:jc w:val="cente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合计（人民币，元）</w:t>
            </w:r>
          </w:p>
        </w:tc>
        <w:tc>
          <w:tcPr>
            <w:tcW w:w="3824" w:type="dxa"/>
            <w:gridSpan w:val="4"/>
            <w:tcBorders>
              <w:top w:val="single" w:color="auto" w:sz="6" w:space="0"/>
              <w:left w:val="single" w:color="auto" w:sz="6" w:space="0"/>
              <w:bottom w:val="single" w:color="auto" w:sz="6" w:space="0"/>
              <w:right w:val="single" w:color="auto" w:sz="6" w:space="0"/>
            </w:tcBorders>
          </w:tcPr>
          <w:p w14:paraId="1B6938E4">
            <w:pPr>
              <w:autoSpaceDE w:val="0"/>
              <w:autoSpaceDN w:val="0"/>
              <w:adjustRightInd w:val="0"/>
              <w:snapToGrid w:val="0"/>
              <w:spacing w:line="360" w:lineRule="auto"/>
              <w:jc w:val="center"/>
              <w:rPr>
                <w:rFonts w:hint="default" w:ascii="Times New Roman" w:hAnsi="Times New Roman" w:eastAsia="仿宋_GB2312" w:cs="Times New Roman"/>
                <w:color w:val="auto"/>
                <w:sz w:val="24"/>
                <w:highlight w:val="none"/>
              </w:rPr>
            </w:pPr>
          </w:p>
        </w:tc>
      </w:tr>
      <w:tr w14:paraId="1B54173C">
        <w:tblPrEx>
          <w:tblCellMar>
            <w:top w:w="0" w:type="dxa"/>
            <w:left w:w="108" w:type="dxa"/>
            <w:bottom w:w="0" w:type="dxa"/>
            <w:right w:w="108" w:type="dxa"/>
          </w:tblCellMar>
        </w:tblPrEx>
        <w:trPr>
          <w:trHeight w:val="608" w:hRule="atLeast"/>
          <w:jc w:val="center"/>
        </w:trPr>
        <w:tc>
          <w:tcPr>
            <w:tcW w:w="5058" w:type="dxa"/>
            <w:gridSpan w:val="5"/>
            <w:tcBorders>
              <w:top w:val="single" w:color="auto" w:sz="6" w:space="0"/>
              <w:left w:val="single" w:color="auto" w:sz="6" w:space="0"/>
              <w:bottom w:val="single" w:color="auto" w:sz="6" w:space="0"/>
              <w:right w:val="single" w:color="auto" w:sz="6" w:space="0"/>
            </w:tcBorders>
          </w:tcPr>
          <w:p w14:paraId="30CE66AF">
            <w:pPr>
              <w:autoSpaceDE w:val="0"/>
              <w:autoSpaceDN w:val="0"/>
              <w:adjustRightInd w:val="0"/>
              <w:snapToGrid w:val="0"/>
              <w:spacing w:line="360" w:lineRule="auto"/>
              <w:jc w:val="cente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占磋商响应总价的百分比（%）</w:t>
            </w:r>
          </w:p>
        </w:tc>
        <w:tc>
          <w:tcPr>
            <w:tcW w:w="3824" w:type="dxa"/>
            <w:gridSpan w:val="4"/>
            <w:tcBorders>
              <w:top w:val="single" w:color="auto" w:sz="6" w:space="0"/>
              <w:left w:val="single" w:color="auto" w:sz="6" w:space="0"/>
              <w:bottom w:val="single" w:color="auto" w:sz="6" w:space="0"/>
              <w:right w:val="single" w:color="auto" w:sz="6" w:space="0"/>
            </w:tcBorders>
          </w:tcPr>
          <w:p w14:paraId="336D0850">
            <w:pPr>
              <w:autoSpaceDE w:val="0"/>
              <w:autoSpaceDN w:val="0"/>
              <w:adjustRightInd w:val="0"/>
              <w:snapToGrid w:val="0"/>
              <w:spacing w:line="360" w:lineRule="auto"/>
              <w:jc w:val="center"/>
              <w:rPr>
                <w:rFonts w:hint="default" w:ascii="Times New Roman" w:hAnsi="Times New Roman" w:eastAsia="仿宋_GB2312" w:cs="Times New Roman"/>
                <w:color w:val="auto"/>
                <w:sz w:val="24"/>
                <w:highlight w:val="none"/>
              </w:rPr>
            </w:pPr>
          </w:p>
        </w:tc>
      </w:tr>
    </w:tbl>
    <w:p w14:paraId="43195DBA">
      <w:pPr>
        <w:autoSpaceDE w:val="0"/>
        <w:autoSpaceDN w:val="0"/>
        <w:adjustRightInd w:val="0"/>
        <w:snapToGrid w:val="0"/>
        <w:spacing w:line="360" w:lineRule="auto"/>
        <w:rPr>
          <w:rFonts w:hint="default" w:ascii="Times New Roman" w:hAnsi="Times New Roman" w:eastAsia="仿宋_GB2312" w:cs="Times New Roman"/>
          <w:color w:val="auto"/>
          <w:sz w:val="24"/>
          <w:highlight w:val="none"/>
          <w:lang w:val="zh-CN"/>
        </w:rPr>
      </w:pPr>
    </w:p>
    <w:p w14:paraId="7FABCDBD">
      <w:pPr>
        <w:autoSpaceDE w:val="0"/>
        <w:autoSpaceDN w:val="0"/>
        <w:adjustRightInd w:val="0"/>
        <w:snapToGrid w:val="0"/>
        <w:ind w:left="697" w:hanging="697" w:hangingChars="332"/>
        <w:rPr>
          <w:rFonts w:hint="default" w:ascii="Times New Roman" w:hAnsi="Times New Roman" w:eastAsia="仿宋_GB2312" w:cs="Times New Roman"/>
          <w:color w:val="auto"/>
          <w:kern w:val="2"/>
          <w:sz w:val="24"/>
          <w:szCs w:val="21"/>
          <w:highlight w:val="none"/>
          <w:lang w:val="zh-CN" w:eastAsia="zh-CN" w:bidi="ar-SA"/>
        </w:rPr>
      </w:pPr>
      <w:r>
        <w:rPr>
          <w:rFonts w:hint="default" w:ascii="Times New Roman" w:hAnsi="Times New Roman" w:eastAsia="仿宋_GB2312" w:cs="Times New Roman"/>
          <w:color w:val="auto"/>
          <w:szCs w:val="21"/>
          <w:highlight w:val="none"/>
          <w:lang w:val="zh-CN"/>
        </w:rPr>
        <w:t>注：</w:t>
      </w:r>
      <w:r>
        <w:rPr>
          <w:rFonts w:hint="default" w:ascii="Times New Roman" w:hAnsi="Times New Roman" w:eastAsia="仿宋_GB2312" w:cs="Times New Roman"/>
          <w:color w:val="auto"/>
          <w:kern w:val="2"/>
          <w:sz w:val="24"/>
          <w:szCs w:val="21"/>
          <w:highlight w:val="none"/>
          <w:lang w:val="zh-CN" w:eastAsia="zh-CN" w:bidi="ar-SA"/>
        </w:rPr>
        <w:t>1. 如</w:t>
      </w:r>
      <w:r>
        <w:rPr>
          <w:rFonts w:hint="eastAsia" w:ascii="Times New Roman" w:hAnsi="Times New Roman" w:eastAsia="仿宋_GB2312" w:cs="Times New Roman"/>
          <w:color w:val="auto"/>
          <w:kern w:val="2"/>
          <w:sz w:val="24"/>
          <w:szCs w:val="21"/>
          <w:highlight w:val="none"/>
          <w:lang w:val="en-US" w:eastAsia="zh-CN" w:bidi="ar-SA"/>
        </w:rPr>
        <w:t>投标</w:t>
      </w:r>
      <w:r>
        <w:rPr>
          <w:rFonts w:hint="default" w:ascii="Times New Roman" w:hAnsi="Times New Roman" w:eastAsia="仿宋_GB2312" w:cs="Times New Roman"/>
          <w:color w:val="auto"/>
          <w:kern w:val="2"/>
          <w:sz w:val="24"/>
          <w:szCs w:val="21"/>
          <w:highlight w:val="none"/>
          <w:lang w:val="zh-CN" w:eastAsia="zh-CN" w:bidi="ar-SA"/>
        </w:rPr>
        <w:t>产品为节能、环境标志产品，须按格式逐项填写，并附相关证明，否则评审时不予价格扣除。</w:t>
      </w:r>
    </w:p>
    <w:p w14:paraId="72EE3BC2">
      <w:pPr>
        <w:autoSpaceDE w:val="0"/>
        <w:autoSpaceDN w:val="0"/>
        <w:adjustRightInd w:val="0"/>
        <w:snapToGrid w:val="0"/>
        <w:ind w:firstLine="480"/>
        <w:rPr>
          <w:rFonts w:hint="default" w:ascii="Times New Roman" w:hAnsi="Times New Roman" w:eastAsia="仿宋_GB2312" w:cs="Times New Roman"/>
          <w:color w:val="auto"/>
          <w:kern w:val="2"/>
          <w:sz w:val="24"/>
          <w:szCs w:val="21"/>
          <w:highlight w:val="none"/>
          <w:lang w:val="zh-CN" w:eastAsia="zh-CN" w:bidi="ar-SA"/>
        </w:rPr>
      </w:pPr>
      <w:r>
        <w:rPr>
          <w:rFonts w:hint="default" w:ascii="Times New Roman" w:hAnsi="Times New Roman" w:eastAsia="仿宋_GB2312" w:cs="Times New Roman"/>
          <w:color w:val="auto"/>
          <w:kern w:val="2"/>
          <w:sz w:val="24"/>
          <w:szCs w:val="21"/>
          <w:highlight w:val="none"/>
          <w:lang w:val="zh-CN" w:eastAsia="zh-CN" w:bidi="ar-SA"/>
        </w:rPr>
        <w:t>2. 类别填写：节能产品或环境标志产品。</w:t>
      </w:r>
    </w:p>
    <w:p w14:paraId="3736A581">
      <w:pPr>
        <w:pStyle w:val="11"/>
        <w:spacing w:line="240" w:lineRule="auto"/>
        <w:ind w:left="719" w:leftChars="228" w:hanging="240"/>
        <w:rPr>
          <w:rFonts w:hint="default" w:ascii="Times New Roman" w:hAnsi="Times New Roman" w:cs="Times New Roman"/>
          <w:color w:val="auto"/>
          <w:szCs w:val="21"/>
          <w:highlight w:val="none"/>
          <w:lang w:val="zh-CN"/>
        </w:rPr>
      </w:pPr>
      <w:r>
        <w:rPr>
          <w:rFonts w:hint="default" w:ascii="Times New Roman" w:hAnsi="Times New Roman" w:eastAsia="仿宋_GB2312" w:cs="Times New Roman"/>
          <w:color w:val="auto"/>
          <w:kern w:val="2"/>
          <w:sz w:val="24"/>
          <w:szCs w:val="21"/>
          <w:highlight w:val="none"/>
          <w:lang w:val="zh-CN" w:eastAsia="zh-CN" w:bidi="ar-SA"/>
        </w:rPr>
        <w:t>3. 若所投产品为政府强制采购的节能产品，需提供响应产品经国家确定的认证机构出具的、处于有效期内的节能产品认证证书。强制类产品具体品目详见《关于印发节能产品政府采购品目清单的通知》（财库﹝2019﹞19号文）。</w:t>
      </w:r>
    </w:p>
    <w:p w14:paraId="0FF85DD1">
      <w:pPr>
        <w:autoSpaceDE w:val="0"/>
        <w:autoSpaceDN w:val="0"/>
        <w:adjustRightInd w:val="0"/>
        <w:snapToGrid w:val="0"/>
        <w:spacing w:line="360" w:lineRule="auto"/>
        <w:ind w:left="645"/>
        <w:rPr>
          <w:rFonts w:hint="default" w:ascii="Times New Roman" w:hAnsi="Times New Roman" w:eastAsia="仿宋_GB2312" w:cs="Times New Roman"/>
          <w:color w:val="auto"/>
          <w:sz w:val="24"/>
          <w:highlight w:val="none"/>
        </w:rPr>
      </w:pPr>
    </w:p>
    <w:p w14:paraId="5DFB083C">
      <w:pPr>
        <w:spacing w:line="360" w:lineRule="auto"/>
        <w:ind w:firstLine="1920" w:firstLineChars="800"/>
        <w:rPr>
          <w:rFonts w:hint="default" w:ascii="Times New Roman" w:hAnsi="Times New Roman" w:eastAsia="仿宋_GB2312" w:cs="Times New Roman"/>
          <w:color w:val="auto"/>
          <w:sz w:val="24"/>
          <w:highlight w:val="none"/>
        </w:rPr>
      </w:pPr>
      <w:r>
        <w:rPr>
          <w:rFonts w:hint="eastAsia" w:ascii="Times New Roman" w:hAnsi="Times New Roman" w:eastAsia="仿宋_GB2312" w:cs="Times New Roman"/>
          <w:color w:val="auto"/>
          <w:sz w:val="24"/>
          <w:highlight w:val="none"/>
          <w:lang w:val="en-US" w:eastAsia="zh-CN"/>
        </w:rPr>
        <w:t>投标人</w:t>
      </w:r>
      <w:r>
        <w:rPr>
          <w:rFonts w:hint="default" w:ascii="Times New Roman" w:hAnsi="Times New Roman" w:eastAsia="仿宋_GB2312" w:cs="Times New Roman"/>
          <w:color w:val="auto"/>
          <w:sz w:val="24"/>
          <w:highlight w:val="none"/>
        </w:rPr>
        <w:t>（盖公章）：</w:t>
      </w:r>
      <w:r>
        <w:rPr>
          <w:rFonts w:hint="default" w:ascii="Times New Roman" w:hAnsi="Times New Roman" w:eastAsia="仿宋_GB2312" w:cs="Times New Roman"/>
          <w:color w:val="auto"/>
          <w:sz w:val="24"/>
          <w:highlight w:val="none"/>
          <w:u w:val="single"/>
        </w:rPr>
        <w:t xml:space="preserve">                       </w:t>
      </w:r>
    </w:p>
    <w:p w14:paraId="0D506927">
      <w:pPr>
        <w:spacing w:line="360" w:lineRule="auto"/>
        <w:ind w:firstLine="1920" w:firstLineChars="800"/>
        <w:rPr>
          <w:rFonts w:hint="default" w:ascii="Times New Roman" w:hAnsi="Times New Roman" w:eastAsia="仿宋_GB2312" w:cs="Times New Roman"/>
          <w:color w:val="auto"/>
          <w:sz w:val="24"/>
          <w:highlight w:val="none"/>
          <w:u w:val="single"/>
        </w:rPr>
      </w:pPr>
      <w:r>
        <w:rPr>
          <w:rFonts w:hint="default" w:ascii="Times New Roman" w:hAnsi="Times New Roman" w:eastAsia="仿宋_GB2312" w:cs="Times New Roman"/>
          <w:color w:val="auto"/>
          <w:sz w:val="24"/>
          <w:highlight w:val="none"/>
        </w:rPr>
        <w:t>法定代表人或</w:t>
      </w:r>
      <w:r>
        <w:rPr>
          <w:rFonts w:hint="default" w:ascii="Times New Roman" w:hAnsi="Times New Roman" w:eastAsia="仿宋_GB2312" w:cs="Times New Roman"/>
          <w:color w:val="auto"/>
          <w:sz w:val="24"/>
          <w:highlight w:val="none"/>
          <w:lang w:eastAsia="zh-CN"/>
        </w:rPr>
        <w:t>委托代理人</w:t>
      </w:r>
      <w:r>
        <w:rPr>
          <w:rFonts w:hint="default" w:ascii="Times New Roman" w:hAnsi="Times New Roman" w:eastAsia="仿宋_GB2312" w:cs="Times New Roman"/>
          <w:color w:val="auto"/>
          <w:sz w:val="24"/>
          <w:highlight w:val="none"/>
        </w:rPr>
        <w:t>（签字或盖章）：</w:t>
      </w:r>
      <w:r>
        <w:rPr>
          <w:rFonts w:hint="default" w:ascii="Times New Roman" w:hAnsi="Times New Roman" w:eastAsia="仿宋_GB2312" w:cs="Times New Roman"/>
          <w:color w:val="auto"/>
          <w:sz w:val="24"/>
          <w:highlight w:val="none"/>
          <w:u w:val="single"/>
        </w:rPr>
        <w:t xml:space="preserve">         </w:t>
      </w:r>
    </w:p>
    <w:p w14:paraId="73E946BD">
      <w:pPr>
        <w:numPr>
          <w:ilvl w:val="0"/>
          <w:numId w:val="0"/>
        </w:numPr>
        <w:ind w:firstLine="2160" w:firstLineChars="900"/>
        <w:jc w:val="both"/>
        <w:rPr>
          <w:rFonts w:hint="eastAsia" w:ascii="仿宋" w:hAnsi="仿宋" w:eastAsia="仿宋" w:cs="仿宋"/>
          <w:b/>
          <w:color w:val="auto"/>
          <w:sz w:val="32"/>
          <w:highlight w:val="none"/>
        </w:rPr>
      </w:pPr>
      <w:r>
        <w:rPr>
          <w:rFonts w:hint="default" w:ascii="Times New Roman" w:hAnsi="Times New Roman" w:eastAsia="仿宋_GB2312" w:cs="Times New Roman"/>
          <w:color w:val="auto"/>
          <w:sz w:val="24"/>
          <w:highlight w:val="none"/>
        </w:rPr>
        <w:t>日    期：</w:t>
      </w:r>
      <w:r>
        <w:rPr>
          <w:rFonts w:hint="default" w:ascii="Times New Roman" w:hAnsi="Times New Roman" w:eastAsia="仿宋_GB2312" w:cs="Times New Roman"/>
          <w:color w:val="auto"/>
          <w:sz w:val="32"/>
          <w:highlight w:val="none"/>
          <w:u w:val="single"/>
        </w:rPr>
        <w:t xml:space="preserve"> </w:t>
      </w:r>
      <w:r>
        <w:rPr>
          <w:rFonts w:hint="eastAsia" w:ascii="仿宋" w:hAnsi="仿宋" w:eastAsia="仿宋" w:cs="仿宋"/>
          <w:b/>
          <w:color w:val="auto"/>
          <w:sz w:val="32"/>
          <w:highlight w:val="none"/>
        </w:rPr>
        <w:br w:type="page"/>
      </w:r>
    </w:p>
    <w:p w14:paraId="43CD9CD7">
      <w:pPr>
        <w:pStyle w:val="3"/>
        <w:tabs>
          <w:tab w:val="left" w:pos="0"/>
        </w:tabs>
        <w:ind w:left="0" w:firstLine="0"/>
        <w:jc w:val="center"/>
        <w:rPr>
          <w:rFonts w:hint="eastAsia" w:ascii="仿宋" w:hAnsi="仿宋" w:eastAsia="仿宋" w:cs="仿宋"/>
          <w:b/>
          <w:color w:val="auto"/>
          <w:sz w:val="32"/>
          <w:highlight w:val="none"/>
        </w:rPr>
      </w:pPr>
      <w:bookmarkStart w:id="914" w:name="_Toc26899"/>
      <w:r>
        <w:rPr>
          <w:rFonts w:hint="eastAsia" w:ascii="仿宋" w:hAnsi="仿宋" w:eastAsia="仿宋" w:cs="仿宋"/>
          <w:b/>
          <w:color w:val="auto"/>
          <w:sz w:val="32"/>
          <w:highlight w:val="none"/>
          <w:lang w:val="en-US" w:eastAsia="zh-CN"/>
        </w:rPr>
        <w:t>七</w:t>
      </w:r>
      <w:r>
        <w:rPr>
          <w:rFonts w:hint="eastAsia" w:ascii="仿宋" w:hAnsi="仿宋" w:eastAsia="仿宋" w:cs="仿宋"/>
          <w:b/>
          <w:color w:val="auto"/>
          <w:sz w:val="32"/>
          <w:highlight w:val="none"/>
        </w:rPr>
        <w:t>、已标价工程量清单</w:t>
      </w:r>
      <w:bookmarkEnd w:id="905"/>
      <w:bookmarkEnd w:id="906"/>
      <w:bookmarkEnd w:id="914"/>
    </w:p>
    <w:p w14:paraId="0D7E3919">
      <w:pPr>
        <w:spacing w:line="360" w:lineRule="auto"/>
        <w:ind w:firstLine="559" w:firstLineChars="232"/>
        <w:rPr>
          <w:rFonts w:hint="eastAsia" w:ascii="仿宋" w:hAnsi="仿宋" w:eastAsia="仿宋" w:cs="仿宋"/>
          <w:b/>
          <w:color w:val="auto"/>
          <w:sz w:val="24"/>
          <w:highlight w:val="none"/>
        </w:rPr>
      </w:pPr>
    </w:p>
    <w:p w14:paraId="107E34DF">
      <w:pPr>
        <w:spacing w:line="360" w:lineRule="auto"/>
        <w:ind w:firstLine="540" w:firstLineChars="224"/>
        <w:rPr>
          <w:rFonts w:hint="eastAsia" w:ascii="仿宋" w:hAnsi="仿宋" w:eastAsia="仿宋" w:cs="仿宋"/>
          <w:color w:val="auto"/>
          <w:sz w:val="24"/>
          <w:highlight w:val="none"/>
        </w:rPr>
      </w:pPr>
      <w:r>
        <w:rPr>
          <w:rFonts w:hint="eastAsia" w:ascii="仿宋" w:hAnsi="仿宋" w:eastAsia="仿宋" w:cs="仿宋"/>
          <w:b/>
          <w:color w:val="auto"/>
          <w:sz w:val="24"/>
          <w:highlight w:val="none"/>
        </w:rPr>
        <w:t>说明：</w:t>
      </w:r>
      <w:r>
        <w:rPr>
          <w:rFonts w:hint="eastAsia" w:ascii="仿宋" w:hAnsi="仿宋" w:eastAsia="仿宋" w:cs="仿宋"/>
          <w:color w:val="auto"/>
          <w:sz w:val="24"/>
          <w:highlight w:val="none"/>
        </w:rPr>
        <w:t>已标价工程量清单按第五章“工程量清单”中的相关清单表格式填写。构成合同文件的已标价工程量清单包括但不限于投标报价汇总表，单位工程造价汇总表，分部分项工程量清单计价表，措施项目清单计价表，规费、税金项目清单计价表，主要材料价格表（表格样式以软件生成格式为</w:t>
      </w:r>
      <w:bookmarkEnd w:id="855"/>
      <w:bookmarkEnd w:id="856"/>
      <w:r>
        <w:rPr>
          <w:rFonts w:hint="eastAsia" w:ascii="仿宋" w:hAnsi="仿宋" w:eastAsia="仿宋" w:cs="仿宋"/>
          <w:color w:val="auto"/>
          <w:sz w:val="24"/>
          <w:highlight w:val="none"/>
        </w:rPr>
        <w:t>准）。工程量清单综合单价分析表（中标后提供）。</w:t>
      </w:r>
    </w:p>
    <w:p w14:paraId="22AA8885">
      <w:pPr>
        <w:spacing w:line="360" w:lineRule="auto"/>
        <w:ind w:firstLine="540" w:firstLineChars="224"/>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eastAsia="zh-CN"/>
        </w:rPr>
        <w:t>已标价工程量清单有注册造价工程师签字并盖执业专用章</w:t>
      </w:r>
    </w:p>
    <w:p w14:paraId="723E1F70">
      <w:pPr>
        <w:spacing w:line="360" w:lineRule="auto"/>
        <w:ind w:firstLine="537" w:firstLineChars="224"/>
        <w:rPr>
          <w:rFonts w:hint="eastAsia" w:ascii="仿宋" w:hAnsi="仿宋" w:eastAsia="仿宋" w:cs="仿宋"/>
          <w:color w:val="auto"/>
          <w:sz w:val="24"/>
          <w:highlight w:val="none"/>
        </w:rPr>
      </w:pPr>
    </w:p>
    <w:p w14:paraId="5EDC168F">
      <w:pPr>
        <w:spacing w:line="360" w:lineRule="auto"/>
        <w:ind w:firstLine="537" w:firstLineChars="224"/>
        <w:rPr>
          <w:rFonts w:hint="eastAsia" w:ascii="仿宋" w:hAnsi="仿宋" w:eastAsia="仿宋" w:cs="仿宋"/>
          <w:color w:val="auto"/>
          <w:sz w:val="24"/>
          <w:highlight w:val="none"/>
        </w:rPr>
      </w:pPr>
    </w:p>
    <w:p w14:paraId="4DEDC24A">
      <w:pPr>
        <w:spacing w:line="360" w:lineRule="auto"/>
        <w:ind w:firstLine="537" w:firstLineChars="224"/>
        <w:rPr>
          <w:rFonts w:hint="eastAsia" w:ascii="仿宋" w:hAnsi="仿宋" w:eastAsia="仿宋" w:cs="仿宋"/>
          <w:color w:val="auto"/>
          <w:sz w:val="24"/>
          <w:highlight w:val="none"/>
        </w:rPr>
      </w:pPr>
    </w:p>
    <w:p w14:paraId="3DE35127">
      <w:pPr>
        <w:spacing w:line="360" w:lineRule="auto"/>
        <w:ind w:firstLine="627" w:firstLineChars="224"/>
        <w:rPr>
          <w:rFonts w:hint="eastAsia" w:ascii="仿宋" w:hAnsi="仿宋" w:eastAsia="仿宋" w:cs="仿宋"/>
          <w:color w:val="auto"/>
          <w:sz w:val="28"/>
          <w:szCs w:val="28"/>
          <w:highlight w:val="none"/>
        </w:rPr>
      </w:pPr>
    </w:p>
    <w:p w14:paraId="3FA1C553">
      <w:pPr>
        <w:rPr>
          <w:rFonts w:hint="eastAsia" w:ascii="仿宋" w:hAnsi="仿宋" w:eastAsia="仿宋" w:cs="仿宋"/>
          <w:color w:val="auto"/>
          <w:sz w:val="32"/>
          <w:szCs w:val="32"/>
          <w:highlight w:val="none"/>
        </w:rPr>
      </w:pPr>
    </w:p>
    <w:p w14:paraId="4B92E63B">
      <w:pPr>
        <w:pStyle w:val="5"/>
        <w:ind w:firstLine="0" w:firstLineChars="0"/>
        <w:jc w:val="center"/>
        <w:rPr>
          <w:rFonts w:hint="eastAsia" w:ascii="仿宋" w:hAnsi="仿宋" w:eastAsia="仿宋" w:cs="仿宋"/>
          <w:b w:val="0"/>
          <w:color w:val="auto"/>
          <w:sz w:val="28"/>
          <w:highlight w:val="none"/>
        </w:rPr>
      </w:pPr>
      <w:bookmarkStart w:id="915" w:name="_Toc200891363"/>
      <w:bookmarkStart w:id="916" w:name="_Toc200034109"/>
      <w:bookmarkStart w:id="917" w:name="_Toc176384096"/>
      <w:bookmarkStart w:id="918" w:name="_Toc194095938"/>
      <w:r>
        <w:rPr>
          <w:rFonts w:hint="eastAsia" w:ascii="仿宋" w:hAnsi="仿宋" w:eastAsia="仿宋" w:cs="仿宋"/>
          <w:color w:val="auto"/>
          <w:sz w:val="28"/>
          <w:highlight w:val="none"/>
        </w:rPr>
        <w:br w:type="page"/>
      </w:r>
      <w:bookmarkStart w:id="919" w:name="_Toc32764"/>
      <w:bookmarkStart w:id="920" w:name="_Toc2396"/>
      <w:r>
        <w:rPr>
          <w:rFonts w:hint="eastAsia" w:ascii="仿宋" w:hAnsi="仿宋" w:eastAsia="仿宋" w:cs="仿宋"/>
          <w:color w:val="auto"/>
          <w:sz w:val="28"/>
          <w:highlight w:val="none"/>
        </w:rPr>
        <w:t>投标信用承诺书</w:t>
      </w:r>
      <w:bookmarkEnd w:id="915"/>
      <w:bookmarkEnd w:id="916"/>
      <w:bookmarkEnd w:id="917"/>
      <w:bookmarkEnd w:id="918"/>
      <w:bookmarkEnd w:id="919"/>
      <w:bookmarkEnd w:id="920"/>
    </w:p>
    <w:p w14:paraId="60EF3C0C">
      <w:pPr>
        <w:pStyle w:val="29"/>
        <w:snapToGrid w:val="0"/>
        <w:spacing w:before="0" w:beforeAutospacing="0" w:after="0" w:afterAutospacing="0" w:line="276" w:lineRule="auto"/>
        <w:jc w:val="both"/>
        <w:outlineLvl w:val="2"/>
        <w:rPr>
          <w:rFonts w:hint="eastAsia" w:ascii="仿宋" w:hAnsi="仿宋" w:eastAsia="仿宋" w:cs="仿宋"/>
          <w:b/>
          <w:bCs/>
          <w:color w:val="auto"/>
          <w:szCs w:val="28"/>
          <w:highlight w:val="none"/>
        </w:rPr>
      </w:pPr>
      <w:bookmarkStart w:id="921" w:name="_Toc194095939"/>
      <w:bookmarkStart w:id="922" w:name="_Toc200891364"/>
      <w:bookmarkStart w:id="923" w:name="_Toc149939208"/>
      <w:bookmarkStart w:id="924" w:name="_Toc30349"/>
      <w:bookmarkStart w:id="925" w:name="_Toc200034110"/>
      <w:bookmarkStart w:id="926" w:name="_Toc165235294"/>
      <w:bookmarkStart w:id="927" w:name="_Toc176384097"/>
      <w:bookmarkStart w:id="928" w:name="_Toc14629"/>
      <w:r>
        <w:rPr>
          <w:rFonts w:hint="eastAsia" w:ascii="仿宋" w:hAnsi="仿宋" w:eastAsia="仿宋" w:cs="仿宋"/>
          <w:b/>
          <w:bCs/>
          <w:color w:val="auto"/>
          <w:szCs w:val="28"/>
          <w:highlight w:val="none"/>
        </w:rPr>
        <w:t>附件1：榆林市政府采购工程类/货物类/服务类项目供应商信用承诺书</w:t>
      </w:r>
      <w:bookmarkEnd w:id="921"/>
      <w:bookmarkEnd w:id="922"/>
      <w:bookmarkEnd w:id="923"/>
      <w:bookmarkEnd w:id="924"/>
      <w:bookmarkEnd w:id="925"/>
      <w:bookmarkEnd w:id="926"/>
      <w:bookmarkEnd w:id="927"/>
      <w:bookmarkEnd w:id="928"/>
    </w:p>
    <w:p w14:paraId="68E111CB">
      <w:pPr>
        <w:widowControl/>
        <w:adjustRightInd w:val="0"/>
        <w:snapToGrid w:val="0"/>
        <w:spacing w:line="276" w:lineRule="auto"/>
        <w:ind w:firstLine="480"/>
        <w:jc w:val="left"/>
        <w:rPr>
          <w:rFonts w:hint="eastAsia" w:ascii="仿宋" w:hAnsi="仿宋" w:eastAsia="仿宋" w:cs="仿宋"/>
          <w:color w:val="auto"/>
          <w:kern w:val="0"/>
          <w:sz w:val="24"/>
          <w:highlight w:val="none"/>
          <w:u w:val="single"/>
        </w:rPr>
      </w:pPr>
      <w:r>
        <w:rPr>
          <w:rFonts w:hint="eastAsia" w:ascii="仿宋" w:hAnsi="仿宋" w:eastAsia="仿宋" w:cs="仿宋"/>
          <w:color w:val="auto"/>
          <w:kern w:val="0"/>
          <w:sz w:val="24"/>
          <w:highlight w:val="none"/>
        </w:rPr>
        <w:t>市场主体名称：                     法人代表：</w:t>
      </w:r>
    </w:p>
    <w:p w14:paraId="2BF5D67A">
      <w:pPr>
        <w:widowControl/>
        <w:adjustRightInd w:val="0"/>
        <w:snapToGrid w:val="0"/>
        <w:spacing w:line="276" w:lineRule="auto"/>
        <w:ind w:firstLine="480"/>
        <w:jc w:val="left"/>
        <w:rPr>
          <w:rFonts w:hint="eastAsia" w:ascii="仿宋" w:hAnsi="仿宋" w:eastAsia="仿宋" w:cs="仿宋"/>
          <w:color w:val="auto"/>
          <w:kern w:val="0"/>
          <w:sz w:val="24"/>
          <w:highlight w:val="none"/>
          <w:u w:val="single"/>
        </w:rPr>
      </w:pPr>
      <w:r>
        <w:rPr>
          <w:rFonts w:hint="eastAsia" w:ascii="仿宋" w:hAnsi="仿宋" w:eastAsia="仿宋" w:cs="仿宋"/>
          <w:color w:val="auto"/>
          <w:kern w:val="0"/>
          <w:sz w:val="24"/>
          <w:highlight w:val="none"/>
        </w:rPr>
        <w:t>件类型：</w:t>
      </w:r>
      <w:r>
        <w:rPr>
          <w:rFonts w:hint="eastAsia" w:ascii="仿宋" w:hAnsi="仿宋" w:eastAsia="仿宋" w:cs="仿宋"/>
          <w:color w:val="auto"/>
          <w:kern w:val="0"/>
          <w:sz w:val="24"/>
          <w:highlight w:val="none"/>
          <w:u w:val="single"/>
        </w:rPr>
        <w:t>统一社会信用代码</w:t>
      </w:r>
      <w:r>
        <w:rPr>
          <w:rFonts w:hint="eastAsia" w:ascii="仿宋" w:hAnsi="仿宋" w:eastAsia="仿宋" w:cs="仿宋"/>
          <w:color w:val="auto"/>
          <w:kern w:val="0"/>
          <w:sz w:val="24"/>
          <w:highlight w:val="none"/>
        </w:rPr>
        <w:t xml:space="preserve">           证件号码：   </w:t>
      </w:r>
    </w:p>
    <w:p w14:paraId="2DE45044">
      <w:pPr>
        <w:widowControl/>
        <w:adjustRightInd w:val="0"/>
        <w:snapToGrid w:val="0"/>
        <w:spacing w:line="276" w:lineRule="auto"/>
        <w:ind w:firstLine="48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承诺有效期限：</w:t>
      </w:r>
      <w:r>
        <w:rPr>
          <w:rFonts w:hint="eastAsia" w:ascii="仿宋" w:hAnsi="仿宋" w:eastAsia="仿宋" w:cs="仿宋"/>
          <w:color w:val="auto"/>
          <w:kern w:val="0"/>
          <w:sz w:val="24"/>
          <w:highlight w:val="none"/>
          <w:u w:val="single"/>
        </w:rPr>
        <w:t xml:space="preserve">            </w:t>
      </w:r>
    </w:p>
    <w:p w14:paraId="46F148DF">
      <w:pPr>
        <w:widowControl/>
        <w:adjustRightInd w:val="0"/>
        <w:snapToGrid w:val="0"/>
        <w:spacing w:line="276" w:lineRule="auto"/>
        <w:ind w:firstLine="48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承诺内容：为维护公开、公平、公正的政府采购市场秩序，树立诚实守信的政府采购供应商形象，本单位自愿做出以下承诺：</w:t>
      </w:r>
    </w:p>
    <w:p w14:paraId="270AFE30">
      <w:pPr>
        <w:widowControl/>
        <w:adjustRightInd w:val="0"/>
        <w:snapToGrid w:val="0"/>
        <w:spacing w:line="276" w:lineRule="auto"/>
        <w:ind w:firstLine="48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一、承诺本单位严格遵守国家法律、法规和规章，全面履行应尽的责任和义务，全面做到履约守信，具备《政府采购法》第二十二条第一款规定的条件;</w:t>
      </w:r>
    </w:p>
    <w:p w14:paraId="0ACB60A5">
      <w:pPr>
        <w:widowControl/>
        <w:adjustRightInd w:val="0"/>
        <w:snapToGrid w:val="0"/>
        <w:spacing w:line="276" w:lineRule="auto"/>
        <w:ind w:firstLine="48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二、承诺本单位提供给注册登记部门、行业管理部门、司法部门、行业组织以及在政府采购活动中提交的所有资料均合法、真实、有效，无任何伪造、修改、虚假成份，并对所提供资料的真实性负责；</w:t>
      </w:r>
    </w:p>
    <w:p w14:paraId="24F0224F">
      <w:pPr>
        <w:widowControl/>
        <w:adjustRightInd w:val="0"/>
        <w:snapToGrid w:val="0"/>
        <w:spacing w:line="276" w:lineRule="auto"/>
        <w:ind w:firstLine="48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三、承诺本单位严格依法开展生产经营活动，主动接受行业监管，自愿接受依法开展的日常检查；违法失信经营后将自愿接受约束和惩戒，并依法承担相应责任；</w:t>
      </w:r>
    </w:p>
    <w:p w14:paraId="0DC6AC01">
      <w:pPr>
        <w:widowControl/>
        <w:adjustRightInd w:val="0"/>
        <w:snapToGrid w:val="0"/>
        <w:spacing w:line="276" w:lineRule="auto"/>
        <w:ind w:firstLine="48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四、承诺本单位自觉接受行政管理部门、行业组织、社会公众、新闻舆论的监督；</w:t>
      </w:r>
    </w:p>
    <w:p w14:paraId="75D74CE9">
      <w:pPr>
        <w:widowControl/>
        <w:adjustRightInd w:val="0"/>
        <w:snapToGrid w:val="0"/>
        <w:spacing w:line="276" w:lineRule="auto"/>
        <w:ind w:firstLine="48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五、承诺本单位自我约束、自我管理，重合同、守信用，不制假售假、商标侵权、虚假宣传、违约毁约、恶意逃债、偷税漏税、价格欺诈、垄断和不正当竞争，维护经营者、消费者的合法权益；</w:t>
      </w:r>
    </w:p>
    <w:p w14:paraId="08B4B0C0">
      <w:pPr>
        <w:widowControl/>
        <w:adjustRightInd w:val="0"/>
        <w:snapToGrid w:val="0"/>
        <w:spacing w:line="276" w:lineRule="auto"/>
        <w:ind w:firstLine="48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六、承诺本单位提出政府采购质疑和投诉坚持依法依规、诚实信用原则，在全国范围12个月内没有三次以上查无实据的政府采购投诉；</w:t>
      </w:r>
    </w:p>
    <w:p w14:paraId="659BB1DA">
      <w:pPr>
        <w:widowControl/>
        <w:adjustRightInd w:val="0"/>
        <w:snapToGrid w:val="0"/>
        <w:spacing w:line="276" w:lineRule="auto"/>
        <w:ind w:firstLine="48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七、根据政府采购相关法律法规的规定需要作出的其他承诺;</w:t>
      </w:r>
    </w:p>
    <w:p w14:paraId="7A60D3E1">
      <w:pPr>
        <w:widowControl/>
        <w:adjustRightInd w:val="0"/>
        <w:snapToGrid w:val="0"/>
        <w:spacing w:line="276" w:lineRule="auto"/>
        <w:ind w:firstLine="48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八、按照信用信息管理有关要求，本单位同意将以上承诺在各级信用信息共享平台公示，接受社会监督。</w:t>
      </w:r>
    </w:p>
    <w:p w14:paraId="4A5D79FB">
      <w:pPr>
        <w:widowControl/>
        <w:adjustRightInd w:val="0"/>
        <w:snapToGrid w:val="0"/>
        <w:spacing w:line="276" w:lineRule="auto"/>
        <w:ind w:firstLine="48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若违背以上承诺，同意依据相关规定记入企业信用档案和在各级信用信息共享平台公示；性质严重的，同意承担相应法律后果和责任，并依法依规列入严重失信名单。</w:t>
      </w:r>
    </w:p>
    <w:p w14:paraId="123AFFB8">
      <w:pPr>
        <w:widowControl/>
        <w:wordWrap w:val="0"/>
        <w:adjustRightInd w:val="0"/>
        <w:snapToGrid w:val="0"/>
        <w:spacing w:line="276" w:lineRule="auto"/>
        <w:ind w:firstLine="480"/>
        <w:jc w:val="righ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承诺单位：（盖章）</w:t>
      </w:r>
      <w:r>
        <w:rPr>
          <w:rFonts w:hint="eastAsia" w:ascii="仿宋" w:hAnsi="仿宋" w:eastAsia="仿宋" w:cs="仿宋"/>
          <w:color w:val="auto"/>
          <w:kern w:val="0"/>
          <w:sz w:val="24"/>
          <w:highlight w:val="none"/>
          <w:u w:val="single"/>
        </w:rPr>
        <w:t xml:space="preserve">             </w:t>
      </w:r>
    </w:p>
    <w:p w14:paraId="56D8E976">
      <w:pPr>
        <w:widowControl/>
        <w:adjustRightInd w:val="0"/>
        <w:snapToGrid w:val="0"/>
        <w:spacing w:line="276" w:lineRule="auto"/>
        <w:ind w:firstLine="480"/>
        <w:jc w:val="righ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      </w:t>
      </w:r>
      <w:r>
        <w:rPr>
          <w:rFonts w:hint="eastAsia" w:ascii="仿宋" w:hAnsi="仿宋" w:eastAsia="仿宋" w:cs="仿宋"/>
          <w:color w:val="auto"/>
          <w:kern w:val="0"/>
          <w:sz w:val="24"/>
          <w:highlight w:val="none"/>
          <w:u w:val="single"/>
        </w:rPr>
        <w:t xml:space="preserve">                 </w:t>
      </w:r>
    </w:p>
    <w:p w14:paraId="02D9DDCC">
      <w:pPr>
        <w:widowControl/>
        <w:wordWrap w:val="0"/>
        <w:adjustRightInd w:val="0"/>
        <w:snapToGrid w:val="0"/>
        <w:spacing w:line="276" w:lineRule="auto"/>
        <w:ind w:firstLine="480"/>
        <w:jc w:val="righ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法定代表人（负责人）签字或盖章：</w:t>
      </w:r>
      <w:r>
        <w:rPr>
          <w:rFonts w:hint="eastAsia" w:ascii="仿宋" w:hAnsi="仿宋" w:eastAsia="仿宋" w:cs="仿宋"/>
          <w:color w:val="auto"/>
          <w:kern w:val="0"/>
          <w:sz w:val="24"/>
          <w:highlight w:val="none"/>
          <w:u w:val="single"/>
        </w:rPr>
        <w:t xml:space="preserve">            </w:t>
      </w:r>
    </w:p>
    <w:p w14:paraId="6FD6D07D">
      <w:pPr>
        <w:widowControl/>
        <w:adjustRightInd w:val="0"/>
        <w:snapToGrid w:val="0"/>
        <w:spacing w:line="276" w:lineRule="auto"/>
        <w:ind w:firstLine="480"/>
        <w:jc w:val="righ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u w:val="single"/>
        </w:rPr>
        <w:t xml:space="preserve">                 </w:t>
      </w:r>
    </w:p>
    <w:p w14:paraId="114AD685">
      <w:pPr>
        <w:widowControl/>
        <w:wordWrap w:val="0"/>
        <w:adjustRightInd w:val="0"/>
        <w:snapToGrid w:val="0"/>
        <w:spacing w:line="276" w:lineRule="auto"/>
        <w:ind w:firstLine="480"/>
        <w:jc w:val="right"/>
        <w:rPr>
          <w:rFonts w:hint="eastAsia" w:ascii="仿宋" w:hAnsi="仿宋" w:eastAsia="仿宋" w:cs="仿宋"/>
          <w:color w:val="auto"/>
          <w:kern w:val="0"/>
          <w:sz w:val="24"/>
          <w:highlight w:val="none"/>
          <w:u w:val="single"/>
        </w:rPr>
      </w:pPr>
      <w:r>
        <w:rPr>
          <w:rFonts w:hint="eastAsia" w:ascii="仿宋" w:hAnsi="仿宋" w:eastAsia="仿宋" w:cs="仿宋"/>
          <w:color w:val="auto"/>
          <w:kern w:val="0"/>
          <w:sz w:val="24"/>
          <w:highlight w:val="none"/>
        </w:rPr>
        <w:t>法定代表人（负责人）身份证号：</w:t>
      </w:r>
      <w:r>
        <w:rPr>
          <w:rFonts w:hint="eastAsia" w:ascii="仿宋" w:hAnsi="仿宋" w:eastAsia="仿宋" w:cs="仿宋"/>
          <w:color w:val="auto"/>
          <w:kern w:val="0"/>
          <w:sz w:val="24"/>
          <w:highlight w:val="none"/>
          <w:u w:val="single"/>
        </w:rPr>
        <w:t xml:space="preserve">            </w:t>
      </w:r>
    </w:p>
    <w:p w14:paraId="7C043900">
      <w:pPr>
        <w:widowControl/>
        <w:adjustRightInd w:val="0"/>
        <w:snapToGrid w:val="0"/>
        <w:spacing w:line="276" w:lineRule="auto"/>
        <w:ind w:firstLine="480"/>
        <w:jc w:val="righ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承诺日期：   年  月  日</w:t>
      </w:r>
    </w:p>
    <w:p w14:paraId="53CAE7E9">
      <w:pPr>
        <w:widowControl/>
        <w:adjustRightInd w:val="0"/>
        <w:snapToGrid w:val="0"/>
        <w:spacing w:line="276" w:lineRule="auto"/>
        <w:jc w:val="left"/>
        <w:rPr>
          <w:rFonts w:hint="eastAsia" w:ascii="仿宋" w:hAnsi="仿宋" w:eastAsia="仿宋" w:cs="仿宋"/>
          <w:b/>
          <w:bCs/>
          <w:color w:val="auto"/>
          <w:kern w:val="0"/>
          <w:sz w:val="24"/>
          <w:szCs w:val="28"/>
          <w:highlight w:val="none"/>
        </w:rPr>
      </w:pPr>
      <w:r>
        <w:rPr>
          <w:rFonts w:hint="eastAsia" w:ascii="仿宋" w:hAnsi="仿宋" w:eastAsia="仿宋" w:cs="仿宋"/>
          <w:color w:val="auto"/>
          <w:kern w:val="0"/>
          <w:sz w:val="24"/>
          <w:highlight w:val="none"/>
        </w:rPr>
        <w:t>注：此承诺书除附在响应文件中还需上传至“信用中国（陕西榆林）”网站供应商自主上报信用承诺书附件（承诺有效期为1年，承诺起始时间为递交响应文件截止之日）。法定代表人或负责人、主体名称发生变更的应当重新做出承诺。</w:t>
      </w:r>
    </w:p>
    <w:p w14:paraId="66AA84C5">
      <w:pPr>
        <w:pStyle w:val="29"/>
        <w:snapToGrid w:val="0"/>
        <w:spacing w:before="0" w:beforeAutospacing="0" w:after="0" w:afterAutospacing="0" w:line="360" w:lineRule="auto"/>
        <w:jc w:val="both"/>
        <w:outlineLvl w:val="2"/>
        <w:rPr>
          <w:rFonts w:hint="eastAsia" w:ascii="仿宋" w:hAnsi="仿宋" w:eastAsia="仿宋" w:cs="仿宋"/>
          <w:b/>
          <w:bCs/>
          <w:color w:val="auto"/>
          <w:szCs w:val="28"/>
          <w:highlight w:val="none"/>
        </w:rPr>
      </w:pPr>
      <w:bookmarkStart w:id="929" w:name="_Toc149939209"/>
      <w:r>
        <w:rPr>
          <w:rFonts w:hint="eastAsia" w:ascii="仿宋" w:hAnsi="仿宋" w:eastAsia="仿宋" w:cs="仿宋"/>
          <w:b/>
          <w:bCs/>
          <w:color w:val="auto"/>
          <w:szCs w:val="28"/>
          <w:highlight w:val="none"/>
        </w:rPr>
        <w:br w:type="page"/>
      </w:r>
      <w:bookmarkStart w:id="930" w:name="_Toc200034111"/>
      <w:bookmarkStart w:id="931" w:name="_Toc200891365"/>
      <w:bookmarkStart w:id="932" w:name="_Toc176384098"/>
      <w:bookmarkStart w:id="933" w:name="_Toc165235295"/>
      <w:bookmarkStart w:id="934" w:name="_Toc194095940"/>
      <w:bookmarkStart w:id="935" w:name="_Toc17083"/>
      <w:bookmarkStart w:id="936" w:name="_Toc4685"/>
      <w:r>
        <w:rPr>
          <w:rFonts w:hint="eastAsia" w:ascii="仿宋" w:hAnsi="仿宋" w:eastAsia="仿宋" w:cs="仿宋"/>
          <w:b/>
          <w:bCs/>
          <w:color w:val="auto"/>
          <w:szCs w:val="28"/>
          <w:highlight w:val="none"/>
        </w:rPr>
        <w:t>附件2：投标人信用承诺</w:t>
      </w:r>
      <w:bookmarkEnd w:id="929"/>
      <w:bookmarkEnd w:id="930"/>
      <w:bookmarkEnd w:id="931"/>
      <w:bookmarkEnd w:id="932"/>
      <w:bookmarkEnd w:id="933"/>
      <w:bookmarkEnd w:id="934"/>
      <w:bookmarkEnd w:id="935"/>
      <w:bookmarkEnd w:id="936"/>
    </w:p>
    <w:p w14:paraId="61A799A9">
      <w:pPr>
        <w:widowControl/>
        <w:adjustRightInd w:val="0"/>
        <w:snapToGrid w:val="0"/>
        <w:spacing w:line="360" w:lineRule="auto"/>
        <w:jc w:val="left"/>
        <w:rPr>
          <w:rFonts w:hint="eastAsia" w:ascii="仿宋" w:hAnsi="仿宋" w:eastAsia="仿宋" w:cs="仿宋"/>
          <w:color w:val="auto"/>
          <w:kern w:val="0"/>
          <w:sz w:val="24"/>
          <w:highlight w:val="none"/>
          <w:u w:val="single"/>
        </w:rPr>
      </w:pPr>
      <w:r>
        <w:rPr>
          <w:rFonts w:hint="eastAsia" w:ascii="仿宋" w:hAnsi="仿宋" w:eastAsia="仿宋" w:cs="仿宋"/>
          <w:color w:val="auto"/>
          <w:kern w:val="0"/>
          <w:sz w:val="24"/>
          <w:highlight w:val="none"/>
        </w:rPr>
        <w:t>投标人：</w:t>
      </w:r>
      <w:r>
        <w:rPr>
          <w:rFonts w:hint="eastAsia" w:ascii="仿宋" w:hAnsi="仿宋" w:eastAsia="仿宋" w:cs="仿宋"/>
          <w:color w:val="auto"/>
          <w:kern w:val="0"/>
          <w:sz w:val="24"/>
          <w:highlight w:val="none"/>
          <w:u w:val="single"/>
        </w:rPr>
        <w:t xml:space="preserve">                                                                   </w:t>
      </w:r>
    </w:p>
    <w:p w14:paraId="772E0331">
      <w:pPr>
        <w:widowControl/>
        <w:adjustRightInd w:val="0"/>
        <w:snapToGrid w:val="0"/>
        <w:spacing w:line="360" w:lineRule="auto"/>
        <w:jc w:val="left"/>
        <w:rPr>
          <w:rFonts w:hint="eastAsia" w:ascii="仿宋" w:hAnsi="仿宋" w:eastAsia="仿宋" w:cs="仿宋"/>
          <w:color w:val="auto"/>
          <w:kern w:val="0"/>
          <w:sz w:val="24"/>
          <w:highlight w:val="none"/>
          <w:u w:val="single"/>
        </w:rPr>
      </w:pPr>
      <w:r>
        <w:rPr>
          <w:rFonts w:hint="eastAsia" w:ascii="仿宋" w:hAnsi="仿宋" w:eastAsia="仿宋" w:cs="仿宋"/>
          <w:color w:val="auto"/>
          <w:kern w:val="0"/>
          <w:sz w:val="24"/>
          <w:highlight w:val="none"/>
        </w:rPr>
        <w:t>统一社会信用代码：</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法人代表</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 xml:space="preserve"> </w:t>
      </w:r>
      <w:r>
        <w:rPr>
          <w:rFonts w:hint="eastAsia" w:ascii="仿宋" w:hAnsi="仿宋" w:eastAsia="仿宋" w:cs="仿宋"/>
          <w:color w:val="auto"/>
          <w:kern w:val="0"/>
          <w:sz w:val="24"/>
          <w:highlight w:val="none"/>
          <w:u w:val="single"/>
        </w:rPr>
        <w:t xml:space="preserve">                  </w:t>
      </w:r>
    </w:p>
    <w:p w14:paraId="64C0DAE3">
      <w:pPr>
        <w:widowControl/>
        <w:adjustRightInd w:val="0"/>
        <w:snapToGrid w:val="0"/>
        <w:spacing w:line="360" w:lineRule="auto"/>
        <w:jc w:val="left"/>
        <w:rPr>
          <w:rFonts w:hint="eastAsia" w:ascii="仿宋" w:hAnsi="仿宋" w:eastAsia="仿宋" w:cs="仿宋"/>
          <w:color w:val="auto"/>
          <w:kern w:val="0"/>
          <w:sz w:val="24"/>
          <w:highlight w:val="none"/>
          <w:u w:val="single"/>
        </w:rPr>
      </w:pPr>
      <w:r>
        <w:rPr>
          <w:rFonts w:hint="eastAsia" w:ascii="仿宋" w:hAnsi="仿宋" w:eastAsia="仿宋" w:cs="仿宋"/>
          <w:color w:val="auto"/>
          <w:kern w:val="0"/>
          <w:sz w:val="24"/>
          <w:highlight w:val="none"/>
        </w:rPr>
        <w:t>承诺有效期限：</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年</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月</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日—</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年</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月</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日</w:t>
      </w:r>
    </w:p>
    <w:p w14:paraId="4979850A">
      <w:pPr>
        <w:widowControl/>
        <w:adjustRightInd w:val="0"/>
        <w:snapToGrid w:val="0"/>
        <w:spacing w:line="360" w:lineRule="auto"/>
        <w:ind w:firstLine="480" w:firstLineChars="20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在</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项目招投标活动中，我公司（单位）郑重作出以下信用承诺：</w:t>
      </w:r>
    </w:p>
    <w:p w14:paraId="3120BEC9">
      <w:pPr>
        <w:widowControl/>
        <w:adjustRightInd w:val="0"/>
        <w:snapToGrid w:val="0"/>
        <w:spacing w:line="360" w:lineRule="auto"/>
        <w:ind w:firstLine="48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一）能严格遵守法律法规、职业道德和行业规范，具有独立承担民事责任的能力；符合依法依规应当具备的相关资质（资格）条件；具有独立承担中标项目的履约能力；具有良好的商业信誉和健全的财务会计制度；有依法缴纳税收和社会保障资金的良好记录；无法律法规规定禁止开展从业活动情形。所递交文件资料合法、真实、准确、完整、有效。</w:t>
      </w:r>
    </w:p>
    <w:p w14:paraId="23711355">
      <w:pPr>
        <w:widowControl/>
        <w:adjustRightInd w:val="0"/>
        <w:snapToGrid w:val="0"/>
        <w:spacing w:line="360" w:lineRule="auto"/>
        <w:ind w:firstLine="48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招标人、招标代理机构、评审委员会及其成员等当事主体赠送财物。3.投标截止后至中标人确定前，修改或者撤销投标文件。4.在被确定为中标人后无正当理由：不按照招标文件和投标文件与招标人签订合同；在签订合同时向招标人提出附加条件、或者改变投标文件的实质性内容；放弃中标；不按照招标文件的规定提交履约保证金。5.招投标法规定的其它违法违规行为。</w:t>
      </w:r>
    </w:p>
    <w:p w14:paraId="31C54A05">
      <w:pPr>
        <w:widowControl/>
        <w:adjustRightInd w:val="0"/>
        <w:snapToGrid w:val="0"/>
        <w:spacing w:line="360" w:lineRule="auto"/>
        <w:ind w:firstLine="482"/>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（三）自愿接受招投标监督部门和有关行政监督部门的依法检查。</w:t>
      </w:r>
    </w:p>
    <w:p w14:paraId="61BEEEB6">
      <w:pPr>
        <w:widowControl/>
        <w:adjustRightInd w:val="0"/>
        <w:snapToGrid w:val="0"/>
        <w:spacing w:line="360" w:lineRule="auto"/>
        <w:ind w:firstLine="48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（四）同意将此信用承诺纳入陕西省公共信用信息平台和榆林市公共信用信息共享平台，并上网公示，接受社会监督。</w:t>
      </w:r>
    </w:p>
    <w:p w14:paraId="2D698330">
      <w:pPr>
        <w:widowControl/>
        <w:adjustRightInd w:val="0"/>
        <w:snapToGrid w:val="0"/>
        <w:spacing w:line="360" w:lineRule="auto"/>
        <w:ind w:firstLine="48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五）若我公司（单位）及相关参与人员违背以上承诺事项，即被视为失信企业（法人），依据《关于对公共资源交易领域严重失信主体开展联合惩戒的备忘录》（发改法规[2018]457号），自愿接受失信联合惩戒和依法给予的行政处罚（处理），并依法承担赔偿责任和刑事责任。</w:t>
      </w:r>
    </w:p>
    <w:p w14:paraId="2C415D36">
      <w:pPr>
        <w:widowControl/>
        <w:tabs>
          <w:tab w:val="left" w:pos="4395"/>
        </w:tabs>
        <w:adjustRightInd w:val="0"/>
        <w:snapToGrid w:val="0"/>
        <w:spacing w:line="360" w:lineRule="auto"/>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法定代表人（签章）：                 投标人（盖章）：</w:t>
      </w:r>
    </w:p>
    <w:p w14:paraId="327DAB68">
      <w:pPr>
        <w:adjustRightInd w:val="0"/>
        <w:snapToGrid w:val="0"/>
        <w:spacing w:line="360" w:lineRule="auto"/>
        <w:jc w:val="center"/>
        <w:rPr>
          <w:rFonts w:hint="eastAsia" w:ascii="仿宋" w:hAnsi="仿宋" w:eastAsia="仿宋" w:cs="仿宋"/>
          <w:b/>
          <w:bCs/>
          <w:color w:val="auto"/>
          <w:sz w:val="32"/>
          <w:szCs w:val="32"/>
          <w:highlight w:val="none"/>
        </w:rPr>
      </w:pPr>
      <w:r>
        <w:rPr>
          <w:rFonts w:hint="eastAsia" w:ascii="仿宋" w:hAnsi="仿宋" w:eastAsia="仿宋" w:cs="仿宋"/>
          <w:color w:val="auto"/>
          <w:kern w:val="0"/>
          <w:sz w:val="24"/>
          <w:highlight w:val="none"/>
        </w:rPr>
        <w:t xml:space="preserve">                     承诺时间：</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年</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月</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日</w:t>
      </w:r>
    </w:p>
    <w:p w14:paraId="5D537E0A">
      <w:pPr>
        <w:pStyle w:val="29"/>
        <w:snapToGrid w:val="0"/>
        <w:spacing w:before="0" w:beforeAutospacing="0" w:after="0" w:afterAutospacing="0" w:line="360" w:lineRule="auto"/>
        <w:jc w:val="both"/>
        <w:outlineLvl w:val="2"/>
        <w:rPr>
          <w:rFonts w:hint="eastAsia" w:ascii="仿宋" w:hAnsi="仿宋" w:eastAsia="仿宋" w:cs="仿宋"/>
          <w:b/>
          <w:bCs/>
          <w:color w:val="auto"/>
          <w:szCs w:val="28"/>
          <w:highlight w:val="none"/>
        </w:rPr>
      </w:pPr>
      <w:bookmarkStart w:id="937" w:name="_Toc149939210"/>
      <w:r>
        <w:rPr>
          <w:rFonts w:hint="eastAsia" w:ascii="仿宋" w:hAnsi="仿宋" w:eastAsia="仿宋" w:cs="仿宋"/>
          <w:b/>
          <w:bCs/>
          <w:color w:val="auto"/>
          <w:szCs w:val="28"/>
          <w:highlight w:val="none"/>
        </w:rPr>
        <w:br w:type="page"/>
      </w:r>
      <w:bookmarkStart w:id="938" w:name="_Toc165235296"/>
      <w:bookmarkStart w:id="939" w:name="_Toc15865"/>
      <w:bookmarkStart w:id="940" w:name="_Toc200891366"/>
      <w:bookmarkStart w:id="941" w:name="_Toc3394"/>
      <w:bookmarkStart w:id="942" w:name="_Toc194095941"/>
      <w:bookmarkStart w:id="943" w:name="_Toc176384099"/>
      <w:bookmarkStart w:id="944" w:name="_Toc200034112"/>
      <w:r>
        <w:rPr>
          <w:rFonts w:hint="eastAsia" w:ascii="仿宋" w:hAnsi="仿宋" w:eastAsia="仿宋" w:cs="仿宋"/>
          <w:b/>
          <w:bCs/>
          <w:color w:val="auto"/>
          <w:szCs w:val="28"/>
          <w:highlight w:val="none"/>
        </w:rPr>
        <w:t>附件3：投标信用(保证金）承诺书</w:t>
      </w:r>
      <w:bookmarkEnd w:id="937"/>
      <w:bookmarkEnd w:id="938"/>
      <w:bookmarkEnd w:id="939"/>
      <w:bookmarkEnd w:id="940"/>
      <w:bookmarkEnd w:id="941"/>
      <w:bookmarkEnd w:id="942"/>
      <w:bookmarkEnd w:id="943"/>
      <w:bookmarkEnd w:id="944"/>
      <w:r>
        <w:rPr>
          <w:rFonts w:hint="eastAsia" w:ascii="仿宋" w:hAnsi="仿宋" w:eastAsia="仿宋" w:cs="仿宋"/>
          <w:b/>
          <w:bCs/>
          <w:color w:val="auto"/>
          <w:szCs w:val="28"/>
          <w:highlight w:val="none"/>
        </w:rPr>
        <w:t xml:space="preserve">               </w:t>
      </w:r>
    </w:p>
    <w:p w14:paraId="76EC2A74">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项目名称：</w:t>
      </w:r>
    </w:p>
    <w:p w14:paraId="74F792B3">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w:t>
      </w:r>
    </w:p>
    <w:p w14:paraId="62D7306B">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统一社会信用代码：                               法人代表：                 </w:t>
      </w:r>
    </w:p>
    <w:p w14:paraId="383DDBC3">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在本项目标段招投标活动中，我公司（单位）自愿作出以下投标信用承诺：</w:t>
      </w:r>
    </w:p>
    <w:p w14:paraId="7D72C33F">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（一）能严格遵守法律法规、职业道德和行业规范。</w:t>
      </w:r>
    </w:p>
    <w:p w14:paraId="06042799">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招标人、招标代理机构、评审委员会及其成员等当事主体赠送财物。3.投标截止后至中标人确定前，修改或者撤销投标文件。4.在被确定为中标人后无正当理由：不按照招标文件和投标文件与招标人签订合同；在签订合同时向招标人提出附加条件、或者改变投标文件的实质性内容；放弃中标；不按照招标文件的规定提交履约保证金。5.招投标法规定的其它违法违规行为。</w:t>
      </w:r>
    </w:p>
    <w:p w14:paraId="67FF32C8">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三）若我公司（单位）及相关参与人员违背以上承诺事项，即被视为失信企业（法人），依据《关于对公共资源交易领域严重失信主体开展联合惩戒的备忘录》（发改法规[2018]457号），自愿接受1至3年内限制参与公共资源交易活动。</w:t>
      </w:r>
    </w:p>
    <w:p w14:paraId="58229781">
      <w:pPr>
        <w:pStyle w:val="28"/>
        <w:rPr>
          <w:rFonts w:hint="eastAsia" w:ascii="仿宋" w:hAnsi="仿宋" w:eastAsia="仿宋" w:cs="仿宋"/>
          <w:color w:val="auto"/>
          <w:sz w:val="24"/>
          <w:highlight w:val="none"/>
        </w:rPr>
      </w:pPr>
    </w:p>
    <w:p w14:paraId="4E5D7D1F">
      <w:pPr>
        <w:snapToGrid w:val="0"/>
        <w:spacing w:line="288"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法定代表人（签章）：             投标人（盖章）：</w:t>
      </w:r>
    </w:p>
    <w:p w14:paraId="56EBCB18">
      <w:pPr>
        <w:snapToGrid w:val="0"/>
        <w:spacing w:line="288" w:lineRule="auto"/>
        <w:ind w:firstLine="480" w:firstLineChars="200"/>
        <w:rPr>
          <w:rFonts w:hint="eastAsia" w:ascii="仿宋" w:hAnsi="仿宋" w:eastAsia="仿宋" w:cs="仿宋"/>
          <w:color w:val="auto"/>
          <w:sz w:val="24"/>
          <w:highlight w:val="none"/>
        </w:rPr>
      </w:pPr>
    </w:p>
    <w:p w14:paraId="57FDBDD5">
      <w:pPr>
        <w:snapToGrid w:val="0"/>
        <w:spacing w:line="288"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承诺时间：       年     月     日</w:t>
      </w:r>
    </w:p>
    <w:p w14:paraId="6387FC8F">
      <w:pPr>
        <w:snapToGrid w:val="0"/>
        <w:spacing w:line="288" w:lineRule="auto"/>
        <w:ind w:firstLine="480" w:firstLineChars="200"/>
        <w:rPr>
          <w:rFonts w:hint="eastAsia" w:ascii="仿宋" w:hAnsi="仿宋" w:eastAsia="仿宋" w:cs="仿宋"/>
          <w:color w:val="auto"/>
          <w:sz w:val="24"/>
          <w:highlight w:val="none"/>
        </w:rPr>
      </w:pPr>
    </w:p>
    <w:p w14:paraId="459E4B81">
      <w:pPr>
        <w:snapToGrid w:val="0"/>
        <w:spacing w:line="288" w:lineRule="auto"/>
        <w:ind w:firstLine="480" w:firstLineChars="200"/>
        <w:rPr>
          <w:rFonts w:hint="eastAsia" w:ascii="仿宋" w:hAnsi="仿宋" w:eastAsia="仿宋" w:cs="仿宋"/>
          <w:color w:val="auto"/>
          <w:sz w:val="24"/>
          <w:highlight w:val="none"/>
        </w:rPr>
      </w:pPr>
    </w:p>
    <w:p w14:paraId="7279A579">
      <w:pPr>
        <w:snapToGrid w:val="0"/>
        <w:spacing w:line="288" w:lineRule="auto"/>
        <w:ind w:firstLine="480" w:firstLineChars="200"/>
        <w:rPr>
          <w:rFonts w:hint="eastAsia" w:ascii="仿宋" w:hAnsi="仿宋" w:eastAsia="仿宋" w:cs="仿宋"/>
          <w:color w:val="auto"/>
          <w:sz w:val="24"/>
          <w:highlight w:val="none"/>
        </w:rPr>
      </w:pPr>
    </w:p>
    <w:p w14:paraId="7A049AC7">
      <w:pPr>
        <w:snapToGrid w:val="0"/>
        <w:spacing w:line="288"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说明：本承诺书效力和作用等同于投标保证金，其有效期与投标有效期一致。</w:t>
      </w:r>
    </w:p>
    <w:p w14:paraId="2FA4BB94">
      <w:pPr>
        <w:snapToGrid w:val="0"/>
        <w:spacing w:line="288" w:lineRule="auto"/>
        <w:ind w:firstLine="482" w:firstLineChars="200"/>
        <w:rPr>
          <w:rFonts w:hint="eastAsia" w:ascii="仿宋" w:hAnsi="仿宋" w:eastAsia="仿宋" w:cs="仿宋"/>
          <w:b/>
          <w:bCs/>
          <w:color w:val="auto"/>
          <w:sz w:val="24"/>
          <w:highlight w:val="none"/>
        </w:rPr>
      </w:pPr>
    </w:p>
    <w:p w14:paraId="116A5D5A">
      <w:pPr>
        <w:widowControl/>
        <w:jc w:val="left"/>
        <w:rPr>
          <w:rFonts w:hint="eastAsia" w:ascii="仿宋" w:hAnsi="仿宋" w:eastAsia="仿宋" w:cs="仿宋"/>
          <w:b/>
          <w:bCs/>
          <w:color w:val="auto"/>
          <w:kern w:val="0"/>
          <w:sz w:val="24"/>
          <w:szCs w:val="28"/>
          <w:highlight w:val="none"/>
        </w:rPr>
      </w:pPr>
      <w:r>
        <w:rPr>
          <w:rFonts w:hint="eastAsia" w:ascii="仿宋" w:hAnsi="仿宋" w:eastAsia="仿宋" w:cs="仿宋"/>
          <w:b/>
          <w:bCs/>
          <w:color w:val="auto"/>
          <w:szCs w:val="28"/>
          <w:highlight w:val="none"/>
        </w:rPr>
        <w:br w:type="page"/>
      </w:r>
    </w:p>
    <w:p w14:paraId="2DE7E479">
      <w:pPr>
        <w:pStyle w:val="29"/>
        <w:snapToGrid w:val="0"/>
        <w:spacing w:before="0" w:beforeAutospacing="0" w:after="0" w:afterAutospacing="0" w:line="276" w:lineRule="auto"/>
        <w:jc w:val="both"/>
        <w:outlineLvl w:val="2"/>
        <w:rPr>
          <w:rFonts w:hint="eastAsia" w:ascii="仿宋" w:hAnsi="仿宋" w:eastAsia="仿宋" w:cs="仿宋"/>
          <w:b/>
          <w:bCs/>
          <w:color w:val="auto"/>
          <w:szCs w:val="28"/>
          <w:highlight w:val="none"/>
        </w:rPr>
      </w:pPr>
      <w:bookmarkStart w:id="945" w:name="_Toc200034113"/>
      <w:bookmarkStart w:id="946" w:name="_Toc893"/>
      <w:bookmarkStart w:id="947" w:name="_Toc200891367"/>
      <w:bookmarkStart w:id="948" w:name="_Toc149939211"/>
      <w:bookmarkStart w:id="949" w:name="_Toc165235297"/>
      <w:bookmarkStart w:id="950" w:name="_Toc194095942"/>
      <w:bookmarkStart w:id="951" w:name="_Toc176384100"/>
      <w:bookmarkStart w:id="952" w:name="_Toc12001"/>
      <w:r>
        <w:rPr>
          <w:rFonts w:hint="eastAsia" w:ascii="仿宋" w:hAnsi="仿宋" w:eastAsia="仿宋" w:cs="仿宋"/>
          <w:b/>
          <w:bCs/>
          <w:color w:val="auto"/>
          <w:szCs w:val="28"/>
          <w:highlight w:val="none"/>
        </w:rPr>
        <w:t>附件4：投标人委托代理人员信用承诺书</w:t>
      </w:r>
      <w:bookmarkEnd w:id="945"/>
      <w:bookmarkEnd w:id="946"/>
      <w:bookmarkEnd w:id="947"/>
      <w:bookmarkEnd w:id="948"/>
      <w:bookmarkEnd w:id="949"/>
      <w:bookmarkEnd w:id="950"/>
      <w:bookmarkEnd w:id="951"/>
      <w:bookmarkEnd w:id="952"/>
    </w:p>
    <w:p w14:paraId="7FEFEB23">
      <w:pPr>
        <w:widowControl/>
        <w:spacing w:line="540" w:lineRule="exact"/>
        <w:ind w:firstLine="480" w:firstLineChars="20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在</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项目招投标活动中，我个人郑重作出以下信用承诺：</w:t>
      </w:r>
    </w:p>
    <w:p w14:paraId="3ACCE4AC">
      <w:pPr>
        <w:widowControl/>
        <w:adjustRightInd w:val="0"/>
        <w:snapToGrid w:val="0"/>
        <w:spacing w:line="540" w:lineRule="exact"/>
        <w:ind w:firstLine="48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（一）能严格遵守法律法规、职业道德和行业规范，具有独立承担民事责任的能力；无法律法规规定禁止开展从业活动情形。我所递交的文件资料合法、真实、准确、完整、有效，无弄虚作假等情形。</w:t>
      </w:r>
    </w:p>
    <w:p w14:paraId="6F0A45C3">
      <w:pPr>
        <w:widowControl/>
        <w:adjustRightInd w:val="0"/>
        <w:snapToGrid w:val="0"/>
        <w:spacing w:line="540" w:lineRule="exact"/>
        <w:ind w:firstLine="48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招标人、招标代理机构、评审委员会及其成员等当事主体赠送财物。3.投标截止后至中标人确定前，修改或者撤销投标文件。4.在被确定为中标人后无正当理由：不按照招标文件和投标文件与招标人签订合同；在签订合同时向招标人提出附加条件、或者改变投标文件的实质性内容；放弃中标；不按照招标文件的规定提交履约保证金。5.招投标法规定的其它违法违规行为。</w:t>
      </w:r>
    </w:p>
    <w:p w14:paraId="7EB91748">
      <w:pPr>
        <w:widowControl/>
        <w:adjustRightInd w:val="0"/>
        <w:snapToGrid w:val="0"/>
        <w:spacing w:line="540" w:lineRule="exact"/>
        <w:ind w:firstLine="48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（三）自愿接受招投标监督部门和有关行政监督部门的依法检查。</w:t>
      </w:r>
    </w:p>
    <w:p w14:paraId="320597DE">
      <w:pPr>
        <w:widowControl/>
        <w:adjustRightInd w:val="0"/>
        <w:snapToGrid w:val="0"/>
        <w:spacing w:line="540" w:lineRule="exact"/>
        <w:ind w:firstLine="48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（四）同意将此信用承诺纳入陕西省公共信用信息平台和榆林市公共信用信息共享平台，并接受社会监督。</w:t>
      </w:r>
    </w:p>
    <w:p w14:paraId="08C9F291">
      <w:pPr>
        <w:widowControl/>
        <w:adjustRightInd w:val="0"/>
        <w:snapToGrid w:val="0"/>
        <w:spacing w:line="540" w:lineRule="exact"/>
        <w:ind w:firstLine="48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五）若我违背以上承诺事项，即被视为失信人，依据《关于对公共资源交易领域严重失信主体开展联合惩戒的备忘录》（发改法规[2018]457号），自愿接受失信联合惩戒和依法给予的行政处罚（处理），并依法承担赔偿责任和刑事责任。</w:t>
      </w:r>
    </w:p>
    <w:p w14:paraId="1850ABFD">
      <w:pPr>
        <w:widowControl/>
        <w:spacing w:line="320" w:lineRule="exact"/>
        <w:ind w:firstLine="482"/>
        <w:jc w:val="left"/>
        <w:rPr>
          <w:rFonts w:hint="eastAsia" w:ascii="仿宋" w:hAnsi="仿宋" w:eastAsia="仿宋" w:cs="仿宋"/>
          <w:color w:val="auto"/>
          <w:kern w:val="0"/>
          <w:sz w:val="24"/>
          <w:highlight w:val="none"/>
        </w:rPr>
      </w:pPr>
    </w:p>
    <w:p w14:paraId="4E833D1E">
      <w:pPr>
        <w:widowControl/>
        <w:spacing w:line="300" w:lineRule="auto"/>
        <w:jc w:val="left"/>
        <w:rPr>
          <w:rFonts w:hint="eastAsia" w:ascii="仿宋" w:hAnsi="仿宋" w:eastAsia="仿宋" w:cs="仿宋"/>
          <w:color w:val="auto"/>
          <w:kern w:val="0"/>
          <w:sz w:val="24"/>
          <w:highlight w:val="none"/>
          <w:u w:val="single"/>
        </w:rPr>
      </w:pPr>
      <w:r>
        <w:rPr>
          <w:rFonts w:hint="eastAsia" w:ascii="仿宋" w:hAnsi="仿宋" w:eastAsia="仿宋" w:cs="仿宋"/>
          <w:color w:val="auto"/>
          <w:kern w:val="0"/>
          <w:sz w:val="24"/>
          <w:highlight w:val="none"/>
        </w:rPr>
        <w:t>承诺有效期限：</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年</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月</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日  —</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年</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月</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日</w:t>
      </w:r>
    </w:p>
    <w:p w14:paraId="3317B741">
      <w:pPr>
        <w:widowControl/>
        <w:spacing w:line="300" w:lineRule="auto"/>
        <w:jc w:val="left"/>
        <w:rPr>
          <w:rFonts w:hint="eastAsia" w:ascii="仿宋" w:hAnsi="仿宋" w:eastAsia="仿宋" w:cs="仿宋"/>
          <w:color w:val="auto"/>
          <w:kern w:val="0"/>
          <w:sz w:val="24"/>
          <w:highlight w:val="none"/>
          <w:u w:val="single"/>
        </w:rPr>
      </w:pPr>
      <w:r>
        <w:rPr>
          <w:rFonts w:hint="eastAsia" w:ascii="仿宋" w:hAnsi="仿宋" w:eastAsia="仿宋" w:cs="仿宋"/>
          <w:color w:val="auto"/>
          <w:kern w:val="0"/>
          <w:sz w:val="24"/>
          <w:highlight w:val="none"/>
        </w:rPr>
        <w:t>投标人：</w:t>
      </w:r>
      <w:r>
        <w:rPr>
          <w:rFonts w:hint="eastAsia" w:ascii="仿宋" w:hAnsi="仿宋" w:eastAsia="仿宋" w:cs="仿宋"/>
          <w:color w:val="auto"/>
          <w:kern w:val="0"/>
          <w:sz w:val="24"/>
          <w:highlight w:val="none"/>
          <w:u w:val="single"/>
        </w:rPr>
        <w:t xml:space="preserve">                                                        </w:t>
      </w:r>
    </w:p>
    <w:p w14:paraId="778CC1BC">
      <w:pPr>
        <w:widowControl/>
        <w:spacing w:line="300" w:lineRule="auto"/>
        <w:jc w:val="left"/>
        <w:rPr>
          <w:rFonts w:hint="eastAsia" w:ascii="仿宋" w:hAnsi="仿宋" w:eastAsia="仿宋" w:cs="仿宋"/>
          <w:color w:val="auto"/>
          <w:kern w:val="0"/>
          <w:sz w:val="24"/>
          <w:highlight w:val="none"/>
          <w:u w:val="single"/>
        </w:rPr>
      </w:pPr>
      <w:r>
        <w:rPr>
          <w:rFonts w:hint="eastAsia" w:ascii="仿宋" w:hAnsi="仿宋" w:eastAsia="仿宋" w:cs="仿宋"/>
          <w:color w:val="auto"/>
          <w:kern w:val="0"/>
          <w:sz w:val="24"/>
          <w:highlight w:val="none"/>
        </w:rPr>
        <w:t>承诺人</w:t>
      </w:r>
      <w:r>
        <w:rPr>
          <w:rFonts w:hint="eastAsia" w:ascii="仿宋" w:hAnsi="仿宋" w:eastAsia="仿宋" w:cs="仿宋"/>
          <w:color w:val="auto"/>
          <w:sz w:val="24"/>
          <w:highlight w:val="none"/>
        </w:rPr>
        <w:t>（签字或盖章）</w:t>
      </w:r>
      <w:r>
        <w:rPr>
          <w:rFonts w:hint="eastAsia" w:ascii="仿宋" w:hAnsi="仿宋" w:eastAsia="仿宋" w:cs="仿宋"/>
          <w:color w:val="auto"/>
          <w:kern w:val="0"/>
          <w:sz w:val="24"/>
          <w:highlight w:val="none"/>
        </w:rPr>
        <w:t>：</w:t>
      </w:r>
      <w:r>
        <w:rPr>
          <w:rFonts w:hint="eastAsia" w:ascii="仿宋" w:hAnsi="仿宋" w:eastAsia="仿宋" w:cs="仿宋"/>
          <w:color w:val="auto"/>
          <w:kern w:val="0"/>
          <w:sz w:val="24"/>
          <w:highlight w:val="none"/>
          <w:u w:val="single"/>
        </w:rPr>
        <w:t xml:space="preserve">                 </w:t>
      </w:r>
    </w:p>
    <w:p w14:paraId="04D482BA">
      <w:pPr>
        <w:widowControl/>
        <w:spacing w:line="300" w:lineRule="auto"/>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承诺时间：</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年</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月</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日</w:t>
      </w:r>
    </w:p>
    <w:p w14:paraId="28B946C4">
      <w:pPr>
        <w:pStyle w:val="5"/>
        <w:ind w:firstLine="0" w:firstLineChars="0"/>
        <w:jc w:val="center"/>
        <w:rPr>
          <w:rFonts w:hint="eastAsia" w:ascii="仿宋" w:hAnsi="仿宋" w:eastAsia="仿宋" w:cs="仿宋"/>
          <w:color w:val="auto"/>
          <w:sz w:val="28"/>
          <w:highlight w:val="none"/>
        </w:rPr>
      </w:pPr>
      <w:r>
        <w:rPr>
          <w:rFonts w:hint="eastAsia" w:ascii="仿宋" w:hAnsi="仿宋" w:eastAsia="仿宋" w:cs="仿宋"/>
          <w:color w:val="auto"/>
          <w:sz w:val="28"/>
          <w:highlight w:val="none"/>
        </w:rPr>
        <w:br w:type="page"/>
      </w:r>
      <w:bookmarkStart w:id="953" w:name="_Toc194095943"/>
      <w:bookmarkStart w:id="954" w:name="_Toc200891368"/>
      <w:bookmarkStart w:id="955" w:name="_Toc176384101"/>
      <w:bookmarkStart w:id="956" w:name="_Toc200034114"/>
      <w:bookmarkStart w:id="957" w:name="_Toc17180"/>
      <w:bookmarkStart w:id="958" w:name="_Toc20362"/>
      <w:r>
        <w:rPr>
          <w:rFonts w:hint="eastAsia" w:ascii="仿宋" w:hAnsi="仿宋" w:eastAsia="仿宋" w:cs="仿宋"/>
          <w:color w:val="auto"/>
          <w:sz w:val="28"/>
          <w:highlight w:val="none"/>
        </w:rPr>
        <w:t>提供在信用中国（陕西榆林）网址上申报的截图</w:t>
      </w:r>
      <w:bookmarkEnd w:id="953"/>
      <w:bookmarkEnd w:id="954"/>
      <w:bookmarkEnd w:id="955"/>
      <w:bookmarkEnd w:id="956"/>
      <w:bookmarkEnd w:id="957"/>
      <w:bookmarkEnd w:id="958"/>
    </w:p>
    <w:p w14:paraId="7D5EB7D8">
      <w:pPr>
        <w:rPr>
          <w:rFonts w:hint="eastAsia" w:ascii="仿宋" w:hAnsi="仿宋" w:eastAsia="仿宋" w:cs="仿宋"/>
          <w:color w:val="auto"/>
          <w:highlight w:val="none"/>
        </w:rPr>
      </w:pPr>
    </w:p>
    <w:p w14:paraId="73F43B5E">
      <w:pPr>
        <w:pStyle w:val="5"/>
        <w:ind w:firstLine="0" w:firstLineChars="0"/>
        <w:jc w:val="center"/>
        <w:rPr>
          <w:rFonts w:hint="eastAsia" w:ascii="仿宋" w:hAnsi="仿宋" w:eastAsia="仿宋" w:cs="仿宋"/>
          <w:color w:val="auto"/>
          <w:sz w:val="28"/>
          <w:highlight w:val="none"/>
        </w:rPr>
      </w:pPr>
      <w:r>
        <w:rPr>
          <w:rFonts w:hint="eastAsia" w:ascii="仿宋" w:hAnsi="仿宋" w:eastAsia="仿宋" w:cs="仿宋"/>
          <w:color w:val="auto"/>
          <w:sz w:val="32"/>
          <w:szCs w:val="32"/>
          <w:highlight w:val="none"/>
          <w:lang w:val="zh-CN"/>
        </w:rPr>
        <w:br w:type="page"/>
      </w:r>
      <w:bookmarkStart w:id="959" w:name="_Toc194095944"/>
      <w:bookmarkStart w:id="960" w:name="_Toc200034115"/>
      <w:bookmarkStart w:id="961" w:name="_Toc200891369"/>
      <w:bookmarkStart w:id="962" w:name="_Toc176384102"/>
      <w:bookmarkStart w:id="963" w:name="_Toc29448"/>
      <w:bookmarkStart w:id="964" w:name="_Toc16717"/>
      <w:r>
        <w:rPr>
          <w:rFonts w:hint="eastAsia" w:ascii="仿宋" w:hAnsi="仿宋" w:eastAsia="仿宋" w:cs="仿宋"/>
          <w:color w:val="auto"/>
          <w:sz w:val="28"/>
          <w:highlight w:val="none"/>
        </w:rPr>
        <w:t>关于信用承诺网上公示的通知及操作指南</w:t>
      </w:r>
      <w:bookmarkEnd w:id="959"/>
      <w:bookmarkEnd w:id="960"/>
      <w:bookmarkEnd w:id="961"/>
      <w:bookmarkEnd w:id="962"/>
      <w:bookmarkEnd w:id="963"/>
      <w:bookmarkEnd w:id="964"/>
    </w:p>
    <w:p w14:paraId="7C750493">
      <w:pPr>
        <w:pageBreakBefore w:val="0"/>
        <w:widowControl w:val="0"/>
        <w:kinsoku/>
        <w:wordWrap/>
        <w:overflowPunct/>
        <w:topLinePunct w:val="0"/>
        <w:bidi w:val="0"/>
        <w:snapToGrid/>
        <w:ind w:firstLine="0" w:firstLineChars="0"/>
        <w:jc w:val="center"/>
        <w:textAlignment w:val="auto"/>
        <w:outlineLvl w:val="9"/>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shd w:val="clear" w:color="auto" w:fill="FFFFFF"/>
          <w:lang w:val="zh-CN"/>
        </w:rPr>
        <w:drawing>
          <wp:inline distT="0" distB="0" distL="114300" distR="114300">
            <wp:extent cx="5579745" cy="7879715"/>
            <wp:effectExtent l="0" t="0" r="1905" b="6985"/>
            <wp:docPr id="3" name="图片 14" descr="“信用中国”信用承诺网上公示操作流程(1)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4" descr="“信用中国”信用承诺网上公示操作流程(1)_00"/>
                    <pic:cNvPicPr>
                      <a:picLocks noChangeAspect="1"/>
                    </pic:cNvPicPr>
                  </pic:nvPicPr>
                  <pic:blipFill>
                    <a:blip r:embed="rId11"/>
                    <a:stretch>
                      <a:fillRect/>
                    </a:stretch>
                  </pic:blipFill>
                  <pic:spPr>
                    <a:xfrm>
                      <a:off x="0" y="0"/>
                      <a:ext cx="5579745" cy="7879715"/>
                    </a:xfrm>
                    <a:prstGeom prst="rect">
                      <a:avLst/>
                    </a:prstGeom>
                    <a:noFill/>
                    <a:ln>
                      <a:noFill/>
                    </a:ln>
                  </pic:spPr>
                </pic:pic>
              </a:graphicData>
            </a:graphic>
          </wp:inline>
        </w:drawing>
      </w:r>
      <w:r>
        <w:rPr>
          <w:rFonts w:hint="eastAsia" w:ascii="仿宋" w:hAnsi="仿宋" w:eastAsia="仿宋" w:cs="仿宋"/>
          <w:color w:val="auto"/>
          <w:sz w:val="32"/>
          <w:szCs w:val="32"/>
          <w:highlight w:val="none"/>
          <w:shd w:val="clear" w:color="auto" w:fill="FFFFFF"/>
          <w:lang w:val="zh-CN"/>
        </w:rPr>
        <w:drawing>
          <wp:inline distT="0" distB="0" distL="114300" distR="114300">
            <wp:extent cx="5093970" cy="7193280"/>
            <wp:effectExtent l="0" t="0" r="11430" b="7620"/>
            <wp:docPr id="4" name="图片 15" descr="“信用中国”信用承诺网上公示操作流程(1)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5" descr="“信用中国”信用承诺网上公示操作流程(1)_01"/>
                    <pic:cNvPicPr>
                      <a:picLocks noChangeAspect="1"/>
                    </pic:cNvPicPr>
                  </pic:nvPicPr>
                  <pic:blipFill>
                    <a:blip r:embed="rId12"/>
                    <a:stretch>
                      <a:fillRect/>
                    </a:stretch>
                  </pic:blipFill>
                  <pic:spPr>
                    <a:xfrm>
                      <a:off x="0" y="0"/>
                      <a:ext cx="5093970" cy="7193280"/>
                    </a:xfrm>
                    <a:prstGeom prst="rect">
                      <a:avLst/>
                    </a:prstGeom>
                    <a:noFill/>
                    <a:ln>
                      <a:noFill/>
                    </a:ln>
                  </pic:spPr>
                </pic:pic>
              </a:graphicData>
            </a:graphic>
          </wp:inline>
        </w:drawing>
      </w:r>
      <w:r>
        <w:rPr>
          <w:rFonts w:hint="eastAsia" w:ascii="仿宋" w:hAnsi="仿宋" w:eastAsia="仿宋" w:cs="仿宋"/>
          <w:color w:val="auto"/>
          <w:highlight w:val="none"/>
        </w:rPr>
        <w:drawing>
          <wp:inline distT="0" distB="0" distL="114300" distR="114300">
            <wp:extent cx="5246370" cy="3051810"/>
            <wp:effectExtent l="0" t="0" r="11430" b="15240"/>
            <wp:docPr id="5"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6"/>
                    <pic:cNvPicPr>
                      <a:picLocks noChangeAspect="1"/>
                    </pic:cNvPicPr>
                  </pic:nvPicPr>
                  <pic:blipFill>
                    <a:blip r:embed="rId13"/>
                    <a:stretch>
                      <a:fillRect/>
                    </a:stretch>
                  </pic:blipFill>
                  <pic:spPr>
                    <a:xfrm>
                      <a:off x="0" y="0"/>
                      <a:ext cx="5246370" cy="3051810"/>
                    </a:xfrm>
                    <a:prstGeom prst="rect">
                      <a:avLst/>
                    </a:prstGeom>
                    <a:noFill/>
                    <a:ln>
                      <a:noFill/>
                    </a:ln>
                  </pic:spPr>
                </pic:pic>
              </a:graphicData>
            </a:graphic>
          </wp:inline>
        </w:drawing>
      </w:r>
      <w:r>
        <w:rPr>
          <w:rFonts w:hint="eastAsia" w:ascii="仿宋" w:hAnsi="仿宋" w:eastAsia="仿宋" w:cs="仿宋"/>
          <w:color w:val="auto"/>
          <w:highlight w:val="none"/>
        </w:rPr>
        <w:drawing>
          <wp:inline distT="0" distB="0" distL="114300" distR="114300">
            <wp:extent cx="5254625" cy="3742055"/>
            <wp:effectExtent l="0" t="0" r="3175" b="10795"/>
            <wp:docPr id="6"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7"/>
                    <pic:cNvPicPr>
                      <a:picLocks noChangeAspect="1"/>
                    </pic:cNvPicPr>
                  </pic:nvPicPr>
                  <pic:blipFill>
                    <a:blip r:embed="rId14"/>
                    <a:stretch>
                      <a:fillRect/>
                    </a:stretch>
                  </pic:blipFill>
                  <pic:spPr>
                    <a:xfrm>
                      <a:off x="0" y="0"/>
                      <a:ext cx="5254625" cy="3742055"/>
                    </a:xfrm>
                    <a:prstGeom prst="rect">
                      <a:avLst/>
                    </a:prstGeom>
                    <a:noFill/>
                    <a:ln>
                      <a:noFill/>
                    </a:ln>
                  </pic:spPr>
                </pic:pic>
              </a:graphicData>
            </a:graphic>
          </wp:inline>
        </w:drawing>
      </w:r>
      <w:r>
        <w:rPr>
          <w:rFonts w:hint="eastAsia" w:ascii="仿宋" w:hAnsi="仿宋" w:eastAsia="仿宋" w:cs="仿宋"/>
          <w:color w:val="auto"/>
          <w:highlight w:val="none"/>
        </w:rPr>
        <w:drawing>
          <wp:inline distT="0" distB="0" distL="114300" distR="114300">
            <wp:extent cx="5250180" cy="3810000"/>
            <wp:effectExtent l="0" t="0" r="7620" b="0"/>
            <wp:docPr id="7"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8"/>
                    <pic:cNvPicPr>
                      <a:picLocks noChangeAspect="1"/>
                    </pic:cNvPicPr>
                  </pic:nvPicPr>
                  <pic:blipFill>
                    <a:blip r:embed="rId15"/>
                    <a:stretch>
                      <a:fillRect/>
                    </a:stretch>
                  </pic:blipFill>
                  <pic:spPr>
                    <a:xfrm>
                      <a:off x="0" y="0"/>
                      <a:ext cx="5250180" cy="3810000"/>
                    </a:xfrm>
                    <a:prstGeom prst="rect">
                      <a:avLst/>
                    </a:prstGeom>
                    <a:noFill/>
                    <a:ln>
                      <a:noFill/>
                    </a:ln>
                  </pic:spPr>
                </pic:pic>
              </a:graphicData>
            </a:graphic>
          </wp:inline>
        </w:drawing>
      </w:r>
      <w:r>
        <w:rPr>
          <w:rFonts w:hint="eastAsia" w:ascii="仿宋" w:hAnsi="仿宋" w:eastAsia="仿宋" w:cs="仿宋"/>
          <w:color w:val="auto"/>
          <w:highlight w:val="none"/>
          <w:lang w:val="en-US" w:eastAsia="zh-CN"/>
        </w:rPr>
        <w:tab/>
      </w:r>
      <w:r>
        <w:rPr>
          <w:rFonts w:hint="eastAsia" w:ascii="仿宋" w:hAnsi="仿宋" w:eastAsia="仿宋" w:cs="仿宋"/>
          <w:color w:val="auto"/>
          <w:highlight w:val="none"/>
        </w:rPr>
        <w:drawing>
          <wp:inline distT="0" distB="0" distL="114300" distR="114300">
            <wp:extent cx="5107940" cy="4490085"/>
            <wp:effectExtent l="0" t="0" r="16510" b="5715"/>
            <wp:docPr id="8"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9"/>
                    <pic:cNvPicPr>
                      <a:picLocks noChangeAspect="1"/>
                    </pic:cNvPicPr>
                  </pic:nvPicPr>
                  <pic:blipFill>
                    <a:blip r:embed="rId16"/>
                    <a:stretch>
                      <a:fillRect/>
                    </a:stretch>
                  </pic:blipFill>
                  <pic:spPr>
                    <a:xfrm>
                      <a:off x="0" y="0"/>
                      <a:ext cx="5107940" cy="4490085"/>
                    </a:xfrm>
                    <a:prstGeom prst="rect">
                      <a:avLst/>
                    </a:prstGeom>
                    <a:noFill/>
                    <a:ln>
                      <a:noFill/>
                    </a:ln>
                  </pic:spPr>
                </pic:pic>
              </a:graphicData>
            </a:graphic>
          </wp:inline>
        </w:drawing>
      </w:r>
      <w:r>
        <w:rPr>
          <w:rFonts w:hint="eastAsia" w:ascii="仿宋" w:hAnsi="仿宋" w:eastAsia="仿宋" w:cs="仿宋"/>
          <w:color w:val="auto"/>
          <w:highlight w:val="none"/>
        </w:rPr>
        <w:drawing>
          <wp:inline distT="0" distB="0" distL="114300" distR="114300">
            <wp:extent cx="5172710" cy="2536825"/>
            <wp:effectExtent l="0" t="0" r="8890" b="15875"/>
            <wp:docPr id="9"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0"/>
                    <pic:cNvPicPr>
                      <a:picLocks noChangeAspect="1"/>
                    </pic:cNvPicPr>
                  </pic:nvPicPr>
                  <pic:blipFill>
                    <a:blip r:embed="rId17"/>
                    <a:stretch>
                      <a:fillRect/>
                    </a:stretch>
                  </pic:blipFill>
                  <pic:spPr>
                    <a:xfrm>
                      <a:off x="0" y="0"/>
                      <a:ext cx="5172710" cy="2536825"/>
                    </a:xfrm>
                    <a:prstGeom prst="rect">
                      <a:avLst/>
                    </a:prstGeom>
                    <a:noFill/>
                    <a:ln>
                      <a:noFill/>
                    </a:ln>
                  </pic:spPr>
                </pic:pic>
              </a:graphicData>
            </a:graphic>
          </wp:inline>
        </w:drawing>
      </w:r>
      <w:r>
        <w:rPr>
          <w:rFonts w:hint="eastAsia" w:ascii="仿宋" w:hAnsi="仿宋" w:eastAsia="仿宋" w:cs="仿宋"/>
          <w:color w:val="auto"/>
          <w:highlight w:val="none"/>
        </w:rPr>
        <w:drawing>
          <wp:inline distT="0" distB="0" distL="114300" distR="114300">
            <wp:extent cx="5172710" cy="2708275"/>
            <wp:effectExtent l="0" t="0" r="8890" b="15875"/>
            <wp:docPr id="10"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21"/>
                    <pic:cNvPicPr>
                      <a:picLocks noChangeAspect="1"/>
                    </pic:cNvPicPr>
                  </pic:nvPicPr>
                  <pic:blipFill>
                    <a:blip r:embed="rId18"/>
                    <a:stretch>
                      <a:fillRect/>
                    </a:stretch>
                  </pic:blipFill>
                  <pic:spPr>
                    <a:xfrm>
                      <a:off x="0" y="0"/>
                      <a:ext cx="5172710" cy="2708275"/>
                    </a:xfrm>
                    <a:prstGeom prst="rect">
                      <a:avLst/>
                    </a:prstGeom>
                    <a:noFill/>
                    <a:ln>
                      <a:noFill/>
                    </a:ln>
                  </pic:spPr>
                </pic:pic>
              </a:graphicData>
            </a:graphic>
          </wp:inline>
        </w:drawing>
      </w:r>
      <w:r>
        <w:rPr>
          <w:rFonts w:hint="eastAsia" w:ascii="仿宋" w:hAnsi="仿宋" w:eastAsia="仿宋" w:cs="仿宋"/>
          <w:color w:val="auto"/>
          <w:highlight w:val="none"/>
        </w:rPr>
        <w:drawing>
          <wp:inline distT="0" distB="0" distL="114300" distR="114300">
            <wp:extent cx="5178425" cy="1738630"/>
            <wp:effectExtent l="0" t="0" r="3175" b="13970"/>
            <wp:docPr id="11"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2"/>
                    <pic:cNvPicPr>
                      <a:picLocks noChangeAspect="1"/>
                    </pic:cNvPicPr>
                  </pic:nvPicPr>
                  <pic:blipFill>
                    <a:blip r:embed="rId19"/>
                    <a:srcRect t="16750" b="9335"/>
                    <a:stretch>
                      <a:fillRect/>
                    </a:stretch>
                  </pic:blipFill>
                  <pic:spPr>
                    <a:xfrm>
                      <a:off x="0" y="0"/>
                      <a:ext cx="5178425" cy="1738630"/>
                    </a:xfrm>
                    <a:prstGeom prst="rect">
                      <a:avLst/>
                    </a:prstGeom>
                    <a:noFill/>
                    <a:ln>
                      <a:noFill/>
                    </a:ln>
                  </pic:spPr>
                </pic:pic>
              </a:graphicData>
            </a:graphic>
          </wp:inline>
        </w:drawing>
      </w:r>
      <w:r>
        <w:rPr>
          <w:rFonts w:hint="eastAsia" w:ascii="仿宋" w:hAnsi="仿宋" w:eastAsia="仿宋" w:cs="仿宋"/>
          <w:color w:val="auto"/>
          <w:highlight w:val="none"/>
        </w:rPr>
        <w:drawing>
          <wp:inline distT="0" distB="0" distL="114300" distR="114300">
            <wp:extent cx="5185410" cy="2510155"/>
            <wp:effectExtent l="0" t="0" r="15240" b="4445"/>
            <wp:docPr id="12"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3"/>
                    <pic:cNvPicPr>
                      <a:picLocks noChangeAspect="1"/>
                    </pic:cNvPicPr>
                  </pic:nvPicPr>
                  <pic:blipFill>
                    <a:blip r:embed="rId20"/>
                    <a:srcRect t="1682" b="3944"/>
                    <a:stretch>
                      <a:fillRect/>
                    </a:stretch>
                  </pic:blipFill>
                  <pic:spPr>
                    <a:xfrm>
                      <a:off x="0" y="0"/>
                      <a:ext cx="5185410" cy="2510155"/>
                    </a:xfrm>
                    <a:prstGeom prst="rect">
                      <a:avLst/>
                    </a:prstGeom>
                    <a:noFill/>
                    <a:ln>
                      <a:noFill/>
                    </a:ln>
                  </pic:spPr>
                </pic:pic>
              </a:graphicData>
            </a:graphic>
          </wp:inline>
        </w:drawing>
      </w:r>
      <w:r>
        <w:rPr>
          <w:rFonts w:hint="eastAsia" w:ascii="仿宋" w:hAnsi="仿宋" w:eastAsia="仿宋" w:cs="仿宋"/>
          <w:color w:val="auto"/>
          <w:highlight w:val="none"/>
        </w:rPr>
        <w:drawing>
          <wp:inline distT="0" distB="0" distL="114300" distR="114300">
            <wp:extent cx="5235575" cy="2604135"/>
            <wp:effectExtent l="0" t="0" r="3175" b="5715"/>
            <wp:docPr id="13"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24"/>
                    <pic:cNvPicPr>
                      <a:picLocks noChangeAspect="1"/>
                    </pic:cNvPicPr>
                  </pic:nvPicPr>
                  <pic:blipFill>
                    <a:blip r:embed="rId21"/>
                    <a:srcRect t="10237" b="8508"/>
                    <a:stretch>
                      <a:fillRect/>
                    </a:stretch>
                  </pic:blipFill>
                  <pic:spPr>
                    <a:xfrm>
                      <a:off x="0" y="0"/>
                      <a:ext cx="5235575" cy="2604135"/>
                    </a:xfrm>
                    <a:prstGeom prst="rect">
                      <a:avLst/>
                    </a:prstGeom>
                    <a:noFill/>
                    <a:ln>
                      <a:noFill/>
                    </a:ln>
                  </pic:spPr>
                </pic:pic>
              </a:graphicData>
            </a:graphic>
          </wp:inline>
        </w:drawing>
      </w:r>
    </w:p>
    <w:p w14:paraId="04EED071">
      <w:pPr>
        <w:pageBreakBefore w:val="0"/>
        <w:widowControl w:val="0"/>
        <w:kinsoku/>
        <w:wordWrap/>
        <w:overflowPunct/>
        <w:topLinePunct w:val="0"/>
        <w:bidi w:val="0"/>
        <w:snapToGrid/>
        <w:ind w:firstLine="0" w:firstLineChars="0"/>
        <w:jc w:val="both"/>
        <w:textAlignment w:val="auto"/>
        <w:outlineLvl w:val="9"/>
        <w:rPr>
          <w:rFonts w:hint="eastAsia" w:ascii="仿宋" w:hAnsi="仿宋" w:eastAsia="仿宋" w:cs="仿宋"/>
          <w:color w:val="auto"/>
          <w:sz w:val="32"/>
          <w:szCs w:val="32"/>
          <w:highlight w:val="none"/>
        </w:rPr>
      </w:pPr>
    </w:p>
    <w:p w14:paraId="4A260BC4">
      <w:pPr>
        <w:pageBreakBefore w:val="0"/>
        <w:widowControl w:val="0"/>
        <w:kinsoku/>
        <w:wordWrap/>
        <w:overflowPunct/>
        <w:topLinePunct w:val="0"/>
        <w:bidi w:val="0"/>
        <w:snapToGrid/>
        <w:textAlignment w:val="auto"/>
        <w:outlineLvl w:val="9"/>
        <w:rPr>
          <w:rFonts w:hint="eastAsia" w:ascii="仿宋" w:hAnsi="仿宋" w:eastAsia="仿宋" w:cs="仿宋"/>
          <w:color w:val="auto"/>
          <w:sz w:val="32"/>
          <w:szCs w:val="32"/>
          <w:highlight w:val="none"/>
        </w:rPr>
      </w:pPr>
    </w:p>
    <w:sectPr>
      <w:footerReference r:id="rId7" w:type="default"/>
      <w:pgSz w:w="11907" w:h="16840"/>
      <w:pgMar w:top="1474" w:right="1814" w:bottom="1474" w:left="1814" w:header="851" w:footer="851" w:gutter="0"/>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EC62789D-78C9-4943-8142-5435B0D42259}"/>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embedRegular r:id="rId2" w:fontKey="{CA9635BC-CA9D-4E8D-BDFB-14F0493B456C}"/>
  </w:font>
  <w:font w:name="Cambria">
    <w:panose1 w:val="02040503050406030204"/>
    <w:charset w:val="00"/>
    <w:family w:val="roman"/>
    <w:pitch w:val="default"/>
    <w:sig w:usb0="E00006FF" w:usb1="420024FF" w:usb2="02000000" w:usb3="00000000" w:csb0="2000019F" w:csb1="00000000"/>
  </w:font>
  <w:font w:name="Consolas">
    <w:panose1 w:val="020B0609020204030204"/>
    <w:charset w:val="00"/>
    <w:family w:val="modern"/>
    <w:pitch w:val="default"/>
    <w:sig w:usb0="E00006FF" w:usb1="0000FCFF" w:usb2="00000001" w:usb3="00000000" w:csb0="6000019F" w:csb1="DFD70000"/>
  </w:font>
  <w:font w:name="等线 Light">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SourceHanSansCN-Regular">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Arial Unicode MS">
    <w:altName w:val="宋体"/>
    <w:panose1 w:val="020B0604020202020204"/>
    <w:charset w:val="86"/>
    <w:family w:val="swiss"/>
    <w:pitch w:val="default"/>
    <w:sig w:usb0="00000000" w:usb1="00000000" w:usb2="0000003F" w:usb3="00000000" w:csb0="603F01FF" w:csb1="FFFF0000"/>
  </w:font>
  <w:font w:name="仿宋">
    <w:panose1 w:val="02010609060101010101"/>
    <w:charset w:val="86"/>
    <w:family w:val="modern"/>
    <w:pitch w:val="default"/>
    <w:sig w:usb0="800002BF" w:usb1="38CF7CFA" w:usb2="00000016" w:usb3="00000000" w:csb0="00040001" w:csb1="00000000"/>
    <w:embedRegular r:id="rId3" w:fontKey="{22D717A0-C732-4006-8250-6D4418C512A2}"/>
  </w:font>
  <w:font w:name="楷体">
    <w:panose1 w:val="02010609060101010101"/>
    <w:charset w:val="86"/>
    <w:family w:val="auto"/>
    <w:pitch w:val="default"/>
    <w:sig w:usb0="800002BF" w:usb1="38CF7CFA" w:usb2="00000016" w:usb3="00000000" w:csb0="00040001" w:csb1="00000000"/>
    <w:embedRegular r:id="rId4" w:fontKey="{82967FD6-04C4-44BC-B52B-26EE46B0AF01}"/>
  </w:font>
  <w:font w:name="Wingdings 2">
    <w:altName w:val="Wingdings"/>
    <w:panose1 w:val="05020102010507070707"/>
    <w:charset w:val="02"/>
    <w:family w:val="roman"/>
    <w:pitch w:val="default"/>
    <w:sig w:usb0="00000000" w:usb1="00000000" w:usb2="00000000" w:usb3="00000000" w:csb0="80000000" w:csb1="00000000"/>
    <w:embedRegular r:id="rId5" w:fontKey="{AC5E7D6F-0BEA-4D1E-B79B-052F853979B3}"/>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3BDD52">
    <w:pPr>
      <w:pStyle w:val="20"/>
      <w:jc w:val="center"/>
    </w:pPr>
  </w:p>
  <w:p w14:paraId="22805425">
    <w:pPr>
      <w:pStyle w:val="20"/>
      <w:ind w:right="360"/>
      <w:jc w:val="right"/>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7CC361">
    <w:pPr>
      <w:pStyle w:val="20"/>
      <w:jc w:val="center"/>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92B012">
    <w:pPr>
      <w:pStyle w:val="20"/>
      <w:jc w:val="center"/>
      <w:rPr>
        <w:rFonts w:hint="eastAsia"/>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EE6555">
                          <w:pPr>
                            <w:pStyle w:val="2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7AEE6555">
                    <w:pPr>
                      <w:pStyle w:val="2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42BE76">
    <w:pPr>
      <w:pStyle w:val="20"/>
      <w:jc w:val="center"/>
      <w:rPr>
        <w:rFonts w:hint="eastAsia"/>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11127A">
                          <w:pPr>
                            <w:pStyle w:val="20"/>
                          </w:pPr>
                          <w:r>
                            <w:fldChar w:fldCharType="begin"/>
                          </w:r>
                          <w:r>
                            <w:instrText xml:space="preserve"> PAGE  \* MERGEFORMAT </w:instrText>
                          </w:r>
                          <w:r>
                            <w:fldChar w:fldCharType="separate"/>
                          </w:r>
                          <w:r>
                            <w:t>168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1911127A">
                    <w:pPr>
                      <w:pStyle w:val="20"/>
                    </w:pPr>
                    <w:r>
                      <w:fldChar w:fldCharType="begin"/>
                    </w:r>
                    <w:r>
                      <w:instrText xml:space="preserve"> PAGE  \* MERGEFORMAT </w:instrText>
                    </w:r>
                    <w:r>
                      <w:fldChar w:fldCharType="separate"/>
                    </w:r>
                    <w:r>
                      <w:t>168</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720C37">
    <w:pPr>
      <w:pStyle w:val="20"/>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70D4E4">
                          <w:pPr>
                            <w:pStyle w:val="20"/>
                          </w:pPr>
                          <w:r>
                            <w:fldChar w:fldCharType="begin"/>
                          </w:r>
                          <w:r>
                            <w:instrText xml:space="preserve"> PAGE  \* MERGEFORMAT </w:instrText>
                          </w:r>
                          <w:r>
                            <w:fldChar w:fldCharType="separate"/>
                          </w:r>
                          <w:r>
                            <w:t>184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6F70D4E4">
                    <w:pPr>
                      <w:pStyle w:val="20"/>
                    </w:pPr>
                    <w:r>
                      <w:fldChar w:fldCharType="begin"/>
                    </w:r>
                    <w:r>
                      <w:instrText xml:space="preserve"> PAGE  \* MERGEFORMAT </w:instrText>
                    </w:r>
                    <w:r>
                      <w:fldChar w:fldCharType="separate"/>
                    </w:r>
                    <w:r>
                      <w:t>184</w:t>
                    </w:r>
                    <w:r>
                      <w:fldChar w:fldCharType="end"/>
                    </w:r>
                  </w:p>
                </w:txbxContent>
              </v:textbox>
            </v:shape>
          </w:pict>
        </mc:Fallback>
      </mc:AlternateContent>
    </w:r>
  </w:p>
  <w:p w14:paraId="66CF54AB">
    <w:pPr>
      <w:pStyle w:val="20"/>
      <w:ind w:right="360"/>
      <w:jc w:val="right"/>
      <w:rPr>
        <w:rFonts w:hint="eastAsia"/>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D3B1D6F"/>
    <w:multiLevelType w:val="singleLevel"/>
    <w:tmpl w:val="CD3B1D6F"/>
    <w:lvl w:ilvl="0" w:tentative="0">
      <w:start w:val="9"/>
      <w:numFmt w:val="chineseCounting"/>
      <w:suff w:val="nothing"/>
      <w:lvlText w:val="%1、"/>
      <w:lvlJc w:val="left"/>
      <w:rPr>
        <w:rFonts w:hint="eastAsia"/>
      </w:rPr>
    </w:lvl>
  </w:abstractNum>
  <w:abstractNum w:abstractNumId="1">
    <w:nsid w:val="0862126D"/>
    <w:multiLevelType w:val="singleLevel"/>
    <w:tmpl w:val="0862126D"/>
    <w:lvl w:ilvl="0" w:tentative="0">
      <w:start w:val="2"/>
      <w:numFmt w:val="decimal"/>
      <w:suff w:val="nothing"/>
      <w:lvlText w:val="%1、"/>
      <w:lvlJc w:val="left"/>
    </w:lvl>
  </w:abstractNum>
  <w:abstractNum w:abstractNumId="2">
    <w:nsid w:val="0FF9642E"/>
    <w:multiLevelType w:val="multilevel"/>
    <w:tmpl w:val="0FF9642E"/>
    <w:lvl w:ilvl="0" w:tentative="0">
      <w:start w:val="1"/>
      <w:numFmt w:val="decimal"/>
      <w:pStyle w:val="75"/>
      <w:lvlText w:val="第%1章"/>
      <w:lvlJc w:val="left"/>
      <w:pPr>
        <w:tabs>
          <w:tab w:val="left" w:pos="4834"/>
        </w:tabs>
        <w:ind w:left="4834" w:hanging="1290"/>
      </w:pPr>
      <w:rPr>
        <w:rFonts w:hint="default"/>
        <w:b/>
        <w:lang w:val="en-US"/>
      </w:rPr>
    </w:lvl>
    <w:lvl w:ilvl="1" w:tentative="0">
      <w:start w:val="1"/>
      <w:numFmt w:val="lowerLetter"/>
      <w:lvlText w:val="%2)"/>
      <w:lvlJc w:val="left"/>
      <w:pPr>
        <w:tabs>
          <w:tab w:val="left" w:pos="1380"/>
        </w:tabs>
        <w:ind w:left="1380" w:hanging="420"/>
      </w:pPr>
      <w:rPr>
        <w:rFonts w:hint="eastAsia"/>
      </w:rPr>
    </w:lvl>
    <w:lvl w:ilvl="2" w:tentative="0">
      <w:start w:val="1"/>
      <w:numFmt w:val="lowerRoman"/>
      <w:lvlText w:val="%3."/>
      <w:lvlJc w:val="right"/>
      <w:pPr>
        <w:tabs>
          <w:tab w:val="left" w:pos="1800"/>
        </w:tabs>
        <w:ind w:left="1800" w:hanging="420"/>
      </w:pPr>
      <w:rPr>
        <w:rFonts w:hint="eastAsia"/>
      </w:rPr>
    </w:lvl>
    <w:lvl w:ilvl="3" w:tentative="0">
      <w:start w:val="1"/>
      <w:numFmt w:val="decimal"/>
      <w:lvlText w:val="%4."/>
      <w:lvlJc w:val="left"/>
      <w:pPr>
        <w:tabs>
          <w:tab w:val="left" w:pos="2220"/>
        </w:tabs>
        <w:ind w:left="2220" w:hanging="420"/>
      </w:pPr>
      <w:rPr>
        <w:rFonts w:hint="eastAsia"/>
      </w:rPr>
    </w:lvl>
    <w:lvl w:ilvl="4" w:tentative="0">
      <w:start w:val="1"/>
      <w:numFmt w:val="lowerLetter"/>
      <w:lvlText w:val="%5)"/>
      <w:lvlJc w:val="left"/>
      <w:pPr>
        <w:tabs>
          <w:tab w:val="left" w:pos="2640"/>
        </w:tabs>
        <w:ind w:left="2640" w:hanging="420"/>
      </w:pPr>
      <w:rPr>
        <w:rFonts w:hint="eastAsia"/>
      </w:rPr>
    </w:lvl>
    <w:lvl w:ilvl="5" w:tentative="0">
      <w:start w:val="1"/>
      <w:numFmt w:val="lowerRoman"/>
      <w:lvlText w:val="%6."/>
      <w:lvlJc w:val="right"/>
      <w:pPr>
        <w:tabs>
          <w:tab w:val="left" w:pos="3060"/>
        </w:tabs>
        <w:ind w:left="3060" w:hanging="420"/>
      </w:pPr>
      <w:rPr>
        <w:rFonts w:hint="eastAsia"/>
      </w:rPr>
    </w:lvl>
    <w:lvl w:ilvl="6" w:tentative="0">
      <w:start w:val="1"/>
      <w:numFmt w:val="decimal"/>
      <w:lvlText w:val="%7."/>
      <w:lvlJc w:val="left"/>
      <w:pPr>
        <w:tabs>
          <w:tab w:val="left" w:pos="3480"/>
        </w:tabs>
        <w:ind w:left="3480" w:hanging="420"/>
      </w:pPr>
      <w:rPr>
        <w:rFonts w:hint="eastAsia"/>
      </w:rPr>
    </w:lvl>
    <w:lvl w:ilvl="7" w:tentative="0">
      <w:start w:val="1"/>
      <w:numFmt w:val="lowerLetter"/>
      <w:lvlText w:val="%8)"/>
      <w:lvlJc w:val="left"/>
      <w:pPr>
        <w:tabs>
          <w:tab w:val="left" w:pos="3900"/>
        </w:tabs>
        <w:ind w:left="3900" w:hanging="420"/>
      </w:pPr>
      <w:rPr>
        <w:rFonts w:hint="eastAsia"/>
      </w:rPr>
    </w:lvl>
    <w:lvl w:ilvl="8" w:tentative="0">
      <w:start w:val="1"/>
      <w:numFmt w:val="lowerRoman"/>
      <w:lvlText w:val="%9."/>
      <w:lvlJc w:val="right"/>
      <w:pPr>
        <w:tabs>
          <w:tab w:val="left" w:pos="4320"/>
        </w:tabs>
        <w:ind w:left="4320" w:hanging="420"/>
      </w:pPr>
      <w:rPr>
        <w:rFonts w:hint="eastAsia"/>
      </w:rPr>
    </w:lvl>
  </w:abstractNum>
  <w:abstractNum w:abstractNumId="3">
    <w:nsid w:val="155E6A8F"/>
    <w:multiLevelType w:val="multilevel"/>
    <w:tmpl w:val="155E6A8F"/>
    <w:lvl w:ilvl="0" w:tentative="0">
      <w:start w:val="1"/>
      <w:numFmt w:val="decimal"/>
      <w:lvlText w:val="（%1）"/>
      <w:lvlJc w:val="left"/>
      <w:pPr>
        <w:tabs>
          <w:tab w:val="left" w:pos="1571"/>
        </w:tabs>
        <w:ind w:left="1571" w:hanging="720"/>
      </w:pPr>
      <w:rPr>
        <w:rFonts w:ascii="仿宋_GB2312" w:hAnsi="宋体" w:eastAsia="仿宋_GB2312" w:cs="Times New Roman"/>
      </w:rPr>
    </w:lvl>
    <w:lvl w:ilvl="1" w:tentative="0">
      <w:start w:val="1"/>
      <w:numFmt w:val="lowerLetter"/>
      <w:lvlText w:val="%2)"/>
      <w:lvlJc w:val="left"/>
      <w:pPr>
        <w:tabs>
          <w:tab w:val="left" w:pos="1739"/>
        </w:tabs>
        <w:ind w:left="1739" w:hanging="420"/>
      </w:pPr>
    </w:lvl>
    <w:lvl w:ilvl="2" w:tentative="0">
      <w:start w:val="1"/>
      <w:numFmt w:val="lowerRoman"/>
      <w:lvlText w:val="%3."/>
      <w:lvlJc w:val="right"/>
      <w:pPr>
        <w:tabs>
          <w:tab w:val="left" w:pos="2159"/>
        </w:tabs>
        <w:ind w:left="2159" w:hanging="420"/>
      </w:pPr>
    </w:lvl>
    <w:lvl w:ilvl="3" w:tentative="0">
      <w:start w:val="1"/>
      <w:numFmt w:val="decimal"/>
      <w:lvlText w:val="%4."/>
      <w:lvlJc w:val="left"/>
      <w:pPr>
        <w:tabs>
          <w:tab w:val="left" w:pos="2579"/>
        </w:tabs>
        <w:ind w:left="2579" w:hanging="420"/>
      </w:pPr>
    </w:lvl>
    <w:lvl w:ilvl="4" w:tentative="0">
      <w:start w:val="1"/>
      <w:numFmt w:val="lowerLetter"/>
      <w:lvlText w:val="%5)"/>
      <w:lvlJc w:val="left"/>
      <w:pPr>
        <w:tabs>
          <w:tab w:val="left" w:pos="2999"/>
        </w:tabs>
        <w:ind w:left="2999" w:hanging="420"/>
      </w:pPr>
    </w:lvl>
    <w:lvl w:ilvl="5" w:tentative="0">
      <w:start w:val="1"/>
      <w:numFmt w:val="lowerRoman"/>
      <w:lvlText w:val="%6."/>
      <w:lvlJc w:val="right"/>
      <w:pPr>
        <w:tabs>
          <w:tab w:val="left" w:pos="3419"/>
        </w:tabs>
        <w:ind w:left="3419" w:hanging="420"/>
      </w:pPr>
    </w:lvl>
    <w:lvl w:ilvl="6" w:tentative="0">
      <w:start w:val="1"/>
      <w:numFmt w:val="decimal"/>
      <w:lvlText w:val="%7."/>
      <w:lvlJc w:val="left"/>
      <w:pPr>
        <w:tabs>
          <w:tab w:val="left" w:pos="3839"/>
        </w:tabs>
        <w:ind w:left="3839" w:hanging="420"/>
      </w:pPr>
    </w:lvl>
    <w:lvl w:ilvl="7" w:tentative="0">
      <w:start w:val="1"/>
      <w:numFmt w:val="lowerLetter"/>
      <w:lvlText w:val="%8)"/>
      <w:lvlJc w:val="left"/>
      <w:pPr>
        <w:tabs>
          <w:tab w:val="left" w:pos="4259"/>
        </w:tabs>
        <w:ind w:left="4259" w:hanging="420"/>
      </w:pPr>
    </w:lvl>
    <w:lvl w:ilvl="8" w:tentative="0">
      <w:start w:val="1"/>
      <w:numFmt w:val="lowerRoman"/>
      <w:lvlText w:val="%9."/>
      <w:lvlJc w:val="right"/>
      <w:pPr>
        <w:tabs>
          <w:tab w:val="left" w:pos="4679"/>
        </w:tabs>
        <w:ind w:left="4679" w:hanging="420"/>
      </w:pPr>
    </w:lvl>
  </w:abstractNum>
  <w:abstractNum w:abstractNumId="4">
    <w:nsid w:val="1EFE382B"/>
    <w:multiLevelType w:val="multilevel"/>
    <w:tmpl w:val="1EFE382B"/>
    <w:lvl w:ilvl="0" w:tentative="0">
      <w:start w:val="1"/>
      <w:numFmt w:val="chineseCountingThousand"/>
      <w:lvlText w:val="%1、"/>
      <w:lvlJc w:val="left"/>
      <w:pPr>
        <w:tabs>
          <w:tab w:val="left" w:pos="720"/>
        </w:tabs>
        <w:ind w:left="720" w:hanging="720"/>
      </w:pPr>
      <w:rPr>
        <w:rFonts w:hint="default"/>
        <w:b/>
      </w:rPr>
    </w:lvl>
    <w:lvl w:ilvl="1" w:tentative="0">
      <w:start w:val="1"/>
      <w:numFmt w:val="decimal"/>
      <w:lvlText w:val="%2、"/>
      <w:lvlJc w:val="left"/>
      <w:pPr>
        <w:tabs>
          <w:tab w:val="left" w:pos="1140"/>
        </w:tabs>
        <w:ind w:left="1140" w:hanging="720"/>
      </w:pPr>
      <w:rPr>
        <w:rFonts w:hint="default"/>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3C1B0649"/>
    <w:multiLevelType w:val="multilevel"/>
    <w:tmpl w:val="3C1B0649"/>
    <w:lvl w:ilvl="0" w:tentative="0">
      <w:start w:val="1"/>
      <w:numFmt w:val="japaneseCounting"/>
      <w:lvlText w:val="%1、"/>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74681D32"/>
    <w:multiLevelType w:val="multilevel"/>
    <w:tmpl w:val="74681D32"/>
    <w:lvl w:ilvl="0" w:tentative="0">
      <w:start w:val="1"/>
      <w:numFmt w:val="decimal"/>
      <w:lvlText w:val="%1."/>
      <w:lvlJc w:val="left"/>
      <w:pPr>
        <w:ind w:left="960" w:hanging="360"/>
      </w:pPr>
      <w:rPr>
        <w:rFonts w:hint="default"/>
      </w:rPr>
    </w:lvl>
    <w:lvl w:ilvl="1" w:tentative="0">
      <w:start w:val="1"/>
      <w:numFmt w:val="lowerLetter"/>
      <w:lvlText w:val="%2)"/>
      <w:lvlJc w:val="left"/>
      <w:pPr>
        <w:ind w:left="1440" w:hanging="420"/>
      </w:pPr>
    </w:lvl>
    <w:lvl w:ilvl="2" w:tentative="0">
      <w:start w:val="1"/>
      <w:numFmt w:val="lowerRoman"/>
      <w:lvlText w:val="%3."/>
      <w:lvlJc w:val="right"/>
      <w:pPr>
        <w:ind w:left="1860" w:hanging="420"/>
      </w:pPr>
    </w:lvl>
    <w:lvl w:ilvl="3" w:tentative="0">
      <w:start w:val="1"/>
      <w:numFmt w:val="decimal"/>
      <w:lvlText w:val="%4."/>
      <w:lvlJc w:val="left"/>
      <w:pPr>
        <w:ind w:left="2280" w:hanging="420"/>
      </w:pPr>
    </w:lvl>
    <w:lvl w:ilvl="4" w:tentative="0">
      <w:start w:val="1"/>
      <w:numFmt w:val="lowerLetter"/>
      <w:lvlText w:val="%5)"/>
      <w:lvlJc w:val="left"/>
      <w:pPr>
        <w:ind w:left="2700" w:hanging="420"/>
      </w:pPr>
    </w:lvl>
    <w:lvl w:ilvl="5" w:tentative="0">
      <w:start w:val="1"/>
      <w:numFmt w:val="lowerRoman"/>
      <w:lvlText w:val="%6."/>
      <w:lvlJc w:val="right"/>
      <w:pPr>
        <w:ind w:left="3120" w:hanging="420"/>
      </w:pPr>
    </w:lvl>
    <w:lvl w:ilvl="6" w:tentative="0">
      <w:start w:val="1"/>
      <w:numFmt w:val="decimal"/>
      <w:lvlText w:val="%7."/>
      <w:lvlJc w:val="left"/>
      <w:pPr>
        <w:ind w:left="3540" w:hanging="420"/>
      </w:pPr>
    </w:lvl>
    <w:lvl w:ilvl="7" w:tentative="0">
      <w:start w:val="1"/>
      <w:numFmt w:val="lowerLetter"/>
      <w:lvlText w:val="%8)"/>
      <w:lvlJc w:val="left"/>
      <w:pPr>
        <w:ind w:left="3960" w:hanging="420"/>
      </w:pPr>
    </w:lvl>
    <w:lvl w:ilvl="8" w:tentative="0">
      <w:start w:val="1"/>
      <w:numFmt w:val="lowerRoman"/>
      <w:lvlText w:val="%9."/>
      <w:lvlJc w:val="right"/>
      <w:pPr>
        <w:ind w:left="4380" w:hanging="420"/>
      </w:pPr>
    </w:lvl>
  </w:abstractNum>
  <w:num w:numId="1">
    <w:abstractNumId w:val="2"/>
  </w:num>
  <w:num w:numId="2">
    <w:abstractNumId w:val="3"/>
  </w:num>
  <w:num w:numId="3">
    <w:abstractNumId w:val="5"/>
  </w:num>
  <w:num w:numId="4">
    <w:abstractNumId w:val="0"/>
  </w:num>
  <w:num w:numId="5">
    <w:abstractNumId w:val="4"/>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trackRevisions w:val="1"/>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N2MxYzJjZWFiODM2ZTc1NTkyN2VkM2EzMWU0YTlkY2MifQ=="/>
    <w:docVar w:name="VTCASE" w:val="4"/>
    <w:docVar w:name="VTCommandPending" w:val="NONE"/>
  </w:docVars>
  <w:rsids>
    <w:rsidRoot w:val="00887D93"/>
    <w:rsid w:val="000003F8"/>
    <w:rsid w:val="000004CD"/>
    <w:rsid w:val="00000B88"/>
    <w:rsid w:val="00001783"/>
    <w:rsid w:val="00001797"/>
    <w:rsid w:val="000018E2"/>
    <w:rsid w:val="0000273B"/>
    <w:rsid w:val="000041A8"/>
    <w:rsid w:val="000055D7"/>
    <w:rsid w:val="00006413"/>
    <w:rsid w:val="000078F7"/>
    <w:rsid w:val="00014763"/>
    <w:rsid w:val="00014892"/>
    <w:rsid w:val="0001529F"/>
    <w:rsid w:val="000157E2"/>
    <w:rsid w:val="0001668B"/>
    <w:rsid w:val="0001697A"/>
    <w:rsid w:val="000169E1"/>
    <w:rsid w:val="00020D78"/>
    <w:rsid w:val="00021486"/>
    <w:rsid w:val="00021AE8"/>
    <w:rsid w:val="00021CB0"/>
    <w:rsid w:val="00021ED8"/>
    <w:rsid w:val="00022E94"/>
    <w:rsid w:val="0003033F"/>
    <w:rsid w:val="00030B4B"/>
    <w:rsid w:val="00030FAA"/>
    <w:rsid w:val="000313B5"/>
    <w:rsid w:val="000315C4"/>
    <w:rsid w:val="00032B95"/>
    <w:rsid w:val="000333A8"/>
    <w:rsid w:val="0003349B"/>
    <w:rsid w:val="000422D6"/>
    <w:rsid w:val="000434F9"/>
    <w:rsid w:val="00043533"/>
    <w:rsid w:val="00045D67"/>
    <w:rsid w:val="0004677C"/>
    <w:rsid w:val="00047F5E"/>
    <w:rsid w:val="000538CC"/>
    <w:rsid w:val="000541C7"/>
    <w:rsid w:val="00054A8E"/>
    <w:rsid w:val="00055A71"/>
    <w:rsid w:val="00056583"/>
    <w:rsid w:val="00056932"/>
    <w:rsid w:val="00057BB2"/>
    <w:rsid w:val="0006019D"/>
    <w:rsid w:val="000608CE"/>
    <w:rsid w:val="000612B3"/>
    <w:rsid w:val="000619FE"/>
    <w:rsid w:val="00061B68"/>
    <w:rsid w:val="0006254B"/>
    <w:rsid w:val="00062F6D"/>
    <w:rsid w:val="000634E0"/>
    <w:rsid w:val="00063504"/>
    <w:rsid w:val="00063750"/>
    <w:rsid w:val="00063848"/>
    <w:rsid w:val="00064D90"/>
    <w:rsid w:val="00065379"/>
    <w:rsid w:val="000673C5"/>
    <w:rsid w:val="00070907"/>
    <w:rsid w:val="000710A4"/>
    <w:rsid w:val="000719AB"/>
    <w:rsid w:val="00071A8D"/>
    <w:rsid w:val="000731AC"/>
    <w:rsid w:val="00073668"/>
    <w:rsid w:val="00073852"/>
    <w:rsid w:val="0007437C"/>
    <w:rsid w:val="00076670"/>
    <w:rsid w:val="00080A9E"/>
    <w:rsid w:val="00080B56"/>
    <w:rsid w:val="00080FC7"/>
    <w:rsid w:val="00081B91"/>
    <w:rsid w:val="00081D11"/>
    <w:rsid w:val="00083115"/>
    <w:rsid w:val="00087D90"/>
    <w:rsid w:val="00091306"/>
    <w:rsid w:val="00092DF6"/>
    <w:rsid w:val="00093269"/>
    <w:rsid w:val="00093645"/>
    <w:rsid w:val="0009376D"/>
    <w:rsid w:val="000938B0"/>
    <w:rsid w:val="00094850"/>
    <w:rsid w:val="00094D7A"/>
    <w:rsid w:val="00096150"/>
    <w:rsid w:val="00096ABA"/>
    <w:rsid w:val="00096F54"/>
    <w:rsid w:val="000A31C4"/>
    <w:rsid w:val="000A3727"/>
    <w:rsid w:val="000A378F"/>
    <w:rsid w:val="000A49C1"/>
    <w:rsid w:val="000A799B"/>
    <w:rsid w:val="000B097D"/>
    <w:rsid w:val="000B0FD5"/>
    <w:rsid w:val="000B1F67"/>
    <w:rsid w:val="000B3242"/>
    <w:rsid w:val="000B3392"/>
    <w:rsid w:val="000B362F"/>
    <w:rsid w:val="000B366A"/>
    <w:rsid w:val="000B3958"/>
    <w:rsid w:val="000B4D5A"/>
    <w:rsid w:val="000B54A2"/>
    <w:rsid w:val="000B6C50"/>
    <w:rsid w:val="000B7166"/>
    <w:rsid w:val="000B7F8A"/>
    <w:rsid w:val="000C0FDF"/>
    <w:rsid w:val="000C15AF"/>
    <w:rsid w:val="000C3524"/>
    <w:rsid w:val="000C3A1F"/>
    <w:rsid w:val="000C5071"/>
    <w:rsid w:val="000C55ED"/>
    <w:rsid w:val="000C6555"/>
    <w:rsid w:val="000C6B1E"/>
    <w:rsid w:val="000C6F86"/>
    <w:rsid w:val="000C78AE"/>
    <w:rsid w:val="000D10E4"/>
    <w:rsid w:val="000D1613"/>
    <w:rsid w:val="000D19C1"/>
    <w:rsid w:val="000D1D95"/>
    <w:rsid w:val="000D4821"/>
    <w:rsid w:val="000D498D"/>
    <w:rsid w:val="000D4E69"/>
    <w:rsid w:val="000D5125"/>
    <w:rsid w:val="000D51DB"/>
    <w:rsid w:val="000D5894"/>
    <w:rsid w:val="000D751E"/>
    <w:rsid w:val="000D7812"/>
    <w:rsid w:val="000E1288"/>
    <w:rsid w:val="000E3784"/>
    <w:rsid w:val="000E37E0"/>
    <w:rsid w:val="000E47A0"/>
    <w:rsid w:val="000E56F6"/>
    <w:rsid w:val="000E597F"/>
    <w:rsid w:val="000E5BFC"/>
    <w:rsid w:val="000E6242"/>
    <w:rsid w:val="000E67B9"/>
    <w:rsid w:val="000E694F"/>
    <w:rsid w:val="000E7158"/>
    <w:rsid w:val="000E74D4"/>
    <w:rsid w:val="000F2D05"/>
    <w:rsid w:val="000F2EEE"/>
    <w:rsid w:val="000F349B"/>
    <w:rsid w:val="000F3ED4"/>
    <w:rsid w:val="000F4234"/>
    <w:rsid w:val="000F5B22"/>
    <w:rsid w:val="000F6215"/>
    <w:rsid w:val="000F63C8"/>
    <w:rsid w:val="000F6581"/>
    <w:rsid w:val="00102417"/>
    <w:rsid w:val="001032CC"/>
    <w:rsid w:val="00105B0B"/>
    <w:rsid w:val="00106A8B"/>
    <w:rsid w:val="0011024E"/>
    <w:rsid w:val="0011113E"/>
    <w:rsid w:val="00111480"/>
    <w:rsid w:val="00112163"/>
    <w:rsid w:val="00114579"/>
    <w:rsid w:val="0011463E"/>
    <w:rsid w:val="00114CA2"/>
    <w:rsid w:val="00115BF1"/>
    <w:rsid w:val="00116280"/>
    <w:rsid w:val="00120292"/>
    <w:rsid w:val="0012032C"/>
    <w:rsid w:val="0012244B"/>
    <w:rsid w:val="001224B5"/>
    <w:rsid w:val="00122643"/>
    <w:rsid w:val="00122E9B"/>
    <w:rsid w:val="0012425B"/>
    <w:rsid w:val="001244F8"/>
    <w:rsid w:val="001247F0"/>
    <w:rsid w:val="001252D8"/>
    <w:rsid w:val="001257D4"/>
    <w:rsid w:val="001313C6"/>
    <w:rsid w:val="00131E0D"/>
    <w:rsid w:val="0013359E"/>
    <w:rsid w:val="00137694"/>
    <w:rsid w:val="0014049E"/>
    <w:rsid w:val="00141EAC"/>
    <w:rsid w:val="00141EC4"/>
    <w:rsid w:val="00142833"/>
    <w:rsid w:val="00143652"/>
    <w:rsid w:val="00143CDB"/>
    <w:rsid w:val="0014470E"/>
    <w:rsid w:val="0014488E"/>
    <w:rsid w:val="0014627C"/>
    <w:rsid w:val="00146D60"/>
    <w:rsid w:val="00146E10"/>
    <w:rsid w:val="00147659"/>
    <w:rsid w:val="00150E43"/>
    <w:rsid w:val="0015142E"/>
    <w:rsid w:val="001532F0"/>
    <w:rsid w:val="00154FB3"/>
    <w:rsid w:val="001550F4"/>
    <w:rsid w:val="00155D60"/>
    <w:rsid w:val="00156F33"/>
    <w:rsid w:val="00157612"/>
    <w:rsid w:val="00157C74"/>
    <w:rsid w:val="00157D8E"/>
    <w:rsid w:val="00161678"/>
    <w:rsid w:val="00161D71"/>
    <w:rsid w:val="00162805"/>
    <w:rsid w:val="00164959"/>
    <w:rsid w:val="00165014"/>
    <w:rsid w:val="0017180F"/>
    <w:rsid w:val="00172939"/>
    <w:rsid w:val="00172F97"/>
    <w:rsid w:val="001733C3"/>
    <w:rsid w:val="00173BFF"/>
    <w:rsid w:val="00173D06"/>
    <w:rsid w:val="00173DC3"/>
    <w:rsid w:val="00174749"/>
    <w:rsid w:val="00174764"/>
    <w:rsid w:val="00174FCA"/>
    <w:rsid w:val="001758A8"/>
    <w:rsid w:val="00175AFB"/>
    <w:rsid w:val="00176F12"/>
    <w:rsid w:val="001770BE"/>
    <w:rsid w:val="00177A3E"/>
    <w:rsid w:val="001839F8"/>
    <w:rsid w:val="00183E4B"/>
    <w:rsid w:val="00185E58"/>
    <w:rsid w:val="001871F8"/>
    <w:rsid w:val="00187B13"/>
    <w:rsid w:val="00187EB4"/>
    <w:rsid w:val="00191A05"/>
    <w:rsid w:val="0019282C"/>
    <w:rsid w:val="001952EC"/>
    <w:rsid w:val="00195570"/>
    <w:rsid w:val="0019618B"/>
    <w:rsid w:val="001963DD"/>
    <w:rsid w:val="00196FA0"/>
    <w:rsid w:val="001A282B"/>
    <w:rsid w:val="001A2968"/>
    <w:rsid w:val="001A3B44"/>
    <w:rsid w:val="001A3BEB"/>
    <w:rsid w:val="001A5B0B"/>
    <w:rsid w:val="001A5EEB"/>
    <w:rsid w:val="001A62A5"/>
    <w:rsid w:val="001A6980"/>
    <w:rsid w:val="001A7068"/>
    <w:rsid w:val="001B05CA"/>
    <w:rsid w:val="001B3B4C"/>
    <w:rsid w:val="001B4216"/>
    <w:rsid w:val="001B49A4"/>
    <w:rsid w:val="001B521B"/>
    <w:rsid w:val="001B5C9A"/>
    <w:rsid w:val="001B5CC8"/>
    <w:rsid w:val="001B6587"/>
    <w:rsid w:val="001C0582"/>
    <w:rsid w:val="001C058D"/>
    <w:rsid w:val="001C4E93"/>
    <w:rsid w:val="001C54C3"/>
    <w:rsid w:val="001C577E"/>
    <w:rsid w:val="001D027D"/>
    <w:rsid w:val="001D0412"/>
    <w:rsid w:val="001D4A1E"/>
    <w:rsid w:val="001D6C02"/>
    <w:rsid w:val="001D70E9"/>
    <w:rsid w:val="001E181E"/>
    <w:rsid w:val="001E1DCD"/>
    <w:rsid w:val="001E25CB"/>
    <w:rsid w:val="001E4481"/>
    <w:rsid w:val="001E44EF"/>
    <w:rsid w:val="001E5225"/>
    <w:rsid w:val="001E5AD9"/>
    <w:rsid w:val="001E62FA"/>
    <w:rsid w:val="001E674E"/>
    <w:rsid w:val="001E6C1A"/>
    <w:rsid w:val="001E7629"/>
    <w:rsid w:val="001E7846"/>
    <w:rsid w:val="001E7E8B"/>
    <w:rsid w:val="001F02D8"/>
    <w:rsid w:val="001F20DA"/>
    <w:rsid w:val="001F2F0B"/>
    <w:rsid w:val="001F3130"/>
    <w:rsid w:val="001F325D"/>
    <w:rsid w:val="001F3E0A"/>
    <w:rsid w:val="001F5620"/>
    <w:rsid w:val="001F5903"/>
    <w:rsid w:val="001F624A"/>
    <w:rsid w:val="001F7292"/>
    <w:rsid w:val="001F7B07"/>
    <w:rsid w:val="002001DC"/>
    <w:rsid w:val="002032B0"/>
    <w:rsid w:val="00203618"/>
    <w:rsid w:val="00203778"/>
    <w:rsid w:val="0020407A"/>
    <w:rsid w:val="00206B42"/>
    <w:rsid w:val="00207B86"/>
    <w:rsid w:val="00210AE7"/>
    <w:rsid w:val="002123C7"/>
    <w:rsid w:val="002124BD"/>
    <w:rsid w:val="00213411"/>
    <w:rsid w:val="00214C91"/>
    <w:rsid w:val="0021518F"/>
    <w:rsid w:val="00215B2E"/>
    <w:rsid w:val="00216D4F"/>
    <w:rsid w:val="00216E43"/>
    <w:rsid w:val="00220866"/>
    <w:rsid w:val="00220E32"/>
    <w:rsid w:val="00220F85"/>
    <w:rsid w:val="00221DE5"/>
    <w:rsid w:val="00221E50"/>
    <w:rsid w:val="002231A4"/>
    <w:rsid w:val="00223245"/>
    <w:rsid w:val="00224447"/>
    <w:rsid w:val="00224A77"/>
    <w:rsid w:val="0022671D"/>
    <w:rsid w:val="0022758C"/>
    <w:rsid w:val="0023090E"/>
    <w:rsid w:val="00231C64"/>
    <w:rsid w:val="00232C22"/>
    <w:rsid w:val="0023318A"/>
    <w:rsid w:val="00233ADF"/>
    <w:rsid w:val="00236A9B"/>
    <w:rsid w:val="0023715B"/>
    <w:rsid w:val="00237592"/>
    <w:rsid w:val="002402C0"/>
    <w:rsid w:val="0024141B"/>
    <w:rsid w:val="00242361"/>
    <w:rsid w:val="00244A0E"/>
    <w:rsid w:val="00244F73"/>
    <w:rsid w:val="00245783"/>
    <w:rsid w:val="00247E67"/>
    <w:rsid w:val="002501BB"/>
    <w:rsid w:val="002509CA"/>
    <w:rsid w:val="00250C1D"/>
    <w:rsid w:val="00251A29"/>
    <w:rsid w:val="00251B89"/>
    <w:rsid w:val="00252AAF"/>
    <w:rsid w:val="00253615"/>
    <w:rsid w:val="00253950"/>
    <w:rsid w:val="00254F7E"/>
    <w:rsid w:val="0025569E"/>
    <w:rsid w:val="002564FE"/>
    <w:rsid w:val="002603EB"/>
    <w:rsid w:val="00261FEB"/>
    <w:rsid w:val="00262A4F"/>
    <w:rsid w:val="00264327"/>
    <w:rsid w:val="002650F1"/>
    <w:rsid w:val="00266403"/>
    <w:rsid w:val="00266406"/>
    <w:rsid w:val="002679CA"/>
    <w:rsid w:val="00270373"/>
    <w:rsid w:val="00272722"/>
    <w:rsid w:val="002745E7"/>
    <w:rsid w:val="00275D57"/>
    <w:rsid w:val="002760AC"/>
    <w:rsid w:val="00276A3B"/>
    <w:rsid w:val="00277935"/>
    <w:rsid w:val="00277E8E"/>
    <w:rsid w:val="002804D8"/>
    <w:rsid w:val="00280DD6"/>
    <w:rsid w:val="002810E7"/>
    <w:rsid w:val="002822AE"/>
    <w:rsid w:val="00282496"/>
    <w:rsid w:val="00283033"/>
    <w:rsid w:val="002854DC"/>
    <w:rsid w:val="002859A3"/>
    <w:rsid w:val="0028616B"/>
    <w:rsid w:val="00290CDE"/>
    <w:rsid w:val="00290DE2"/>
    <w:rsid w:val="00291E87"/>
    <w:rsid w:val="00294129"/>
    <w:rsid w:val="002941B7"/>
    <w:rsid w:val="002959CC"/>
    <w:rsid w:val="002968A8"/>
    <w:rsid w:val="00297ED3"/>
    <w:rsid w:val="002A0AA2"/>
    <w:rsid w:val="002A0C27"/>
    <w:rsid w:val="002A1414"/>
    <w:rsid w:val="002A2315"/>
    <w:rsid w:val="002A2732"/>
    <w:rsid w:val="002A2D72"/>
    <w:rsid w:val="002A3153"/>
    <w:rsid w:val="002A6C9C"/>
    <w:rsid w:val="002A7A68"/>
    <w:rsid w:val="002B36A1"/>
    <w:rsid w:val="002B64E4"/>
    <w:rsid w:val="002C05B8"/>
    <w:rsid w:val="002C0F6F"/>
    <w:rsid w:val="002C10AC"/>
    <w:rsid w:val="002C1F27"/>
    <w:rsid w:val="002C2AE8"/>
    <w:rsid w:val="002C2FF3"/>
    <w:rsid w:val="002C3A5A"/>
    <w:rsid w:val="002C4227"/>
    <w:rsid w:val="002C4ABE"/>
    <w:rsid w:val="002C71EC"/>
    <w:rsid w:val="002C7548"/>
    <w:rsid w:val="002C780B"/>
    <w:rsid w:val="002C7E47"/>
    <w:rsid w:val="002D1BA1"/>
    <w:rsid w:val="002D2C13"/>
    <w:rsid w:val="002D2FFB"/>
    <w:rsid w:val="002D4E0A"/>
    <w:rsid w:val="002D4E16"/>
    <w:rsid w:val="002D4F0F"/>
    <w:rsid w:val="002D4FA3"/>
    <w:rsid w:val="002D505C"/>
    <w:rsid w:val="002D5DF8"/>
    <w:rsid w:val="002D7759"/>
    <w:rsid w:val="002E127E"/>
    <w:rsid w:val="002E334D"/>
    <w:rsid w:val="002E486A"/>
    <w:rsid w:val="002E53C0"/>
    <w:rsid w:val="002E7166"/>
    <w:rsid w:val="002E766C"/>
    <w:rsid w:val="002E7A9E"/>
    <w:rsid w:val="002F02C8"/>
    <w:rsid w:val="002F0A07"/>
    <w:rsid w:val="002F2D5F"/>
    <w:rsid w:val="002F3072"/>
    <w:rsid w:val="002F3AF8"/>
    <w:rsid w:val="002F46DC"/>
    <w:rsid w:val="002F5145"/>
    <w:rsid w:val="002F5CB9"/>
    <w:rsid w:val="002F659B"/>
    <w:rsid w:val="002F683C"/>
    <w:rsid w:val="00305764"/>
    <w:rsid w:val="00310C52"/>
    <w:rsid w:val="0031140B"/>
    <w:rsid w:val="00312F1A"/>
    <w:rsid w:val="00314E3D"/>
    <w:rsid w:val="00317120"/>
    <w:rsid w:val="003171BB"/>
    <w:rsid w:val="0032100C"/>
    <w:rsid w:val="003212C2"/>
    <w:rsid w:val="0032144E"/>
    <w:rsid w:val="00321921"/>
    <w:rsid w:val="00321926"/>
    <w:rsid w:val="00322C1C"/>
    <w:rsid w:val="00322E43"/>
    <w:rsid w:val="003238BD"/>
    <w:rsid w:val="00327707"/>
    <w:rsid w:val="00330334"/>
    <w:rsid w:val="0033060D"/>
    <w:rsid w:val="003318F3"/>
    <w:rsid w:val="00331A7D"/>
    <w:rsid w:val="00331ECA"/>
    <w:rsid w:val="00333153"/>
    <w:rsid w:val="00333919"/>
    <w:rsid w:val="00333D91"/>
    <w:rsid w:val="00334F3E"/>
    <w:rsid w:val="003379AF"/>
    <w:rsid w:val="00337C5C"/>
    <w:rsid w:val="00343E4C"/>
    <w:rsid w:val="003466C4"/>
    <w:rsid w:val="0034779B"/>
    <w:rsid w:val="003478FB"/>
    <w:rsid w:val="00351550"/>
    <w:rsid w:val="00351ABD"/>
    <w:rsid w:val="00352BC8"/>
    <w:rsid w:val="00355D82"/>
    <w:rsid w:val="00356CAF"/>
    <w:rsid w:val="0035739A"/>
    <w:rsid w:val="0036041B"/>
    <w:rsid w:val="00361177"/>
    <w:rsid w:val="003612A6"/>
    <w:rsid w:val="00363EC8"/>
    <w:rsid w:val="0036400E"/>
    <w:rsid w:val="00364B1F"/>
    <w:rsid w:val="003671F3"/>
    <w:rsid w:val="00367712"/>
    <w:rsid w:val="00367C88"/>
    <w:rsid w:val="00367DB2"/>
    <w:rsid w:val="00370155"/>
    <w:rsid w:val="00370B19"/>
    <w:rsid w:val="00371139"/>
    <w:rsid w:val="00371C8C"/>
    <w:rsid w:val="00372779"/>
    <w:rsid w:val="00373408"/>
    <w:rsid w:val="003748EB"/>
    <w:rsid w:val="00375DCD"/>
    <w:rsid w:val="00376F36"/>
    <w:rsid w:val="003800A6"/>
    <w:rsid w:val="0038151E"/>
    <w:rsid w:val="00382FFA"/>
    <w:rsid w:val="003839DF"/>
    <w:rsid w:val="00383B0A"/>
    <w:rsid w:val="0038491D"/>
    <w:rsid w:val="00385E7A"/>
    <w:rsid w:val="00386A20"/>
    <w:rsid w:val="00387606"/>
    <w:rsid w:val="00387983"/>
    <w:rsid w:val="0039056C"/>
    <w:rsid w:val="00391DD2"/>
    <w:rsid w:val="003925E1"/>
    <w:rsid w:val="00393D74"/>
    <w:rsid w:val="003943A7"/>
    <w:rsid w:val="00396A66"/>
    <w:rsid w:val="003A0D00"/>
    <w:rsid w:val="003A0E06"/>
    <w:rsid w:val="003A1A69"/>
    <w:rsid w:val="003A27D9"/>
    <w:rsid w:val="003A37B8"/>
    <w:rsid w:val="003A582F"/>
    <w:rsid w:val="003A6B72"/>
    <w:rsid w:val="003B020F"/>
    <w:rsid w:val="003B26A2"/>
    <w:rsid w:val="003B3917"/>
    <w:rsid w:val="003B41D9"/>
    <w:rsid w:val="003B4356"/>
    <w:rsid w:val="003B4CEF"/>
    <w:rsid w:val="003B5422"/>
    <w:rsid w:val="003B6694"/>
    <w:rsid w:val="003B7293"/>
    <w:rsid w:val="003C4C52"/>
    <w:rsid w:val="003C53B2"/>
    <w:rsid w:val="003C6422"/>
    <w:rsid w:val="003C6C9A"/>
    <w:rsid w:val="003C7950"/>
    <w:rsid w:val="003D352C"/>
    <w:rsid w:val="003D359E"/>
    <w:rsid w:val="003D4B1E"/>
    <w:rsid w:val="003D51FB"/>
    <w:rsid w:val="003D6961"/>
    <w:rsid w:val="003D6BCD"/>
    <w:rsid w:val="003D6E2A"/>
    <w:rsid w:val="003E22FA"/>
    <w:rsid w:val="003E2C77"/>
    <w:rsid w:val="003E2C89"/>
    <w:rsid w:val="003E3C14"/>
    <w:rsid w:val="003E63BB"/>
    <w:rsid w:val="003E6516"/>
    <w:rsid w:val="003E747A"/>
    <w:rsid w:val="003F0149"/>
    <w:rsid w:val="003F0992"/>
    <w:rsid w:val="003F11BD"/>
    <w:rsid w:val="003F17CA"/>
    <w:rsid w:val="003F4748"/>
    <w:rsid w:val="003F61AC"/>
    <w:rsid w:val="00401267"/>
    <w:rsid w:val="00401B70"/>
    <w:rsid w:val="00402836"/>
    <w:rsid w:val="0040298F"/>
    <w:rsid w:val="0040367C"/>
    <w:rsid w:val="00404B23"/>
    <w:rsid w:val="00405154"/>
    <w:rsid w:val="00405DA6"/>
    <w:rsid w:val="004109B8"/>
    <w:rsid w:val="00412221"/>
    <w:rsid w:val="0041238C"/>
    <w:rsid w:val="00412524"/>
    <w:rsid w:val="00412829"/>
    <w:rsid w:val="0041314E"/>
    <w:rsid w:val="00414EDB"/>
    <w:rsid w:val="004164DF"/>
    <w:rsid w:val="00417107"/>
    <w:rsid w:val="00417EAE"/>
    <w:rsid w:val="00420C2B"/>
    <w:rsid w:val="0042141B"/>
    <w:rsid w:val="00423C6D"/>
    <w:rsid w:val="00423F6F"/>
    <w:rsid w:val="004249CB"/>
    <w:rsid w:val="004257D5"/>
    <w:rsid w:val="00425ED5"/>
    <w:rsid w:val="00425FB2"/>
    <w:rsid w:val="004261AF"/>
    <w:rsid w:val="00426BB0"/>
    <w:rsid w:val="00427BE9"/>
    <w:rsid w:val="004317BA"/>
    <w:rsid w:val="00433EEA"/>
    <w:rsid w:val="00433F68"/>
    <w:rsid w:val="00436CDF"/>
    <w:rsid w:val="00436D8A"/>
    <w:rsid w:val="0044052A"/>
    <w:rsid w:val="004408B0"/>
    <w:rsid w:val="004408EE"/>
    <w:rsid w:val="00441C7F"/>
    <w:rsid w:val="00441E5E"/>
    <w:rsid w:val="00443F3A"/>
    <w:rsid w:val="0044515D"/>
    <w:rsid w:val="0044524F"/>
    <w:rsid w:val="004460A0"/>
    <w:rsid w:val="0044654E"/>
    <w:rsid w:val="00446B2D"/>
    <w:rsid w:val="004504F2"/>
    <w:rsid w:val="00450C1F"/>
    <w:rsid w:val="00455240"/>
    <w:rsid w:val="0045705D"/>
    <w:rsid w:val="00457157"/>
    <w:rsid w:val="00457AEF"/>
    <w:rsid w:val="00457FD7"/>
    <w:rsid w:val="0046046C"/>
    <w:rsid w:val="00463430"/>
    <w:rsid w:val="004634A3"/>
    <w:rsid w:val="004645F0"/>
    <w:rsid w:val="004653F6"/>
    <w:rsid w:val="004663F3"/>
    <w:rsid w:val="00467553"/>
    <w:rsid w:val="0046779A"/>
    <w:rsid w:val="00471F78"/>
    <w:rsid w:val="00472E7C"/>
    <w:rsid w:val="00473B94"/>
    <w:rsid w:val="00473DC2"/>
    <w:rsid w:val="0047547F"/>
    <w:rsid w:val="0047556E"/>
    <w:rsid w:val="00475991"/>
    <w:rsid w:val="00475B13"/>
    <w:rsid w:val="00476DBB"/>
    <w:rsid w:val="004801F5"/>
    <w:rsid w:val="00480D8D"/>
    <w:rsid w:val="004814E5"/>
    <w:rsid w:val="0048151D"/>
    <w:rsid w:val="00484641"/>
    <w:rsid w:val="004846F8"/>
    <w:rsid w:val="00485EFC"/>
    <w:rsid w:val="00490080"/>
    <w:rsid w:val="0049045E"/>
    <w:rsid w:val="00490A94"/>
    <w:rsid w:val="004911E4"/>
    <w:rsid w:val="004912F4"/>
    <w:rsid w:val="00491574"/>
    <w:rsid w:val="00491D00"/>
    <w:rsid w:val="004922BC"/>
    <w:rsid w:val="00492522"/>
    <w:rsid w:val="00492CE8"/>
    <w:rsid w:val="00492FCC"/>
    <w:rsid w:val="00493558"/>
    <w:rsid w:val="00493B59"/>
    <w:rsid w:val="00493EC9"/>
    <w:rsid w:val="00494ECE"/>
    <w:rsid w:val="00495251"/>
    <w:rsid w:val="00495B0C"/>
    <w:rsid w:val="004962FC"/>
    <w:rsid w:val="004963A5"/>
    <w:rsid w:val="004A05E5"/>
    <w:rsid w:val="004A09BD"/>
    <w:rsid w:val="004A1759"/>
    <w:rsid w:val="004A2275"/>
    <w:rsid w:val="004A3872"/>
    <w:rsid w:val="004A3AC0"/>
    <w:rsid w:val="004A42D0"/>
    <w:rsid w:val="004A4ED0"/>
    <w:rsid w:val="004A5081"/>
    <w:rsid w:val="004A6F61"/>
    <w:rsid w:val="004B0706"/>
    <w:rsid w:val="004B0F5D"/>
    <w:rsid w:val="004B22B1"/>
    <w:rsid w:val="004B3467"/>
    <w:rsid w:val="004B46E5"/>
    <w:rsid w:val="004B6542"/>
    <w:rsid w:val="004B72A3"/>
    <w:rsid w:val="004C1E33"/>
    <w:rsid w:val="004C6870"/>
    <w:rsid w:val="004D29A3"/>
    <w:rsid w:val="004D4D48"/>
    <w:rsid w:val="004D5250"/>
    <w:rsid w:val="004D6AD9"/>
    <w:rsid w:val="004E0517"/>
    <w:rsid w:val="004E0C12"/>
    <w:rsid w:val="004E13F0"/>
    <w:rsid w:val="004E2C84"/>
    <w:rsid w:val="004E4838"/>
    <w:rsid w:val="004E4854"/>
    <w:rsid w:val="004E5FCE"/>
    <w:rsid w:val="004F036B"/>
    <w:rsid w:val="004F052D"/>
    <w:rsid w:val="004F0E54"/>
    <w:rsid w:val="004F21C3"/>
    <w:rsid w:val="004F5B43"/>
    <w:rsid w:val="004F7B7E"/>
    <w:rsid w:val="00501785"/>
    <w:rsid w:val="00503724"/>
    <w:rsid w:val="00504E3C"/>
    <w:rsid w:val="0050520F"/>
    <w:rsid w:val="00506888"/>
    <w:rsid w:val="00507970"/>
    <w:rsid w:val="00507AD5"/>
    <w:rsid w:val="00513F7C"/>
    <w:rsid w:val="005149B8"/>
    <w:rsid w:val="005168FA"/>
    <w:rsid w:val="005175C0"/>
    <w:rsid w:val="00520001"/>
    <w:rsid w:val="00521717"/>
    <w:rsid w:val="0052391C"/>
    <w:rsid w:val="0052393A"/>
    <w:rsid w:val="00527C12"/>
    <w:rsid w:val="00530942"/>
    <w:rsid w:val="00530C3F"/>
    <w:rsid w:val="005322F7"/>
    <w:rsid w:val="00532B1D"/>
    <w:rsid w:val="00533524"/>
    <w:rsid w:val="00534347"/>
    <w:rsid w:val="005373CA"/>
    <w:rsid w:val="00540C55"/>
    <w:rsid w:val="0054145D"/>
    <w:rsid w:val="00542227"/>
    <w:rsid w:val="005422EB"/>
    <w:rsid w:val="00542C08"/>
    <w:rsid w:val="0054426F"/>
    <w:rsid w:val="0054508F"/>
    <w:rsid w:val="00546DE6"/>
    <w:rsid w:val="00546F3A"/>
    <w:rsid w:val="005475C6"/>
    <w:rsid w:val="00547EA1"/>
    <w:rsid w:val="00550C61"/>
    <w:rsid w:val="00552FBA"/>
    <w:rsid w:val="005547AE"/>
    <w:rsid w:val="00554D9D"/>
    <w:rsid w:val="00555A82"/>
    <w:rsid w:val="00556C52"/>
    <w:rsid w:val="00557EC6"/>
    <w:rsid w:val="0056008C"/>
    <w:rsid w:val="00560E97"/>
    <w:rsid w:val="00570A8A"/>
    <w:rsid w:val="00571BE1"/>
    <w:rsid w:val="0057268E"/>
    <w:rsid w:val="00573C95"/>
    <w:rsid w:val="005744DE"/>
    <w:rsid w:val="005750B7"/>
    <w:rsid w:val="0057541B"/>
    <w:rsid w:val="005806C7"/>
    <w:rsid w:val="00581D60"/>
    <w:rsid w:val="005825DD"/>
    <w:rsid w:val="00582CA5"/>
    <w:rsid w:val="00582FE9"/>
    <w:rsid w:val="00584703"/>
    <w:rsid w:val="0058511B"/>
    <w:rsid w:val="005852AF"/>
    <w:rsid w:val="00585E1D"/>
    <w:rsid w:val="00586027"/>
    <w:rsid w:val="005867FB"/>
    <w:rsid w:val="00586FF5"/>
    <w:rsid w:val="00591FF8"/>
    <w:rsid w:val="00596ED3"/>
    <w:rsid w:val="005A0332"/>
    <w:rsid w:val="005A1634"/>
    <w:rsid w:val="005A1737"/>
    <w:rsid w:val="005A1914"/>
    <w:rsid w:val="005A1D6F"/>
    <w:rsid w:val="005A378B"/>
    <w:rsid w:val="005A3804"/>
    <w:rsid w:val="005A40B3"/>
    <w:rsid w:val="005A6376"/>
    <w:rsid w:val="005A7536"/>
    <w:rsid w:val="005A7B43"/>
    <w:rsid w:val="005A7FAA"/>
    <w:rsid w:val="005B1361"/>
    <w:rsid w:val="005B177D"/>
    <w:rsid w:val="005B3B4A"/>
    <w:rsid w:val="005B4C4C"/>
    <w:rsid w:val="005B71D2"/>
    <w:rsid w:val="005B7966"/>
    <w:rsid w:val="005C0341"/>
    <w:rsid w:val="005C3CDD"/>
    <w:rsid w:val="005C46E4"/>
    <w:rsid w:val="005C6801"/>
    <w:rsid w:val="005D10C8"/>
    <w:rsid w:val="005D2B33"/>
    <w:rsid w:val="005D2FE9"/>
    <w:rsid w:val="005D33EE"/>
    <w:rsid w:val="005D3437"/>
    <w:rsid w:val="005D43ED"/>
    <w:rsid w:val="005D4B36"/>
    <w:rsid w:val="005D5B37"/>
    <w:rsid w:val="005D6D35"/>
    <w:rsid w:val="005E1062"/>
    <w:rsid w:val="005E12BD"/>
    <w:rsid w:val="005E132E"/>
    <w:rsid w:val="005E1F41"/>
    <w:rsid w:val="005E305E"/>
    <w:rsid w:val="005E3907"/>
    <w:rsid w:val="005E3ECC"/>
    <w:rsid w:val="005E4686"/>
    <w:rsid w:val="005E53A4"/>
    <w:rsid w:val="005F1F63"/>
    <w:rsid w:val="005F324D"/>
    <w:rsid w:val="005F42C9"/>
    <w:rsid w:val="005F4C0F"/>
    <w:rsid w:val="005F58B2"/>
    <w:rsid w:val="005F5BD6"/>
    <w:rsid w:val="005F60A0"/>
    <w:rsid w:val="006011F9"/>
    <w:rsid w:val="006016B0"/>
    <w:rsid w:val="00602247"/>
    <w:rsid w:val="00602B16"/>
    <w:rsid w:val="006054AE"/>
    <w:rsid w:val="006061E9"/>
    <w:rsid w:val="006065BA"/>
    <w:rsid w:val="00606661"/>
    <w:rsid w:val="00612A91"/>
    <w:rsid w:val="006156AB"/>
    <w:rsid w:val="00615BD4"/>
    <w:rsid w:val="00615EA1"/>
    <w:rsid w:val="00617367"/>
    <w:rsid w:val="006176D9"/>
    <w:rsid w:val="0062063C"/>
    <w:rsid w:val="00620ACB"/>
    <w:rsid w:val="00621EEA"/>
    <w:rsid w:val="00622049"/>
    <w:rsid w:val="00622E7C"/>
    <w:rsid w:val="00625082"/>
    <w:rsid w:val="00625736"/>
    <w:rsid w:val="00625BF4"/>
    <w:rsid w:val="006266E4"/>
    <w:rsid w:val="006267AC"/>
    <w:rsid w:val="00626E16"/>
    <w:rsid w:val="006275F8"/>
    <w:rsid w:val="00630C8F"/>
    <w:rsid w:val="0063126C"/>
    <w:rsid w:val="006321D9"/>
    <w:rsid w:val="00635ACD"/>
    <w:rsid w:val="006379BF"/>
    <w:rsid w:val="00641758"/>
    <w:rsid w:val="00645F9B"/>
    <w:rsid w:val="006462F4"/>
    <w:rsid w:val="00646C7B"/>
    <w:rsid w:val="00650EEA"/>
    <w:rsid w:val="00652109"/>
    <w:rsid w:val="00653EEF"/>
    <w:rsid w:val="00654361"/>
    <w:rsid w:val="00656A74"/>
    <w:rsid w:val="00656DB1"/>
    <w:rsid w:val="0065706C"/>
    <w:rsid w:val="006570F3"/>
    <w:rsid w:val="006574CA"/>
    <w:rsid w:val="00661B92"/>
    <w:rsid w:val="00661D58"/>
    <w:rsid w:val="00662D1D"/>
    <w:rsid w:val="00663087"/>
    <w:rsid w:val="0066317C"/>
    <w:rsid w:val="00663681"/>
    <w:rsid w:val="00664A96"/>
    <w:rsid w:val="0066518E"/>
    <w:rsid w:val="00666E6E"/>
    <w:rsid w:val="00667926"/>
    <w:rsid w:val="00672312"/>
    <w:rsid w:val="00672A07"/>
    <w:rsid w:val="00672A3D"/>
    <w:rsid w:val="00673284"/>
    <w:rsid w:val="00673C56"/>
    <w:rsid w:val="0067463F"/>
    <w:rsid w:val="00674E3C"/>
    <w:rsid w:val="00675947"/>
    <w:rsid w:val="00684218"/>
    <w:rsid w:val="00684A17"/>
    <w:rsid w:val="0068548A"/>
    <w:rsid w:val="00686ACA"/>
    <w:rsid w:val="006875D7"/>
    <w:rsid w:val="00687A0D"/>
    <w:rsid w:val="006904AF"/>
    <w:rsid w:val="00695821"/>
    <w:rsid w:val="006959CB"/>
    <w:rsid w:val="0069607D"/>
    <w:rsid w:val="006960C5"/>
    <w:rsid w:val="0069704C"/>
    <w:rsid w:val="006A05F8"/>
    <w:rsid w:val="006A0897"/>
    <w:rsid w:val="006A27B1"/>
    <w:rsid w:val="006A4246"/>
    <w:rsid w:val="006A56B9"/>
    <w:rsid w:val="006A64EB"/>
    <w:rsid w:val="006A7750"/>
    <w:rsid w:val="006A7FD4"/>
    <w:rsid w:val="006B0E91"/>
    <w:rsid w:val="006B1891"/>
    <w:rsid w:val="006B37AE"/>
    <w:rsid w:val="006B3A39"/>
    <w:rsid w:val="006B3C07"/>
    <w:rsid w:val="006B476E"/>
    <w:rsid w:val="006B65AA"/>
    <w:rsid w:val="006B679D"/>
    <w:rsid w:val="006B7254"/>
    <w:rsid w:val="006B73B9"/>
    <w:rsid w:val="006C0F43"/>
    <w:rsid w:val="006C16FB"/>
    <w:rsid w:val="006C2D51"/>
    <w:rsid w:val="006C4B81"/>
    <w:rsid w:val="006C517C"/>
    <w:rsid w:val="006C55EF"/>
    <w:rsid w:val="006C5BA3"/>
    <w:rsid w:val="006C5CAA"/>
    <w:rsid w:val="006C6855"/>
    <w:rsid w:val="006C7F43"/>
    <w:rsid w:val="006D16F3"/>
    <w:rsid w:val="006D3332"/>
    <w:rsid w:val="006D341E"/>
    <w:rsid w:val="006D49E3"/>
    <w:rsid w:val="006D4C2C"/>
    <w:rsid w:val="006D4EFB"/>
    <w:rsid w:val="006D59BA"/>
    <w:rsid w:val="006D62FF"/>
    <w:rsid w:val="006D68D1"/>
    <w:rsid w:val="006D7B30"/>
    <w:rsid w:val="006E019F"/>
    <w:rsid w:val="006E18C4"/>
    <w:rsid w:val="006E2C10"/>
    <w:rsid w:val="006E3E50"/>
    <w:rsid w:val="006E402A"/>
    <w:rsid w:val="006E4B20"/>
    <w:rsid w:val="006E525F"/>
    <w:rsid w:val="006E5670"/>
    <w:rsid w:val="006E6666"/>
    <w:rsid w:val="006E74F5"/>
    <w:rsid w:val="006E7DCA"/>
    <w:rsid w:val="006F2035"/>
    <w:rsid w:val="006F28EE"/>
    <w:rsid w:val="006F42C2"/>
    <w:rsid w:val="006F602A"/>
    <w:rsid w:val="006F7412"/>
    <w:rsid w:val="007017FB"/>
    <w:rsid w:val="00704E65"/>
    <w:rsid w:val="0071025E"/>
    <w:rsid w:val="007102AC"/>
    <w:rsid w:val="007105A5"/>
    <w:rsid w:val="00710B8D"/>
    <w:rsid w:val="00712CF9"/>
    <w:rsid w:val="00713024"/>
    <w:rsid w:val="00713EA1"/>
    <w:rsid w:val="0071421C"/>
    <w:rsid w:val="00715D6B"/>
    <w:rsid w:val="0071772E"/>
    <w:rsid w:val="00717F6B"/>
    <w:rsid w:val="00720864"/>
    <w:rsid w:val="007212F0"/>
    <w:rsid w:val="00722EC6"/>
    <w:rsid w:val="00723C5D"/>
    <w:rsid w:val="00723FF6"/>
    <w:rsid w:val="0072460B"/>
    <w:rsid w:val="00724FB9"/>
    <w:rsid w:val="00726876"/>
    <w:rsid w:val="007269B1"/>
    <w:rsid w:val="00730433"/>
    <w:rsid w:val="00730B58"/>
    <w:rsid w:val="00730DF7"/>
    <w:rsid w:val="0073123A"/>
    <w:rsid w:val="007331F6"/>
    <w:rsid w:val="0073362F"/>
    <w:rsid w:val="00733A3E"/>
    <w:rsid w:val="00736B54"/>
    <w:rsid w:val="00740605"/>
    <w:rsid w:val="00740FA5"/>
    <w:rsid w:val="00741E76"/>
    <w:rsid w:val="007423EC"/>
    <w:rsid w:val="00742FE2"/>
    <w:rsid w:val="007440A8"/>
    <w:rsid w:val="00747B97"/>
    <w:rsid w:val="00747DD4"/>
    <w:rsid w:val="00750912"/>
    <w:rsid w:val="00751413"/>
    <w:rsid w:val="00751598"/>
    <w:rsid w:val="00751820"/>
    <w:rsid w:val="00751B7E"/>
    <w:rsid w:val="00752AB2"/>
    <w:rsid w:val="00753A0F"/>
    <w:rsid w:val="00754193"/>
    <w:rsid w:val="007556C8"/>
    <w:rsid w:val="00756C9B"/>
    <w:rsid w:val="00756FA1"/>
    <w:rsid w:val="0075756F"/>
    <w:rsid w:val="007605DF"/>
    <w:rsid w:val="0076244A"/>
    <w:rsid w:val="00762D9D"/>
    <w:rsid w:val="00762FAD"/>
    <w:rsid w:val="00763FD6"/>
    <w:rsid w:val="0076431D"/>
    <w:rsid w:val="00765260"/>
    <w:rsid w:val="00766DE9"/>
    <w:rsid w:val="007678A5"/>
    <w:rsid w:val="00770841"/>
    <w:rsid w:val="00771F67"/>
    <w:rsid w:val="00772012"/>
    <w:rsid w:val="00772112"/>
    <w:rsid w:val="007739AB"/>
    <w:rsid w:val="0077418F"/>
    <w:rsid w:val="00774C01"/>
    <w:rsid w:val="00777875"/>
    <w:rsid w:val="00777BD2"/>
    <w:rsid w:val="00781BED"/>
    <w:rsid w:val="007823C9"/>
    <w:rsid w:val="00782CCA"/>
    <w:rsid w:val="007835B7"/>
    <w:rsid w:val="00786373"/>
    <w:rsid w:val="007863E1"/>
    <w:rsid w:val="0078743C"/>
    <w:rsid w:val="00790B71"/>
    <w:rsid w:val="007910D3"/>
    <w:rsid w:val="007922B4"/>
    <w:rsid w:val="0079336E"/>
    <w:rsid w:val="007A28AA"/>
    <w:rsid w:val="007A52CC"/>
    <w:rsid w:val="007A5BD0"/>
    <w:rsid w:val="007A7066"/>
    <w:rsid w:val="007B0A61"/>
    <w:rsid w:val="007B140A"/>
    <w:rsid w:val="007B351A"/>
    <w:rsid w:val="007B4B46"/>
    <w:rsid w:val="007B55A4"/>
    <w:rsid w:val="007B5E5F"/>
    <w:rsid w:val="007B6CA0"/>
    <w:rsid w:val="007B6F71"/>
    <w:rsid w:val="007C06F8"/>
    <w:rsid w:val="007C27E5"/>
    <w:rsid w:val="007C28AC"/>
    <w:rsid w:val="007C2E24"/>
    <w:rsid w:val="007C323B"/>
    <w:rsid w:val="007C3F78"/>
    <w:rsid w:val="007C4009"/>
    <w:rsid w:val="007C4B09"/>
    <w:rsid w:val="007C6167"/>
    <w:rsid w:val="007C6EB8"/>
    <w:rsid w:val="007C7048"/>
    <w:rsid w:val="007C7809"/>
    <w:rsid w:val="007D0393"/>
    <w:rsid w:val="007D13B9"/>
    <w:rsid w:val="007D1E6D"/>
    <w:rsid w:val="007D2774"/>
    <w:rsid w:val="007D562C"/>
    <w:rsid w:val="007D62C5"/>
    <w:rsid w:val="007D6E28"/>
    <w:rsid w:val="007D71F7"/>
    <w:rsid w:val="007E024C"/>
    <w:rsid w:val="007E160E"/>
    <w:rsid w:val="007E1BDD"/>
    <w:rsid w:val="007E290A"/>
    <w:rsid w:val="007E700C"/>
    <w:rsid w:val="007E7388"/>
    <w:rsid w:val="007F04FC"/>
    <w:rsid w:val="007F0C63"/>
    <w:rsid w:val="007F1BAF"/>
    <w:rsid w:val="007F1F1C"/>
    <w:rsid w:val="007F2277"/>
    <w:rsid w:val="007F433C"/>
    <w:rsid w:val="007F439F"/>
    <w:rsid w:val="007F4428"/>
    <w:rsid w:val="007F63B8"/>
    <w:rsid w:val="007F77FD"/>
    <w:rsid w:val="008004B0"/>
    <w:rsid w:val="0080133F"/>
    <w:rsid w:val="008045D9"/>
    <w:rsid w:val="00806C8A"/>
    <w:rsid w:val="0080702C"/>
    <w:rsid w:val="00807165"/>
    <w:rsid w:val="008073C9"/>
    <w:rsid w:val="0081164B"/>
    <w:rsid w:val="00812094"/>
    <w:rsid w:val="0081333B"/>
    <w:rsid w:val="008140D7"/>
    <w:rsid w:val="0081653B"/>
    <w:rsid w:val="00820CBE"/>
    <w:rsid w:val="00821DF6"/>
    <w:rsid w:val="00823984"/>
    <w:rsid w:val="00823CCC"/>
    <w:rsid w:val="008270BA"/>
    <w:rsid w:val="00827179"/>
    <w:rsid w:val="0083029A"/>
    <w:rsid w:val="00830426"/>
    <w:rsid w:val="00830E02"/>
    <w:rsid w:val="00831C83"/>
    <w:rsid w:val="00831E0A"/>
    <w:rsid w:val="00833EC8"/>
    <w:rsid w:val="008343C4"/>
    <w:rsid w:val="00834418"/>
    <w:rsid w:val="00835847"/>
    <w:rsid w:val="00835C6F"/>
    <w:rsid w:val="00836EAC"/>
    <w:rsid w:val="00837429"/>
    <w:rsid w:val="0083745B"/>
    <w:rsid w:val="00840252"/>
    <w:rsid w:val="00840420"/>
    <w:rsid w:val="00841AEA"/>
    <w:rsid w:val="00842DE3"/>
    <w:rsid w:val="00843B85"/>
    <w:rsid w:val="00844F5E"/>
    <w:rsid w:val="008454FE"/>
    <w:rsid w:val="0084585B"/>
    <w:rsid w:val="00846701"/>
    <w:rsid w:val="0084763E"/>
    <w:rsid w:val="00847C72"/>
    <w:rsid w:val="0085122C"/>
    <w:rsid w:val="0085232F"/>
    <w:rsid w:val="00854E2A"/>
    <w:rsid w:val="008550CD"/>
    <w:rsid w:val="00855A6E"/>
    <w:rsid w:val="00857E3A"/>
    <w:rsid w:val="00861135"/>
    <w:rsid w:val="00861C99"/>
    <w:rsid w:val="00862848"/>
    <w:rsid w:val="00862C19"/>
    <w:rsid w:val="0086330D"/>
    <w:rsid w:val="00863C12"/>
    <w:rsid w:val="00864495"/>
    <w:rsid w:val="0086449D"/>
    <w:rsid w:val="00864C3F"/>
    <w:rsid w:val="008651BC"/>
    <w:rsid w:val="00867059"/>
    <w:rsid w:val="00867A5A"/>
    <w:rsid w:val="008711B1"/>
    <w:rsid w:val="00871FBA"/>
    <w:rsid w:val="00872119"/>
    <w:rsid w:val="008722FB"/>
    <w:rsid w:val="00872906"/>
    <w:rsid w:val="00877A3A"/>
    <w:rsid w:val="00877EA2"/>
    <w:rsid w:val="008808CA"/>
    <w:rsid w:val="0088232A"/>
    <w:rsid w:val="0088251B"/>
    <w:rsid w:val="008878E2"/>
    <w:rsid w:val="00887D93"/>
    <w:rsid w:val="00890912"/>
    <w:rsid w:val="00890D7D"/>
    <w:rsid w:val="00891548"/>
    <w:rsid w:val="008917B4"/>
    <w:rsid w:val="00892E7B"/>
    <w:rsid w:val="00892FC2"/>
    <w:rsid w:val="008933C7"/>
    <w:rsid w:val="008941B9"/>
    <w:rsid w:val="00894216"/>
    <w:rsid w:val="00894A76"/>
    <w:rsid w:val="00895986"/>
    <w:rsid w:val="008959F9"/>
    <w:rsid w:val="0089623F"/>
    <w:rsid w:val="00896786"/>
    <w:rsid w:val="00897413"/>
    <w:rsid w:val="008A08EB"/>
    <w:rsid w:val="008A118C"/>
    <w:rsid w:val="008A2391"/>
    <w:rsid w:val="008A3618"/>
    <w:rsid w:val="008A46DC"/>
    <w:rsid w:val="008A4806"/>
    <w:rsid w:val="008A4BF4"/>
    <w:rsid w:val="008A510D"/>
    <w:rsid w:val="008A5EDE"/>
    <w:rsid w:val="008A7A4E"/>
    <w:rsid w:val="008A7C4F"/>
    <w:rsid w:val="008B2FA8"/>
    <w:rsid w:val="008B3253"/>
    <w:rsid w:val="008B33CF"/>
    <w:rsid w:val="008B73BA"/>
    <w:rsid w:val="008C020E"/>
    <w:rsid w:val="008C2F9E"/>
    <w:rsid w:val="008C4103"/>
    <w:rsid w:val="008C74F5"/>
    <w:rsid w:val="008C76A6"/>
    <w:rsid w:val="008D03EA"/>
    <w:rsid w:val="008D16BD"/>
    <w:rsid w:val="008D17A7"/>
    <w:rsid w:val="008D21ED"/>
    <w:rsid w:val="008D2C15"/>
    <w:rsid w:val="008D2E91"/>
    <w:rsid w:val="008D58E2"/>
    <w:rsid w:val="008D6283"/>
    <w:rsid w:val="008D7DD5"/>
    <w:rsid w:val="008D7FB0"/>
    <w:rsid w:val="008E050B"/>
    <w:rsid w:val="008E0FC2"/>
    <w:rsid w:val="008E1010"/>
    <w:rsid w:val="008E28BF"/>
    <w:rsid w:val="008E2C2E"/>
    <w:rsid w:val="008E71A8"/>
    <w:rsid w:val="008E72A8"/>
    <w:rsid w:val="008F0627"/>
    <w:rsid w:val="008F1FF1"/>
    <w:rsid w:val="008F2498"/>
    <w:rsid w:val="008F41FB"/>
    <w:rsid w:val="008F4B49"/>
    <w:rsid w:val="008F5977"/>
    <w:rsid w:val="008F5C9B"/>
    <w:rsid w:val="00901C83"/>
    <w:rsid w:val="00902206"/>
    <w:rsid w:val="0090330F"/>
    <w:rsid w:val="009039C8"/>
    <w:rsid w:val="0090481A"/>
    <w:rsid w:val="00904BCF"/>
    <w:rsid w:val="00905B77"/>
    <w:rsid w:val="009063B3"/>
    <w:rsid w:val="00906FD6"/>
    <w:rsid w:val="00907383"/>
    <w:rsid w:val="009079D0"/>
    <w:rsid w:val="00907DCD"/>
    <w:rsid w:val="009104AA"/>
    <w:rsid w:val="0091288F"/>
    <w:rsid w:val="00912F00"/>
    <w:rsid w:val="00914466"/>
    <w:rsid w:val="00915D8A"/>
    <w:rsid w:val="00917609"/>
    <w:rsid w:val="00917746"/>
    <w:rsid w:val="009209A5"/>
    <w:rsid w:val="00920F98"/>
    <w:rsid w:val="00922448"/>
    <w:rsid w:val="009228BB"/>
    <w:rsid w:val="00922FDA"/>
    <w:rsid w:val="0092336C"/>
    <w:rsid w:val="00923FF1"/>
    <w:rsid w:val="009244DF"/>
    <w:rsid w:val="009266E4"/>
    <w:rsid w:val="00926BBF"/>
    <w:rsid w:val="00927EF6"/>
    <w:rsid w:val="00930D45"/>
    <w:rsid w:val="00930E14"/>
    <w:rsid w:val="00933885"/>
    <w:rsid w:val="009338DA"/>
    <w:rsid w:val="009355D2"/>
    <w:rsid w:val="00936E93"/>
    <w:rsid w:val="00937FDA"/>
    <w:rsid w:val="00943E73"/>
    <w:rsid w:val="009444F2"/>
    <w:rsid w:val="00944FC5"/>
    <w:rsid w:val="00947632"/>
    <w:rsid w:val="0094786C"/>
    <w:rsid w:val="00947907"/>
    <w:rsid w:val="00947B9F"/>
    <w:rsid w:val="00947FB4"/>
    <w:rsid w:val="00947FE9"/>
    <w:rsid w:val="00952CF3"/>
    <w:rsid w:val="00952D2F"/>
    <w:rsid w:val="00952D60"/>
    <w:rsid w:val="00952E44"/>
    <w:rsid w:val="00953733"/>
    <w:rsid w:val="00955447"/>
    <w:rsid w:val="00955A17"/>
    <w:rsid w:val="00957C50"/>
    <w:rsid w:val="00960E12"/>
    <w:rsid w:val="0096331F"/>
    <w:rsid w:val="00963914"/>
    <w:rsid w:val="00963A90"/>
    <w:rsid w:val="00963D62"/>
    <w:rsid w:val="00964992"/>
    <w:rsid w:val="009679C3"/>
    <w:rsid w:val="009703AC"/>
    <w:rsid w:val="00971418"/>
    <w:rsid w:val="009729D8"/>
    <w:rsid w:val="0097354B"/>
    <w:rsid w:val="0097453F"/>
    <w:rsid w:val="00974577"/>
    <w:rsid w:val="00975045"/>
    <w:rsid w:val="00976670"/>
    <w:rsid w:val="00976BC3"/>
    <w:rsid w:val="00976CD1"/>
    <w:rsid w:val="00976E64"/>
    <w:rsid w:val="00977929"/>
    <w:rsid w:val="00982FAB"/>
    <w:rsid w:val="0098410B"/>
    <w:rsid w:val="0098426D"/>
    <w:rsid w:val="0098690E"/>
    <w:rsid w:val="00987D55"/>
    <w:rsid w:val="0099016E"/>
    <w:rsid w:val="00993B1F"/>
    <w:rsid w:val="00993F70"/>
    <w:rsid w:val="0099428D"/>
    <w:rsid w:val="009942EF"/>
    <w:rsid w:val="00995932"/>
    <w:rsid w:val="00996586"/>
    <w:rsid w:val="00996D49"/>
    <w:rsid w:val="009A1C77"/>
    <w:rsid w:val="009A2A1C"/>
    <w:rsid w:val="009A3287"/>
    <w:rsid w:val="009A4AC4"/>
    <w:rsid w:val="009A51E6"/>
    <w:rsid w:val="009A5BC5"/>
    <w:rsid w:val="009A61AA"/>
    <w:rsid w:val="009A7153"/>
    <w:rsid w:val="009A747C"/>
    <w:rsid w:val="009A77EA"/>
    <w:rsid w:val="009A7DAC"/>
    <w:rsid w:val="009B2B6E"/>
    <w:rsid w:val="009B3C1F"/>
    <w:rsid w:val="009B4FCD"/>
    <w:rsid w:val="009B6063"/>
    <w:rsid w:val="009B7D7E"/>
    <w:rsid w:val="009C0814"/>
    <w:rsid w:val="009C10F7"/>
    <w:rsid w:val="009C11B1"/>
    <w:rsid w:val="009C1722"/>
    <w:rsid w:val="009C1A23"/>
    <w:rsid w:val="009C5448"/>
    <w:rsid w:val="009C6235"/>
    <w:rsid w:val="009C6482"/>
    <w:rsid w:val="009C6E76"/>
    <w:rsid w:val="009D00B8"/>
    <w:rsid w:val="009D3E42"/>
    <w:rsid w:val="009D4E11"/>
    <w:rsid w:val="009D682E"/>
    <w:rsid w:val="009D724A"/>
    <w:rsid w:val="009E039D"/>
    <w:rsid w:val="009E0D88"/>
    <w:rsid w:val="009E1067"/>
    <w:rsid w:val="009E3216"/>
    <w:rsid w:val="009E40F9"/>
    <w:rsid w:val="009E5844"/>
    <w:rsid w:val="009E5E63"/>
    <w:rsid w:val="009E653F"/>
    <w:rsid w:val="009E7C9A"/>
    <w:rsid w:val="009F3EE2"/>
    <w:rsid w:val="009F4C6D"/>
    <w:rsid w:val="009F5062"/>
    <w:rsid w:val="009F51C8"/>
    <w:rsid w:val="009F7746"/>
    <w:rsid w:val="00A01D25"/>
    <w:rsid w:val="00A02A23"/>
    <w:rsid w:val="00A0500D"/>
    <w:rsid w:val="00A0624A"/>
    <w:rsid w:val="00A06830"/>
    <w:rsid w:val="00A12892"/>
    <w:rsid w:val="00A149DF"/>
    <w:rsid w:val="00A14F9A"/>
    <w:rsid w:val="00A157A1"/>
    <w:rsid w:val="00A1634D"/>
    <w:rsid w:val="00A1707B"/>
    <w:rsid w:val="00A179BF"/>
    <w:rsid w:val="00A26247"/>
    <w:rsid w:val="00A3051B"/>
    <w:rsid w:val="00A31E66"/>
    <w:rsid w:val="00A32694"/>
    <w:rsid w:val="00A33A18"/>
    <w:rsid w:val="00A3415B"/>
    <w:rsid w:val="00A3442B"/>
    <w:rsid w:val="00A348F9"/>
    <w:rsid w:val="00A350BE"/>
    <w:rsid w:val="00A358B2"/>
    <w:rsid w:val="00A35C8A"/>
    <w:rsid w:val="00A36343"/>
    <w:rsid w:val="00A36638"/>
    <w:rsid w:val="00A36B9A"/>
    <w:rsid w:val="00A40131"/>
    <w:rsid w:val="00A40946"/>
    <w:rsid w:val="00A4129F"/>
    <w:rsid w:val="00A4149B"/>
    <w:rsid w:val="00A41D58"/>
    <w:rsid w:val="00A47600"/>
    <w:rsid w:val="00A507FF"/>
    <w:rsid w:val="00A50A4B"/>
    <w:rsid w:val="00A50C88"/>
    <w:rsid w:val="00A51030"/>
    <w:rsid w:val="00A51611"/>
    <w:rsid w:val="00A51ECF"/>
    <w:rsid w:val="00A5335D"/>
    <w:rsid w:val="00A53BA7"/>
    <w:rsid w:val="00A55251"/>
    <w:rsid w:val="00A56524"/>
    <w:rsid w:val="00A610B8"/>
    <w:rsid w:val="00A61208"/>
    <w:rsid w:val="00A62660"/>
    <w:rsid w:val="00A62D2C"/>
    <w:rsid w:val="00A64D6A"/>
    <w:rsid w:val="00A66A0F"/>
    <w:rsid w:val="00A67FB0"/>
    <w:rsid w:val="00A700BE"/>
    <w:rsid w:val="00A7038D"/>
    <w:rsid w:val="00A70640"/>
    <w:rsid w:val="00A73440"/>
    <w:rsid w:val="00A74B85"/>
    <w:rsid w:val="00A75908"/>
    <w:rsid w:val="00A75D01"/>
    <w:rsid w:val="00A762C8"/>
    <w:rsid w:val="00A76B01"/>
    <w:rsid w:val="00A8120E"/>
    <w:rsid w:val="00A813D7"/>
    <w:rsid w:val="00A824D3"/>
    <w:rsid w:val="00A83BB1"/>
    <w:rsid w:val="00A83EE4"/>
    <w:rsid w:val="00A84857"/>
    <w:rsid w:val="00A87807"/>
    <w:rsid w:val="00A90332"/>
    <w:rsid w:val="00A93936"/>
    <w:rsid w:val="00A94426"/>
    <w:rsid w:val="00A95D76"/>
    <w:rsid w:val="00A95DAC"/>
    <w:rsid w:val="00A9679A"/>
    <w:rsid w:val="00A96CD8"/>
    <w:rsid w:val="00A9734B"/>
    <w:rsid w:val="00A979E7"/>
    <w:rsid w:val="00A97D26"/>
    <w:rsid w:val="00AA06C5"/>
    <w:rsid w:val="00AA1669"/>
    <w:rsid w:val="00AA1BF8"/>
    <w:rsid w:val="00AA2C92"/>
    <w:rsid w:val="00AA3A8E"/>
    <w:rsid w:val="00AA3B38"/>
    <w:rsid w:val="00AA4352"/>
    <w:rsid w:val="00AA5BB8"/>
    <w:rsid w:val="00AA5D50"/>
    <w:rsid w:val="00AA6066"/>
    <w:rsid w:val="00AA6487"/>
    <w:rsid w:val="00AA7CED"/>
    <w:rsid w:val="00AB001E"/>
    <w:rsid w:val="00AB0FDA"/>
    <w:rsid w:val="00AB1C79"/>
    <w:rsid w:val="00AB245D"/>
    <w:rsid w:val="00AB24DF"/>
    <w:rsid w:val="00AB27BA"/>
    <w:rsid w:val="00AB29A5"/>
    <w:rsid w:val="00AB2D04"/>
    <w:rsid w:val="00AB2F70"/>
    <w:rsid w:val="00AB318B"/>
    <w:rsid w:val="00AB781D"/>
    <w:rsid w:val="00AB7D6A"/>
    <w:rsid w:val="00AC03EE"/>
    <w:rsid w:val="00AC0A22"/>
    <w:rsid w:val="00AC2A24"/>
    <w:rsid w:val="00AC2F2D"/>
    <w:rsid w:val="00AC3A3F"/>
    <w:rsid w:val="00AC3B0B"/>
    <w:rsid w:val="00AC4D81"/>
    <w:rsid w:val="00AC6A56"/>
    <w:rsid w:val="00AC7241"/>
    <w:rsid w:val="00AD0A7D"/>
    <w:rsid w:val="00AD190D"/>
    <w:rsid w:val="00AD2DAB"/>
    <w:rsid w:val="00AD5CB1"/>
    <w:rsid w:val="00AD6726"/>
    <w:rsid w:val="00AD6AC1"/>
    <w:rsid w:val="00AE1BBB"/>
    <w:rsid w:val="00AE2141"/>
    <w:rsid w:val="00AE26C9"/>
    <w:rsid w:val="00AE2F4C"/>
    <w:rsid w:val="00AE3B4A"/>
    <w:rsid w:val="00AE4A87"/>
    <w:rsid w:val="00AE4E4F"/>
    <w:rsid w:val="00AE5591"/>
    <w:rsid w:val="00AE57FF"/>
    <w:rsid w:val="00AE673D"/>
    <w:rsid w:val="00AE749B"/>
    <w:rsid w:val="00AE7D3C"/>
    <w:rsid w:val="00AF0629"/>
    <w:rsid w:val="00AF1BF1"/>
    <w:rsid w:val="00AF211E"/>
    <w:rsid w:val="00AF32B8"/>
    <w:rsid w:val="00AF3CB3"/>
    <w:rsid w:val="00AF3CFF"/>
    <w:rsid w:val="00AF531B"/>
    <w:rsid w:val="00AF5337"/>
    <w:rsid w:val="00AF53C2"/>
    <w:rsid w:val="00AF71F6"/>
    <w:rsid w:val="00AF7C60"/>
    <w:rsid w:val="00B005C5"/>
    <w:rsid w:val="00B018F5"/>
    <w:rsid w:val="00B02305"/>
    <w:rsid w:val="00B02E23"/>
    <w:rsid w:val="00B060D5"/>
    <w:rsid w:val="00B1175D"/>
    <w:rsid w:val="00B12731"/>
    <w:rsid w:val="00B12AA5"/>
    <w:rsid w:val="00B146BC"/>
    <w:rsid w:val="00B14DF1"/>
    <w:rsid w:val="00B153B3"/>
    <w:rsid w:val="00B17CBB"/>
    <w:rsid w:val="00B204CB"/>
    <w:rsid w:val="00B20BBF"/>
    <w:rsid w:val="00B21481"/>
    <w:rsid w:val="00B21672"/>
    <w:rsid w:val="00B217CC"/>
    <w:rsid w:val="00B23531"/>
    <w:rsid w:val="00B24977"/>
    <w:rsid w:val="00B25447"/>
    <w:rsid w:val="00B264D8"/>
    <w:rsid w:val="00B271C9"/>
    <w:rsid w:val="00B31BF4"/>
    <w:rsid w:val="00B31C57"/>
    <w:rsid w:val="00B32F09"/>
    <w:rsid w:val="00B33D96"/>
    <w:rsid w:val="00B33E36"/>
    <w:rsid w:val="00B3465A"/>
    <w:rsid w:val="00B34F0E"/>
    <w:rsid w:val="00B35F5F"/>
    <w:rsid w:val="00B36F78"/>
    <w:rsid w:val="00B3755E"/>
    <w:rsid w:val="00B404A6"/>
    <w:rsid w:val="00B40A63"/>
    <w:rsid w:val="00B40D70"/>
    <w:rsid w:val="00B45C45"/>
    <w:rsid w:val="00B47277"/>
    <w:rsid w:val="00B51047"/>
    <w:rsid w:val="00B53D99"/>
    <w:rsid w:val="00B561BA"/>
    <w:rsid w:val="00B56FB7"/>
    <w:rsid w:val="00B57221"/>
    <w:rsid w:val="00B57619"/>
    <w:rsid w:val="00B577A6"/>
    <w:rsid w:val="00B5787D"/>
    <w:rsid w:val="00B607BE"/>
    <w:rsid w:val="00B61E09"/>
    <w:rsid w:val="00B6274D"/>
    <w:rsid w:val="00B62B63"/>
    <w:rsid w:val="00B632E5"/>
    <w:rsid w:val="00B64D41"/>
    <w:rsid w:val="00B66CB3"/>
    <w:rsid w:val="00B66D6E"/>
    <w:rsid w:val="00B67351"/>
    <w:rsid w:val="00B67D20"/>
    <w:rsid w:val="00B706C6"/>
    <w:rsid w:val="00B739CF"/>
    <w:rsid w:val="00B7475F"/>
    <w:rsid w:val="00B7508D"/>
    <w:rsid w:val="00B76206"/>
    <w:rsid w:val="00B80B07"/>
    <w:rsid w:val="00B8178C"/>
    <w:rsid w:val="00B81BF0"/>
    <w:rsid w:val="00B82E33"/>
    <w:rsid w:val="00B82ECB"/>
    <w:rsid w:val="00B8310B"/>
    <w:rsid w:val="00B83C8B"/>
    <w:rsid w:val="00B85BAF"/>
    <w:rsid w:val="00B90874"/>
    <w:rsid w:val="00B90BFA"/>
    <w:rsid w:val="00B91DA7"/>
    <w:rsid w:val="00B91E9A"/>
    <w:rsid w:val="00B93044"/>
    <w:rsid w:val="00B931B0"/>
    <w:rsid w:val="00B932C9"/>
    <w:rsid w:val="00B93ED9"/>
    <w:rsid w:val="00B947D6"/>
    <w:rsid w:val="00B9524C"/>
    <w:rsid w:val="00B95E2C"/>
    <w:rsid w:val="00BA2C17"/>
    <w:rsid w:val="00BA2D53"/>
    <w:rsid w:val="00BA40F3"/>
    <w:rsid w:val="00BA5F6B"/>
    <w:rsid w:val="00BA6BD0"/>
    <w:rsid w:val="00BA7ECF"/>
    <w:rsid w:val="00BB0589"/>
    <w:rsid w:val="00BB09D6"/>
    <w:rsid w:val="00BB1682"/>
    <w:rsid w:val="00BB1AF8"/>
    <w:rsid w:val="00BB26B1"/>
    <w:rsid w:val="00BB2E2A"/>
    <w:rsid w:val="00BB4B39"/>
    <w:rsid w:val="00BB5F65"/>
    <w:rsid w:val="00BB6F58"/>
    <w:rsid w:val="00BB7E40"/>
    <w:rsid w:val="00BC0A1A"/>
    <w:rsid w:val="00BC170A"/>
    <w:rsid w:val="00BC243B"/>
    <w:rsid w:val="00BC3515"/>
    <w:rsid w:val="00BC4A64"/>
    <w:rsid w:val="00BC59C2"/>
    <w:rsid w:val="00BC6AAD"/>
    <w:rsid w:val="00BD02CC"/>
    <w:rsid w:val="00BD079D"/>
    <w:rsid w:val="00BD22C7"/>
    <w:rsid w:val="00BD277B"/>
    <w:rsid w:val="00BD530D"/>
    <w:rsid w:val="00BE01A0"/>
    <w:rsid w:val="00BE205B"/>
    <w:rsid w:val="00BE264E"/>
    <w:rsid w:val="00BE27B1"/>
    <w:rsid w:val="00BE3868"/>
    <w:rsid w:val="00BE3D81"/>
    <w:rsid w:val="00BE4E80"/>
    <w:rsid w:val="00BE4FAF"/>
    <w:rsid w:val="00BE5DDE"/>
    <w:rsid w:val="00BE68B4"/>
    <w:rsid w:val="00BE70C9"/>
    <w:rsid w:val="00BE78DC"/>
    <w:rsid w:val="00BF3999"/>
    <w:rsid w:val="00BF4B30"/>
    <w:rsid w:val="00BF5376"/>
    <w:rsid w:val="00BF6CBB"/>
    <w:rsid w:val="00C00497"/>
    <w:rsid w:val="00C029B6"/>
    <w:rsid w:val="00C03B0F"/>
    <w:rsid w:val="00C03E68"/>
    <w:rsid w:val="00C05139"/>
    <w:rsid w:val="00C058A5"/>
    <w:rsid w:val="00C07D8E"/>
    <w:rsid w:val="00C124B7"/>
    <w:rsid w:val="00C15CE7"/>
    <w:rsid w:val="00C15DD3"/>
    <w:rsid w:val="00C15F74"/>
    <w:rsid w:val="00C16AB3"/>
    <w:rsid w:val="00C17224"/>
    <w:rsid w:val="00C17685"/>
    <w:rsid w:val="00C20CBD"/>
    <w:rsid w:val="00C223A5"/>
    <w:rsid w:val="00C229EF"/>
    <w:rsid w:val="00C23A93"/>
    <w:rsid w:val="00C23BCF"/>
    <w:rsid w:val="00C2546E"/>
    <w:rsid w:val="00C2648A"/>
    <w:rsid w:val="00C2711D"/>
    <w:rsid w:val="00C275B4"/>
    <w:rsid w:val="00C27616"/>
    <w:rsid w:val="00C310A0"/>
    <w:rsid w:val="00C3245C"/>
    <w:rsid w:val="00C351DB"/>
    <w:rsid w:val="00C36A88"/>
    <w:rsid w:val="00C3720E"/>
    <w:rsid w:val="00C406DE"/>
    <w:rsid w:val="00C40C71"/>
    <w:rsid w:val="00C4111F"/>
    <w:rsid w:val="00C412D5"/>
    <w:rsid w:val="00C4150B"/>
    <w:rsid w:val="00C420E4"/>
    <w:rsid w:val="00C433A2"/>
    <w:rsid w:val="00C43DB8"/>
    <w:rsid w:val="00C44141"/>
    <w:rsid w:val="00C46039"/>
    <w:rsid w:val="00C47496"/>
    <w:rsid w:val="00C50B0E"/>
    <w:rsid w:val="00C53EEF"/>
    <w:rsid w:val="00C54389"/>
    <w:rsid w:val="00C55A01"/>
    <w:rsid w:val="00C56A39"/>
    <w:rsid w:val="00C57DD6"/>
    <w:rsid w:val="00C607D5"/>
    <w:rsid w:val="00C61780"/>
    <w:rsid w:val="00C62A8F"/>
    <w:rsid w:val="00C63263"/>
    <w:rsid w:val="00C634E0"/>
    <w:rsid w:val="00C671BC"/>
    <w:rsid w:val="00C67C67"/>
    <w:rsid w:val="00C70919"/>
    <w:rsid w:val="00C7141B"/>
    <w:rsid w:val="00C759E4"/>
    <w:rsid w:val="00C75BEC"/>
    <w:rsid w:val="00C808AA"/>
    <w:rsid w:val="00C80D96"/>
    <w:rsid w:val="00C83560"/>
    <w:rsid w:val="00C836E3"/>
    <w:rsid w:val="00C83A19"/>
    <w:rsid w:val="00C84D79"/>
    <w:rsid w:val="00C8527E"/>
    <w:rsid w:val="00C855D2"/>
    <w:rsid w:val="00C85E96"/>
    <w:rsid w:val="00C86FBD"/>
    <w:rsid w:val="00C9128F"/>
    <w:rsid w:val="00C91666"/>
    <w:rsid w:val="00C916F0"/>
    <w:rsid w:val="00C91F93"/>
    <w:rsid w:val="00C9219D"/>
    <w:rsid w:val="00C923D5"/>
    <w:rsid w:val="00C92EB0"/>
    <w:rsid w:val="00C94D3C"/>
    <w:rsid w:val="00C94E84"/>
    <w:rsid w:val="00C9502B"/>
    <w:rsid w:val="00CA0D9F"/>
    <w:rsid w:val="00CA18FB"/>
    <w:rsid w:val="00CA1A36"/>
    <w:rsid w:val="00CA1BD1"/>
    <w:rsid w:val="00CA1CEF"/>
    <w:rsid w:val="00CA1E6A"/>
    <w:rsid w:val="00CB030A"/>
    <w:rsid w:val="00CB125C"/>
    <w:rsid w:val="00CB26D4"/>
    <w:rsid w:val="00CB455B"/>
    <w:rsid w:val="00CB4D87"/>
    <w:rsid w:val="00CB53B6"/>
    <w:rsid w:val="00CB7AE4"/>
    <w:rsid w:val="00CC0EC9"/>
    <w:rsid w:val="00CC2188"/>
    <w:rsid w:val="00CC4E6E"/>
    <w:rsid w:val="00CC6E0A"/>
    <w:rsid w:val="00CC7617"/>
    <w:rsid w:val="00CC7935"/>
    <w:rsid w:val="00CD1286"/>
    <w:rsid w:val="00CD17D1"/>
    <w:rsid w:val="00CD20F9"/>
    <w:rsid w:val="00CD33BC"/>
    <w:rsid w:val="00CD66FB"/>
    <w:rsid w:val="00CD67D5"/>
    <w:rsid w:val="00CE2EED"/>
    <w:rsid w:val="00CE6D2A"/>
    <w:rsid w:val="00CE70E4"/>
    <w:rsid w:val="00CF075B"/>
    <w:rsid w:val="00CF0889"/>
    <w:rsid w:val="00CF106A"/>
    <w:rsid w:val="00CF2156"/>
    <w:rsid w:val="00CF3A91"/>
    <w:rsid w:val="00CF41C5"/>
    <w:rsid w:val="00CF4D7B"/>
    <w:rsid w:val="00CF6914"/>
    <w:rsid w:val="00CF7F30"/>
    <w:rsid w:val="00D003A3"/>
    <w:rsid w:val="00D003AF"/>
    <w:rsid w:val="00D0264B"/>
    <w:rsid w:val="00D049C3"/>
    <w:rsid w:val="00D0747E"/>
    <w:rsid w:val="00D07715"/>
    <w:rsid w:val="00D106FE"/>
    <w:rsid w:val="00D10ED3"/>
    <w:rsid w:val="00D125E8"/>
    <w:rsid w:val="00D12D3B"/>
    <w:rsid w:val="00D14535"/>
    <w:rsid w:val="00D14699"/>
    <w:rsid w:val="00D14AA5"/>
    <w:rsid w:val="00D15FDA"/>
    <w:rsid w:val="00D161B7"/>
    <w:rsid w:val="00D20810"/>
    <w:rsid w:val="00D21ED8"/>
    <w:rsid w:val="00D22504"/>
    <w:rsid w:val="00D22A32"/>
    <w:rsid w:val="00D23012"/>
    <w:rsid w:val="00D23BC7"/>
    <w:rsid w:val="00D23F3B"/>
    <w:rsid w:val="00D25D69"/>
    <w:rsid w:val="00D26D9F"/>
    <w:rsid w:val="00D26EC1"/>
    <w:rsid w:val="00D2709A"/>
    <w:rsid w:val="00D302D1"/>
    <w:rsid w:val="00D30569"/>
    <w:rsid w:val="00D31737"/>
    <w:rsid w:val="00D31F30"/>
    <w:rsid w:val="00D31F45"/>
    <w:rsid w:val="00D335BB"/>
    <w:rsid w:val="00D34B05"/>
    <w:rsid w:val="00D35489"/>
    <w:rsid w:val="00D37504"/>
    <w:rsid w:val="00D37996"/>
    <w:rsid w:val="00D40E20"/>
    <w:rsid w:val="00D41D3D"/>
    <w:rsid w:val="00D42530"/>
    <w:rsid w:val="00D42B89"/>
    <w:rsid w:val="00D43AEE"/>
    <w:rsid w:val="00D4725F"/>
    <w:rsid w:val="00D54091"/>
    <w:rsid w:val="00D54B9A"/>
    <w:rsid w:val="00D54F2F"/>
    <w:rsid w:val="00D557F5"/>
    <w:rsid w:val="00D61100"/>
    <w:rsid w:val="00D612CD"/>
    <w:rsid w:val="00D61C45"/>
    <w:rsid w:val="00D62AEF"/>
    <w:rsid w:val="00D62CE1"/>
    <w:rsid w:val="00D64DD6"/>
    <w:rsid w:val="00D6587C"/>
    <w:rsid w:val="00D662D3"/>
    <w:rsid w:val="00D6730F"/>
    <w:rsid w:val="00D72563"/>
    <w:rsid w:val="00D72C4E"/>
    <w:rsid w:val="00D74B04"/>
    <w:rsid w:val="00D756CA"/>
    <w:rsid w:val="00D75A5B"/>
    <w:rsid w:val="00D75C81"/>
    <w:rsid w:val="00D76061"/>
    <w:rsid w:val="00D77713"/>
    <w:rsid w:val="00D7798A"/>
    <w:rsid w:val="00D80053"/>
    <w:rsid w:val="00D82E02"/>
    <w:rsid w:val="00D8307B"/>
    <w:rsid w:val="00D8327C"/>
    <w:rsid w:val="00D836F7"/>
    <w:rsid w:val="00D844A6"/>
    <w:rsid w:val="00D84645"/>
    <w:rsid w:val="00D84B55"/>
    <w:rsid w:val="00D864F8"/>
    <w:rsid w:val="00D86ACF"/>
    <w:rsid w:val="00D879A3"/>
    <w:rsid w:val="00D918A9"/>
    <w:rsid w:val="00D93123"/>
    <w:rsid w:val="00D9320C"/>
    <w:rsid w:val="00D95878"/>
    <w:rsid w:val="00DA527C"/>
    <w:rsid w:val="00DA5B6B"/>
    <w:rsid w:val="00DA5EEB"/>
    <w:rsid w:val="00DA603F"/>
    <w:rsid w:val="00DA700C"/>
    <w:rsid w:val="00DA75C7"/>
    <w:rsid w:val="00DB2EF0"/>
    <w:rsid w:val="00DB4640"/>
    <w:rsid w:val="00DB70DE"/>
    <w:rsid w:val="00DB72D0"/>
    <w:rsid w:val="00DB790F"/>
    <w:rsid w:val="00DC039A"/>
    <w:rsid w:val="00DC045F"/>
    <w:rsid w:val="00DC19CB"/>
    <w:rsid w:val="00DC350C"/>
    <w:rsid w:val="00DC437A"/>
    <w:rsid w:val="00DC44F4"/>
    <w:rsid w:val="00DC45DF"/>
    <w:rsid w:val="00DC6605"/>
    <w:rsid w:val="00DD027E"/>
    <w:rsid w:val="00DD0447"/>
    <w:rsid w:val="00DD67BF"/>
    <w:rsid w:val="00DD688C"/>
    <w:rsid w:val="00DD6E09"/>
    <w:rsid w:val="00DE07FB"/>
    <w:rsid w:val="00DE2607"/>
    <w:rsid w:val="00DE2783"/>
    <w:rsid w:val="00DE27B8"/>
    <w:rsid w:val="00DE3D55"/>
    <w:rsid w:val="00DE466D"/>
    <w:rsid w:val="00DE4C62"/>
    <w:rsid w:val="00DE55BC"/>
    <w:rsid w:val="00DE5707"/>
    <w:rsid w:val="00DE64DE"/>
    <w:rsid w:val="00DE70C6"/>
    <w:rsid w:val="00DF0094"/>
    <w:rsid w:val="00DF07DB"/>
    <w:rsid w:val="00DF0DB1"/>
    <w:rsid w:val="00DF21A8"/>
    <w:rsid w:val="00DF2DC3"/>
    <w:rsid w:val="00DF3A84"/>
    <w:rsid w:val="00DF4EB7"/>
    <w:rsid w:val="00DF5271"/>
    <w:rsid w:val="00DF70F6"/>
    <w:rsid w:val="00DF7939"/>
    <w:rsid w:val="00DF7C6E"/>
    <w:rsid w:val="00E013BE"/>
    <w:rsid w:val="00E01663"/>
    <w:rsid w:val="00E01A46"/>
    <w:rsid w:val="00E03F1C"/>
    <w:rsid w:val="00E04FDE"/>
    <w:rsid w:val="00E070B6"/>
    <w:rsid w:val="00E07A39"/>
    <w:rsid w:val="00E104EF"/>
    <w:rsid w:val="00E125CB"/>
    <w:rsid w:val="00E13C7D"/>
    <w:rsid w:val="00E13EDF"/>
    <w:rsid w:val="00E146EE"/>
    <w:rsid w:val="00E15076"/>
    <w:rsid w:val="00E165C9"/>
    <w:rsid w:val="00E17165"/>
    <w:rsid w:val="00E202E6"/>
    <w:rsid w:val="00E21B3E"/>
    <w:rsid w:val="00E21F7E"/>
    <w:rsid w:val="00E224C3"/>
    <w:rsid w:val="00E2288B"/>
    <w:rsid w:val="00E239D3"/>
    <w:rsid w:val="00E23B83"/>
    <w:rsid w:val="00E23FD1"/>
    <w:rsid w:val="00E25D87"/>
    <w:rsid w:val="00E27377"/>
    <w:rsid w:val="00E300EC"/>
    <w:rsid w:val="00E305F5"/>
    <w:rsid w:val="00E30DEA"/>
    <w:rsid w:val="00E31E46"/>
    <w:rsid w:val="00E3293B"/>
    <w:rsid w:val="00E332F5"/>
    <w:rsid w:val="00E34AE2"/>
    <w:rsid w:val="00E36A37"/>
    <w:rsid w:val="00E372FA"/>
    <w:rsid w:val="00E37601"/>
    <w:rsid w:val="00E42235"/>
    <w:rsid w:val="00E43B3E"/>
    <w:rsid w:val="00E4414C"/>
    <w:rsid w:val="00E443BA"/>
    <w:rsid w:val="00E454CC"/>
    <w:rsid w:val="00E45FB7"/>
    <w:rsid w:val="00E470CE"/>
    <w:rsid w:val="00E478AC"/>
    <w:rsid w:val="00E50F94"/>
    <w:rsid w:val="00E515EB"/>
    <w:rsid w:val="00E528C9"/>
    <w:rsid w:val="00E53D40"/>
    <w:rsid w:val="00E5462E"/>
    <w:rsid w:val="00E61A5B"/>
    <w:rsid w:val="00E64BE9"/>
    <w:rsid w:val="00E65605"/>
    <w:rsid w:val="00E65AFF"/>
    <w:rsid w:val="00E6767D"/>
    <w:rsid w:val="00E71E5D"/>
    <w:rsid w:val="00E73327"/>
    <w:rsid w:val="00E7411A"/>
    <w:rsid w:val="00E76BD7"/>
    <w:rsid w:val="00E77A83"/>
    <w:rsid w:val="00E80977"/>
    <w:rsid w:val="00E82D1B"/>
    <w:rsid w:val="00E83645"/>
    <w:rsid w:val="00E84E98"/>
    <w:rsid w:val="00E85972"/>
    <w:rsid w:val="00E85C9A"/>
    <w:rsid w:val="00E85CB5"/>
    <w:rsid w:val="00E90E9C"/>
    <w:rsid w:val="00E94FB0"/>
    <w:rsid w:val="00E9512C"/>
    <w:rsid w:val="00EA0077"/>
    <w:rsid w:val="00EA0E38"/>
    <w:rsid w:val="00EA1872"/>
    <w:rsid w:val="00EA22A9"/>
    <w:rsid w:val="00EA477B"/>
    <w:rsid w:val="00EA604E"/>
    <w:rsid w:val="00EA6069"/>
    <w:rsid w:val="00EA6536"/>
    <w:rsid w:val="00EA7167"/>
    <w:rsid w:val="00EA78D0"/>
    <w:rsid w:val="00EB0026"/>
    <w:rsid w:val="00EB0384"/>
    <w:rsid w:val="00EB0D56"/>
    <w:rsid w:val="00EB31BB"/>
    <w:rsid w:val="00EB39F8"/>
    <w:rsid w:val="00EB3AE8"/>
    <w:rsid w:val="00EB3DE5"/>
    <w:rsid w:val="00EB6196"/>
    <w:rsid w:val="00EB67F0"/>
    <w:rsid w:val="00EB6B0C"/>
    <w:rsid w:val="00EB6F46"/>
    <w:rsid w:val="00EC058C"/>
    <w:rsid w:val="00EC0B25"/>
    <w:rsid w:val="00EC1BDE"/>
    <w:rsid w:val="00EC1F4B"/>
    <w:rsid w:val="00EC311D"/>
    <w:rsid w:val="00EC3F67"/>
    <w:rsid w:val="00EC5097"/>
    <w:rsid w:val="00EC53C0"/>
    <w:rsid w:val="00ED1413"/>
    <w:rsid w:val="00ED1663"/>
    <w:rsid w:val="00ED23A4"/>
    <w:rsid w:val="00ED3A2D"/>
    <w:rsid w:val="00ED4106"/>
    <w:rsid w:val="00ED4499"/>
    <w:rsid w:val="00ED50F5"/>
    <w:rsid w:val="00ED5149"/>
    <w:rsid w:val="00ED6BE1"/>
    <w:rsid w:val="00ED7099"/>
    <w:rsid w:val="00ED7757"/>
    <w:rsid w:val="00EE009A"/>
    <w:rsid w:val="00EE027B"/>
    <w:rsid w:val="00EE0630"/>
    <w:rsid w:val="00EE13A1"/>
    <w:rsid w:val="00EE285F"/>
    <w:rsid w:val="00EE2893"/>
    <w:rsid w:val="00EE31DF"/>
    <w:rsid w:val="00EE3AE5"/>
    <w:rsid w:val="00EE5B77"/>
    <w:rsid w:val="00EE7702"/>
    <w:rsid w:val="00EE7916"/>
    <w:rsid w:val="00EF1C6E"/>
    <w:rsid w:val="00EF2AE5"/>
    <w:rsid w:val="00EF2C80"/>
    <w:rsid w:val="00EF4D3B"/>
    <w:rsid w:val="00EF52FD"/>
    <w:rsid w:val="00EF6A34"/>
    <w:rsid w:val="00EF7579"/>
    <w:rsid w:val="00EF75D5"/>
    <w:rsid w:val="00EF7B34"/>
    <w:rsid w:val="00F00BE0"/>
    <w:rsid w:val="00F016BD"/>
    <w:rsid w:val="00F026F0"/>
    <w:rsid w:val="00F04496"/>
    <w:rsid w:val="00F05814"/>
    <w:rsid w:val="00F0680A"/>
    <w:rsid w:val="00F06ED0"/>
    <w:rsid w:val="00F12013"/>
    <w:rsid w:val="00F126FC"/>
    <w:rsid w:val="00F12999"/>
    <w:rsid w:val="00F12C0D"/>
    <w:rsid w:val="00F12DA5"/>
    <w:rsid w:val="00F13822"/>
    <w:rsid w:val="00F13E50"/>
    <w:rsid w:val="00F1410C"/>
    <w:rsid w:val="00F14565"/>
    <w:rsid w:val="00F14A70"/>
    <w:rsid w:val="00F175A5"/>
    <w:rsid w:val="00F176ED"/>
    <w:rsid w:val="00F17CC1"/>
    <w:rsid w:val="00F230F1"/>
    <w:rsid w:val="00F275C3"/>
    <w:rsid w:val="00F27B8D"/>
    <w:rsid w:val="00F304FB"/>
    <w:rsid w:val="00F313F8"/>
    <w:rsid w:val="00F315AB"/>
    <w:rsid w:val="00F33E41"/>
    <w:rsid w:val="00F33F07"/>
    <w:rsid w:val="00F34D85"/>
    <w:rsid w:val="00F35871"/>
    <w:rsid w:val="00F35D52"/>
    <w:rsid w:val="00F35F8C"/>
    <w:rsid w:val="00F36C93"/>
    <w:rsid w:val="00F373E1"/>
    <w:rsid w:val="00F410E0"/>
    <w:rsid w:val="00F42574"/>
    <w:rsid w:val="00F43AAC"/>
    <w:rsid w:val="00F45257"/>
    <w:rsid w:val="00F45805"/>
    <w:rsid w:val="00F45CA2"/>
    <w:rsid w:val="00F45D78"/>
    <w:rsid w:val="00F46154"/>
    <w:rsid w:val="00F462F3"/>
    <w:rsid w:val="00F46AD5"/>
    <w:rsid w:val="00F47598"/>
    <w:rsid w:val="00F47DCD"/>
    <w:rsid w:val="00F50813"/>
    <w:rsid w:val="00F50CA4"/>
    <w:rsid w:val="00F50CE7"/>
    <w:rsid w:val="00F51438"/>
    <w:rsid w:val="00F515D3"/>
    <w:rsid w:val="00F5301A"/>
    <w:rsid w:val="00F538BB"/>
    <w:rsid w:val="00F549E7"/>
    <w:rsid w:val="00F54AA2"/>
    <w:rsid w:val="00F55237"/>
    <w:rsid w:val="00F5550D"/>
    <w:rsid w:val="00F55934"/>
    <w:rsid w:val="00F57CF3"/>
    <w:rsid w:val="00F60C92"/>
    <w:rsid w:val="00F60E82"/>
    <w:rsid w:val="00F618BB"/>
    <w:rsid w:val="00F62689"/>
    <w:rsid w:val="00F62FB3"/>
    <w:rsid w:val="00F6302F"/>
    <w:rsid w:val="00F64EF0"/>
    <w:rsid w:val="00F65518"/>
    <w:rsid w:val="00F67625"/>
    <w:rsid w:val="00F70AD4"/>
    <w:rsid w:val="00F71828"/>
    <w:rsid w:val="00F7191C"/>
    <w:rsid w:val="00F73671"/>
    <w:rsid w:val="00F76B14"/>
    <w:rsid w:val="00F80938"/>
    <w:rsid w:val="00F81487"/>
    <w:rsid w:val="00F849F9"/>
    <w:rsid w:val="00F85F21"/>
    <w:rsid w:val="00F90CF5"/>
    <w:rsid w:val="00F90D68"/>
    <w:rsid w:val="00F90E69"/>
    <w:rsid w:val="00F91AD8"/>
    <w:rsid w:val="00F922B1"/>
    <w:rsid w:val="00FA0E80"/>
    <w:rsid w:val="00FA1CBD"/>
    <w:rsid w:val="00FA2C07"/>
    <w:rsid w:val="00FA32BE"/>
    <w:rsid w:val="00FA56EF"/>
    <w:rsid w:val="00FA5D99"/>
    <w:rsid w:val="00FA5F0B"/>
    <w:rsid w:val="00FA6505"/>
    <w:rsid w:val="00FA6F1C"/>
    <w:rsid w:val="00FA72F6"/>
    <w:rsid w:val="00FB0E58"/>
    <w:rsid w:val="00FB0FB6"/>
    <w:rsid w:val="00FB10A3"/>
    <w:rsid w:val="00FB36D4"/>
    <w:rsid w:val="00FB3B0F"/>
    <w:rsid w:val="00FB510B"/>
    <w:rsid w:val="00FB5690"/>
    <w:rsid w:val="00FB5D1B"/>
    <w:rsid w:val="00FB68C8"/>
    <w:rsid w:val="00FB75F9"/>
    <w:rsid w:val="00FB76D2"/>
    <w:rsid w:val="00FB7C5A"/>
    <w:rsid w:val="00FC1C97"/>
    <w:rsid w:val="00FC26BF"/>
    <w:rsid w:val="00FC2D26"/>
    <w:rsid w:val="00FC423E"/>
    <w:rsid w:val="00FC523E"/>
    <w:rsid w:val="00FC6CE0"/>
    <w:rsid w:val="00FC7232"/>
    <w:rsid w:val="00FC7525"/>
    <w:rsid w:val="00FD02C5"/>
    <w:rsid w:val="00FD1A30"/>
    <w:rsid w:val="00FD418F"/>
    <w:rsid w:val="00FD4365"/>
    <w:rsid w:val="00FD4D39"/>
    <w:rsid w:val="00FD4F52"/>
    <w:rsid w:val="00FD532F"/>
    <w:rsid w:val="00FD5E40"/>
    <w:rsid w:val="00FD6485"/>
    <w:rsid w:val="00FD7589"/>
    <w:rsid w:val="00FE1CF6"/>
    <w:rsid w:val="00FE1EF3"/>
    <w:rsid w:val="00FE315D"/>
    <w:rsid w:val="00FE3182"/>
    <w:rsid w:val="00FE41E1"/>
    <w:rsid w:val="00FE55F1"/>
    <w:rsid w:val="00FE6567"/>
    <w:rsid w:val="00FF07E9"/>
    <w:rsid w:val="00FF213C"/>
    <w:rsid w:val="00FF2889"/>
    <w:rsid w:val="00FF2C66"/>
    <w:rsid w:val="00FF410C"/>
    <w:rsid w:val="00FF4D81"/>
    <w:rsid w:val="00FF57F9"/>
    <w:rsid w:val="00FF5E9F"/>
    <w:rsid w:val="00FF6CBD"/>
    <w:rsid w:val="00FF75F5"/>
    <w:rsid w:val="00FF7C3A"/>
    <w:rsid w:val="01091FB1"/>
    <w:rsid w:val="01145609"/>
    <w:rsid w:val="01213882"/>
    <w:rsid w:val="012B6AE6"/>
    <w:rsid w:val="01382A72"/>
    <w:rsid w:val="013C690E"/>
    <w:rsid w:val="01400D78"/>
    <w:rsid w:val="0141725F"/>
    <w:rsid w:val="01592D24"/>
    <w:rsid w:val="017165B7"/>
    <w:rsid w:val="01775986"/>
    <w:rsid w:val="01844BDB"/>
    <w:rsid w:val="01885E23"/>
    <w:rsid w:val="01891B53"/>
    <w:rsid w:val="018E7ABF"/>
    <w:rsid w:val="01907A1B"/>
    <w:rsid w:val="01940E85"/>
    <w:rsid w:val="019501C8"/>
    <w:rsid w:val="0198796C"/>
    <w:rsid w:val="019A0A09"/>
    <w:rsid w:val="019D73AC"/>
    <w:rsid w:val="01A241DB"/>
    <w:rsid w:val="01B96C47"/>
    <w:rsid w:val="01C133B8"/>
    <w:rsid w:val="01C71DF0"/>
    <w:rsid w:val="01C77B99"/>
    <w:rsid w:val="01D54001"/>
    <w:rsid w:val="01F978D8"/>
    <w:rsid w:val="02053ECA"/>
    <w:rsid w:val="020C01CA"/>
    <w:rsid w:val="020F2171"/>
    <w:rsid w:val="022B3FFE"/>
    <w:rsid w:val="023B2AFC"/>
    <w:rsid w:val="02463B94"/>
    <w:rsid w:val="026A34B4"/>
    <w:rsid w:val="026C549F"/>
    <w:rsid w:val="026F2119"/>
    <w:rsid w:val="027179F0"/>
    <w:rsid w:val="027C5214"/>
    <w:rsid w:val="028247F4"/>
    <w:rsid w:val="029274C2"/>
    <w:rsid w:val="02A27E2B"/>
    <w:rsid w:val="02A3645B"/>
    <w:rsid w:val="02A429BD"/>
    <w:rsid w:val="02A82C73"/>
    <w:rsid w:val="02A926DE"/>
    <w:rsid w:val="02AB0393"/>
    <w:rsid w:val="02B53906"/>
    <w:rsid w:val="02BA0E46"/>
    <w:rsid w:val="02CB7387"/>
    <w:rsid w:val="02D634CE"/>
    <w:rsid w:val="02DB3277"/>
    <w:rsid w:val="02E70FF2"/>
    <w:rsid w:val="02F142EC"/>
    <w:rsid w:val="02F74F1B"/>
    <w:rsid w:val="02F75AEA"/>
    <w:rsid w:val="02F778BD"/>
    <w:rsid w:val="03070BD7"/>
    <w:rsid w:val="03121468"/>
    <w:rsid w:val="03196F07"/>
    <w:rsid w:val="03252935"/>
    <w:rsid w:val="03302911"/>
    <w:rsid w:val="03496160"/>
    <w:rsid w:val="03681C3C"/>
    <w:rsid w:val="036B5288"/>
    <w:rsid w:val="036B69EA"/>
    <w:rsid w:val="03763668"/>
    <w:rsid w:val="03822C68"/>
    <w:rsid w:val="038B1C6A"/>
    <w:rsid w:val="039F2BBC"/>
    <w:rsid w:val="03A314B9"/>
    <w:rsid w:val="03A33962"/>
    <w:rsid w:val="03AC1B29"/>
    <w:rsid w:val="03D1333D"/>
    <w:rsid w:val="03D96AC5"/>
    <w:rsid w:val="04067E50"/>
    <w:rsid w:val="04133BA9"/>
    <w:rsid w:val="041B6CAE"/>
    <w:rsid w:val="042913CB"/>
    <w:rsid w:val="042E35B9"/>
    <w:rsid w:val="04402271"/>
    <w:rsid w:val="045F6B9B"/>
    <w:rsid w:val="04732647"/>
    <w:rsid w:val="0486168A"/>
    <w:rsid w:val="04883EB2"/>
    <w:rsid w:val="049D750D"/>
    <w:rsid w:val="04A24CDA"/>
    <w:rsid w:val="04A32778"/>
    <w:rsid w:val="04A92EE3"/>
    <w:rsid w:val="04AB1D13"/>
    <w:rsid w:val="04B7715C"/>
    <w:rsid w:val="04C821F7"/>
    <w:rsid w:val="04DE0A3C"/>
    <w:rsid w:val="04E050DE"/>
    <w:rsid w:val="04E10804"/>
    <w:rsid w:val="04E35A1E"/>
    <w:rsid w:val="04F35535"/>
    <w:rsid w:val="04FA6940"/>
    <w:rsid w:val="05027B01"/>
    <w:rsid w:val="05071955"/>
    <w:rsid w:val="050B36B6"/>
    <w:rsid w:val="05145BD8"/>
    <w:rsid w:val="051E3875"/>
    <w:rsid w:val="051E68C2"/>
    <w:rsid w:val="0533125B"/>
    <w:rsid w:val="053F0E49"/>
    <w:rsid w:val="0544731E"/>
    <w:rsid w:val="05475D28"/>
    <w:rsid w:val="054D74A5"/>
    <w:rsid w:val="054F4EE9"/>
    <w:rsid w:val="05595CE0"/>
    <w:rsid w:val="056B1EC6"/>
    <w:rsid w:val="05760640"/>
    <w:rsid w:val="057614DC"/>
    <w:rsid w:val="057818E6"/>
    <w:rsid w:val="058501AE"/>
    <w:rsid w:val="058663AA"/>
    <w:rsid w:val="058D14E6"/>
    <w:rsid w:val="059115CF"/>
    <w:rsid w:val="05AD22AA"/>
    <w:rsid w:val="05B662F4"/>
    <w:rsid w:val="05C42AA9"/>
    <w:rsid w:val="05C96278"/>
    <w:rsid w:val="05CB200E"/>
    <w:rsid w:val="05F131A3"/>
    <w:rsid w:val="06003BD8"/>
    <w:rsid w:val="06063CBF"/>
    <w:rsid w:val="061741A3"/>
    <w:rsid w:val="062331C8"/>
    <w:rsid w:val="063319A2"/>
    <w:rsid w:val="063764C7"/>
    <w:rsid w:val="0650730D"/>
    <w:rsid w:val="06555E73"/>
    <w:rsid w:val="065709EF"/>
    <w:rsid w:val="06581AF4"/>
    <w:rsid w:val="065C34DF"/>
    <w:rsid w:val="065D710A"/>
    <w:rsid w:val="065E2E82"/>
    <w:rsid w:val="06AB5586"/>
    <w:rsid w:val="06BA1363"/>
    <w:rsid w:val="06C41BC0"/>
    <w:rsid w:val="06C90ED3"/>
    <w:rsid w:val="06CB44B7"/>
    <w:rsid w:val="06CC42F7"/>
    <w:rsid w:val="06D62A99"/>
    <w:rsid w:val="06EE20B1"/>
    <w:rsid w:val="06FE40F2"/>
    <w:rsid w:val="07100621"/>
    <w:rsid w:val="072D2F81"/>
    <w:rsid w:val="073D00CA"/>
    <w:rsid w:val="073F4A62"/>
    <w:rsid w:val="07494F76"/>
    <w:rsid w:val="074A73F6"/>
    <w:rsid w:val="07511ECA"/>
    <w:rsid w:val="075B63E2"/>
    <w:rsid w:val="07747737"/>
    <w:rsid w:val="077479C5"/>
    <w:rsid w:val="077F1631"/>
    <w:rsid w:val="07852DBD"/>
    <w:rsid w:val="078533E8"/>
    <w:rsid w:val="078933B7"/>
    <w:rsid w:val="078C70EF"/>
    <w:rsid w:val="07A00A4C"/>
    <w:rsid w:val="07A07BF6"/>
    <w:rsid w:val="07A5356E"/>
    <w:rsid w:val="07A54CCF"/>
    <w:rsid w:val="07B1625B"/>
    <w:rsid w:val="07D96E9C"/>
    <w:rsid w:val="07E850FA"/>
    <w:rsid w:val="07F41E54"/>
    <w:rsid w:val="080612A7"/>
    <w:rsid w:val="080D4B60"/>
    <w:rsid w:val="08125B1A"/>
    <w:rsid w:val="081B102B"/>
    <w:rsid w:val="082045DB"/>
    <w:rsid w:val="083052C9"/>
    <w:rsid w:val="083F6977"/>
    <w:rsid w:val="08534B88"/>
    <w:rsid w:val="085A0E45"/>
    <w:rsid w:val="085E6EED"/>
    <w:rsid w:val="0891753F"/>
    <w:rsid w:val="08986B20"/>
    <w:rsid w:val="08996192"/>
    <w:rsid w:val="08AB6853"/>
    <w:rsid w:val="08B16C34"/>
    <w:rsid w:val="08D0546F"/>
    <w:rsid w:val="08D107D5"/>
    <w:rsid w:val="08D37B58"/>
    <w:rsid w:val="08D5262E"/>
    <w:rsid w:val="08D631A4"/>
    <w:rsid w:val="08E40179"/>
    <w:rsid w:val="08EC3869"/>
    <w:rsid w:val="08EE243C"/>
    <w:rsid w:val="08F062C2"/>
    <w:rsid w:val="09023F99"/>
    <w:rsid w:val="090A2990"/>
    <w:rsid w:val="090B19E1"/>
    <w:rsid w:val="0910646C"/>
    <w:rsid w:val="09114527"/>
    <w:rsid w:val="09226482"/>
    <w:rsid w:val="092C684B"/>
    <w:rsid w:val="095567BF"/>
    <w:rsid w:val="09743F64"/>
    <w:rsid w:val="098C2FDB"/>
    <w:rsid w:val="098D6AC9"/>
    <w:rsid w:val="09920286"/>
    <w:rsid w:val="09AC6517"/>
    <w:rsid w:val="09AE1DD4"/>
    <w:rsid w:val="09B14F6D"/>
    <w:rsid w:val="09BB48A6"/>
    <w:rsid w:val="09BE4894"/>
    <w:rsid w:val="09BF59D6"/>
    <w:rsid w:val="09E15530"/>
    <w:rsid w:val="09FD483E"/>
    <w:rsid w:val="09FE160D"/>
    <w:rsid w:val="0A04627D"/>
    <w:rsid w:val="0A131366"/>
    <w:rsid w:val="0A1B58FF"/>
    <w:rsid w:val="0A1C108A"/>
    <w:rsid w:val="0A1D7861"/>
    <w:rsid w:val="0A245017"/>
    <w:rsid w:val="0A2952E4"/>
    <w:rsid w:val="0A34224F"/>
    <w:rsid w:val="0A513888"/>
    <w:rsid w:val="0A6D7B49"/>
    <w:rsid w:val="0A747BD7"/>
    <w:rsid w:val="0A7D6541"/>
    <w:rsid w:val="0AAD02CE"/>
    <w:rsid w:val="0ABB645C"/>
    <w:rsid w:val="0AD11D45"/>
    <w:rsid w:val="0AD16319"/>
    <w:rsid w:val="0AD3776C"/>
    <w:rsid w:val="0AE0655C"/>
    <w:rsid w:val="0AE903B8"/>
    <w:rsid w:val="0AEB1110"/>
    <w:rsid w:val="0B1873A5"/>
    <w:rsid w:val="0B2C56BA"/>
    <w:rsid w:val="0B664CB3"/>
    <w:rsid w:val="0B696551"/>
    <w:rsid w:val="0B7462A1"/>
    <w:rsid w:val="0B9A22D9"/>
    <w:rsid w:val="0BA16641"/>
    <w:rsid w:val="0BBE0E0C"/>
    <w:rsid w:val="0BBE689D"/>
    <w:rsid w:val="0BD07D28"/>
    <w:rsid w:val="0BD22349"/>
    <w:rsid w:val="0BDC6D23"/>
    <w:rsid w:val="0C254868"/>
    <w:rsid w:val="0C5E4195"/>
    <w:rsid w:val="0C8F4B36"/>
    <w:rsid w:val="0CA9342A"/>
    <w:rsid w:val="0CAC6BB6"/>
    <w:rsid w:val="0CBB26FC"/>
    <w:rsid w:val="0CBF5DD4"/>
    <w:rsid w:val="0CC34F37"/>
    <w:rsid w:val="0CC71781"/>
    <w:rsid w:val="0CDD2D53"/>
    <w:rsid w:val="0CE95576"/>
    <w:rsid w:val="0CEA1C84"/>
    <w:rsid w:val="0CEA5470"/>
    <w:rsid w:val="0CEC3980"/>
    <w:rsid w:val="0CF4642C"/>
    <w:rsid w:val="0CF62067"/>
    <w:rsid w:val="0CF626F0"/>
    <w:rsid w:val="0CFE2CC9"/>
    <w:rsid w:val="0D020A0B"/>
    <w:rsid w:val="0D0A78C0"/>
    <w:rsid w:val="0D132C19"/>
    <w:rsid w:val="0D147A2B"/>
    <w:rsid w:val="0D1E3490"/>
    <w:rsid w:val="0D363A05"/>
    <w:rsid w:val="0D5B011C"/>
    <w:rsid w:val="0D643474"/>
    <w:rsid w:val="0D7041A5"/>
    <w:rsid w:val="0D784644"/>
    <w:rsid w:val="0D7D4164"/>
    <w:rsid w:val="0D7F6BA7"/>
    <w:rsid w:val="0D864353"/>
    <w:rsid w:val="0D950EE7"/>
    <w:rsid w:val="0D98311E"/>
    <w:rsid w:val="0D9F61E8"/>
    <w:rsid w:val="0DA77418"/>
    <w:rsid w:val="0DBC6828"/>
    <w:rsid w:val="0DC451BB"/>
    <w:rsid w:val="0DCA2A4D"/>
    <w:rsid w:val="0DCF52F2"/>
    <w:rsid w:val="0DD505F0"/>
    <w:rsid w:val="0DDA7292"/>
    <w:rsid w:val="0DEA5E6A"/>
    <w:rsid w:val="0DF746D5"/>
    <w:rsid w:val="0DF75996"/>
    <w:rsid w:val="0DFC36FB"/>
    <w:rsid w:val="0E07732B"/>
    <w:rsid w:val="0E0B38F0"/>
    <w:rsid w:val="0E213113"/>
    <w:rsid w:val="0E2B5D40"/>
    <w:rsid w:val="0E3B2427"/>
    <w:rsid w:val="0E717ED5"/>
    <w:rsid w:val="0E826B13"/>
    <w:rsid w:val="0E914EA6"/>
    <w:rsid w:val="0EA53D44"/>
    <w:rsid w:val="0EAA20CA"/>
    <w:rsid w:val="0EB37705"/>
    <w:rsid w:val="0EC51FBE"/>
    <w:rsid w:val="0ECB1AC7"/>
    <w:rsid w:val="0EDD528C"/>
    <w:rsid w:val="0EE859DF"/>
    <w:rsid w:val="0EEC7DE1"/>
    <w:rsid w:val="0F0D26CC"/>
    <w:rsid w:val="0F184ADA"/>
    <w:rsid w:val="0F1E7653"/>
    <w:rsid w:val="0F2A0243"/>
    <w:rsid w:val="0F511725"/>
    <w:rsid w:val="0F566293"/>
    <w:rsid w:val="0F6D407D"/>
    <w:rsid w:val="0F7554C5"/>
    <w:rsid w:val="0F785122"/>
    <w:rsid w:val="0F791B3B"/>
    <w:rsid w:val="0F877ADA"/>
    <w:rsid w:val="0F8B4CE8"/>
    <w:rsid w:val="0F964CB9"/>
    <w:rsid w:val="0FA1669B"/>
    <w:rsid w:val="0FAD3935"/>
    <w:rsid w:val="0FB0474F"/>
    <w:rsid w:val="0FB87AA7"/>
    <w:rsid w:val="0FC41FA8"/>
    <w:rsid w:val="0FE02A3F"/>
    <w:rsid w:val="0FEC2EFE"/>
    <w:rsid w:val="100D394F"/>
    <w:rsid w:val="10264A11"/>
    <w:rsid w:val="103A0073"/>
    <w:rsid w:val="104A5783"/>
    <w:rsid w:val="108958F5"/>
    <w:rsid w:val="108A1444"/>
    <w:rsid w:val="108C25A3"/>
    <w:rsid w:val="1097590F"/>
    <w:rsid w:val="10985021"/>
    <w:rsid w:val="10A25F15"/>
    <w:rsid w:val="10A5627E"/>
    <w:rsid w:val="10A65B52"/>
    <w:rsid w:val="10D53A58"/>
    <w:rsid w:val="10EF538B"/>
    <w:rsid w:val="10F32A84"/>
    <w:rsid w:val="112A6193"/>
    <w:rsid w:val="11312DC0"/>
    <w:rsid w:val="113D2012"/>
    <w:rsid w:val="11406595"/>
    <w:rsid w:val="11435CA2"/>
    <w:rsid w:val="114535BD"/>
    <w:rsid w:val="114701EB"/>
    <w:rsid w:val="115A6AF4"/>
    <w:rsid w:val="11863B82"/>
    <w:rsid w:val="118848CF"/>
    <w:rsid w:val="11A77389"/>
    <w:rsid w:val="11A958FA"/>
    <w:rsid w:val="11B67DC6"/>
    <w:rsid w:val="11C11380"/>
    <w:rsid w:val="11CD4F19"/>
    <w:rsid w:val="11D74C92"/>
    <w:rsid w:val="11DE1DC1"/>
    <w:rsid w:val="12040109"/>
    <w:rsid w:val="12092462"/>
    <w:rsid w:val="120F2891"/>
    <w:rsid w:val="12135F22"/>
    <w:rsid w:val="121D403F"/>
    <w:rsid w:val="121E6FA2"/>
    <w:rsid w:val="122A07E9"/>
    <w:rsid w:val="1235395E"/>
    <w:rsid w:val="12443F91"/>
    <w:rsid w:val="1247165B"/>
    <w:rsid w:val="124A1C7E"/>
    <w:rsid w:val="128451C7"/>
    <w:rsid w:val="12933085"/>
    <w:rsid w:val="12946CCB"/>
    <w:rsid w:val="129E2710"/>
    <w:rsid w:val="129F7C67"/>
    <w:rsid w:val="12A25AA4"/>
    <w:rsid w:val="12B419C2"/>
    <w:rsid w:val="12C53BE4"/>
    <w:rsid w:val="12CE603E"/>
    <w:rsid w:val="12D1078B"/>
    <w:rsid w:val="12EA441C"/>
    <w:rsid w:val="12EA6C3E"/>
    <w:rsid w:val="12EE06F0"/>
    <w:rsid w:val="12F75244"/>
    <w:rsid w:val="12FC5EFD"/>
    <w:rsid w:val="1301365C"/>
    <w:rsid w:val="130C25E4"/>
    <w:rsid w:val="13115B9B"/>
    <w:rsid w:val="13217712"/>
    <w:rsid w:val="13290B0A"/>
    <w:rsid w:val="13291396"/>
    <w:rsid w:val="13380DD8"/>
    <w:rsid w:val="133E6515"/>
    <w:rsid w:val="1344521A"/>
    <w:rsid w:val="134804D3"/>
    <w:rsid w:val="135D4BC9"/>
    <w:rsid w:val="1364306F"/>
    <w:rsid w:val="13645ACB"/>
    <w:rsid w:val="13663FB1"/>
    <w:rsid w:val="137F2DB6"/>
    <w:rsid w:val="138B3007"/>
    <w:rsid w:val="13DC1FB6"/>
    <w:rsid w:val="13E67280"/>
    <w:rsid w:val="13E957B5"/>
    <w:rsid w:val="13F54664"/>
    <w:rsid w:val="141554C8"/>
    <w:rsid w:val="141A488D"/>
    <w:rsid w:val="14327E28"/>
    <w:rsid w:val="14412BB2"/>
    <w:rsid w:val="14445B3F"/>
    <w:rsid w:val="14510223"/>
    <w:rsid w:val="145219D7"/>
    <w:rsid w:val="145C0215"/>
    <w:rsid w:val="1460770F"/>
    <w:rsid w:val="146E6986"/>
    <w:rsid w:val="146F2D0E"/>
    <w:rsid w:val="14A8037D"/>
    <w:rsid w:val="14B95E54"/>
    <w:rsid w:val="14C10AEB"/>
    <w:rsid w:val="14C91E0F"/>
    <w:rsid w:val="14E969EF"/>
    <w:rsid w:val="150F1F18"/>
    <w:rsid w:val="151B4D60"/>
    <w:rsid w:val="151E4C56"/>
    <w:rsid w:val="151E65FF"/>
    <w:rsid w:val="152D05F0"/>
    <w:rsid w:val="15367D49"/>
    <w:rsid w:val="15434204"/>
    <w:rsid w:val="15516C03"/>
    <w:rsid w:val="155609F9"/>
    <w:rsid w:val="15571597"/>
    <w:rsid w:val="155B515D"/>
    <w:rsid w:val="155E3968"/>
    <w:rsid w:val="15635A69"/>
    <w:rsid w:val="1566325A"/>
    <w:rsid w:val="156839D6"/>
    <w:rsid w:val="156B5F7D"/>
    <w:rsid w:val="157410AC"/>
    <w:rsid w:val="15760409"/>
    <w:rsid w:val="158D06CE"/>
    <w:rsid w:val="15A078BC"/>
    <w:rsid w:val="15AE733A"/>
    <w:rsid w:val="15B14D7D"/>
    <w:rsid w:val="15B31140"/>
    <w:rsid w:val="15BE3D91"/>
    <w:rsid w:val="15C9016D"/>
    <w:rsid w:val="15D373E9"/>
    <w:rsid w:val="15DE1064"/>
    <w:rsid w:val="15E46F00"/>
    <w:rsid w:val="15E50ECA"/>
    <w:rsid w:val="15E92769"/>
    <w:rsid w:val="15F01D32"/>
    <w:rsid w:val="16005D04"/>
    <w:rsid w:val="16061BAE"/>
    <w:rsid w:val="16090E6F"/>
    <w:rsid w:val="16122AC5"/>
    <w:rsid w:val="161F6D30"/>
    <w:rsid w:val="162D2727"/>
    <w:rsid w:val="16310AD5"/>
    <w:rsid w:val="163E1CC0"/>
    <w:rsid w:val="164A7928"/>
    <w:rsid w:val="164C6D98"/>
    <w:rsid w:val="164F2A01"/>
    <w:rsid w:val="165A3938"/>
    <w:rsid w:val="165A5E55"/>
    <w:rsid w:val="1661486F"/>
    <w:rsid w:val="166A175B"/>
    <w:rsid w:val="16734728"/>
    <w:rsid w:val="168241F9"/>
    <w:rsid w:val="16900E36"/>
    <w:rsid w:val="16A3500D"/>
    <w:rsid w:val="16C042BD"/>
    <w:rsid w:val="16C62716"/>
    <w:rsid w:val="16CF48C3"/>
    <w:rsid w:val="16D16AA9"/>
    <w:rsid w:val="16D3646B"/>
    <w:rsid w:val="16E66D61"/>
    <w:rsid w:val="16EB42BE"/>
    <w:rsid w:val="16F05D79"/>
    <w:rsid w:val="16F520D5"/>
    <w:rsid w:val="16F93153"/>
    <w:rsid w:val="16F94C2D"/>
    <w:rsid w:val="17066928"/>
    <w:rsid w:val="1709092B"/>
    <w:rsid w:val="1714775C"/>
    <w:rsid w:val="171D6872"/>
    <w:rsid w:val="1727550F"/>
    <w:rsid w:val="172A1253"/>
    <w:rsid w:val="172D2B29"/>
    <w:rsid w:val="17412BF5"/>
    <w:rsid w:val="1742207E"/>
    <w:rsid w:val="17623505"/>
    <w:rsid w:val="1767603B"/>
    <w:rsid w:val="17680005"/>
    <w:rsid w:val="176B41F6"/>
    <w:rsid w:val="1785299A"/>
    <w:rsid w:val="178932DE"/>
    <w:rsid w:val="17A60B24"/>
    <w:rsid w:val="17AC119B"/>
    <w:rsid w:val="17B9493E"/>
    <w:rsid w:val="17BB0135"/>
    <w:rsid w:val="17BF37AC"/>
    <w:rsid w:val="17C214C3"/>
    <w:rsid w:val="17DD4930"/>
    <w:rsid w:val="17EA0A1A"/>
    <w:rsid w:val="17EF6030"/>
    <w:rsid w:val="17F43C69"/>
    <w:rsid w:val="182E6B59"/>
    <w:rsid w:val="183124A5"/>
    <w:rsid w:val="18314603"/>
    <w:rsid w:val="183A07EC"/>
    <w:rsid w:val="183E6899"/>
    <w:rsid w:val="1847093C"/>
    <w:rsid w:val="186938B7"/>
    <w:rsid w:val="188977EB"/>
    <w:rsid w:val="18904498"/>
    <w:rsid w:val="1898547C"/>
    <w:rsid w:val="189C0CED"/>
    <w:rsid w:val="18A3471E"/>
    <w:rsid w:val="18A62B93"/>
    <w:rsid w:val="18A97C51"/>
    <w:rsid w:val="18BC5F12"/>
    <w:rsid w:val="18C416C5"/>
    <w:rsid w:val="18E6320F"/>
    <w:rsid w:val="18E86C1D"/>
    <w:rsid w:val="18F22BD0"/>
    <w:rsid w:val="18FC6C57"/>
    <w:rsid w:val="19094ED0"/>
    <w:rsid w:val="190A23F2"/>
    <w:rsid w:val="19145D4E"/>
    <w:rsid w:val="191C3FB7"/>
    <w:rsid w:val="192048F7"/>
    <w:rsid w:val="192B2C0A"/>
    <w:rsid w:val="192B4DF7"/>
    <w:rsid w:val="192D5062"/>
    <w:rsid w:val="193B4ACA"/>
    <w:rsid w:val="193C52A5"/>
    <w:rsid w:val="194440D5"/>
    <w:rsid w:val="1969287C"/>
    <w:rsid w:val="196F1D79"/>
    <w:rsid w:val="196F7429"/>
    <w:rsid w:val="198A4D50"/>
    <w:rsid w:val="199B16E5"/>
    <w:rsid w:val="19B34FBB"/>
    <w:rsid w:val="19BA6371"/>
    <w:rsid w:val="19CC06F7"/>
    <w:rsid w:val="19E5256C"/>
    <w:rsid w:val="19F90D7B"/>
    <w:rsid w:val="1A1C16AE"/>
    <w:rsid w:val="1A3B555D"/>
    <w:rsid w:val="1A457B27"/>
    <w:rsid w:val="1A4964D8"/>
    <w:rsid w:val="1A6D37C2"/>
    <w:rsid w:val="1A7171D0"/>
    <w:rsid w:val="1A77355B"/>
    <w:rsid w:val="1A8667BD"/>
    <w:rsid w:val="1A9D1D1D"/>
    <w:rsid w:val="1AA9696A"/>
    <w:rsid w:val="1ABA0B77"/>
    <w:rsid w:val="1AD339E7"/>
    <w:rsid w:val="1AF6583C"/>
    <w:rsid w:val="1B041DF3"/>
    <w:rsid w:val="1B102545"/>
    <w:rsid w:val="1B1C0EEA"/>
    <w:rsid w:val="1B206F5C"/>
    <w:rsid w:val="1B395F40"/>
    <w:rsid w:val="1B544879"/>
    <w:rsid w:val="1B5763C6"/>
    <w:rsid w:val="1B6D5BEA"/>
    <w:rsid w:val="1B7A20B5"/>
    <w:rsid w:val="1B7B66B5"/>
    <w:rsid w:val="1B836D75"/>
    <w:rsid w:val="1B990FB2"/>
    <w:rsid w:val="1B9D3974"/>
    <w:rsid w:val="1BAF1D5E"/>
    <w:rsid w:val="1BC51582"/>
    <w:rsid w:val="1BC57376"/>
    <w:rsid w:val="1BCD0070"/>
    <w:rsid w:val="1BCD4697"/>
    <w:rsid w:val="1BD96DDB"/>
    <w:rsid w:val="1BDC35DF"/>
    <w:rsid w:val="1BF57FD0"/>
    <w:rsid w:val="1C011A73"/>
    <w:rsid w:val="1C077DEC"/>
    <w:rsid w:val="1C1E0544"/>
    <w:rsid w:val="1C225F98"/>
    <w:rsid w:val="1C272EF4"/>
    <w:rsid w:val="1C284952"/>
    <w:rsid w:val="1C2F2E9F"/>
    <w:rsid w:val="1C3B5CE8"/>
    <w:rsid w:val="1C4E2B63"/>
    <w:rsid w:val="1C4F709D"/>
    <w:rsid w:val="1C672639"/>
    <w:rsid w:val="1C6C7C4F"/>
    <w:rsid w:val="1C72388E"/>
    <w:rsid w:val="1C7A6810"/>
    <w:rsid w:val="1C957073"/>
    <w:rsid w:val="1CA21A6F"/>
    <w:rsid w:val="1CA94DBE"/>
    <w:rsid w:val="1CAA0778"/>
    <w:rsid w:val="1CB00416"/>
    <w:rsid w:val="1CC161ED"/>
    <w:rsid w:val="1CC63804"/>
    <w:rsid w:val="1CD5426B"/>
    <w:rsid w:val="1CE4012E"/>
    <w:rsid w:val="1CEC4854"/>
    <w:rsid w:val="1CF64D1B"/>
    <w:rsid w:val="1CFB1847"/>
    <w:rsid w:val="1CFC7811"/>
    <w:rsid w:val="1D0D2C58"/>
    <w:rsid w:val="1D122238"/>
    <w:rsid w:val="1D13456F"/>
    <w:rsid w:val="1D320A97"/>
    <w:rsid w:val="1D32554B"/>
    <w:rsid w:val="1D3541D9"/>
    <w:rsid w:val="1D3D339A"/>
    <w:rsid w:val="1D3E6FE0"/>
    <w:rsid w:val="1D4F2685"/>
    <w:rsid w:val="1D570895"/>
    <w:rsid w:val="1D674F2B"/>
    <w:rsid w:val="1D7A073C"/>
    <w:rsid w:val="1D7C4F1D"/>
    <w:rsid w:val="1DA63635"/>
    <w:rsid w:val="1DAD6772"/>
    <w:rsid w:val="1DB23C39"/>
    <w:rsid w:val="1DBA0B1F"/>
    <w:rsid w:val="1DC4028C"/>
    <w:rsid w:val="1DC71EB4"/>
    <w:rsid w:val="1DCA2399"/>
    <w:rsid w:val="1DCC4D58"/>
    <w:rsid w:val="1DD106B2"/>
    <w:rsid w:val="1DD54077"/>
    <w:rsid w:val="1DE30A61"/>
    <w:rsid w:val="1DED6B6E"/>
    <w:rsid w:val="1DFB4D49"/>
    <w:rsid w:val="1E14430A"/>
    <w:rsid w:val="1E20667A"/>
    <w:rsid w:val="1E2352F7"/>
    <w:rsid w:val="1E2F098E"/>
    <w:rsid w:val="1E3E2D25"/>
    <w:rsid w:val="1E4507E4"/>
    <w:rsid w:val="1E51534F"/>
    <w:rsid w:val="1E5C01C2"/>
    <w:rsid w:val="1E6210B8"/>
    <w:rsid w:val="1E6432D4"/>
    <w:rsid w:val="1E764DB5"/>
    <w:rsid w:val="1E8511F3"/>
    <w:rsid w:val="1EB06519"/>
    <w:rsid w:val="1EB449C0"/>
    <w:rsid w:val="1EC014EF"/>
    <w:rsid w:val="1EC664F8"/>
    <w:rsid w:val="1EDA6951"/>
    <w:rsid w:val="1EF45F00"/>
    <w:rsid w:val="1EF734A5"/>
    <w:rsid w:val="1EF74148"/>
    <w:rsid w:val="1F08542E"/>
    <w:rsid w:val="1F1E7D70"/>
    <w:rsid w:val="1F3A0BDF"/>
    <w:rsid w:val="1F726943"/>
    <w:rsid w:val="1F7E6617"/>
    <w:rsid w:val="1F8261F3"/>
    <w:rsid w:val="1FA84089"/>
    <w:rsid w:val="1FAF4489"/>
    <w:rsid w:val="1FB42039"/>
    <w:rsid w:val="1FC13108"/>
    <w:rsid w:val="1FD004F5"/>
    <w:rsid w:val="1FD64AF8"/>
    <w:rsid w:val="1FD93027"/>
    <w:rsid w:val="1FDC744A"/>
    <w:rsid w:val="1FF57F5C"/>
    <w:rsid w:val="1FF91559"/>
    <w:rsid w:val="1FFD700C"/>
    <w:rsid w:val="20087C8F"/>
    <w:rsid w:val="20121328"/>
    <w:rsid w:val="201523AC"/>
    <w:rsid w:val="201C4C90"/>
    <w:rsid w:val="20375D57"/>
    <w:rsid w:val="203C5240"/>
    <w:rsid w:val="203E1903"/>
    <w:rsid w:val="203E3020"/>
    <w:rsid w:val="204F154B"/>
    <w:rsid w:val="20626BAD"/>
    <w:rsid w:val="20665761"/>
    <w:rsid w:val="20703503"/>
    <w:rsid w:val="207A43B8"/>
    <w:rsid w:val="208A0FEC"/>
    <w:rsid w:val="20996FA4"/>
    <w:rsid w:val="20A0436C"/>
    <w:rsid w:val="20CC6735"/>
    <w:rsid w:val="20CF69FF"/>
    <w:rsid w:val="20E424AA"/>
    <w:rsid w:val="20E71876"/>
    <w:rsid w:val="20EB7C33"/>
    <w:rsid w:val="20F125CE"/>
    <w:rsid w:val="20FC5049"/>
    <w:rsid w:val="2109266C"/>
    <w:rsid w:val="210E7527"/>
    <w:rsid w:val="211B7668"/>
    <w:rsid w:val="211C7480"/>
    <w:rsid w:val="211D0455"/>
    <w:rsid w:val="212459E8"/>
    <w:rsid w:val="212925B3"/>
    <w:rsid w:val="2138675F"/>
    <w:rsid w:val="214B1912"/>
    <w:rsid w:val="214F7359"/>
    <w:rsid w:val="21507B40"/>
    <w:rsid w:val="21703D3E"/>
    <w:rsid w:val="217A1FC2"/>
    <w:rsid w:val="21947636"/>
    <w:rsid w:val="21965F59"/>
    <w:rsid w:val="21A3266E"/>
    <w:rsid w:val="21A67337"/>
    <w:rsid w:val="21A8172A"/>
    <w:rsid w:val="21AC14FB"/>
    <w:rsid w:val="21B5131F"/>
    <w:rsid w:val="21CD73E2"/>
    <w:rsid w:val="21DF2C72"/>
    <w:rsid w:val="21EC32DF"/>
    <w:rsid w:val="21F05FFE"/>
    <w:rsid w:val="21F677E6"/>
    <w:rsid w:val="22155EFF"/>
    <w:rsid w:val="22227889"/>
    <w:rsid w:val="22406912"/>
    <w:rsid w:val="224C6C6F"/>
    <w:rsid w:val="2254242E"/>
    <w:rsid w:val="22561186"/>
    <w:rsid w:val="226006F6"/>
    <w:rsid w:val="226E170E"/>
    <w:rsid w:val="22810B01"/>
    <w:rsid w:val="22B0753C"/>
    <w:rsid w:val="22B21D4D"/>
    <w:rsid w:val="22CE28C0"/>
    <w:rsid w:val="22E07A9F"/>
    <w:rsid w:val="22F34680"/>
    <w:rsid w:val="2305495A"/>
    <w:rsid w:val="231812C3"/>
    <w:rsid w:val="23193561"/>
    <w:rsid w:val="23207452"/>
    <w:rsid w:val="234B1DF5"/>
    <w:rsid w:val="23563407"/>
    <w:rsid w:val="235B017B"/>
    <w:rsid w:val="2364528E"/>
    <w:rsid w:val="2369138D"/>
    <w:rsid w:val="2378337E"/>
    <w:rsid w:val="2395665B"/>
    <w:rsid w:val="23977CA8"/>
    <w:rsid w:val="23A3664D"/>
    <w:rsid w:val="23BE019F"/>
    <w:rsid w:val="23C363E4"/>
    <w:rsid w:val="23D74697"/>
    <w:rsid w:val="23DC45C3"/>
    <w:rsid w:val="23E138B2"/>
    <w:rsid w:val="23F13E30"/>
    <w:rsid w:val="23FE0BB4"/>
    <w:rsid w:val="24082954"/>
    <w:rsid w:val="240C0F44"/>
    <w:rsid w:val="241F6A65"/>
    <w:rsid w:val="242349A9"/>
    <w:rsid w:val="24303C58"/>
    <w:rsid w:val="24431BDE"/>
    <w:rsid w:val="246758CC"/>
    <w:rsid w:val="247F2D86"/>
    <w:rsid w:val="2488101B"/>
    <w:rsid w:val="248D10AB"/>
    <w:rsid w:val="249E6AF6"/>
    <w:rsid w:val="24A361D8"/>
    <w:rsid w:val="24BE1264"/>
    <w:rsid w:val="24CD4FD1"/>
    <w:rsid w:val="24DB1E16"/>
    <w:rsid w:val="24E72569"/>
    <w:rsid w:val="24EA2F6A"/>
    <w:rsid w:val="24EF7F3A"/>
    <w:rsid w:val="24F36825"/>
    <w:rsid w:val="24F778DB"/>
    <w:rsid w:val="24FC2019"/>
    <w:rsid w:val="250B5612"/>
    <w:rsid w:val="252717F0"/>
    <w:rsid w:val="25344F55"/>
    <w:rsid w:val="25394A15"/>
    <w:rsid w:val="25445D9E"/>
    <w:rsid w:val="25617952"/>
    <w:rsid w:val="2564005E"/>
    <w:rsid w:val="25656C82"/>
    <w:rsid w:val="256F255E"/>
    <w:rsid w:val="25753B62"/>
    <w:rsid w:val="259124D5"/>
    <w:rsid w:val="25982BAC"/>
    <w:rsid w:val="25A8619C"/>
    <w:rsid w:val="25B85CB3"/>
    <w:rsid w:val="25CB2682"/>
    <w:rsid w:val="25EC505C"/>
    <w:rsid w:val="25FE211B"/>
    <w:rsid w:val="25FF2CBA"/>
    <w:rsid w:val="261749D9"/>
    <w:rsid w:val="261B309E"/>
    <w:rsid w:val="263D4A6F"/>
    <w:rsid w:val="263E7553"/>
    <w:rsid w:val="26663E05"/>
    <w:rsid w:val="266876DA"/>
    <w:rsid w:val="269B7B47"/>
    <w:rsid w:val="26A10C53"/>
    <w:rsid w:val="26B446CD"/>
    <w:rsid w:val="26CF57CC"/>
    <w:rsid w:val="26E03714"/>
    <w:rsid w:val="26E079BC"/>
    <w:rsid w:val="26FC4863"/>
    <w:rsid w:val="26FC7E22"/>
    <w:rsid w:val="27022042"/>
    <w:rsid w:val="270A6CE2"/>
    <w:rsid w:val="27462CF5"/>
    <w:rsid w:val="27644233"/>
    <w:rsid w:val="2769195B"/>
    <w:rsid w:val="276C29FF"/>
    <w:rsid w:val="27734588"/>
    <w:rsid w:val="27772CF5"/>
    <w:rsid w:val="27A26C1B"/>
    <w:rsid w:val="27B13177"/>
    <w:rsid w:val="27BA5FC0"/>
    <w:rsid w:val="27C254B2"/>
    <w:rsid w:val="27C43E56"/>
    <w:rsid w:val="27C938F0"/>
    <w:rsid w:val="27D03390"/>
    <w:rsid w:val="27D112AE"/>
    <w:rsid w:val="27E234BC"/>
    <w:rsid w:val="27EC32A4"/>
    <w:rsid w:val="27F02B4A"/>
    <w:rsid w:val="27F84A8D"/>
    <w:rsid w:val="280E45E4"/>
    <w:rsid w:val="2821230B"/>
    <w:rsid w:val="285E1D3F"/>
    <w:rsid w:val="2863112C"/>
    <w:rsid w:val="28642123"/>
    <w:rsid w:val="286C7249"/>
    <w:rsid w:val="28855A7D"/>
    <w:rsid w:val="28940FA3"/>
    <w:rsid w:val="2897781E"/>
    <w:rsid w:val="28E26747"/>
    <w:rsid w:val="28E86DB7"/>
    <w:rsid w:val="28FF321C"/>
    <w:rsid w:val="29080D00"/>
    <w:rsid w:val="29093791"/>
    <w:rsid w:val="292F258B"/>
    <w:rsid w:val="2941113F"/>
    <w:rsid w:val="294A57BC"/>
    <w:rsid w:val="294D3731"/>
    <w:rsid w:val="295F4405"/>
    <w:rsid w:val="296C128F"/>
    <w:rsid w:val="297840D8"/>
    <w:rsid w:val="297D16EE"/>
    <w:rsid w:val="298760C9"/>
    <w:rsid w:val="2990258A"/>
    <w:rsid w:val="29910649"/>
    <w:rsid w:val="29AC25AB"/>
    <w:rsid w:val="29B315E1"/>
    <w:rsid w:val="29B72C02"/>
    <w:rsid w:val="29BE65C8"/>
    <w:rsid w:val="29C97465"/>
    <w:rsid w:val="29EB624B"/>
    <w:rsid w:val="29F00D73"/>
    <w:rsid w:val="2A110088"/>
    <w:rsid w:val="2A1D4C7F"/>
    <w:rsid w:val="2A3117A7"/>
    <w:rsid w:val="2A3472CD"/>
    <w:rsid w:val="2A472991"/>
    <w:rsid w:val="2A4E6BE6"/>
    <w:rsid w:val="2A5A0790"/>
    <w:rsid w:val="2A670B7C"/>
    <w:rsid w:val="2A6D1762"/>
    <w:rsid w:val="2A7E571E"/>
    <w:rsid w:val="2A862824"/>
    <w:rsid w:val="2AB93EF7"/>
    <w:rsid w:val="2ABF25ED"/>
    <w:rsid w:val="2ADE3166"/>
    <w:rsid w:val="2AE86ABE"/>
    <w:rsid w:val="2AF7309E"/>
    <w:rsid w:val="2B025CC6"/>
    <w:rsid w:val="2B195446"/>
    <w:rsid w:val="2B280569"/>
    <w:rsid w:val="2B287437"/>
    <w:rsid w:val="2B2A3917"/>
    <w:rsid w:val="2B373B1E"/>
    <w:rsid w:val="2B514BAE"/>
    <w:rsid w:val="2B5A2786"/>
    <w:rsid w:val="2B5E3CCB"/>
    <w:rsid w:val="2B7A4FD6"/>
    <w:rsid w:val="2BA42B91"/>
    <w:rsid w:val="2BC22A76"/>
    <w:rsid w:val="2BD0215F"/>
    <w:rsid w:val="2BE95450"/>
    <w:rsid w:val="2BF61A25"/>
    <w:rsid w:val="2C02412C"/>
    <w:rsid w:val="2C0440A1"/>
    <w:rsid w:val="2C187060"/>
    <w:rsid w:val="2C1A6291"/>
    <w:rsid w:val="2C212F61"/>
    <w:rsid w:val="2C2643AF"/>
    <w:rsid w:val="2C3818C2"/>
    <w:rsid w:val="2C3B6BCD"/>
    <w:rsid w:val="2C491D5B"/>
    <w:rsid w:val="2C496214"/>
    <w:rsid w:val="2C585C06"/>
    <w:rsid w:val="2C5C119F"/>
    <w:rsid w:val="2C6800F5"/>
    <w:rsid w:val="2C763F9B"/>
    <w:rsid w:val="2C83032E"/>
    <w:rsid w:val="2C842D93"/>
    <w:rsid w:val="2C9034E6"/>
    <w:rsid w:val="2CB216AE"/>
    <w:rsid w:val="2CC31B0E"/>
    <w:rsid w:val="2CC4280F"/>
    <w:rsid w:val="2CC76232"/>
    <w:rsid w:val="2CD340DF"/>
    <w:rsid w:val="2CE35D0C"/>
    <w:rsid w:val="2CE701AC"/>
    <w:rsid w:val="2CEA094F"/>
    <w:rsid w:val="2CEF46B1"/>
    <w:rsid w:val="2CF271A5"/>
    <w:rsid w:val="2D0068BE"/>
    <w:rsid w:val="2D105839"/>
    <w:rsid w:val="2D1749F7"/>
    <w:rsid w:val="2D177576"/>
    <w:rsid w:val="2D1C121E"/>
    <w:rsid w:val="2D227F11"/>
    <w:rsid w:val="2D236108"/>
    <w:rsid w:val="2D2F4F9F"/>
    <w:rsid w:val="2D395076"/>
    <w:rsid w:val="2D426A09"/>
    <w:rsid w:val="2D69305E"/>
    <w:rsid w:val="2D744082"/>
    <w:rsid w:val="2D777CAE"/>
    <w:rsid w:val="2D7A12FE"/>
    <w:rsid w:val="2D8400D7"/>
    <w:rsid w:val="2D851D9A"/>
    <w:rsid w:val="2D946E6F"/>
    <w:rsid w:val="2D951634"/>
    <w:rsid w:val="2DA60AE7"/>
    <w:rsid w:val="2DB463C6"/>
    <w:rsid w:val="2DCF73D0"/>
    <w:rsid w:val="2DD145DB"/>
    <w:rsid w:val="2DD83397"/>
    <w:rsid w:val="2DDD1629"/>
    <w:rsid w:val="2DEC1900"/>
    <w:rsid w:val="2DF018E0"/>
    <w:rsid w:val="2DFD4BAB"/>
    <w:rsid w:val="2E016CBA"/>
    <w:rsid w:val="2E09304F"/>
    <w:rsid w:val="2E0B1BED"/>
    <w:rsid w:val="2E0B6614"/>
    <w:rsid w:val="2E3424AE"/>
    <w:rsid w:val="2E3D769E"/>
    <w:rsid w:val="2E41718E"/>
    <w:rsid w:val="2E466B0B"/>
    <w:rsid w:val="2E536EC1"/>
    <w:rsid w:val="2E5D564A"/>
    <w:rsid w:val="2E80408C"/>
    <w:rsid w:val="2E9D0067"/>
    <w:rsid w:val="2E9E7D49"/>
    <w:rsid w:val="2EA92857"/>
    <w:rsid w:val="2EDA4128"/>
    <w:rsid w:val="2EDE0726"/>
    <w:rsid w:val="2EE13AA5"/>
    <w:rsid w:val="2EEF27B7"/>
    <w:rsid w:val="2EFB145F"/>
    <w:rsid w:val="2F0B0099"/>
    <w:rsid w:val="2F0D5BDD"/>
    <w:rsid w:val="2F1F572D"/>
    <w:rsid w:val="2F3977EB"/>
    <w:rsid w:val="2F4100D3"/>
    <w:rsid w:val="2F573CF2"/>
    <w:rsid w:val="2F594063"/>
    <w:rsid w:val="2F715851"/>
    <w:rsid w:val="2F724B38"/>
    <w:rsid w:val="2F7B10A8"/>
    <w:rsid w:val="2F8337D6"/>
    <w:rsid w:val="2FAD0853"/>
    <w:rsid w:val="2FD023CF"/>
    <w:rsid w:val="2FD03E83"/>
    <w:rsid w:val="2FDA4D8F"/>
    <w:rsid w:val="2FDE27BA"/>
    <w:rsid w:val="2FE7396B"/>
    <w:rsid w:val="2FE778C1"/>
    <w:rsid w:val="2FE86A68"/>
    <w:rsid w:val="2FF125A3"/>
    <w:rsid w:val="3002294D"/>
    <w:rsid w:val="300D7D4A"/>
    <w:rsid w:val="300F2922"/>
    <w:rsid w:val="302208F9"/>
    <w:rsid w:val="302F3016"/>
    <w:rsid w:val="30466CDD"/>
    <w:rsid w:val="30487007"/>
    <w:rsid w:val="304A4274"/>
    <w:rsid w:val="304E7940"/>
    <w:rsid w:val="305D2584"/>
    <w:rsid w:val="305D7B83"/>
    <w:rsid w:val="30653C62"/>
    <w:rsid w:val="30657FDD"/>
    <w:rsid w:val="307152CA"/>
    <w:rsid w:val="307A6987"/>
    <w:rsid w:val="307C0A59"/>
    <w:rsid w:val="30801853"/>
    <w:rsid w:val="309350C7"/>
    <w:rsid w:val="30983B9C"/>
    <w:rsid w:val="309D405E"/>
    <w:rsid w:val="309D4424"/>
    <w:rsid w:val="309F019C"/>
    <w:rsid w:val="30C331EE"/>
    <w:rsid w:val="30C714A1"/>
    <w:rsid w:val="30D0318D"/>
    <w:rsid w:val="30EA437C"/>
    <w:rsid w:val="30FE04DD"/>
    <w:rsid w:val="310D5445"/>
    <w:rsid w:val="312B5ED3"/>
    <w:rsid w:val="312D39F9"/>
    <w:rsid w:val="312F61A4"/>
    <w:rsid w:val="31300B2E"/>
    <w:rsid w:val="31360804"/>
    <w:rsid w:val="31477BE9"/>
    <w:rsid w:val="314804F6"/>
    <w:rsid w:val="314A1D01"/>
    <w:rsid w:val="314F3970"/>
    <w:rsid w:val="31563F0C"/>
    <w:rsid w:val="31565409"/>
    <w:rsid w:val="31576CC8"/>
    <w:rsid w:val="315E1E05"/>
    <w:rsid w:val="31644BD5"/>
    <w:rsid w:val="31660CB9"/>
    <w:rsid w:val="316F6E2A"/>
    <w:rsid w:val="317E2BA2"/>
    <w:rsid w:val="318F74C6"/>
    <w:rsid w:val="31960FF1"/>
    <w:rsid w:val="31B25D73"/>
    <w:rsid w:val="31C75889"/>
    <w:rsid w:val="31C959A7"/>
    <w:rsid w:val="31E247E4"/>
    <w:rsid w:val="31E340B8"/>
    <w:rsid w:val="31EF0CAF"/>
    <w:rsid w:val="31FC34B5"/>
    <w:rsid w:val="31FE7C49"/>
    <w:rsid w:val="32022F99"/>
    <w:rsid w:val="32085CA7"/>
    <w:rsid w:val="32146ADF"/>
    <w:rsid w:val="32335040"/>
    <w:rsid w:val="324442AF"/>
    <w:rsid w:val="324463DD"/>
    <w:rsid w:val="324A05DB"/>
    <w:rsid w:val="324A23F5"/>
    <w:rsid w:val="325A081E"/>
    <w:rsid w:val="325F5E35"/>
    <w:rsid w:val="326A2A2B"/>
    <w:rsid w:val="3270299B"/>
    <w:rsid w:val="32737B32"/>
    <w:rsid w:val="3284796E"/>
    <w:rsid w:val="328F5FEE"/>
    <w:rsid w:val="32935D9A"/>
    <w:rsid w:val="329A6E6D"/>
    <w:rsid w:val="32A30797"/>
    <w:rsid w:val="32C237CA"/>
    <w:rsid w:val="32CB25A0"/>
    <w:rsid w:val="32CF16A8"/>
    <w:rsid w:val="32DC13D3"/>
    <w:rsid w:val="32E5584C"/>
    <w:rsid w:val="32F67886"/>
    <w:rsid w:val="33134E71"/>
    <w:rsid w:val="33153347"/>
    <w:rsid w:val="332826CA"/>
    <w:rsid w:val="33286205"/>
    <w:rsid w:val="332E0FAB"/>
    <w:rsid w:val="334A0F9A"/>
    <w:rsid w:val="33524ECE"/>
    <w:rsid w:val="336161E1"/>
    <w:rsid w:val="336B25B7"/>
    <w:rsid w:val="336E5629"/>
    <w:rsid w:val="33AF19E8"/>
    <w:rsid w:val="33CF2B46"/>
    <w:rsid w:val="33DB2E25"/>
    <w:rsid w:val="33E74DCD"/>
    <w:rsid w:val="34136117"/>
    <w:rsid w:val="34172892"/>
    <w:rsid w:val="34262582"/>
    <w:rsid w:val="34325900"/>
    <w:rsid w:val="34394198"/>
    <w:rsid w:val="344B52B9"/>
    <w:rsid w:val="34571DD7"/>
    <w:rsid w:val="346644D8"/>
    <w:rsid w:val="34830AFA"/>
    <w:rsid w:val="34906F14"/>
    <w:rsid w:val="349618B6"/>
    <w:rsid w:val="34C04E88"/>
    <w:rsid w:val="34C74165"/>
    <w:rsid w:val="34CC4AF9"/>
    <w:rsid w:val="34D84DA0"/>
    <w:rsid w:val="34DA5C46"/>
    <w:rsid w:val="34DD3E47"/>
    <w:rsid w:val="34E9168F"/>
    <w:rsid w:val="34EA7757"/>
    <w:rsid w:val="350B4052"/>
    <w:rsid w:val="351504E3"/>
    <w:rsid w:val="351A7FC7"/>
    <w:rsid w:val="351D636B"/>
    <w:rsid w:val="351F0762"/>
    <w:rsid w:val="35200D21"/>
    <w:rsid w:val="35205F5B"/>
    <w:rsid w:val="35431A3E"/>
    <w:rsid w:val="35635FE6"/>
    <w:rsid w:val="35766601"/>
    <w:rsid w:val="357A11D7"/>
    <w:rsid w:val="357C3B47"/>
    <w:rsid w:val="35A52FD0"/>
    <w:rsid w:val="35B6520A"/>
    <w:rsid w:val="35BC534C"/>
    <w:rsid w:val="35BF4381"/>
    <w:rsid w:val="35D20C0D"/>
    <w:rsid w:val="35D26C93"/>
    <w:rsid w:val="35E0193D"/>
    <w:rsid w:val="35EF127D"/>
    <w:rsid w:val="360607D9"/>
    <w:rsid w:val="36141BC4"/>
    <w:rsid w:val="36190C5C"/>
    <w:rsid w:val="363B355D"/>
    <w:rsid w:val="363D616D"/>
    <w:rsid w:val="36421CF5"/>
    <w:rsid w:val="364B2ECB"/>
    <w:rsid w:val="364B65D3"/>
    <w:rsid w:val="366E65EA"/>
    <w:rsid w:val="367023D8"/>
    <w:rsid w:val="3680580C"/>
    <w:rsid w:val="369E6599"/>
    <w:rsid w:val="36A97C2B"/>
    <w:rsid w:val="36BF20AF"/>
    <w:rsid w:val="36C80CBE"/>
    <w:rsid w:val="36DF4D5A"/>
    <w:rsid w:val="36EC74D3"/>
    <w:rsid w:val="370D7188"/>
    <w:rsid w:val="37146332"/>
    <w:rsid w:val="3715740A"/>
    <w:rsid w:val="37234207"/>
    <w:rsid w:val="37254742"/>
    <w:rsid w:val="37333ACA"/>
    <w:rsid w:val="37375E56"/>
    <w:rsid w:val="373D28D9"/>
    <w:rsid w:val="373E3148"/>
    <w:rsid w:val="37497E2D"/>
    <w:rsid w:val="374F317A"/>
    <w:rsid w:val="378202B6"/>
    <w:rsid w:val="379C07FD"/>
    <w:rsid w:val="37C350B5"/>
    <w:rsid w:val="37CB7AC8"/>
    <w:rsid w:val="37D74806"/>
    <w:rsid w:val="37E45585"/>
    <w:rsid w:val="37F16728"/>
    <w:rsid w:val="380134EA"/>
    <w:rsid w:val="38113082"/>
    <w:rsid w:val="38124CE8"/>
    <w:rsid w:val="3814146F"/>
    <w:rsid w:val="383C5B9A"/>
    <w:rsid w:val="385A07E5"/>
    <w:rsid w:val="38657C3C"/>
    <w:rsid w:val="38731510"/>
    <w:rsid w:val="38763ED8"/>
    <w:rsid w:val="38842CA1"/>
    <w:rsid w:val="389E008F"/>
    <w:rsid w:val="38A13419"/>
    <w:rsid w:val="38A46889"/>
    <w:rsid w:val="38A547BD"/>
    <w:rsid w:val="38A94C99"/>
    <w:rsid w:val="38B61A61"/>
    <w:rsid w:val="38BC1B91"/>
    <w:rsid w:val="38D6246F"/>
    <w:rsid w:val="38F00189"/>
    <w:rsid w:val="39135500"/>
    <w:rsid w:val="391D4882"/>
    <w:rsid w:val="391F00CC"/>
    <w:rsid w:val="39261FCD"/>
    <w:rsid w:val="395F26D5"/>
    <w:rsid w:val="396C1759"/>
    <w:rsid w:val="396F7738"/>
    <w:rsid w:val="39763A64"/>
    <w:rsid w:val="397D3044"/>
    <w:rsid w:val="398610CE"/>
    <w:rsid w:val="39882115"/>
    <w:rsid w:val="39893CD5"/>
    <w:rsid w:val="39974342"/>
    <w:rsid w:val="399B0D3D"/>
    <w:rsid w:val="39D8471E"/>
    <w:rsid w:val="39E84962"/>
    <w:rsid w:val="39ED170C"/>
    <w:rsid w:val="39ED7EC3"/>
    <w:rsid w:val="39F06BFD"/>
    <w:rsid w:val="3A1054F9"/>
    <w:rsid w:val="3A184B1B"/>
    <w:rsid w:val="3A1A6D55"/>
    <w:rsid w:val="3A26548A"/>
    <w:rsid w:val="3A3C70DA"/>
    <w:rsid w:val="3A454C6C"/>
    <w:rsid w:val="3A465B2C"/>
    <w:rsid w:val="3A4818A4"/>
    <w:rsid w:val="3A4F6FD0"/>
    <w:rsid w:val="3A5D0F30"/>
    <w:rsid w:val="3A6442C7"/>
    <w:rsid w:val="3A8E5D10"/>
    <w:rsid w:val="3AC23405"/>
    <w:rsid w:val="3ADD383E"/>
    <w:rsid w:val="3AE11A4E"/>
    <w:rsid w:val="3AE315CD"/>
    <w:rsid w:val="3AEC0481"/>
    <w:rsid w:val="3B10495E"/>
    <w:rsid w:val="3B121111"/>
    <w:rsid w:val="3B167C0B"/>
    <w:rsid w:val="3B1E76C7"/>
    <w:rsid w:val="3B2017EA"/>
    <w:rsid w:val="3B2338B7"/>
    <w:rsid w:val="3B275C48"/>
    <w:rsid w:val="3B2A4FB6"/>
    <w:rsid w:val="3B345984"/>
    <w:rsid w:val="3B6042F8"/>
    <w:rsid w:val="3B6224F2"/>
    <w:rsid w:val="3B653D90"/>
    <w:rsid w:val="3B675D5A"/>
    <w:rsid w:val="3B697D24"/>
    <w:rsid w:val="3B7663FB"/>
    <w:rsid w:val="3B775A05"/>
    <w:rsid w:val="3B7A2E51"/>
    <w:rsid w:val="3B7C326A"/>
    <w:rsid w:val="3B7F30A4"/>
    <w:rsid w:val="3B8A6325"/>
    <w:rsid w:val="3B932D9C"/>
    <w:rsid w:val="3B9575F3"/>
    <w:rsid w:val="3BD26834"/>
    <w:rsid w:val="3C19288C"/>
    <w:rsid w:val="3C2D0D52"/>
    <w:rsid w:val="3C5F4C83"/>
    <w:rsid w:val="3C7124D2"/>
    <w:rsid w:val="3C75311D"/>
    <w:rsid w:val="3C905633"/>
    <w:rsid w:val="3C906EB5"/>
    <w:rsid w:val="3C9240B7"/>
    <w:rsid w:val="3CA02FBF"/>
    <w:rsid w:val="3CAC1FDE"/>
    <w:rsid w:val="3CAE19CE"/>
    <w:rsid w:val="3CAE2160"/>
    <w:rsid w:val="3CBA43FC"/>
    <w:rsid w:val="3CBD0327"/>
    <w:rsid w:val="3CC03974"/>
    <w:rsid w:val="3CCE5FE8"/>
    <w:rsid w:val="3CDD0A77"/>
    <w:rsid w:val="3D08605E"/>
    <w:rsid w:val="3D541C08"/>
    <w:rsid w:val="3D573AAE"/>
    <w:rsid w:val="3D5A2496"/>
    <w:rsid w:val="3D751F42"/>
    <w:rsid w:val="3D76583D"/>
    <w:rsid w:val="3D85392A"/>
    <w:rsid w:val="3D9345DD"/>
    <w:rsid w:val="3D9C247F"/>
    <w:rsid w:val="3DB35BA7"/>
    <w:rsid w:val="3DB53026"/>
    <w:rsid w:val="3DB644B6"/>
    <w:rsid w:val="3DBA3599"/>
    <w:rsid w:val="3DBB5D2E"/>
    <w:rsid w:val="3DDC6AF7"/>
    <w:rsid w:val="3DED6319"/>
    <w:rsid w:val="3DF16F67"/>
    <w:rsid w:val="3DFB5183"/>
    <w:rsid w:val="3DFC4E7F"/>
    <w:rsid w:val="3E126B17"/>
    <w:rsid w:val="3E143AEF"/>
    <w:rsid w:val="3E1521CA"/>
    <w:rsid w:val="3E247F32"/>
    <w:rsid w:val="3E2A3CA3"/>
    <w:rsid w:val="3E2A6041"/>
    <w:rsid w:val="3E37067B"/>
    <w:rsid w:val="3E3F1527"/>
    <w:rsid w:val="3E490237"/>
    <w:rsid w:val="3E5F1E94"/>
    <w:rsid w:val="3E62271C"/>
    <w:rsid w:val="3E8310FD"/>
    <w:rsid w:val="3EA60502"/>
    <w:rsid w:val="3EA6436B"/>
    <w:rsid w:val="3EBA3EC2"/>
    <w:rsid w:val="3EBC460F"/>
    <w:rsid w:val="3EC314F9"/>
    <w:rsid w:val="3EC534C3"/>
    <w:rsid w:val="3EC6723B"/>
    <w:rsid w:val="3EC74751"/>
    <w:rsid w:val="3ECD05CA"/>
    <w:rsid w:val="3ECD4126"/>
    <w:rsid w:val="3EDA6843"/>
    <w:rsid w:val="3EE020AB"/>
    <w:rsid w:val="3EE10933"/>
    <w:rsid w:val="3EE17BD1"/>
    <w:rsid w:val="3EEC1D93"/>
    <w:rsid w:val="3EF43DA9"/>
    <w:rsid w:val="3EF545D9"/>
    <w:rsid w:val="3EFE0737"/>
    <w:rsid w:val="3F022944"/>
    <w:rsid w:val="3F0B2EA0"/>
    <w:rsid w:val="3F125943"/>
    <w:rsid w:val="3F204B9E"/>
    <w:rsid w:val="3F312B06"/>
    <w:rsid w:val="3F406FEE"/>
    <w:rsid w:val="3F4D5267"/>
    <w:rsid w:val="3F582E62"/>
    <w:rsid w:val="3F606D53"/>
    <w:rsid w:val="3F7F239D"/>
    <w:rsid w:val="3F817D6A"/>
    <w:rsid w:val="3F960AB3"/>
    <w:rsid w:val="3FA3073A"/>
    <w:rsid w:val="3FA57E6B"/>
    <w:rsid w:val="3FAA11A4"/>
    <w:rsid w:val="3FAF4912"/>
    <w:rsid w:val="3FB7625E"/>
    <w:rsid w:val="3FD3118C"/>
    <w:rsid w:val="3FD339BE"/>
    <w:rsid w:val="3FD457E3"/>
    <w:rsid w:val="400277B2"/>
    <w:rsid w:val="401146D6"/>
    <w:rsid w:val="4014414F"/>
    <w:rsid w:val="40270D28"/>
    <w:rsid w:val="402B26F5"/>
    <w:rsid w:val="403F1053"/>
    <w:rsid w:val="404E1D52"/>
    <w:rsid w:val="406A72FF"/>
    <w:rsid w:val="40836138"/>
    <w:rsid w:val="408539B1"/>
    <w:rsid w:val="408E324B"/>
    <w:rsid w:val="40A1676B"/>
    <w:rsid w:val="40A857C2"/>
    <w:rsid w:val="40B57568"/>
    <w:rsid w:val="40CC736F"/>
    <w:rsid w:val="40CD787E"/>
    <w:rsid w:val="41037702"/>
    <w:rsid w:val="411249BA"/>
    <w:rsid w:val="411D1F93"/>
    <w:rsid w:val="41254736"/>
    <w:rsid w:val="414032D5"/>
    <w:rsid w:val="41426B03"/>
    <w:rsid w:val="4148693A"/>
    <w:rsid w:val="416A4FA6"/>
    <w:rsid w:val="417D62D7"/>
    <w:rsid w:val="41822731"/>
    <w:rsid w:val="41972DF8"/>
    <w:rsid w:val="41F36599"/>
    <w:rsid w:val="41FF0A9A"/>
    <w:rsid w:val="420C356B"/>
    <w:rsid w:val="420E05D1"/>
    <w:rsid w:val="42100EF9"/>
    <w:rsid w:val="421502BE"/>
    <w:rsid w:val="421B33FA"/>
    <w:rsid w:val="421B7832"/>
    <w:rsid w:val="42254A34"/>
    <w:rsid w:val="422E5823"/>
    <w:rsid w:val="423D796E"/>
    <w:rsid w:val="424A18DF"/>
    <w:rsid w:val="42670BEB"/>
    <w:rsid w:val="42701998"/>
    <w:rsid w:val="42712C99"/>
    <w:rsid w:val="428611BC"/>
    <w:rsid w:val="429462ED"/>
    <w:rsid w:val="42946332"/>
    <w:rsid w:val="42BC7DDF"/>
    <w:rsid w:val="42E5365A"/>
    <w:rsid w:val="42FB3958"/>
    <w:rsid w:val="43076C51"/>
    <w:rsid w:val="430976F7"/>
    <w:rsid w:val="43123BFE"/>
    <w:rsid w:val="43236A0A"/>
    <w:rsid w:val="43251383"/>
    <w:rsid w:val="43293223"/>
    <w:rsid w:val="432A0910"/>
    <w:rsid w:val="432C5DB1"/>
    <w:rsid w:val="43471244"/>
    <w:rsid w:val="434A02FE"/>
    <w:rsid w:val="43523C38"/>
    <w:rsid w:val="435A272F"/>
    <w:rsid w:val="4367727A"/>
    <w:rsid w:val="436F1C50"/>
    <w:rsid w:val="43727992"/>
    <w:rsid w:val="437C611B"/>
    <w:rsid w:val="437E2698"/>
    <w:rsid w:val="438C104B"/>
    <w:rsid w:val="43903FBC"/>
    <w:rsid w:val="43AD43B9"/>
    <w:rsid w:val="43B458B4"/>
    <w:rsid w:val="43C15C8A"/>
    <w:rsid w:val="44201AAB"/>
    <w:rsid w:val="44323820"/>
    <w:rsid w:val="443F1622"/>
    <w:rsid w:val="4450382F"/>
    <w:rsid w:val="44504C0E"/>
    <w:rsid w:val="4453331F"/>
    <w:rsid w:val="445A2900"/>
    <w:rsid w:val="445C47A6"/>
    <w:rsid w:val="448654A3"/>
    <w:rsid w:val="448820AD"/>
    <w:rsid w:val="448A72D9"/>
    <w:rsid w:val="449007F4"/>
    <w:rsid w:val="449F5DD3"/>
    <w:rsid w:val="44A27E03"/>
    <w:rsid w:val="44A93CEA"/>
    <w:rsid w:val="44BA339E"/>
    <w:rsid w:val="44EF1B82"/>
    <w:rsid w:val="44F00B6E"/>
    <w:rsid w:val="44FE16D9"/>
    <w:rsid w:val="451E7991"/>
    <w:rsid w:val="452F78E8"/>
    <w:rsid w:val="45303661"/>
    <w:rsid w:val="453170D2"/>
    <w:rsid w:val="45343151"/>
    <w:rsid w:val="45797C51"/>
    <w:rsid w:val="457E1756"/>
    <w:rsid w:val="45912351"/>
    <w:rsid w:val="45943BEF"/>
    <w:rsid w:val="459D6299"/>
    <w:rsid w:val="45A04342"/>
    <w:rsid w:val="45A168B6"/>
    <w:rsid w:val="45AB2CE7"/>
    <w:rsid w:val="45C1177C"/>
    <w:rsid w:val="45DB2DA7"/>
    <w:rsid w:val="45E77275"/>
    <w:rsid w:val="45EE4E64"/>
    <w:rsid w:val="45EE6863"/>
    <w:rsid w:val="46001285"/>
    <w:rsid w:val="46194E19"/>
    <w:rsid w:val="461B2714"/>
    <w:rsid w:val="46342CDD"/>
    <w:rsid w:val="4645313C"/>
    <w:rsid w:val="464C6767"/>
    <w:rsid w:val="4650718D"/>
    <w:rsid w:val="46520770"/>
    <w:rsid w:val="46607F75"/>
    <w:rsid w:val="46674E60"/>
    <w:rsid w:val="46852349"/>
    <w:rsid w:val="468B1D89"/>
    <w:rsid w:val="468C48C7"/>
    <w:rsid w:val="469C7200"/>
    <w:rsid w:val="46A55352"/>
    <w:rsid w:val="46AA7D34"/>
    <w:rsid w:val="46BC25C5"/>
    <w:rsid w:val="46BF4C9C"/>
    <w:rsid w:val="46DA3884"/>
    <w:rsid w:val="46F12888"/>
    <w:rsid w:val="46F41301"/>
    <w:rsid w:val="46FC6C97"/>
    <w:rsid w:val="4702556E"/>
    <w:rsid w:val="47094169"/>
    <w:rsid w:val="473274E6"/>
    <w:rsid w:val="473B0C16"/>
    <w:rsid w:val="473D2DF8"/>
    <w:rsid w:val="47525985"/>
    <w:rsid w:val="47562C48"/>
    <w:rsid w:val="47692D7E"/>
    <w:rsid w:val="477C493B"/>
    <w:rsid w:val="477F43B1"/>
    <w:rsid w:val="478832E0"/>
    <w:rsid w:val="478E35A7"/>
    <w:rsid w:val="478F245B"/>
    <w:rsid w:val="47A45C40"/>
    <w:rsid w:val="47AA14A8"/>
    <w:rsid w:val="47D10682"/>
    <w:rsid w:val="47F247DF"/>
    <w:rsid w:val="47F508A3"/>
    <w:rsid w:val="47F66832"/>
    <w:rsid w:val="47F95F8C"/>
    <w:rsid w:val="48065425"/>
    <w:rsid w:val="48194880"/>
    <w:rsid w:val="481C17B6"/>
    <w:rsid w:val="48236963"/>
    <w:rsid w:val="48256D81"/>
    <w:rsid w:val="48287ADF"/>
    <w:rsid w:val="483E4CD6"/>
    <w:rsid w:val="484A67E7"/>
    <w:rsid w:val="4855757D"/>
    <w:rsid w:val="48757D08"/>
    <w:rsid w:val="487A74DB"/>
    <w:rsid w:val="488175D2"/>
    <w:rsid w:val="488D463C"/>
    <w:rsid w:val="488E0DCA"/>
    <w:rsid w:val="489B7043"/>
    <w:rsid w:val="489D2CF9"/>
    <w:rsid w:val="48BF71D5"/>
    <w:rsid w:val="48C21418"/>
    <w:rsid w:val="48C93BB0"/>
    <w:rsid w:val="48CC6D51"/>
    <w:rsid w:val="48E42798"/>
    <w:rsid w:val="48E96C05"/>
    <w:rsid w:val="490270C2"/>
    <w:rsid w:val="490612E6"/>
    <w:rsid w:val="49195E87"/>
    <w:rsid w:val="491A00CD"/>
    <w:rsid w:val="491F08B2"/>
    <w:rsid w:val="49247038"/>
    <w:rsid w:val="49284D7B"/>
    <w:rsid w:val="492A6366"/>
    <w:rsid w:val="493A01CB"/>
    <w:rsid w:val="49441969"/>
    <w:rsid w:val="494F67AB"/>
    <w:rsid w:val="495C2C76"/>
    <w:rsid w:val="497003A2"/>
    <w:rsid w:val="49760E58"/>
    <w:rsid w:val="49785F7B"/>
    <w:rsid w:val="497D499A"/>
    <w:rsid w:val="4981448B"/>
    <w:rsid w:val="49A101B5"/>
    <w:rsid w:val="49B012BE"/>
    <w:rsid w:val="49C820BA"/>
    <w:rsid w:val="49CD7AE5"/>
    <w:rsid w:val="49D10E80"/>
    <w:rsid w:val="49FE3D2D"/>
    <w:rsid w:val="4A0B2BB3"/>
    <w:rsid w:val="4A5F5BA3"/>
    <w:rsid w:val="4A903954"/>
    <w:rsid w:val="4A934670"/>
    <w:rsid w:val="4A9D2AB4"/>
    <w:rsid w:val="4AA411A0"/>
    <w:rsid w:val="4AB55D69"/>
    <w:rsid w:val="4AB82E60"/>
    <w:rsid w:val="4ABB463C"/>
    <w:rsid w:val="4ABE0291"/>
    <w:rsid w:val="4ABF5B70"/>
    <w:rsid w:val="4AC07CF5"/>
    <w:rsid w:val="4ACE68C9"/>
    <w:rsid w:val="4AD35FF9"/>
    <w:rsid w:val="4ADF1ACC"/>
    <w:rsid w:val="4AF01898"/>
    <w:rsid w:val="4AF55130"/>
    <w:rsid w:val="4B005883"/>
    <w:rsid w:val="4B0E4F0E"/>
    <w:rsid w:val="4B240272"/>
    <w:rsid w:val="4B25127B"/>
    <w:rsid w:val="4B386A6C"/>
    <w:rsid w:val="4B3A3171"/>
    <w:rsid w:val="4B3E5B32"/>
    <w:rsid w:val="4B3F6129"/>
    <w:rsid w:val="4B406720"/>
    <w:rsid w:val="4B4370D4"/>
    <w:rsid w:val="4B4439C2"/>
    <w:rsid w:val="4B4518AC"/>
    <w:rsid w:val="4B714420"/>
    <w:rsid w:val="4B7666AB"/>
    <w:rsid w:val="4B807D59"/>
    <w:rsid w:val="4B885FA4"/>
    <w:rsid w:val="4B8F7819"/>
    <w:rsid w:val="4B985D35"/>
    <w:rsid w:val="4B995617"/>
    <w:rsid w:val="4B9B67AC"/>
    <w:rsid w:val="4B9F6E4A"/>
    <w:rsid w:val="4BA72EF2"/>
    <w:rsid w:val="4BAD1567"/>
    <w:rsid w:val="4BB52B12"/>
    <w:rsid w:val="4BC90A28"/>
    <w:rsid w:val="4BD525C4"/>
    <w:rsid w:val="4BE13907"/>
    <w:rsid w:val="4BEA7754"/>
    <w:rsid w:val="4BF159C5"/>
    <w:rsid w:val="4BF52F0E"/>
    <w:rsid w:val="4BF74ED8"/>
    <w:rsid w:val="4BF929FE"/>
    <w:rsid w:val="4C005968"/>
    <w:rsid w:val="4C126621"/>
    <w:rsid w:val="4C260CF9"/>
    <w:rsid w:val="4C3E203F"/>
    <w:rsid w:val="4C4A2448"/>
    <w:rsid w:val="4C6360CA"/>
    <w:rsid w:val="4C642A66"/>
    <w:rsid w:val="4C69654B"/>
    <w:rsid w:val="4C870DB5"/>
    <w:rsid w:val="4C9444D5"/>
    <w:rsid w:val="4C9D2484"/>
    <w:rsid w:val="4CCA7EF7"/>
    <w:rsid w:val="4CCE1D7B"/>
    <w:rsid w:val="4CD9638C"/>
    <w:rsid w:val="4CF6285E"/>
    <w:rsid w:val="4CFA2A94"/>
    <w:rsid w:val="4D0A4797"/>
    <w:rsid w:val="4D136870"/>
    <w:rsid w:val="4D183E14"/>
    <w:rsid w:val="4D4C4DB0"/>
    <w:rsid w:val="4D516E2B"/>
    <w:rsid w:val="4D720271"/>
    <w:rsid w:val="4D726C18"/>
    <w:rsid w:val="4D907392"/>
    <w:rsid w:val="4D9323C6"/>
    <w:rsid w:val="4D954AC7"/>
    <w:rsid w:val="4DA16EA9"/>
    <w:rsid w:val="4DB87E05"/>
    <w:rsid w:val="4DC1687B"/>
    <w:rsid w:val="4DE35F9D"/>
    <w:rsid w:val="4DEB45C9"/>
    <w:rsid w:val="4DED0341"/>
    <w:rsid w:val="4DED455B"/>
    <w:rsid w:val="4DED52D5"/>
    <w:rsid w:val="4DEE5EDB"/>
    <w:rsid w:val="4E0B1A4F"/>
    <w:rsid w:val="4E0E3982"/>
    <w:rsid w:val="4E177A4A"/>
    <w:rsid w:val="4E1B0EA4"/>
    <w:rsid w:val="4E212577"/>
    <w:rsid w:val="4E3B2540"/>
    <w:rsid w:val="4E4011FA"/>
    <w:rsid w:val="4E402FFB"/>
    <w:rsid w:val="4E545D2B"/>
    <w:rsid w:val="4E6A0766"/>
    <w:rsid w:val="4E810359"/>
    <w:rsid w:val="4E8977FE"/>
    <w:rsid w:val="4E8B1422"/>
    <w:rsid w:val="4E9407BC"/>
    <w:rsid w:val="4E953265"/>
    <w:rsid w:val="4E997359"/>
    <w:rsid w:val="4EBA48B9"/>
    <w:rsid w:val="4EBB21ED"/>
    <w:rsid w:val="4EBC506D"/>
    <w:rsid w:val="4EC039FB"/>
    <w:rsid w:val="4ECF17A1"/>
    <w:rsid w:val="4ED4505D"/>
    <w:rsid w:val="4EE259CC"/>
    <w:rsid w:val="4EE61CDA"/>
    <w:rsid w:val="4F053468"/>
    <w:rsid w:val="4F082957"/>
    <w:rsid w:val="4F157106"/>
    <w:rsid w:val="4F1A65F1"/>
    <w:rsid w:val="4F1B712F"/>
    <w:rsid w:val="4F2064F4"/>
    <w:rsid w:val="4F226A9E"/>
    <w:rsid w:val="4F2C4E99"/>
    <w:rsid w:val="4F3F083F"/>
    <w:rsid w:val="4F455F5A"/>
    <w:rsid w:val="4F4E3061"/>
    <w:rsid w:val="4F73779A"/>
    <w:rsid w:val="4FB97DFA"/>
    <w:rsid w:val="4FBD65B6"/>
    <w:rsid w:val="4FCB34AE"/>
    <w:rsid w:val="4FEB7FA3"/>
    <w:rsid w:val="50267B3A"/>
    <w:rsid w:val="50273E6C"/>
    <w:rsid w:val="5031572A"/>
    <w:rsid w:val="50444F40"/>
    <w:rsid w:val="504C68C2"/>
    <w:rsid w:val="504D144E"/>
    <w:rsid w:val="505268E8"/>
    <w:rsid w:val="5060514F"/>
    <w:rsid w:val="506964DC"/>
    <w:rsid w:val="506D39BB"/>
    <w:rsid w:val="50772144"/>
    <w:rsid w:val="50856A77"/>
    <w:rsid w:val="508F050A"/>
    <w:rsid w:val="50902684"/>
    <w:rsid w:val="50A85E85"/>
    <w:rsid w:val="50AB7913"/>
    <w:rsid w:val="50BA02B4"/>
    <w:rsid w:val="50D6296C"/>
    <w:rsid w:val="50DF56DA"/>
    <w:rsid w:val="50E672F3"/>
    <w:rsid w:val="50E772C9"/>
    <w:rsid w:val="50F05223"/>
    <w:rsid w:val="50F96FFC"/>
    <w:rsid w:val="51022355"/>
    <w:rsid w:val="5114473D"/>
    <w:rsid w:val="511D5C1C"/>
    <w:rsid w:val="5123601C"/>
    <w:rsid w:val="51265514"/>
    <w:rsid w:val="513B1A3D"/>
    <w:rsid w:val="513D41D6"/>
    <w:rsid w:val="51693F36"/>
    <w:rsid w:val="516A1F01"/>
    <w:rsid w:val="518F1CB0"/>
    <w:rsid w:val="51AE7211"/>
    <w:rsid w:val="51C0452D"/>
    <w:rsid w:val="51C55131"/>
    <w:rsid w:val="51CA2205"/>
    <w:rsid w:val="51E05D03"/>
    <w:rsid w:val="51F31FFB"/>
    <w:rsid w:val="51FA127E"/>
    <w:rsid w:val="51FA302C"/>
    <w:rsid w:val="520514AA"/>
    <w:rsid w:val="52232583"/>
    <w:rsid w:val="522A1187"/>
    <w:rsid w:val="52574BB9"/>
    <w:rsid w:val="52693681"/>
    <w:rsid w:val="527103FC"/>
    <w:rsid w:val="527C647C"/>
    <w:rsid w:val="527F5331"/>
    <w:rsid w:val="529120DA"/>
    <w:rsid w:val="52943481"/>
    <w:rsid w:val="529A792F"/>
    <w:rsid w:val="529B5DDF"/>
    <w:rsid w:val="52A01E26"/>
    <w:rsid w:val="52A4759B"/>
    <w:rsid w:val="52A51CE2"/>
    <w:rsid w:val="52B35629"/>
    <w:rsid w:val="52BD6C15"/>
    <w:rsid w:val="52D32AFD"/>
    <w:rsid w:val="52D8094A"/>
    <w:rsid w:val="52E726FD"/>
    <w:rsid w:val="52EF6909"/>
    <w:rsid w:val="52F23520"/>
    <w:rsid w:val="52F92CDD"/>
    <w:rsid w:val="52FC2DD4"/>
    <w:rsid w:val="53006B26"/>
    <w:rsid w:val="531B2A2A"/>
    <w:rsid w:val="53481136"/>
    <w:rsid w:val="534C0848"/>
    <w:rsid w:val="53672719"/>
    <w:rsid w:val="539F3171"/>
    <w:rsid w:val="53A5346C"/>
    <w:rsid w:val="53B349C5"/>
    <w:rsid w:val="53B8319F"/>
    <w:rsid w:val="53BA0524"/>
    <w:rsid w:val="53CB1246"/>
    <w:rsid w:val="53CB60CB"/>
    <w:rsid w:val="53D012CF"/>
    <w:rsid w:val="53ED661C"/>
    <w:rsid w:val="53FA7313"/>
    <w:rsid w:val="54011D8E"/>
    <w:rsid w:val="54044F01"/>
    <w:rsid w:val="540536F3"/>
    <w:rsid w:val="541852D3"/>
    <w:rsid w:val="541930DB"/>
    <w:rsid w:val="54214CFE"/>
    <w:rsid w:val="54237896"/>
    <w:rsid w:val="5426635A"/>
    <w:rsid w:val="542A6B8F"/>
    <w:rsid w:val="542E5537"/>
    <w:rsid w:val="54381AEB"/>
    <w:rsid w:val="54446C36"/>
    <w:rsid w:val="546509D4"/>
    <w:rsid w:val="546E3B92"/>
    <w:rsid w:val="548B2661"/>
    <w:rsid w:val="54A379AB"/>
    <w:rsid w:val="54A6388D"/>
    <w:rsid w:val="54C618EB"/>
    <w:rsid w:val="54C97D27"/>
    <w:rsid w:val="54D04518"/>
    <w:rsid w:val="54F63994"/>
    <w:rsid w:val="54F65DEE"/>
    <w:rsid w:val="54FD0BE1"/>
    <w:rsid w:val="54FF02B0"/>
    <w:rsid w:val="55086696"/>
    <w:rsid w:val="55245753"/>
    <w:rsid w:val="55310004"/>
    <w:rsid w:val="55385B6C"/>
    <w:rsid w:val="553B4087"/>
    <w:rsid w:val="55564A1D"/>
    <w:rsid w:val="55630501"/>
    <w:rsid w:val="5580491C"/>
    <w:rsid w:val="558F3EB3"/>
    <w:rsid w:val="55992337"/>
    <w:rsid w:val="559D089E"/>
    <w:rsid w:val="55C37BD9"/>
    <w:rsid w:val="55DB13C7"/>
    <w:rsid w:val="55E12DDF"/>
    <w:rsid w:val="55E510BF"/>
    <w:rsid w:val="55EA0AB9"/>
    <w:rsid w:val="55FD133D"/>
    <w:rsid w:val="561B7187"/>
    <w:rsid w:val="561F1F50"/>
    <w:rsid w:val="56242930"/>
    <w:rsid w:val="56262AA1"/>
    <w:rsid w:val="56266AA3"/>
    <w:rsid w:val="562E2336"/>
    <w:rsid w:val="562F13A1"/>
    <w:rsid w:val="564B02FA"/>
    <w:rsid w:val="564E3947"/>
    <w:rsid w:val="564E7DEA"/>
    <w:rsid w:val="565F1615"/>
    <w:rsid w:val="5663166A"/>
    <w:rsid w:val="5681771C"/>
    <w:rsid w:val="56890E23"/>
    <w:rsid w:val="56A72578"/>
    <w:rsid w:val="56B0183E"/>
    <w:rsid w:val="56B539C6"/>
    <w:rsid w:val="56B7773E"/>
    <w:rsid w:val="56C92444"/>
    <w:rsid w:val="56D32C79"/>
    <w:rsid w:val="56E56A5B"/>
    <w:rsid w:val="56EF6ED8"/>
    <w:rsid w:val="57046C3B"/>
    <w:rsid w:val="570973EC"/>
    <w:rsid w:val="570B7257"/>
    <w:rsid w:val="570F1328"/>
    <w:rsid w:val="5717642E"/>
    <w:rsid w:val="571B5F1F"/>
    <w:rsid w:val="57354A8E"/>
    <w:rsid w:val="5747168F"/>
    <w:rsid w:val="57495405"/>
    <w:rsid w:val="574F3B38"/>
    <w:rsid w:val="574F5BC8"/>
    <w:rsid w:val="57541D32"/>
    <w:rsid w:val="579F61CA"/>
    <w:rsid w:val="57A90B07"/>
    <w:rsid w:val="57B11728"/>
    <w:rsid w:val="57B67C8D"/>
    <w:rsid w:val="57C370CC"/>
    <w:rsid w:val="57C82D1B"/>
    <w:rsid w:val="57CC4A0D"/>
    <w:rsid w:val="57D0048B"/>
    <w:rsid w:val="57D17EC7"/>
    <w:rsid w:val="57D4431F"/>
    <w:rsid w:val="57DD3ED9"/>
    <w:rsid w:val="581F25C1"/>
    <w:rsid w:val="582A7B05"/>
    <w:rsid w:val="58393145"/>
    <w:rsid w:val="584B45E2"/>
    <w:rsid w:val="588747F1"/>
    <w:rsid w:val="58977827"/>
    <w:rsid w:val="58A24306"/>
    <w:rsid w:val="58AD0DF8"/>
    <w:rsid w:val="58B074A0"/>
    <w:rsid w:val="58C12619"/>
    <w:rsid w:val="58DE5456"/>
    <w:rsid w:val="58DF6CF4"/>
    <w:rsid w:val="58F92290"/>
    <w:rsid w:val="5904132B"/>
    <w:rsid w:val="590579B7"/>
    <w:rsid w:val="59157827"/>
    <w:rsid w:val="591C1F72"/>
    <w:rsid w:val="592310BA"/>
    <w:rsid w:val="592B3A1B"/>
    <w:rsid w:val="59410110"/>
    <w:rsid w:val="594400A5"/>
    <w:rsid w:val="59460EC7"/>
    <w:rsid w:val="59492A03"/>
    <w:rsid w:val="596003C3"/>
    <w:rsid w:val="59610174"/>
    <w:rsid w:val="596811C3"/>
    <w:rsid w:val="59883BD8"/>
    <w:rsid w:val="59884704"/>
    <w:rsid w:val="5995397D"/>
    <w:rsid w:val="59961D8E"/>
    <w:rsid w:val="599E5274"/>
    <w:rsid w:val="59AD1935"/>
    <w:rsid w:val="59B33B1D"/>
    <w:rsid w:val="59B937CD"/>
    <w:rsid w:val="59C4289D"/>
    <w:rsid w:val="59C90F05"/>
    <w:rsid w:val="59FD62AC"/>
    <w:rsid w:val="59FE5684"/>
    <w:rsid w:val="5A02716B"/>
    <w:rsid w:val="5A112174"/>
    <w:rsid w:val="5A1F5D26"/>
    <w:rsid w:val="5A3115B5"/>
    <w:rsid w:val="5A427C66"/>
    <w:rsid w:val="5A432510"/>
    <w:rsid w:val="5A56101C"/>
    <w:rsid w:val="5A6A4AC7"/>
    <w:rsid w:val="5A7C7A26"/>
    <w:rsid w:val="5A9409C1"/>
    <w:rsid w:val="5A9410D3"/>
    <w:rsid w:val="5A975B2D"/>
    <w:rsid w:val="5AA12BDF"/>
    <w:rsid w:val="5AB23A35"/>
    <w:rsid w:val="5AC5335D"/>
    <w:rsid w:val="5AD77EF8"/>
    <w:rsid w:val="5AD87BF2"/>
    <w:rsid w:val="5AE35EFA"/>
    <w:rsid w:val="5AF00910"/>
    <w:rsid w:val="5AF413B3"/>
    <w:rsid w:val="5AF8394B"/>
    <w:rsid w:val="5AF848DA"/>
    <w:rsid w:val="5B100AB5"/>
    <w:rsid w:val="5B136848"/>
    <w:rsid w:val="5B1F7767"/>
    <w:rsid w:val="5B4041A6"/>
    <w:rsid w:val="5B432946"/>
    <w:rsid w:val="5B44356A"/>
    <w:rsid w:val="5B4F7AA0"/>
    <w:rsid w:val="5B6C5E29"/>
    <w:rsid w:val="5B737973"/>
    <w:rsid w:val="5B9A2150"/>
    <w:rsid w:val="5BA069F2"/>
    <w:rsid w:val="5BA1052E"/>
    <w:rsid w:val="5BA673C2"/>
    <w:rsid w:val="5BA741CE"/>
    <w:rsid w:val="5BAA0372"/>
    <w:rsid w:val="5BBB44EB"/>
    <w:rsid w:val="5BCD17B1"/>
    <w:rsid w:val="5BE30FD5"/>
    <w:rsid w:val="5BF16A5B"/>
    <w:rsid w:val="5C1734C7"/>
    <w:rsid w:val="5C2D4130"/>
    <w:rsid w:val="5C3914B8"/>
    <w:rsid w:val="5C4757D4"/>
    <w:rsid w:val="5C5477DD"/>
    <w:rsid w:val="5C642116"/>
    <w:rsid w:val="5C6D68F5"/>
    <w:rsid w:val="5C78796F"/>
    <w:rsid w:val="5C837D51"/>
    <w:rsid w:val="5C85755D"/>
    <w:rsid w:val="5CA81224"/>
    <w:rsid w:val="5CA95D7B"/>
    <w:rsid w:val="5CAE2661"/>
    <w:rsid w:val="5CB10FE2"/>
    <w:rsid w:val="5CC251C0"/>
    <w:rsid w:val="5CC9610E"/>
    <w:rsid w:val="5CDF5A9C"/>
    <w:rsid w:val="5CE3407F"/>
    <w:rsid w:val="5CEA4EE8"/>
    <w:rsid w:val="5D05644B"/>
    <w:rsid w:val="5D061E08"/>
    <w:rsid w:val="5D086F45"/>
    <w:rsid w:val="5D26561D"/>
    <w:rsid w:val="5D2827BE"/>
    <w:rsid w:val="5D30225E"/>
    <w:rsid w:val="5D563A09"/>
    <w:rsid w:val="5D58704F"/>
    <w:rsid w:val="5D5B522E"/>
    <w:rsid w:val="5D5C72F2"/>
    <w:rsid w:val="5D6E07ED"/>
    <w:rsid w:val="5D7647EC"/>
    <w:rsid w:val="5D7F2B8B"/>
    <w:rsid w:val="5D923767"/>
    <w:rsid w:val="5D9718EE"/>
    <w:rsid w:val="5DB72C65"/>
    <w:rsid w:val="5DB91C27"/>
    <w:rsid w:val="5DBA1FF8"/>
    <w:rsid w:val="5DC7460B"/>
    <w:rsid w:val="5DC83B06"/>
    <w:rsid w:val="5DE057CC"/>
    <w:rsid w:val="5DEB5F1F"/>
    <w:rsid w:val="5DF50B4C"/>
    <w:rsid w:val="5DF809C2"/>
    <w:rsid w:val="5E063EF5"/>
    <w:rsid w:val="5E1D3725"/>
    <w:rsid w:val="5E37668B"/>
    <w:rsid w:val="5E3F50EA"/>
    <w:rsid w:val="5E413D91"/>
    <w:rsid w:val="5E4915C3"/>
    <w:rsid w:val="5E4C6CAA"/>
    <w:rsid w:val="5E591A42"/>
    <w:rsid w:val="5E696A00"/>
    <w:rsid w:val="5E6F6B50"/>
    <w:rsid w:val="5E7243C2"/>
    <w:rsid w:val="5E771000"/>
    <w:rsid w:val="5E850121"/>
    <w:rsid w:val="5E8866B3"/>
    <w:rsid w:val="5E8A2B50"/>
    <w:rsid w:val="5E9C51FA"/>
    <w:rsid w:val="5EBF35AC"/>
    <w:rsid w:val="5EC21376"/>
    <w:rsid w:val="5EC42D73"/>
    <w:rsid w:val="5ECA7203"/>
    <w:rsid w:val="5ECE6501"/>
    <w:rsid w:val="5ED54C52"/>
    <w:rsid w:val="5EE237C6"/>
    <w:rsid w:val="5EFF1C82"/>
    <w:rsid w:val="5F0D055B"/>
    <w:rsid w:val="5F143EC1"/>
    <w:rsid w:val="5F1849E5"/>
    <w:rsid w:val="5F1A4D0E"/>
    <w:rsid w:val="5F1E43A2"/>
    <w:rsid w:val="5F221E14"/>
    <w:rsid w:val="5F222B99"/>
    <w:rsid w:val="5F223BC2"/>
    <w:rsid w:val="5F365D96"/>
    <w:rsid w:val="5F3833E6"/>
    <w:rsid w:val="5F4A6B4E"/>
    <w:rsid w:val="5F635DBA"/>
    <w:rsid w:val="5F92436A"/>
    <w:rsid w:val="5FB661B0"/>
    <w:rsid w:val="5FC72A52"/>
    <w:rsid w:val="5FC8476A"/>
    <w:rsid w:val="5FC90A9B"/>
    <w:rsid w:val="5FD50C35"/>
    <w:rsid w:val="5FE132D1"/>
    <w:rsid w:val="5FF8347D"/>
    <w:rsid w:val="601856F1"/>
    <w:rsid w:val="601A3E3F"/>
    <w:rsid w:val="601B6F8F"/>
    <w:rsid w:val="601C4AB5"/>
    <w:rsid w:val="60243DB0"/>
    <w:rsid w:val="60275934"/>
    <w:rsid w:val="603051A0"/>
    <w:rsid w:val="60335705"/>
    <w:rsid w:val="603D34A6"/>
    <w:rsid w:val="604326ED"/>
    <w:rsid w:val="606306D7"/>
    <w:rsid w:val="606326E4"/>
    <w:rsid w:val="60741174"/>
    <w:rsid w:val="608B683C"/>
    <w:rsid w:val="608D09A3"/>
    <w:rsid w:val="60A6142B"/>
    <w:rsid w:val="60A6372F"/>
    <w:rsid w:val="60A94A40"/>
    <w:rsid w:val="60AC0F7A"/>
    <w:rsid w:val="60AF08A8"/>
    <w:rsid w:val="60B01290"/>
    <w:rsid w:val="60B116A2"/>
    <w:rsid w:val="60C346C6"/>
    <w:rsid w:val="60C73328"/>
    <w:rsid w:val="60CC2038"/>
    <w:rsid w:val="60D16016"/>
    <w:rsid w:val="60E03D35"/>
    <w:rsid w:val="60FA4DF7"/>
    <w:rsid w:val="60FD4C26"/>
    <w:rsid w:val="60FE69B5"/>
    <w:rsid w:val="61086B24"/>
    <w:rsid w:val="610C4B2A"/>
    <w:rsid w:val="61141727"/>
    <w:rsid w:val="61357F2E"/>
    <w:rsid w:val="615238B1"/>
    <w:rsid w:val="615A5895"/>
    <w:rsid w:val="61693D2A"/>
    <w:rsid w:val="6171653F"/>
    <w:rsid w:val="618344E7"/>
    <w:rsid w:val="61964177"/>
    <w:rsid w:val="61A02E98"/>
    <w:rsid w:val="61BE5E24"/>
    <w:rsid w:val="61D41829"/>
    <w:rsid w:val="61E45946"/>
    <w:rsid w:val="61EE2027"/>
    <w:rsid w:val="61F8179A"/>
    <w:rsid w:val="620121B5"/>
    <w:rsid w:val="6203135B"/>
    <w:rsid w:val="62172CA1"/>
    <w:rsid w:val="62257D7B"/>
    <w:rsid w:val="623215E9"/>
    <w:rsid w:val="62347E94"/>
    <w:rsid w:val="623D288E"/>
    <w:rsid w:val="62481B92"/>
    <w:rsid w:val="624E2F58"/>
    <w:rsid w:val="625E1FC6"/>
    <w:rsid w:val="62602AAB"/>
    <w:rsid w:val="62610D92"/>
    <w:rsid w:val="627662ED"/>
    <w:rsid w:val="628030DA"/>
    <w:rsid w:val="62835E45"/>
    <w:rsid w:val="628C5836"/>
    <w:rsid w:val="629B704A"/>
    <w:rsid w:val="629C01A7"/>
    <w:rsid w:val="62B1554A"/>
    <w:rsid w:val="62B37492"/>
    <w:rsid w:val="62C400C3"/>
    <w:rsid w:val="62C622F5"/>
    <w:rsid w:val="62C85055"/>
    <w:rsid w:val="62D902EC"/>
    <w:rsid w:val="62DB0C58"/>
    <w:rsid w:val="62E726C4"/>
    <w:rsid w:val="62EB763E"/>
    <w:rsid w:val="62F1485A"/>
    <w:rsid w:val="630048F7"/>
    <w:rsid w:val="631303F2"/>
    <w:rsid w:val="63215DB8"/>
    <w:rsid w:val="632717A7"/>
    <w:rsid w:val="632757F0"/>
    <w:rsid w:val="6328708E"/>
    <w:rsid w:val="632A1297"/>
    <w:rsid w:val="63353F6D"/>
    <w:rsid w:val="633E47F1"/>
    <w:rsid w:val="634525D5"/>
    <w:rsid w:val="635F3637"/>
    <w:rsid w:val="63754843"/>
    <w:rsid w:val="637569B7"/>
    <w:rsid w:val="63AC3C5F"/>
    <w:rsid w:val="63B03E93"/>
    <w:rsid w:val="63B77B8E"/>
    <w:rsid w:val="63BF141D"/>
    <w:rsid w:val="640177BB"/>
    <w:rsid w:val="641C6509"/>
    <w:rsid w:val="642D7291"/>
    <w:rsid w:val="64332AA2"/>
    <w:rsid w:val="643B3FC5"/>
    <w:rsid w:val="645079A9"/>
    <w:rsid w:val="64593EF4"/>
    <w:rsid w:val="64790728"/>
    <w:rsid w:val="64A93316"/>
    <w:rsid w:val="64AC63B8"/>
    <w:rsid w:val="64BE130D"/>
    <w:rsid w:val="64C63F4B"/>
    <w:rsid w:val="64C96A22"/>
    <w:rsid w:val="64DD4813"/>
    <w:rsid w:val="64EA33D4"/>
    <w:rsid w:val="64EE6A20"/>
    <w:rsid w:val="65006754"/>
    <w:rsid w:val="650417B4"/>
    <w:rsid w:val="650A4AEB"/>
    <w:rsid w:val="65174517"/>
    <w:rsid w:val="65345B7E"/>
    <w:rsid w:val="653528A1"/>
    <w:rsid w:val="653C01C1"/>
    <w:rsid w:val="65490F56"/>
    <w:rsid w:val="656E2D6F"/>
    <w:rsid w:val="65773631"/>
    <w:rsid w:val="658F3B57"/>
    <w:rsid w:val="65914C4B"/>
    <w:rsid w:val="65A43583"/>
    <w:rsid w:val="65A915D7"/>
    <w:rsid w:val="65B25CA0"/>
    <w:rsid w:val="65D339FA"/>
    <w:rsid w:val="65D851DD"/>
    <w:rsid w:val="65DE0A6D"/>
    <w:rsid w:val="65E06E0D"/>
    <w:rsid w:val="65E971E8"/>
    <w:rsid w:val="65EC60A9"/>
    <w:rsid w:val="65F30067"/>
    <w:rsid w:val="661105A8"/>
    <w:rsid w:val="661A00AE"/>
    <w:rsid w:val="66222D83"/>
    <w:rsid w:val="662A1A05"/>
    <w:rsid w:val="662B1179"/>
    <w:rsid w:val="662B5A52"/>
    <w:rsid w:val="662C3B8C"/>
    <w:rsid w:val="66397A98"/>
    <w:rsid w:val="665C2A9E"/>
    <w:rsid w:val="66621637"/>
    <w:rsid w:val="666E595E"/>
    <w:rsid w:val="667C184F"/>
    <w:rsid w:val="66817267"/>
    <w:rsid w:val="668F7750"/>
    <w:rsid w:val="6692027B"/>
    <w:rsid w:val="66950875"/>
    <w:rsid w:val="66A216E8"/>
    <w:rsid w:val="66A650D9"/>
    <w:rsid w:val="66AD290B"/>
    <w:rsid w:val="66B772E6"/>
    <w:rsid w:val="66BF666F"/>
    <w:rsid w:val="66CF2882"/>
    <w:rsid w:val="66D1515F"/>
    <w:rsid w:val="66F95B50"/>
    <w:rsid w:val="67002A91"/>
    <w:rsid w:val="670A5668"/>
    <w:rsid w:val="67224EF6"/>
    <w:rsid w:val="67452B44"/>
    <w:rsid w:val="674B6F9F"/>
    <w:rsid w:val="674C7894"/>
    <w:rsid w:val="674E71B7"/>
    <w:rsid w:val="675D7E8D"/>
    <w:rsid w:val="6766198E"/>
    <w:rsid w:val="676758FB"/>
    <w:rsid w:val="676C1E7F"/>
    <w:rsid w:val="677837BD"/>
    <w:rsid w:val="67784CC7"/>
    <w:rsid w:val="67852F40"/>
    <w:rsid w:val="67907B2C"/>
    <w:rsid w:val="679B1F3D"/>
    <w:rsid w:val="67B64415"/>
    <w:rsid w:val="67CE6C0A"/>
    <w:rsid w:val="67D77C40"/>
    <w:rsid w:val="67E671E3"/>
    <w:rsid w:val="67ED27D9"/>
    <w:rsid w:val="67F02AB0"/>
    <w:rsid w:val="67F222F5"/>
    <w:rsid w:val="67FA2386"/>
    <w:rsid w:val="68307350"/>
    <w:rsid w:val="6849484D"/>
    <w:rsid w:val="684F1CD8"/>
    <w:rsid w:val="685A5149"/>
    <w:rsid w:val="6878082B"/>
    <w:rsid w:val="68945B31"/>
    <w:rsid w:val="68A815DC"/>
    <w:rsid w:val="68AE178C"/>
    <w:rsid w:val="68B00491"/>
    <w:rsid w:val="68C1444C"/>
    <w:rsid w:val="68E779E3"/>
    <w:rsid w:val="68ED77DD"/>
    <w:rsid w:val="68F10571"/>
    <w:rsid w:val="68FA0D0D"/>
    <w:rsid w:val="690E5871"/>
    <w:rsid w:val="692B0CE1"/>
    <w:rsid w:val="693A33BA"/>
    <w:rsid w:val="695F683E"/>
    <w:rsid w:val="69690D6B"/>
    <w:rsid w:val="696B5954"/>
    <w:rsid w:val="697257F6"/>
    <w:rsid w:val="69866617"/>
    <w:rsid w:val="6995419A"/>
    <w:rsid w:val="69A2602B"/>
    <w:rsid w:val="69AB0345"/>
    <w:rsid w:val="69AB6604"/>
    <w:rsid w:val="69AF24F6"/>
    <w:rsid w:val="69B0699A"/>
    <w:rsid w:val="69C04704"/>
    <w:rsid w:val="69C96803"/>
    <w:rsid w:val="69F63A40"/>
    <w:rsid w:val="6A120A2D"/>
    <w:rsid w:val="6A160FCF"/>
    <w:rsid w:val="6A161C94"/>
    <w:rsid w:val="6A162806"/>
    <w:rsid w:val="6A1C5DDE"/>
    <w:rsid w:val="6A220F1A"/>
    <w:rsid w:val="6A262C83"/>
    <w:rsid w:val="6A296146"/>
    <w:rsid w:val="6A2D62D3"/>
    <w:rsid w:val="6A3A4DD7"/>
    <w:rsid w:val="6A4175F2"/>
    <w:rsid w:val="6A463F09"/>
    <w:rsid w:val="6A521800"/>
    <w:rsid w:val="6A601EDE"/>
    <w:rsid w:val="6A647785"/>
    <w:rsid w:val="6A7A48EC"/>
    <w:rsid w:val="6A8A71EB"/>
    <w:rsid w:val="6A8F72B9"/>
    <w:rsid w:val="6A9B08F9"/>
    <w:rsid w:val="6AA95198"/>
    <w:rsid w:val="6AAB7F50"/>
    <w:rsid w:val="6AC72890"/>
    <w:rsid w:val="6AD41C28"/>
    <w:rsid w:val="6AE05D7A"/>
    <w:rsid w:val="6AE73A53"/>
    <w:rsid w:val="6AF20FCD"/>
    <w:rsid w:val="6B05327D"/>
    <w:rsid w:val="6B1637B6"/>
    <w:rsid w:val="6B471919"/>
    <w:rsid w:val="6B563571"/>
    <w:rsid w:val="6B944D76"/>
    <w:rsid w:val="6B995FFE"/>
    <w:rsid w:val="6BA60ACC"/>
    <w:rsid w:val="6BB46349"/>
    <w:rsid w:val="6BBA3B00"/>
    <w:rsid w:val="6BD81F10"/>
    <w:rsid w:val="6BDF5356"/>
    <w:rsid w:val="6BE96194"/>
    <w:rsid w:val="6BF91EAD"/>
    <w:rsid w:val="6BFB7C75"/>
    <w:rsid w:val="6C285D9C"/>
    <w:rsid w:val="6C2D6AD7"/>
    <w:rsid w:val="6C310293"/>
    <w:rsid w:val="6C445178"/>
    <w:rsid w:val="6C5D7FE5"/>
    <w:rsid w:val="6C6C1EF2"/>
    <w:rsid w:val="6C713C49"/>
    <w:rsid w:val="6C7E2BCD"/>
    <w:rsid w:val="6C814488"/>
    <w:rsid w:val="6C921765"/>
    <w:rsid w:val="6C980177"/>
    <w:rsid w:val="6C9E5D5C"/>
    <w:rsid w:val="6CA45D41"/>
    <w:rsid w:val="6CAC3CBF"/>
    <w:rsid w:val="6CBB6F39"/>
    <w:rsid w:val="6CC90D79"/>
    <w:rsid w:val="6CEC0622"/>
    <w:rsid w:val="6D2264AB"/>
    <w:rsid w:val="6D27503E"/>
    <w:rsid w:val="6D3451EC"/>
    <w:rsid w:val="6D352759"/>
    <w:rsid w:val="6D3B2A1F"/>
    <w:rsid w:val="6D3E7098"/>
    <w:rsid w:val="6D407738"/>
    <w:rsid w:val="6D470259"/>
    <w:rsid w:val="6D655433"/>
    <w:rsid w:val="6D7970A3"/>
    <w:rsid w:val="6D804169"/>
    <w:rsid w:val="6D9956BA"/>
    <w:rsid w:val="6DAE6F8E"/>
    <w:rsid w:val="6DBB76BC"/>
    <w:rsid w:val="6DBE343B"/>
    <w:rsid w:val="6DCB757A"/>
    <w:rsid w:val="6DD62D9A"/>
    <w:rsid w:val="6DD97399"/>
    <w:rsid w:val="6DFC351E"/>
    <w:rsid w:val="6E0127B0"/>
    <w:rsid w:val="6E027099"/>
    <w:rsid w:val="6E1B0BFC"/>
    <w:rsid w:val="6E274D51"/>
    <w:rsid w:val="6E275E73"/>
    <w:rsid w:val="6E300BBD"/>
    <w:rsid w:val="6E4E6782"/>
    <w:rsid w:val="6E580410"/>
    <w:rsid w:val="6E625129"/>
    <w:rsid w:val="6E70104D"/>
    <w:rsid w:val="6EA16987"/>
    <w:rsid w:val="6EAF3BF9"/>
    <w:rsid w:val="6EC64279"/>
    <w:rsid w:val="6ED651FE"/>
    <w:rsid w:val="6F327E52"/>
    <w:rsid w:val="6F4656AB"/>
    <w:rsid w:val="6F484143"/>
    <w:rsid w:val="6F574271"/>
    <w:rsid w:val="6F626ABC"/>
    <w:rsid w:val="6F6551A2"/>
    <w:rsid w:val="6F6D2C38"/>
    <w:rsid w:val="6F750F26"/>
    <w:rsid w:val="6F7915DC"/>
    <w:rsid w:val="6F7B72E9"/>
    <w:rsid w:val="6F814CA8"/>
    <w:rsid w:val="6F8445D4"/>
    <w:rsid w:val="6F863CF9"/>
    <w:rsid w:val="6F8C551D"/>
    <w:rsid w:val="6F8D5C1A"/>
    <w:rsid w:val="6F8E342E"/>
    <w:rsid w:val="6F96218E"/>
    <w:rsid w:val="6F9B0501"/>
    <w:rsid w:val="6FA348AB"/>
    <w:rsid w:val="6FA8133A"/>
    <w:rsid w:val="6FA92D40"/>
    <w:rsid w:val="6FCF38F2"/>
    <w:rsid w:val="6FD03FAE"/>
    <w:rsid w:val="6FD27139"/>
    <w:rsid w:val="6FD60FB9"/>
    <w:rsid w:val="6FE03CEE"/>
    <w:rsid w:val="6FF12841"/>
    <w:rsid w:val="6FF670D1"/>
    <w:rsid w:val="70086198"/>
    <w:rsid w:val="70131A31"/>
    <w:rsid w:val="70223A22"/>
    <w:rsid w:val="70241EE0"/>
    <w:rsid w:val="70294DB1"/>
    <w:rsid w:val="70311EB7"/>
    <w:rsid w:val="703A6478"/>
    <w:rsid w:val="704A7CBD"/>
    <w:rsid w:val="705362D1"/>
    <w:rsid w:val="705D337D"/>
    <w:rsid w:val="70A1703D"/>
    <w:rsid w:val="70A562F0"/>
    <w:rsid w:val="70A73F27"/>
    <w:rsid w:val="70CD2B48"/>
    <w:rsid w:val="70D42B79"/>
    <w:rsid w:val="70D87E35"/>
    <w:rsid w:val="70F47AC3"/>
    <w:rsid w:val="71126EE7"/>
    <w:rsid w:val="711B5606"/>
    <w:rsid w:val="711F2F6E"/>
    <w:rsid w:val="712107AA"/>
    <w:rsid w:val="71284CC5"/>
    <w:rsid w:val="712B4B58"/>
    <w:rsid w:val="712E4649"/>
    <w:rsid w:val="7150636D"/>
    <w:rsid w:val="71617DF1"/>
    <w:rsid w:val="71654E27"/>
    <w:rsid w:val="7170420F"/>
    <w:rsid w:val="71752277"/>
    <w:rsid w:val="71797077"/>
    <w:rsid w:val="718B5628"/>
    <w:rsid w:val="718F6EFB"/>
    <w:rsid w:val="719E73CE"/>
    <w:rsid w:val="71A02A13"/>
    <w:rsid w:val="71A67164"/>
    <w:rsid w:val="71AB5428"/>
    <w:rsid w:val="71B21D98"/>
    <w:rsid w:val="71B309C6"/>
    <w:rsid w:val="71C6221A"/>
    <w:rsid w:val="71C84566"/>
    <w:rsid w:val="71CD3E62"/>
    <w:rsid w:val="71CF7BDA"/>
    <w:rsid w:val="71D93CF6"/>
    <w:rsid w:val="71D94D43"/>
    <w:rsid w:val="71F6500C"/>
    <w:rsid w:val="71F66724"/>
    <w:rsid w:val="71FD0107"/>
    <w:rsid w:val="721B720C"/>
    <w:rsid w:val="722F68B9"/>
    <w:rsid w:val="723E08BB"/>
    <w:rsid w:val="724759C2"/>
    <w:rsid w:val="726059C5"/>
    <w:rsid w:val="726246F7"/>
    <w:rsid w:val="72A97CC2"/>
    <w:rsid w:val="72AB1549"/>
    <w:rsid w:val="72B017B9"/>
    <w:rsid w:val="72B312A9"/>
    <w:rsid w:val="72C65099"/>
    <w:rsid w:val="72DF5BFA"/>
    <w:rsid w:val="72FD2F27"/>
    <w:rsid w:val="73064543"/>
    <w:rsid w:val="730F3EF0"/>
    <w:rsid w:val="73176AC7"/>
    <w:rsid w:val="73347F90"/>
    <w:rsid w:val="733B33E0"/>
    <w:rsid w:val="734B5A8D"/>
    <w:rsid w:val="734F0FD2"/>
    <w:rsid w:val="735F4F8D"/>
    <w:rsid w:val="737C6A9A"/>
    <w:rsid w:val="737E24ED"/>
    <w:rsid w:val="738F5A36"/>
    <w:rsid w:val="73986296"/>
    <w:rsid w:val="73B045D2"/>
    <w:rsid w:val="73D72776"/>
    <w:rsid w:val="73D94CFF"/>
    <w:rsid w:val="73F85011"/>
    <w:rsid w:val="74031DBD"/>
    <w:rsid w:val="742025C2"/>
    <w:rsid w:val="74203020"/>
    <w:rsid w:val="742D55DD"/>
    <w:rsid w:val="74387230"/>
    <w:rsid w:val="744C5D23"/>
    <w:rsid w:val="744E128A"/>
    <w:rsid w:val="74552F0F"/>
    <w:rsid w:val="7485329A"/>
    <w:rsid w:val="74936C9D"/>
    <w:rsid w:val="749F682B"/>
    <w:rsid w:val="74A70BF3"/>
    <w:rsid w:val="74C46221"/>
    <w:rsid w:val="74C46C63"/>
    <w:rsid w:val="74DF1EE2"/>
    <w:rsid w:val="74E4399C"/>
    <w:rsid w:val="74E97A35"/>
    <w:rsid w:val="74F11F08"/>
    <w:rsid w:val="75157DF0"/>
    <w:rsid w:val="75287D2D"/>
    <w:rsid w:val="753F6E24"/>
    <w:rsid w:val="75466405"/>
    <w:rsid w:val="757765BE"/>
    <w:rsid w:val="757C043C"/>
    <w:rsid w:val="75803660"/>
    <w:rsid w:val="75851583"/>
    <w:rsid w:val="759F04CE"/>
    <w:rsid w:val="75A37EA3"/>
    <w:rsid w:val="75BB43EF"/>
    <w:rsid w:val="75BE0722"/>
    <w:rsid w:val="75BF1D13"/>
    <w:rsid w:val="75CA1F8C"/>
    <w:rsid w:val="75D05983"/>
    <w:rsid w:val="75D92DD5"/>
    <w:rsid w:val="75DA7EE7"/>
    <w:rsid w:val="75E014A5"/>
    <w:rsid w:val="75E55C1E"/>
    <w:rsid w:val="75ED062E"/>
    <w:rsid w:val="75F5762C"/>
    <w:rsid w:val="76134845"/>
    <w:rsid w:val="76236D07"/>
    <w:rsid w:val="762E4008"/>
    <w:rsid w:val="763922F4"/>
    <w:rsid w:val="764B043F"/>
    <w:rsid w:val="76A97EA3"/>
    <w:rsid w:val="76BA0E58"/>
    <w:rsid w:val="76D449F2"/>
    <w:rsid w:val="76DC0816"/>
    <w:rsid w:val="76F65C09"/>
    <w:rsid w:val="77132317"/>
    <w:rsid w:val="771A401A"/>
    <w:rsid w:val="771B741D"/>
    <w:rsid w:val="774B075C"/>
    <w:rsid w:val="774D74E3"/>
    <w:rsid w:val="7757749B"/>
    <w:rsid w:val="77597F97"/>
    <w:rsid w:val="77754D7F"/>
    <w:rsid w:val="77896DD2"/>
    <w:rsid w:val="778F6F79"/>
    <w:rsid w:val="77920613"/>
    <w:rsid w:val="77925931"/>
    <w:rsid w:val="779553F4"/>
    <w:rsid w:val="77975012"/>
    <w:rsid w:val="779A4844"/>
    <w:rsid w:val="77A478A1"/>
    <w:rsid w:val="77A960A7"/>
    <w:rsid w:val="77AF5BFA"/>
    <w:rsid w:val="77C16217"/>
    <w:rsid w:val="77D23039"/>
    <w:rsid w:val="77FE25BD"/>
    <w:rsid w:val="7804331D"/>
    <w:rsid w:val="780879A1"/>
    <w:rsid w:val="780D320A"/>
    <w:rsid w:val="78206777"/>
    <w:rsid w:val="78212190"/>
    <w:rsid w:val="78216CB5"/>
    <w:rsid w:val="782A7F03"/>
    <w:rsid w:val="783A55A4"/>
    <w:rsid w:val="7841648A"/>
    <w:rsid w:val="787050BC"/>
    <w:rsid w:val="7894400D"/>
    <w:rsid w:val="78966177"/>
    <w:rsid w:val="78A31447"/>
    <w:rsid w:val="78C134D4"/>
    <w:rsid w:val="78CE1A49"/>
    <w:rsid w:val="78DD0E2E"/>
    <w:rsid w:val="78FA364B"/>
    <w:rsid w:val="79092014"/>
    <w:rsid w:val="790B6163"/>
    <w:rsid w:val="79144124"/>
    <w:rsid w:val="79216810"/>
    <w:rsid w:val="79234537"/>
    <w:rsid w:val="79371424"/>
    <w:rsid w:val="79403229"/>
    <w:rsid w:val="79615574"/>
    <w:rsid w:val="79616DC4"/>
    <w:rsid w:val="79707F32"/>
    <w:rsid w:val="79724919"/>
    <w:rsid w:val="79773031"/>
    <w:rsid w:val="797831E0"/>
    <w:rsid w:val="79882B42"/>
    <w:rsid w:val="798972E3"/>
    <w:rsid w:val="799120F6"/>
    <w:rsid w:val="79991615"/>
    <w:rsid w:val="79B54A85"/>
    <w:rsid w:val="79CF5EC2"/>
    <w:rsid w:val="79E1128D"/>
    <w:rsid w:val="79E820BE"/>
    <w:rsid w:val="79FC52E4"/>
    <w:rsid w:val="79FE105C"/>
    <w:rsid w:val="7A0E684F"/>
    <w:rsid w:val="7A106FE1"/>
    <w:rsid w:val="7A1563A6"/>
    <w:rsid w:val="7A187C44"/>
    <w:rsid w:val="7A356A48"/>
    <w:rsid w:val="7A3A404A"/>
    <w:rsid w:val="7A460C55"/>
    <w:rsid w:val="7A4F1ABA"/>
    <w:rsid w:val="7A543F21"/>
    <w:rsid w:val="7A5F0054"/>
    <w:rsid w:val="7A7E0956"/>
    <w:rsid w:val="7A862644"/>
    <w:rsid w:val="7A894083"/>
    <w:rsid w:val="7A9002A1"/>
    <w:rsid w:val="7AAC2154"/>
    <w:rsid w:val="7AB4796D"/>
    <w:rsid w:val="7ABD2CC5"/>
    <w:rsid w:val="7AC758F2"/>
    <w:rsid w:val="7AD70296"/>
    <w:rsid w:val="7AE844D4"/>
    <w:rsid w:val="7AF12F4C"/>
    <w:rsid w:val="7B0421EA"/>
    <w:rsid w:val="7B2629EE"/>
    <w:rsid w:val="7B2A7C2F"/>
    <w:rsid w:val="7B4128F5"/>
    <w:rsid w:val="7B4506A2"/>
    <w:rsid w:val="7B4952E1"/>
    <w:rsid w:val="7B4B7015"/>
    <w:rsid w:val="7B672C31"/>
    <w:rsid w:val="7B681A01"/>
    <w:rsid w:val="7B6E5D6D"/>
    <w:rsid w:val="7B750594"/>
    <w:rsid w:val="7B844E22"/>
    <w:rsid w:val="7B86410F"/>
    <w:rsid w:val="7BBA37C5"/>
    <w:rsid w:val="7BC4767F"/>
    <w:rsid w:val="7BD3539E"/>
    <w:rsid w:val="7BD665F9"/>
    <w:rsid w:val="7C1C080B"/>
    <w:rsid w:val="7C29201E"/>
    <w:rsid w:val="7C29438A"/>
    <w:rsid w:val="7C336710"/>
    <w:rsid w:val="7C47478B"/>
    <w:rsid w:val="7C656386"/>
    <w:rsid w:val="7C683105"/>
    <w:rsid w:val="7C885990"/>
    <w:rsid w:val="7C9A13EB"/>
    <w:rsid w:val="7C9F189D"/>
    <w:rsid w:val="7CB137EB"/>
    <w:rsid w:val="7CB42860"/>
    <w:rsid w:val="7CB71996"/>
    <w:rsid w:val="7CBB319E"/>
    <w:rsid w:val="7CBE5F5C"/>
    <w:rsid w:val="7CC23AF1"/>
    <w:rsid w:val="7CC87CD0"/>
    <w:rsid w:val="7CD267D0"/>
    <w:rsid w:val="7CE63D38"/>
    <w:rsid w:val="7CEC5AE4"/>
    <w:rsid w:val="7CF90201"/>
    <w:rsid w:val="7CFD1A9F"/>
    <w:rsid w:val="7D021F92"/>
    <w:rsid w:val="7D0B3EF6"/>
    <w:rsid w:val="7D110672"/>
    <w:rsid w:val="7D327DB0"/>
    <w:rsid w:val="7D3B2049"/>
    <w:rsid w:val="7D436A60"/>
    <w:rsid w:val="7D535007"/>
    <w:rsid w:val="7D605B8A"/>
    <w:rsid w:val="7D7A4E9D"/>
    <w:rsid w:val="7D7D6162"/>
    <w:rsid w:val="7D810472"/>
    <w:rsid w:val="7D891584"/>
    <w:rsid w:val="7D8F499F"/>
    <w:rsid w:val="7D9B726B"/>
    <w:rsid w:val="7DC51E91"/>
    <w:rsid w:val="7DC73E5B"/>
    <w:rsid w:val="7DD2619A"/>
    <w:rsid w:val="7DD53EEC"/>
    <w:rsid w:val="7DDC0ABF"/>
    <w:rsid w:val="7DDE7F6E"/>
    <w:rsid w:val="7DF74740"/>
    <w:rsid w:val="7E0B4B18"/>
    <w:rsid w:val="7E2133B7"/>
    <w:rsid w:val="7E235C52"/>
    <w:rsid w:val="7E364B5D"/>
    <w:rsid w:val="7E413C0D"/>
    <w:rsid w:val="7E6404E2"/>
    <w:rsid w:val="7E6E2E4D"/>
    <w:rsid w:val="7E7471DD"/>
    <w:rsid w:val="7E8B75A5"/>
    <w:rsid w:val="7E8F4979"/>
    <w:rsid w:val="7E9F0934"/>
    <w:rsid w:val="7E9F6B8E"/>
    <w:rsid w:val="7EBE6F11"/>
    <w:rsid w:val="7EC40A46"/>
    <w:rsid w:val="7ED17A85"/>
    <w:rsid w:val="7EDB7BBE"/>
    <w:rsid w:val="7EE30DF1"/>
    <w:rsid w:val="7EFB3DBC"/>
    <w:rsid w:val="7EFE1AFE"/>
    <w:rsid w:val="7F056578"/>
    <w:rsid w:val="7F076C05"/>
    <w:rsid w:val="7F0C421B"/>
    <w:rsid w:val="7F1768BC"/>
    <w:rsid w:val="7F210F90"/>
    <w:rsid w:val="7F313C82"/>
    <w:rsid w:val="7F337911"/>
    <w:rsid w:val="7F3547A1"/>
    <w:rsid w:val="7F3B065C"/>
    <w:rsid w:val="7F4A08A0"/>
    <w:rsid w:val="7F5259A6"/>
    <w:rsid w:val="7F69341C"/>
    <w:rsid w:val="7F7E30AB"/>
    <w:rsid w:val="7F7F692F"/>
    <w:rsid w:val="7F833D8D"/>
    <w:rsid w:val="7F835206"/>
    <w:rsid w:val="7F961332"/>
    <w:rsid w:val="7FA9499F"/>
    <w:rsid w:val="7FAD3455"/>
    <w:rsid w:val="7FBD5515"/>
    <w:rsid w:val="7FC841C1"/>
    <w:rsid w:val="7FF13411"/>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9"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qFormat="1" w:unhideWhenUsed="0" w:uiPriority="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qFormat="1"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59"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0"/>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link w:val="51"/>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4"/>
    <w:link w:val="52"/>
    <w:qFormat/>
    <w:uiPriority w:val="0"/>
    <w:pPr>
      <w:keepNext/>
      <w:keepLines/>
      <w:autoSpaceDE w:val="0"/>
      <w:autoSpaceDN w:val="0"/>
      <w:adjustRightInd w:val="0"/>
      <w:spacing w:line="360" w:lineRule="auto"/>
      <w:ind w:firstLine="3453" w:firstLineChars="1150"/>
      <w:jc w:val="left"/>
      <w:outlineLvl w:val="2"/>
    </w:pPr>
    <w:rPr>
      <w:rFonts w:ascii="宋体" w:hAnsi="宋体"/>
      <w:b/>
      <w:kern w:val="0"/>
      <w:sz w:val="30"/>
      <w:szCs w:val="30"/>
      <w:shd w:val="clear" w:color="auto" w:fill="FFFFFF"/>
    </w:rPr>
  </w:style>
  <w:style w:type="paragraph" w:styleId="6">
    <w:name w:val="heading 4"/>
    <w:basedOn w:val="1"/>
    <w:next w:val="1"/>
    <w:qFormat/>
    <w:uiPriority w:val="99"/>
    <w:pPr>
      <w:keepNext/>
      <w:keepLines/>
      <w:adjustRightInd w:val="0"/>
      <w:snapToGrid w:val="0"/>
      <w:spacing w:beforeAutospacing="1" w:afterAutospacing="1" w:line="300" w:lineRule="auto"/>
      <w:textAlignment w:val="baseline"/>
      <w:outlineLvl w:val="3"/>
    </w:pPr>
    <w:rPr>
      <w:b/>
      <w:kern w:val="0"/>
      <w:sz w:val="24"/>
    </w:rPr>
  </w:style>
  <w:style w:type="paragraph" w:styleId="7">
    <w:name w:val="heading 6"/>
    <w:basedOn w:val="1"/>
    <w:next w:val="1"/>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36">
    <w:name w:val="Default Paragraph Font"/>
    <w:semiHidden/>
    <w:qFormat/>
    <w:uiPriority w:val="0"/>
  </w:style>
  <w:style w:type="table" w:default="1" w:styleId="34">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autoSpaceDE w:val="0"/>
      <w:autoSpaceDN w:val="0"/>
      <w:adjustRightInd w:val="0"/>
      <w:ind w:firstLine="420"/>
      <w:jc w:val="left"/>
    </w:pPr>
    <w:rPr>
      <w:rFonts w:ascii="宋体"/>
      <w:kern w:val="0"/>
      <w:sz w:val="24"/>
      <w:szCs w:val="20"/>
    </w:rPr>
  </w:style>
  <w:style w:type="paragraph" w:styleId="8">
    <w:name w:val="toc 7"/>
    <w:basedOn w:val="1"/>
    <w:next w:val="1"/>
    <w:qFormat/>
    <w:uiPriority w:val="39"/>
    <w:pPr>
      <w:ind w:left="2520" w:leftChars="1200"/>
    </w:pPr>
  </w:style>
  <w:style w:type="paragraph" w:styleId="9">
    <w:name w:val="Document Map"/>
    <w:basedOn w:val="1"/>
    <w:link w:val="53"/>
    <w:qFormat/>
    <w:uiPriority w:val="0"/>
    <w:rPr>
      <w:rFonts w:ascii="宋体"/>
      <w:sz w:val="18"/>
      <w:szCs w:val="18"/>
    </w:rPr>
  </w:style>
  <w:style w:type="paragraph" w:styleId="10">
    <w:name w:val="annotation text"/>
    <w:basedOn w:val="1"/>
    <w:link w:val="54"/>
    <w:qFormat/>
    <w:uiPriority w:val="99"/>
    <w:pPr>
      <w:jc w:val="left"/>
    </w:pPr>
  </w:style>
  <w:style w:type="paragraph" w:styleId="11">
    <w:name w:val="Body Text"/>
    <w:basedOn w:val="1"/>
    <w:next w:val="6"/>
    <w:link w:val="55"/>
    <w:qFormat/>
    <w:uiPriority w:val="0"/>
    <w:pPr>
      <w:tabs>
        <w:tab w:val="left" w:pos="567"/>
      </w:tabs>
      <w:spacing w:before="120" w:line="22" w:lineRule="atLeast"/>
    </w:pPr>
    <w:rPr>
      <w:rFonts w:ascii="宋体" w:hAnsi="宋体"/>
      <w:sz w:val="24"/>
    </w:rPr>
  </w:style>
  <w:style w:type="paragraph" w:styleId="12">
    <w:name w:val="Body Text Indent"/>
    <w:basedOn w:val="1"/>
    <w:qFormat/>
    <w:uiPriority w:val="0"/>
    <w:pPr>
      <w:spacing w:line="360" w:lineRule="auto"/>
      <w:ind w:firstLine="570"/>
    </w:pPr>
    <w:rPr>
      <w:sz w:val="24"/>
    </w:rPr>
  </w:style>
  <w:style w:type="paragraph" w:styleId="13">
    <w:name w:val="toc 5"/>
    <w:basedOn w:val="1"/>
    <w:next w:val="1"/>
    <w:qFormat/>
    <w:uiPriority w:val="39"/>
    <w:pPr>
      <w:ind w:left="1680" w:leftChars="800"/>
    </w:pPr>
  </w:style>
  <w:style w:type="paragraph" w:styleId="14">
    <w:name w:val="toc 3"/>
    <w:basedOn w:val="1"/>
    <w:next w:val="1"/>
    <w:qFormat/>
    <w:uiPriority w:val="39"/>
    <w:pPr>
      <w:tabs>
        <w:tab w:val="left" w:pos="1260"/>
        <w:tab w:val="right" w:leader="dot" w:pos="8630"/>
      </w:tabs>
      <w:ind w:left="840" w:leftChars="400"/>
    </w:pPr>
  </w:style>
  <w:style w:type="paragraph" w:styleId="15">
    <w:name w:val="Plain Text"/>
    <w:basedOn w:val="1"/>
    <w:next w:val="11"/>
    <w:link w:val="56"/>
    <w:qFormat/>
    <w:uiPriority w:val="0"/>
    <w:rPr>
      <w:rFonts w:ascii="宋体" w:hAnsi="Courier New"/>
      <w:szCs w:val="20"/>
    </w:rPr>
  </w:style>
  <w:style w:type="paragraph" w:styleId="16">
    <w:name w:val="toc 8"/>
    <w:basedOn w:val="1"/>
    <w:next w:val="1"/>
    <w:qFormat/>
    <w:uiPriority w:val="39"/>
    <w:pPr>
      <w:ind w:left="2940" w:leftChars="1400"/>
    </w:pPr>
  </w:style>
  <w:style w:type="paragraph" w:styleId="17">
    <w:name w:val="Date"/>
    <w:basedOn w:val="1"/>
    <w:next w:val="1"/>
    <w:link w:val="57"/>
    <w:qFormat/>
    <w:uiPriority w:val="0"/>
    <w:pPr>
      <w:ind w:left="100" w:leftChars="2500"/>
    </w:pPr>
    <w:rPr>
      <w:rFonts w:ascii="仿宋_GB2312" w:hAnsi="宋体" w:eastAsia="仿宋_GB2312"/>
      <w:color w:val="000000"/>
      <w:sz w:val="24"/>
    </w:rPr>
  </w:style>
  <w:style w:type="paragraph" w:styleId="18">
    <w:name w:val="Body Text Indent 2"/>
    <w:basedOn w:val="1"/>
    <w:qFormat/>
    <w:uiPriority w:val="0"/>
    <w:pPr>
      <w:ind w:firstLine="480" w:firstLineChars="200"/>
    </w:pPr>
    <w:rPr>
      <w:rFonts w:ascii="仿宋_GB2312" w:eastAsia="仿宋_GB2312"/>
      <w:sz w:val="24"/>
    </w:rPr>
  </w:style>
  <w:style w:type="paragraph" w:styleId="19">
    <w:name w:val="Balloon Text"/>
    <w:basedOn w:val="1"/>
    <w:link w:val="58"/>
    <w:qFormat/>
    <w:uiPriority w:val="0"/>
    <w:rPr>
      <w:sz w:val="18"/>
      <w:szCs w:val="18"/>
    </w:rPr>
  </w:style>
  <w:style w:type="paragraph" w:styleId="20">
    <w:name w:val="footer"/>
    <w:basedOn w:val="1"/>
    <w:link w:val="59"/>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1">
    <w:name w:val="header"/>
    <w:basedOn w:val="1"/>
    <w:link w:val="60"/>
    <w:qFormat/>
    <w:uiPriority w:val="0"/>
    <w:pPr>
      <w:pBdr>
        <w:bottom w:val="single" w:color="auto" w:sz="6" w:space="1"/>
      </w:pBdr>
      <w:tabs>
        <w:tab w:val="center" w:pos="4153"/>
        <w:tab w:val="right" w:pos="8306"/>
      </w:tabs>
      <w:snapToGrid w:val="0"/>
      <w:jc w:val="center"/>
    </w:pPr>
    <w:rPr>
      <w:sz w:val="18"/>
      <w:szCs w:val="18"/>
    </w:rPr>
  </w:style>
  <w:style w:type="paragraph" w:styleId="22">
    <w:name w:val="toc 1"/>
    <w:basedOn w:val="1"/>
    <w:next w:val="1"/>
    <w:qFormat/>
    <w:uiPriority w:val="39"/>
  </w:style>
  <w:style w:type="paragraph" w:styleId="23">
    <w:name w:val="toc 4"/>
    <w:basedOn w:val="1"/>
    <w:next w:val="1"/>
    <w:qFormat/>
    <w:uiPriority w:val="39"/>
    <w:pPr>
      <w:ind w:left="1260" w:leftChars="600"/>
    </w:pPr>
  </w:style>
  <w:style w:type="paragraph" w:styleId="24">
    <w:name w:val="toc 6"/>
    <w:basedOn w:val="1"/>
    <w:next w:val="1"/>
    <w:qFormat/>
    <w:uiPriority w:val="39"/>
    <w:pPr>
      <w:ind w:left="2100" w:leftChars="1000"/>
    </w:pPr>
  </w:style>
  <w:style w:type="paragraph" w:styleId="25">
    <w:name w:val="Body Text Indent 3"/>
    <w:basedOn w:val="1"/>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26">
    <w:name w:val="toc 2"/>
    <w:basedOn w:val="1"/>
    <w:next w:val="1"/>
    <w:qFormat/>
    <w:uiPriority w:val="39"/>
    <w:pPr>
      <w:ind w:left="420" w:leftChars="200"/>
    </w:pPr>
  </w:style>
  <w:style w:type="paragraph" w:styleId="27">
    <w:name w:val="toc 9"/>
    <w:basedOn w:val="1"/>
    <w:next w:val="1"/>
    <w:qFormat/>
    <w:uiPriority w:val="39"/>
    <w:pPr>
      <w:ind w:left="3360" w:leftChars="1600"/>
    </w:pPr>
  </w:style>
  <w:style w:type="paragraph" w:styleId="28">
    <w:name w:val="Body Text 2"/>
    <w:basedOn w:val="1"/>
    <w:qFormat/>
    <w:uiPriority w:val="0"/>
    <w:pPr>
      <w:spacing w:after="120" w:line="480" w:lineRule="auto"/>
    </w:pPr>
  </w:style>
  <w:style w:type="paragraph" w:styleId="29">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30">
    <w:name w:val="index 1"/>
    <w:basedOn w:val="1"/>
    <w:next w:val="1"/>
    <w:semiHidden/>
    <w:qFormat/>
    <w:uiPriority w:val="0"/>
    <w:rPr>
      <w:szCs w:val="20"/>
    </w:rPr>
  </w:style>
  <w:style w:type="paragraph" w:styleId="31">
    <w:name w:val="Title"/>
    <w:basedOn w:val="1"/>
    <w:next w:val="1"/>
    <w:link w:val="61"/>
    <w:qFormat/>
    <w:uiPriority w:val="0"/>
    <w:pPr>
      <w:spacing w:before="240" w:after="60"/>
      <w:jc w:val="center"/>
      <w:outlineLvl w:val="0"/>
    </w:pPr>
    <w:rPr>
      <w:rFonts w:ascii="Cambria" w:hAnsi="Cambria"/>
      <w:b/>
      <w:bCs/>
      <w:sz w:val="32"/>
      <w:szCs w:val="32"/>
    </w:rPr>
  </w:style>
  <w:style w:type="paragraph" w:styleId="32">
    <w:name w:val="annotation subject"/>
    <w:basedOn w:val="10"/>
    <w:next w:val="10"/>
    <w:link w:val="62"/>
    <w:qFormat/>
    <w:uiPriority w:val="0"/>
    <w:rPr>
      <w:b/>
      <w:bCs/>
    </w:rPr>
  </w:style>
  <w:style w:type="paragraph" w:styleId="33">
    <w:name w:val="Body Text First Indent 2"/>
    <w:basedOn w:val="12"/>
    <w:qFormat/>
    <w:uiPriority w:val="0"/>
    <w:pPr>
      <w:widowControl w:val="0"/>
      <w:spacing w:after="120" w:line="240" w:lineRule="auto"/>
      <w:ind w:left="420" w:leftChars="200" w:firstLine="420" w:firstLineChars="200"/>
      <w:jc w:val="both"/>
    </w:pPr>
    <w:rPr>
      <w:rFonts w:ascii="Times New Roman" w:hAnsi="Times New Roman" w:eastAsia="宋体"/>
    </w:rPr>
  </w:style>
  <w:style w:type="table" w:styleId="35">
    <w:name w:val="Table Grid"/>
    <w:basedOn w:val="34"/>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7">
    <w:name w:val="Strong"/>
    <w:qFormat/>
    <w:uiPriority w:val="22"/>
    <w:rPr>
      <w:b/>
      <w:bCs/>
    </w:rPr>
  </w:style>
  <w:style w:type="character" w:styleId="38">
    <w:name w:val="page number"/>
    <w:qFormat/>
    <w:uiPriority w:val="0"/>
  </w:style>
  <w:style w:type="character" w:styleId="39">
    <w:name w:val="FollowedHyperlink"/>
    <w:qFormat/>
    <w:uiPriority w:val="0"/>
    <w:rPr>
      <w:color w:val="000000"/>
      <w:u w:val="none"/>
    </w:rPr>
  </w:style>
  <w:style w:type="character" w:styleId="40">
    <w:name w:val="Emphasis"/>
    <w:qFormat/>
    <w:uiPriority w:val="0"/>
  </w:style>
  <w:style w:type="character" w:styleId="41">
    <w:name w:val="HTML Definition"/>
    <w:qFormat/>
    <w:uiPriority w:val="0"/>
    <w:rPr>
      <w:i/>
      <w:iCs/>
    </w:rPr>
  </w:style>
  <w:style w:type="character" w:styleId="42">
    <w:name w:val="HTML Acronym"/>
    <w:qFormat/>
    <w:uiPriority w:val="0"/>
  </w:style>
  <w:style w:type="character" w:styleId="43">
    <w:name w:val="HTML Variable"/>
    <w:qFormat/>
    <w:uiPriority w:val="0"/>
  </w:style>
  <w:style w:type="character" w:styleId="44">
    <w:name w:val="Hyperlink"/>
    <w:qFormat/>
    <w:uiPriority w:val="99"/>
    <w:rPr>
      <w:color w:val="000000"/>
      <w:u w:val="none"/>
    </w:rPr>
  </w:style>
  <w:style w:type="character" w:styleId="45">
    <w:name w:val="HTML Code"/>
    <w:qFormat/>
    <w:uiPriority w:val="0"/>
    <w:rPr>
      <w:rFonts w:hint="default" w:ascii="Consolas" w:hAnsi="Consolas" w:eastAsia="Consolas" w:cs="Consolas"/>
      <w:color w:val="C7254E"/>
      <w:sz w:val="21"/>
      <w:szCs w:val="21"/>
      <w:shd w:val="clear" w:color="auto" w:fill="F9F2F4"/>
    </w:rPr>
  </w:style>
  <w:style w:type="character" w:styleId="46">
    <w:name w:val="annotation reference"/>
    <w:qFormat/>
    <w:uiPriority w:val="99"/>
    <w:rPr>
      <w:sz w:val="21"/>
      <w:szCs w:val="21"/>
    </w:rPr>
  </w:style>
  <w:style w:type="character" w:styleId="47">
    <w:name w:val="HTML Cite"/>
    <w:qFormat/>
    <w:uiPriority w:val="0"/>
  </w:style>
  <w:style w:type="character" w:styleId="48">
    <w:name w:val="HTML Keyboard"/>
    <w:qFormat/>
    <w:uiPriority w:val="0"/>
    <w:rPr>
      <w:rFonts w:hint="default" w:ascii="Consolas" w:hAnsi="Consolas" w:eastAsia="Consolas" w:cs="Consolas"/>
      <w:color w:val="FFFFFF"/>
      <w:sz w:val="21"/>
      <w:szCs w:val="21"/>
      <w:shd w:val="clear" w:color="auto" w:fill="333333"/>
    </w:rPr>
  </w:style>
  <w:style w:type="character" w:styleId="49">
    <w:name w:val="HTML Sample"/>
    <w:qFormat/>
    <w:uiPriority w:val="0"/>
    <w:rPr>
      <w:rFonts w:ascii="Consolas" w:hAnsi="Consolas" w:eastAsia="Consolas" w:cs="Consolas"/>
      <w:sz w:val="21"/>
      <w:szCs w:val="21"/>
    </w:rPr>
  </w:style>
  <w:style w:type="character" w:customStyle="1" w:styleId="50">
    <w:name w:val="标题 1 字符"/>
    <w:link w:val="2"/>
    <w:qFormat/>
    <w:uiPriority w:val="0"/>
    <w:rPr>
      <w:rFonts w:ascii="宋体"/>
      <w:b/>
      <w:kern w:val="44"/>
      <w:sz w:val="32"/>
    </w:rPr>
  </w:style>
  <w:style w:type="character" w:customStyle="1" w:styleId="51">
    <w:name w:val="标题 2 字符1"/>
    <w:link w:val="3"/>
    <w:qFormat/>
    <w:uiPriority w:val="0"/>
    <w:rPr>
      <w:rFonts w:ascii="Arial" w:hAnsi="Arial" w:eastAsia="黑体"/>
      <w:b/>
      <w:sz w:val="30"/>
    </w:rPr>
  </w:style>
  <w:style w:type="character" w:customStyle="1" w:styleId="52">
    <w:name w:val="标题 3 字符1"/>
    <w:link w:val="5"/>
    <w:qFormat/>
    <w:uiPriority w:val="0"/>
    <w:rPr>
      <w:rFonts w:ascii="宋体" w:hAnsi="宋体"/>
      <w:b/>
      <w:sz w:val="30"/>
      <w:szCs w:val="30"/>
    </w:rPr>
  </w:style>
  <w:style w:type="character" w:customStyle="1" w:styleId="53">
    <w:name w:val="文档结构图 字符"/>
    <w:link w:val="9"/>
    <w:qFormat/>
    <w:uiPriority w:val="0"/>
    <w:rPr>
      <w:rFonts w:ascii="宋体"/>
      <w:kern w:val="2"/>
      <w:sz w:val="18"/>
      <w:szCs w:val="18"/>
    </w:rPr>
  </w:style>
  <w:style w:type="character" w:customStyle="1" w:styleId="54">
    <w:name w:val="批注文字 字符"/>
    <w:link w:val="10"/>
    <w:qFormat/>
    <w:uiPriority w:val="99"/>
    <w:rPr>
      <w:kern w:val="2"/>
      <w:sz w:val="21"/>
      <w:szCs w:val="24"/>
    </w:rPr>
  </w:style>
  <w:style w:type="character" w:customStyle="1" w:styleId="55">
    <w:name w:val="正文文本 字符1"/>
    <w:link w:val="11"/>
    <w:qFormat/>
    <w:uiPriority w:val="0"/>
    <w:rPr>
      <w:rFonts w:ascii="宋体" w:hAnsi="宋体"/>
      <w:kern w:val="2"/>
      <w:sz w:val="24"/>
      <w:szCs w:val="24"/>
    </w:rPr>
  </w:style>
  <w:style w:type="character" w:customStyle="1" w:styleId="56">
    <w:name w:val="纯文本 字符1"/>
    <w:link w:val="15"/>
    <w:qFormat/>
    <w:uiPriority w:val="0"/>
    <w:rPr>
      <w:rFonts w:ascii="宋体" w:hAnsi="Courier New"/>
      <w:kern w:val="2"/>
      <w:sz w:val="21"/>
    </w:rPr>
  </w:style>
  <w:style w:type="character" w:customStyle="1" w:styleId="57">
    <w:name w:val="日期 字符"/>
    <w:link w:val="17"/>
    <w:qFormat/>
    <w:uiPriority w:val="0"/>
    <w:rPr>
      <w:rFonts w:ascii="仿宋_GB2312" w:hAnsi="宋体" w:eastAsia="仿宋_GB2312"/>
      <w:color w:val="000000"/>
      <w:kern w:val="2"/>
      <w:sz w:val="24"/>
      <w:szCs w:val="24"/>
    </w:rPr>
  </w:style>
  <w:style w:type="character" w:customStyle="1" w:styleId="58">
    <w:name w:val="批注框文本 字符"/>
    <w:link w:val="19"/>
    <w:qFormat/>
    <w:uiPriority w:val="0"/>
    <w:rPr>
      <w:kern w:val="2"/>
      <w:sz w:val="18"/>
      <w:szCs w:val="18"/>
    </w:rPr>
  </w:style>
  <w:style w:type="character" w:customStyle="1" w:styleId="59">
    <w:name w:val="页脚 字符"/>
    <w:link w:val="20"/>
    <w:qFormat/>
    <w:uiPriority w:val="99"/>
    <w:rPr>
      <w:rFonts w:ascii="宋体"/>
      <w:sz w:val="18"/>
    </w:rPr>
  </w:style>
  <w:style w:type="character" w:customStyle="1" w:styleId="60">
    <w:name w:val="页眉 字符"/>
    <w:link w:val="21"/>
    <w:qFormat/>
    <w:uiPriority w:val="0"/>
    <w:rPr>
      <w:kern w:val="2"/>
      <w:sz w:val="18"/>
      <w:szCs w:val="18"/>
    </w:rPr>
  </w:style>
  <w:style w:type="character" w:customStyle="1" w:styleId="61">
    <w:name w:val="标题 字符"/>
    <w:link w:val="31"/>
    <w:qFormat/>
    <w:uiPriority w:val="0"/>
    <w:rPr>
      <w:rFonts w:ascii="Cambria" w:hAnsi="Cambria" w:cs="Times New Roman"/>
      <w:b/>
      <w:bCs/>
      <w:kern w:val="2"/>
      <w:sz w:val="32"/>
      <w:szCs w:val="32"/>
    </w:rPr>
  </w:style>
  <w:style w:type="character" w:customStyle="1" w:styleId="62">
    <w:name w:val="批注主题 字符"/>
    <w:link w:val="32"/>
    <w:qFormat/>
    <w:uiPriority w:val="0"/>
    <w:rPr>
      <w:b/>
      <w:bCs/>
      <w:kern w:val="2"/>
      <w:sz w:val="21"/>
      <w:szCs w:val="24"/>
    </w:rPr>
  </w:style>
  <w:style w:type="character" w:customStyle="1" w:styleId="63">
    <w:name w:val="批注文字 Char1"/>
    <w:semiHidden/>
    <w:qFormat/>
    <w:uiPriority w:val="99"/>
    <w:rPr>
      <w:kern w:val="2"/>
      <w:sz w:val="21"/>
      <w:szCs w:val="24"/>
    </w:rPr>
  </w:style>
  <w:style w:type="character" w:customStyle="1" w:styleId="64">
    <w:name w:val="正文文本 字符"/>
    <w:qFormat/>
    <w:uiPriority w:val="0"/>
    <w:rPr>
      <w:rFonts w:ascii="宋体" w:hAnsi="宋体"/>
      <w:kern w:val="2"/>
      <w:sz w:val="24"/>
      <w:szCs w:val="24"/>
    </w:rPr>
  </w:style>
  <w:style w:type="character" w:customStyle="1" w:styleId="65">
    <w:name w:val="标题 2 字符"/>
    <w:qFormat/>
    <w:uiPriority w:val="0"/>
    <w:rPr>
      <w:rFonts w:ascii="Arial" w:hAnsi="Arial" w:eastAsia="黑体"/>
      <w:b/>
      <w:sz w:val="30"/>
    </w:rPr>
  </w:style>
  <w:style w:type="character" w:customStyle="1" w:styleId="66">
    <w:name w:val="正文缩进 Char1"/>
    <w:link w:val="67"/>
    <w:qFormat/>
    <w:uiPriority w:val="0"/>
    <w:rPr>
      <w:rFonts w:ascii="宋体"/>
      <w:sz w:val="24"/>
    </w:rPr>
  </w:style>
  <w:style w:type="paragraph" w:customStyle="1" w:styleId="67">
    <w:name w:val="正文缩进1"/>
    <w:basedOn w:val="1"/>
    <w:link w:val="66"/>
    <w:qFormat/>
    <w:uiPriority w:val="0"/>
    <w:pPr>
      <w:autoSpaceDE w:val="0"/>
      <w:autoSpaceDN w:val="0"/>
      <w:adjustRightInd w:val="0"/>
      <w:ind w:firstLine="420"/>
      <w:jc w:val="left"/>
    </w:pPr>
    <w:rPr>
      <w:rFonts w:ascii="宋体"/>
      <w:kern w:val="0"/>
      <w:sz w:val="24"/>
      <w:szCs w:val="20"/>
    </w:rPr>
  </w:style>
  <w:style w:type="character" w:customStyle="1" w:styleId="68">
    <w:name w:val="批注主题 Char1"/>
    <w:semiHidden/>
    <w:qFormat/>
    <w:uiPriority w:val="99"/>
    <w:rPr>
      <w:b/>
      <w:bCs/>
      <w:kern w:val="2"/>
      <w:sz w:val="21"/>
      <w:szCs w:val="24"/>
    </w:rPr>
  </w:style>
  <w:style w:type="character" w:customStyle="1" w:styleId="69">
    <w:name w:val="纯文本 Char1"/>
    <w:link w:val="70"/>
    <w:qFormat/>
    <w:uiPriority w:val="0"/>
    <w:rPr>
      <w:rFonts w:ascii="宋体" w:hAnsi="Courier New"/>
    </w:rPr>
  </w:style>
  <w:style w:type="paragraph" w:customStyle="1" w:styleId="70">
    <w:name w:val="纯文本1"/>
    <w:basedOn w:val="1"/>
    <w:link w:val="69"/>
    <w:qFormat/>
    <w:uiPriority w:val="0"/>
    <w:rPr>
      <w:rFonts w:ascii="宋体" w:hAnsi="Courier New"/>
      <w:kern w:val="0"/>
      <w:sz w:val="20"/>
      <w:szCs w:val="20"/>
    </w:rPr>
  </w:style>
  <w:style w:type="character" w:customStyle="1" w:styleId="71">
    <w:name w:val="标题 3 字符"/>
    <w:qFormat/>
    <w:uiPriority w:val="0"/>
    <w:rPr>
      <w:rFonts w:ascii="宋体"/>
      <w:b/>
      <w:sz w:val="24"/>
      <w:u w:val="single"/>
    </w:rPr>
  </w:style>
  <w:style w:type="character" w:customStyle="1" w:styleId="72">
    <w:name w:val="批注框文本 Char1"/>
    <w:semiHidden/>
    <w:qFormat/>
    <w:uiPriority w:val="99"/>
    <w:rPr>
      <w:kern w:val="2"/>
      <w:sz w:val="18"/>
      <w:szCs w:val="18"/>
    </w:rPr>
  </w:style>
  <w:style w:type="character" w:customStyle="1" w:styleId="73">
    <w:name w:val="纯文本 字符"/>
    <w:qFormat/>
    <w:uiPriority w:val="0"/>
    <w:rPr>
      <w:rFonts w:ascii="宋体" w:hAnsi="Courier New"/>
      <w:kern w:val="2"/>
      <w:sz w:val="21"/>
    </w:rPr>
  </w:style>
  <w:style w:type="character" w:customStyle="1" w:styleId="74">
    <w:name w:val="页眉 Char1"/>
    <w:semiHidden/>
    <w:qFormat/>
    <w:uiPriority w:val="99"/>
    <w:rPr>
      <w:kern w:val="2"/>
      <w:sz w:val="18"/>
      <w:szCs w:val="18"/>
    </w:rPr>
  </w:style>
  <w:style w:type="paragraph" w:customStyle="1" w:styleId="75">
    <w:name w:val="图"/>
    <w:basedOn w:val="1"/>
    <w:next w:val="1"/>
    <w:qFormat/>
    <w:uiPriority w:val="0"/>
    <w:pPr>
      <w:numPr>
        <w:ilvl w:val="0"/>
        <w:numId w:val="1"/>
      </w:numPr>
      <w:tabs>
        <w:tab w:val="left" w:pos="1755"/>
        <w:tab w:val="left" w:pos="3134"/>
      </w:tabs>
      <w:adjustRightInd w:val="0"/>
      <w:spacing w:before="60" w:after="60" w:line="360" w:lineRule="atLeast"/>
      <w:jc w:val="center"/>
      <w:textAlignment w:val="baseline"/>
    </w:pPr>
    <w:rPr>
      <w:rFonts w:eastAsia="黑体"/>
      <w:b/>
      <w:kern w:val="0"/>
      <w:sz w:val="24"/>
      <w:szCs w:val="20"/>
    </w:rPr>
  </w:style>
  <w:style w:type="paragraph" w:customStyle="1" w:styleId="76">
    <w:name w:val="索引 11"/>
    <w:basedOn w:val="1"/>
    <w:next w:val="1"/>
    <w:qFormat/>
    <w:uiPriority w:val="0"/>
    <w:pPr>
      <w:spacing w:line="360" w:lineRule="auto"/>
    </w:pPr>
    <w:rPr>
      <w:rFonts w:ascii="仿宋_GB2312" w:eastAsia="仿宋_GB2312"/>
      <w:sz w:val="24"/>
      <w:szCs w:val="20"/>
    </w:rPr>
  </w:style>
  <w:style w:type="paragraph" w:customStyle="1" w:styleId="77">
    <w:name w:val="_Style 75"/>
    <w:basedOn w:val="2"/>
    <w:next w:val="1"/>
    <w:qFormat/>
    <w:uiPriority w:val="39"/>
    <w:pPr>
      <w:widowControl/>
      <w:autoSpaceDE/>
      <w:autoSpaceDN/>
      <w:adjustRightInd/>
      <w:spacing w:after="0" w:line="259" w:lineRule="auto"/>
      <w:jc w:val="left"/>
      <w:outlineLvl w:val="9"/>
    </w:pPr>
    <w:rPr>
      <w:rFonts w:ascii="等线 Light" w:hAnsi="等线 Light" w:eastAsia="等线 Light" w:cs="Times New Roman"/>
      <w:b w:val="0"/>
      <w:color w:val="2F5496"/>
      <w:kern w:val="0"/>
      <w:szCs w:val="32"/>
    </w:rPr>
  </w:style>
  <w:style w:type="paragraph" w:customStyle="1" w:styleId="78">
    <w:name w:val="title1"/>
    <w:basedOn w:val="1"/>
    <w:qFormat/>
    <w:uiPriority w:val="0"/>
    <w:pPr>
      <w:widowControl/>
      <w:jc w:val="left"/>
    </w:pPr>
    <w:rPr>
      <w:rFonts w:ascii="宋体" w:hAnsi="宋体" w:cs="宋体"/>
      <w:kern w:val="0"/>
      <w:sz w:val="24"/>
    </w:rPr>
  </w:style>
  <w:style w:type="paragraph" w:customStyle="1" w:styleId="79">
    <w:name w:val="Char"/>
    <w:basedOn w:val="1"/>
    <w:qFormat/>
    <w:uiPriority w:val="0"/>
    <w:pPr>
      <w:tabs>
        <w:tab w:val="left" w:pos="360"/>
      </w:tabs>
    </w:pPr>
    <w:rPr>
      <w:sz w:val="24"/>
    </w:rPr>
  </w:style>
  <w:style w:type="paragraph" w:styleId="80">
    <w:name w:val="List Paragraph"/>
    <w:basedOn w:val="1"/>
    <w:qFormat/>
    <w:uiPriority w:val="34"/>
    <w:pPr>
      <w:widowControl/>
      <w:ind w:firstLine="420" w:firstLineChars="200"/>
      <w:jc w:val="left"/>
    </w:pPr>
    <w:rPr>
      <w:kern w:val="0"/>
      <w:sz w:val="24"/>
    </w:rPr>
  </w:style>
  <w:style w:type="character" w:customStyle="1" w:styleId="81">
    <w:name w:val="next"/>
    <w:qFormat/>
    <w:uiPriority w:val="0"/>
    <w:rPr>
      <w:rFonts w:ascii="微软雅黑" w:hAnsi="微软雅黑" w:eastAsia="微软雅黑" w:cs="微软雅黑"/>
      <w:sz w:val="21"/>
      <w:szCs w:val="21"/>
    </w:rPr>
  </w:style>
  <w:style w:type="character" w:customStyle="1" w:styleId="82">
    <w:name w:val="next1"/>
    <w:qFormat/>
    <w:uiPriority w:val="0"/>
    <w:rPr>
      <w:color w:val="888888"/>
    </w:rPr>
  </w:style>
  <w:style w:type="character" w:customStyle="1" w:styleId="83">
    <w:name w:val="prev"/>
    <w:qFormat/>
    <w:uiPriority w:val="0"/>
    <w:rPr>
      <w:rFonts w:hint="eastAsia" w:ascii="微软雅黑" w:hAnsi="微软雅黑" w:eastAsia="微软雅黑" w:cs="微软雅黑"/>
      <w:sz w:val="21"/>
      <w:szCs w:val="21"/>
    </w:rPr>
  </w:style>
  <w:style w:type="character" w:customStyle="1" w:styleId="84">
    <w:name w:val="prev1"/>
    <w:qFormat/>
    <w:uiPriority w:val="0"/>
    <w:rPr>
      <w:color w:val="888888"/>
    </w:rPr>
  </w:style>
  <w:style w:type="character" w:customStyle="1" w:styleId="85">
    <w:name w:val="cfdate"/>
    <w:qFormat/>
    <w:uiPriority w:val="0"/>
    <w:rPr>
      <w:color w:val="333333"/>
      <w:sz w:val="18"/>
      <w:szCs w:val="18"/>
    </w:rPr>
  </w:style>
  <w:style w:type="character" w:customStyle="1" w:styleId="86">
    <w:name w:val="qxdate"/>
    <w:qFormat/>
    <w:uiPriority w:val="0"/>
    <w:rPr>
      <w:color w:val="333333"/>
      <w:sz w:val="18"/>
      <w:szCs w:val="18"/>
    </w:rPr>
  </w:style>
  <w:style w:type="character" w:customStyle="1" w:styleId="87">
    <w:name w:val="gjfg"/>
    <w:qFormat/>
    <w:uiPriority w:val="0"/>
  </w:style>
  <w:style w:type="character" w:customStyle="1" w:styleId="88">
    <w:name w:val="redfilefwwh"/>
    <w:qFormat/>
    <w:uiPriority w:val="0"/>
    <w:rPr>
      <w:color w:val="BA2636"/>
      <w:sz w:val="18"/>
      <w:szCs w:val="18"/>
    </w:rPr>
  </w:style>
  <w:style w:type="character" w:customStyle="1" w:styleId="89">
    <w:name w:val="displayarti"/>
    <w:qFormat/>
    <w:uiPriority w:val="0"/>
    <w:rPr>
      <w:color w:val="FFFFFF"/>
      <w:shd w:val="clear" w:color="auto" w:fill="A00000"/>
    </w:rPr>
  </w:style>
  <w:style w:type="character" w:customStyle="1" w:styleId="90">
    <w:name w:val="redfilenumber"/>
    <w:qFormat/>
    <w:uiPriority w:val="0"/>
    <w:rPr>
      <w:color w:val="BA2636"/>
      <w:sz w:val="18"/>
      <w:szCs w:val="18"/>
    </w:rPr>
  </w:style>
  <w:style w:type="character" w:customStyle="1" w:styleId="91">
    <w:name w:val="prev2"/>
    <w:qFormat/>
    <w:uiPriority w:val="0"/>
    <w:rPr>
      <w:rFonts w:hint="eastAsia" w:ascii="微软雅黑" w:hAnsi="微软雅黑" w:eastAsia="微软雅黑" w:cs="微软雅黑"/>
      <w:sz w:val="21"/>
      <w:szCs w:val="21"/>
    </w:rPr>
  </w:style>
  <w:style w:type="character" w:customStyle="1" w:styleId="92">
    <w:name w:val="prev3"/>
    <w:qFormat/>
    <w:uiPriority w:val="0"/>
    <w:rPr>
      <w:color w:val="888888"/>
    </w:rPr>
  </w:style>
  <w:style w:type="character" w:customStyle="1" w:styleId="93">
    <w:name w:val="next2"/>
    <w:qFormat/>
    <w:uiPriority w:val="0"/>
    <w:rPr>
      <w:color w:val="888888"/>
    </w:rPr>
  </w:style>
  <w:style w:type="character" w:customStyle="1" w:styleId="94">
    <w:name w:val="nth-of-type(8)"/>
    <w:qFormat/>
    <w:uiPriority w:val="0"/>
  </w:style>
  <w:style w:type="character" w:customStyle="1" w:styleId="95">
    <w:name w:val="lineshow"/>
    <w:qFormat/>
    <w:uiPriority w:val="0"/>
  </w:style>
  <w:style w:type="character" w:customStyle="1" w:styleId="96">
    <w:name w:val="lineshow1"/>
    <w:qFormat/>
    <w:uiPriority w:val="0"/>
  </w:style>
  <w:style w:type="character" w:customStyle="1" w:styleId="97">
    <w:name w:val="layui-laypage-curr"/>
    <w:qFormat/>
    <w:uiPriority w:val="0"/>
  </w:style>
  <w:style w:type="character" w:customStyle="1" w:styleId="98">
    <w:name w:val="nth-of-type(1)"/>
    <w:qFormat/>
    <w:uiPriority w:val="0"/>
  </w:style>
  <w:style w:type="character" w:customStyle="1" w:styleId="99">
    <w:name w:val="nth-of-type(1)1"/>
    <w:qFormat/>
    <w:uiPriority w:val="0"/>
  </w:style>
  <w:style w:type="character" w:customStyle="1" w:styleId="100">
    <w:name w:val="nth-of-type(1)2"/>
    <w:qFormat/>
    <w:uiPriority w:val="0"/>
  </w:style>
  <w:style w:type="character" w:customStyle="1" w:styleId="101">
    <w:name w:val="nth-of-type(1)3"/>
    <w:qFormat/>
    <w:uiPriority w:val="0"/>
  </w:style>
  <w:style w:type="character" w:customStyle="1" w:styleId="102">
    <w:name w:val="nth-of-type(1)4"/>
    <w:qFormat/>
    <w:uiPriority w:val="0"/>
  </w:style>
  <w:style w:type="character" w:customStyle="1" w:styleId="103">
    <w:name w:val="nth-of-type(1)5"/>
    <w:qFormat/>
    <w:uiPriority w:val="0"/>
  </w:style>
  <w:style w:type="character" w:customStyle="1" w:styleId="104">
    <w:name w:val="nth-of-type(1)6"/>
    <w:qFormat/>
    <w:uiPriority w:val="0"/>
  </w:style>
  <w:style w:type="character" w:customStyle="1" w:styleId="105">
    <w:name w:val="nth-of-type(1)7"/>
    <w:qFormat/>
    <w:uiPriority w:val="0"/>
    <w:rPr>
      <w:sz w:val="21"/>
      <w:szCs w:val="21"/>
    </w:rPr>
  </w:style>
  <w:style w:type="character" w:customStyle="1" w:styleId="106">
    <w:name w:val="nth-of-type(1)8"/>
    <w:qFormat/>
    <w:uiPriority w:val="0"/>
  </w:style>
  <w:style w:type="character" w:customStyle="1" w:styleId="107">
    <w:name w:val="nth-of-type(1)9"/>
    <w:qFormat/>
    <w:uiPriority w:val="0"/>
  </w:style>
  <w:style w:type="character" w:customStyle="1" w:styleId="108">
    <w:name w:val="nth-of-type(1)10"/>
    <w:qFormat/>
    <w:uiPriority w:val="0"/>
    <w:rPr>
      <w:rFonts w:ascii="SourceHanSansCN-Regular" w:hAnsi="SourceHanSansCN-Regular" w:eastAsia="SourceHanSansCN-Regular" w:cs="SourceHanSansCN-Regular"/>
      <w:color w:val="FB560A"/>
      <w:sz w:val="21"/>
      <w:szCs w:val="21"/>
    </w:rPr>
  </w:style>
  <w:style w:type="character" w:customStyle="1" w:styleId="109">
    <w:name w:val="nth-of-type(1)11"/>
    <w:qFormat/>
    <w:uiPriority w:val="0"/>
  </w:style>
  <w:style w:type="character" w:customStyle="1" w:styleId="110">
    <w:name w:val="nth-of-type(1)12"/>
    <w:qFormat/>
    <w:uiPriority w:val="0"/>
  </w:style>
  <w:style w:type="character" w:customStyle="1" w:styleId="111">
    <w:name w:val="nth-of-type(1)13"/>
    <w:qFormat/>
    <w:uiPriority w:val="0"/>
  </w:style>
  <w:style w:type="character" w:customStyle="1" w:styleId="112">
    <w:name w:val="nth-of-type(1)14"/>
    <w:qFormat/>
    <w:uiPriority w:val="0"/>
  </w:style>
  <w:style w:type="character" w:customStyle="1" w:styleId="113">
    <w:name w:val="nth-of-type(1)15"/>
    <w:qFormat/>
    <w:uiPriority w:val="0"/>
  </w:style>
  <w:style w:type="character" w:customStyle="1" w:styleId="114">
    <w:name w:val="nth-of-type(1)16"/>
    <w:qFormat/>
    <w:uiPriority w:val="0"/>
  </w:style>
  <w:style w:type="character" w:customStyle="1" w:styleId="115">
    <w:name w:val="nth-of-type(1)17"/>
    <w:qFormat/>
    <w:uiPriority w:val="0"/>
  </w:style>
  <w:style w:type="character" w:customStyle="1" w:styleId="116">
    <w:name w:val="nth-of-type(1)18"/>
    <w:qFormat/>
    <w:uiPriority w:val="0"/>
  </w:style>
  <w:style w:type="character" w:customStyle="1" w:styleId="117">
    <w:name w:val="nth-of-type(5)"/>
    <w:qFormat/>
    <w:uiPriority w:val="0"/>
  </w:style>
  <w:style w:type="character" w:customStyle="1" w:styleId="118">
    <w:name w:val="nth-of-type(5)1"/>
    <w:qFormat/>
    <w:uiPriority w:val="0"/>
    <w:rPr>
      <w:sz w:val="21"/>
      <w:szCs w:val="21"/>
    </w:rPr>
  </w:style>
  <w:style w:type="character" w:customStyle="1" w:styleId="119">
    <w:name w:val="nth-of-type(5)2"/>
    <w:qFormat/>
    <w:uiPriority w:val="0"/>
  </w:style>
  <w:style w:type="character" w:customStyle="1" w:styleId="120">
    <w:name w:val="nth-of-type(5)3"/>
    <w:qFormat/>
    <w:uiPriority w:val="0"/>
  </w:style>
  <w:style w:type="character" w:customStyle="1" w:styleId="121">
    <w:name w:val="nth-of-type(5)4"/>
    <w:qFormat/>
    <w:uiPriority w:val="0"/>
  </w:style>
  <w:style w:type="character" w:customStyle="1" w:styleId="122">
    <w:name w:val="nth-of-type(5)5"/>
    <w:qFormat/>
    <w:uiPriority w:val="0"/>
  </w:style>
  <w:style w:type="character" w:customStyle="1" w:styleId="123">
    <w:name w:val="nth-of-type(5)6"/>
    <w:qFormat/>
    <w:uiPriority w:val="0"/>
  </w:style>
  <w:style w:type="character" w:customStyle="1" w:styleId="124">
    <w:name w:val="nth-of-type(2)"/>
    <w:qFormat/>
    <w:uiPriority w:val="0"/>
  </w:style>
  <w:style w:type="character" w:customStyle="1" w:styleId="125">
    <w:name w:val="nth-of-type(2)1"/>
    <w:qFormat/>
    <w:uiPriority w:val="0"/>
  </w:style>
  <w:style w:type="character" w:customStyle="1" w:styleId="126">
    <w:name w:val="nth-of-type(2)2"/>
    <w:qFormat/>
    <w:uiPriority w:val="0"/>
  </w:style>
  <w:style w:type="character" w:customStyle="1" w:styleId="127">
    <w:name w:val="nth-of-type(2)3"/>
    <w:qFormat/>
    <w:uiPriority w:val="0"/>
  </w:style>
  <w:style w:type="character" w:customStyle="1" w:styleId="128">
    <w:name w:val="nth-of-type(2)4"/>
    <w:qFormat/>
    <w:uiPriority w:val="0"/>
  </w:style>
  <w:style w:type="character" w:customStyle="1" w:styleId="129">
    <w:name w:val="nth-of-type(2)5"/>
    <w:qFormat/>
    <w:uiPriority w:val="0"/>
    <w:rPr>
      <w:sz w:val="21"/>
      <w:szCs w:val="21"/>
    </w:rPr>
  </w:style>
  <w:style w:type="character" w:customStyle="1" w:styleId="130">
    <w:name w:val="nth-of-type(2)6"/>
    <w:qFormat/>
    <w:uiPriority w:val="0"/>
  </w:style>
  <w:style w:type="character" w:customStyle="1" w:styleId="131">
    <w:name w:val="nth-of-type(2)7"/>
    <w:qFormat/>
    <w:uiPriority w:val="0"/>
  </w:style>
  <w:style w:type="character" w:customStyle="1" w:styleId="132">
    <w:name w:val="nth-of-type(2)8"/>
    <w:qFormat/>
    <w:uiPriority w:val="0"/>
  </w:style>
  <w:style w:type="character" w:customStyle="1" w:styleId="133">
    <w:name w:val="nth-of-type(2)9"/>
    <w:qFormat/>
    <w:uiPriority w:val="0"/>
  </w:style>
  <w:style w:type="character" w:customStyle="1" w:styleId="134">
    <w:name w:val="nth-of-type(2)10"/>
    <w:qFormat/>
    <w:uiPriority w:val="0"/>
  </w:style>
  <w:style w:type="character" w:customStyle="1" w:styleId="135">
    <w:name w:val="nth-of-type(2)11"/>
    <w:qFormat/>
    <w:uiPriority w:val="0"/>
  </w:style>
  <w:style w:type="character" w:customStyle="1" w:styleId="136">
    <w:name w:val="nth-of-type(2)12"/>
    <w:qFormat/>
    <w:uiPriority w:val="0"/>
  </w:style>
  <w:style w:type="character" w:customStyle="1" w:styleId="137">
    <w:name w:val="nth-of-type(2)13"/>
    <w:qFormat/>
    <w:uiPriority w:val="0"/>
  </w:style>
  <w:style w:type="character" w:customStyle="1" w:styleId="138">
    <w:name w:val="nth-of-type(2)14"/>
    <w:qFormat/>
    <w:uiPriority w:val="0"/>
  </w:style>
  <w:style w:type="character" w:customStyle="1" w:styleId="139">
    <w:name w:val="nth-of-type(3)"/>
    <w:qFormat/>
    <w:uiPriority w:val="0"/>
  </w:style>
  <w:style w:type="character" w:customStyle="1" w:styleId="140">
    <w:name w:val="nth-of-type(3)1"/>
    <w:qFormat/>
    <w:uiPriority w:val="0"/>
    <w:rPr>
      <w:sz w:val="21"/>
      <w:szCs w:val="21"/>
    </w:rPr>
  </w:style>
  <w:style w:type="character" w:customStyle="1" w:styleId="141">
    <w:name w:val="nth-of-type(3)2"/>
    <w:qFormat/>
    <w:uiPriority w:val="0"/>
  </w:style>
  <w:style w:type="character" w:customStyle="1" w:styleId="142">
    <w:name w:val="nth-of-type(3)3"/>
    <w:qFormat/>
    <w:uiPriority w:val="0"/>
  </w:style>
  <w:style w:type="character" w:customStyle="1" w:styleId="143">
    <w:name w:val="nth-of-type(3)4"/>
    <w:qFormat/>
    <w:uiPriority w:val="0"/>
  </w:style>
  <w:style w:type="character" w:customStyle="1" w:styleId="144">
    <w:name w:val="nth-of-type(3)5"/>
    <w:qFormat/>
    <w:uiPriority w:val="0"/>
  </w:style>
  <w:style w:type="character" w:customStyle="1" w:styleId="145">
    <w:name w:val="nth-of-type(3)6"/>
    <w:qFormat/>
    <w:uiPriority w:val="0"/>
  </w:style>
  <w:style w:type="character" w:customStyle="1" w:styleId="146">
    <w:name w:val="nth-of-type(3)7"/>
    <w:qFormat/>
    <w:uiPriority w:val="0"/>
  </w:style>
  <w:style w:type="character" w:customStyle="1" w:styleId="147">
    <w:name w:val="nth-of-type(4)"/>
    <w:qFormat/>
    <w:uiPriority w:val="0"/>
  </w:style>
  <w:style w:type="character" w:customStyle="1" w:styleId="148">
    <w:name w:val="nth-of-type(4)1"/>
    <w:qFormat/>
    <w:uiPriority w:val="0"/>
    <w:rPr>
      <w:sz w:val="21"/>
      <w:szCs w:val="21"/>
    </w:rPr>
  </w:style>
  <w:style w:type="character" w:customStyle="1" w:styleId="149">
    <w:name w:val="nth-of-type(4)2"/>
    <w:qFormat/>
    <w:uiPriority w:val="0"/>
  </w:style>
  <w:style w:type="character" w:customStyle="1" w:styleId="150">
    <w:name w:val="nth-of-type(4)3"/>
    <w:qFormat/>
    <w:uiPriority w:val="0"/>
  </w:style>
  <w:style w:type="character" w:customStyle="1" w:styleId="151">
    <w:name w:val="nth-of-type(4)4"/>
    <w:qFormat/>
    <w:uiPriority w:val="0"/>
  </w:style>
  <w:style w:type="character" w:customStyle="1" w:styleId="152">
    <w:name w:val="nth-of-type(4)5"/>
    <w:qFormat/>
    <w:uiPriority w:val="0"/>
  </w:style>
  <w:style w:type="character" w:customStyle="1" w:styleId="153">
    <w:name w:val="nth-of-type(4)6"/>
    <w:qFormat/>
    <w:uiPriority w:val="0"/>
  </w:style>
  <w:style w:type="character" w:customStyle="1" w:styleId="154">
    <w:name w:val="nth-of-type(4)7"/>
    <w:qFormat/>
    <w:uiPriority w:val="0"/>
  </w:style>
  <w:style w:type="character" w:customStyle="1" w:styleId="155">
    <w:name w:val="nth-of-type(4)8"/>
    <w:qFormat/>
    <w:uiPriority w:val="0"/>
  </w:style>
  <w:style w:type="character" w:customStyle="1" w:styleId="156">
    <w:name w:val="nth-of-type(6)"/>
    <w:qFormat/>
    <w:uiPriority w:val="0"/>
  </w:style>
  <w:style w:type="character" w:customStyle="1" w:styleId="157">
    <w:name w:val="nth-of-type(6)1"/>
    <w:qFormat/>
    <w:uiPriority w:val="0"/>
  </w:style>
  <w:style w:type="character" w:customStyle="1" w:styleId="158">
    <w:name w:val="nth-of-type(6)2"/>
    <w:qFormat/>
    <w:uiPriority w:val="0"/>
  </w:style>
  <w:style w:type="character" w:customStyle="1" w:styleId="159">
    <w:name w:val="nth-of-type(6)3"/>
    <w:qFormat/>
    <w:uiPriority w:val="0"/>
  </w:style>
  <w:style w:type="character" w:customStyle="1" w:styleId="160">
    <w:name w:val="nth-of-type(6)4"/>
    <w:qFormat/>
    <w:uiPriority w:val="0"/>
  </w:style>
  <w:style w:type="character" w:customStyle="1" w:styleId="161">
    <w:name w:val="nth-of-type(6)5"/>
    <w:qFormat/>
    <w:uiPriority w:val="0"/>
    <w:rPr>
      <w:color w:val="0082DF"/>
    </w:rPr>
  </w:style>
  <w:style w:type="character" w:customStyle="1" w:styleId="162">
    <w:name w:val="nth-of-type(7)"/>
    <w:qFormat/>
    <w:uiPriority w:val="0"/>
  </w:style>
  <w:style w:type="character" w:customStyle="1" w:styleId="163">
    <w:name w:val="nth-of-type(7)1"/>
    <w:qFormat/>
    <w:uiPriority w:val="0"/>
  </w:style>
  <w:style w:type="character" w:customStyle="1" w:styleId="164">
    <w:name w:val="nth-of-type(7)2"/>
    <w:qFormat/>
    <w:uiPriority w:val="0"/>
  </w:style>
  <w:style w:type="character" w:customStyle="1" w:styleId="165">
    <w:name w:val="nth-of-type(9)"/>
    <w:qFormat/>
    <w:uiPriority w:val="0"/>
  </w:style>
  <w:style w:type="character" w:customStyle="1" w:styleId="166">
    <w:name w:val="nth-of-type(10)"/>
    <w:qFormat/>
    <w:uiPriority w:val="0"/>
  </w:style>
  <w:style w:type="character" w:customStyle="1" w:styleId="167">
    <w:name w:val="hover25"/>
    <w:qFormat/>
    <w:uiPriority w:val="0"/>
  </w:style>
  <w:style w:type="character" w:customStyle="1" w:styleId="168">
    <w:name w:val="hover26"/>
    <w:qFormat/>
    <w:uiPriority w:val="0"/>
    <w:rPr>
      <w:color w:val="167AE0"/>
    </w:rPr>
  </w:style>
  <w:style w:type="character" w:customStyle="1" w:styleId="169">
    <w:name w:val="nth-child(3)"/>
    <w:qFormat/>
    <w:uiPriority w:val="0"/>
  </w:style>
  <w:style w:type="character" w:customStyle="1" w:styleId="170">
    <w:name w:val="titleshow"/>
    <w:qFormat/>
    <w:uiPriority w:val="0"/>
    <w:rPr>
      <w:color w:val="3E464C"/>
    </w:rPr>
  </w:style>
  <w:style w:type="character" w:customStyle="1" w:styleId="171">
    <w:name w:val="nth-child(1)"/>
    <w:qFormat/>
    <w:uiPriority w:val="0"/>
  </w:style>
  <w:style w:type="character" w:customStyle="1" w:styleId="172">
    <w:name w:val="nth-child(2)"/>
    <w:qFormat/>
    <w:uiPriority w:val="0"/>
  </w:style>
  <w:style w:type="character" w:customStyle="1" w:styleId="173">
    <w:name w:val="last-child1"/>
    <w:qFormat/>
    <w:uiPriority w:val="0"/>
    <w:rPr>
      <w:color w:val="FFFFFF"/>
    </w:rPr>
  </w:style>
  <w:style w:type="character" w:customStyle="1" w:styleId="174">
    <w:name w:val="last-child2"/>
    <w:qFormat/>
    <w:uiPriority w:val="0"/>
  </w:style>
  <w:style w:type="character" w:customStyle="1" w:styleId="175">
    <w:name w:val="last-child3"/>
    <w:qFormat/>
    <w:uiPriority w:val="0"/>
  </w:style>
  <w:style w:type="character" w:customStyle="1" w:styleId="176">
    <w:name w:val="first-child"/>
    <w:qFormat/>
    <w:uiPriority w:val="0"/>
  </w:style>
  <w:style w:type="character" w:customStyle="1" w:styleId="177">
    <w:name w:val="first-child1"/>
    <w:qFormat/>
    <w:uiPriority w:val="0"/>
  </w:style>
  <w:style w:type="character" w:customStyle="1" w:styleId="178">
    <w:name w:val="first-child2"/>
    <w:qFormat/>
    <w:uiPriority w:val="0"/>
  </w:style>
  <w:style w:type="character" w:customStyle="1" w:styleId="179">
    <w:name w:val="first-child3"/>
    <w:qFormat/>
    <w:uiPriority w:val="0"/>
  </w:style>
  <w:style w:type="character" w:customStyle="1" w:styleId="180">
    <w:name w:val="before2"/>
    <w:qFormat/>
    <w:uiPriority w:val="0"/>
    <w:rPr>
      <w:shd w:val="clear" w:color="auto" w:fill="C20E0C"/>
    </w:rPr>
  </w:style>
  <w:style w:type="character" w:customStyle="1" w:styleId="181">
    <w:name w:val="layui-this4"/>
    <w:qFormat/>
    <w:uiPriority w:val="0"/>
    <w:rPr>
      <w:bdr w:val="single" w:color="EEEEEE" w:sz="6" w:space="0"/>
      <w:shd w:val="clear" w:color="auto" w:fill="FFFFFF"/>
    </w:rPr>
  </w:style>
  <w:style w:type="character" w:customStyle="1" w:styleId="182">
    <w:name w:val="titles"/>
    <w:qFormat/>
    <w:uiPriority w:val="0"/>
    <w:rPr>
      <w:b/>
      <w:bCs/>
      <w:color w:val="FFFFFF"/>
      <w:sz w:val="30"/>
      <w:szCs w:val="30"/>
    </w:rPr>
  </w:style>
  <w:style w:type="character" w:customStyle="1" w:styleId="183">
    <w:name w:val="yjs"/>
    <w:qFormat/>
    <w:uiPriority w:val="0"/>
    <w:rPr>
      <w:color w:val="14A900"/>
    </w:rPr>
  </w:style>
  <w:style w:type="character" w:customStyle="1" w:styleId="184">
    <w:name w:val="yjs1"/>
    <w:qFormat/>
    <w:uiPriority w:val="0"/>
    <w:rPr>
      <w:color w:val="14A900"/>
    </w:rPr>
  </w:style>
  <w:style w:type="character" w:customStyle="1" w:styleId="185">
    <w:name w:val="time"/>
    <w:qFormat/>
    <w:uiPriority w:val="0"/>
  </w:style>
  <w:style w:type="character" w:customStyle="1" w:styleId="186">
    <w:name w:val="jxz"/>
    <w:qFormat/>
    <w:uiPriority w:val="0"/>
    <w:rPr>
      <w:color w:val="FF5400"/>
    </w:rPr>
  </w:style>
  <w:style w:type="character" w:customStyle="1" w:styleId="187">
    <w:name w:val="jxz1"/>
    <w:qFormat/>
    <w:uiPriority w:val="0"/>
    <w:rPr>
      <w:color w:val="FF5400"/>
    </w:rPr>
  </w:style>
  <w:style w:type="paragraph" w:customStyle="1" w:styleId="188">
    <w:name w:val="Table Text"/>
    <w:basedOn w:val="1"/>
    <w:semiHidden/>
    <w:qFormat/>
    <w:uiPriority w:val="0"/>
    <w:rPr>
      <w:rFonts w:ascii="宋体" w:hAnsi="宋体" w:eastAsia="宋体" w:cs="宋体"/>
      <w:sz w:val="24"/>
      <w:szCs w:val="24"/>
      <w:lang w:val="en-US" w:eastAsia="en-US" w:bidi="ar-SA"/>
    </w:rPr>
  </w:style>
  <w:style w:type="table" w:customStyle="1" w:styleId="189">
    <w:name w:val="Table Normal"/>
    <w:unhideWhenUsed/>
    <w:qFormat/>
    <w:uiPriority w:val="0"/>
    <w:tblPr>
      <w:tblCellMar>
        <w:top w:w="0" w:type="dxa"/>
        <w:left w:w="0" w:type="dxa"/>
        <w:bottom w:w="0" w:type="dxa"/>
        <w:right w:w="0" w:type="dxa"/>
      </w:tblCellMar>
    </w:tblPr>
  </w:style>
  <w:style w:type="character" w:customStyle="1" w:styleId="190">
    <w:name w:val="def"/>
    <w:basedOn w:val="36"/>
    <w:qFormat/>
    <w:uiPriority w:val="0"/>
  </w:style>
  <w:style w:type="paragraph" w:styleId="191">
    <w:name w:val="No Spacing"/>
    <w:qFormat/>
    <w:uiPriority w:val="1"/>
    <w:pPr>
      <w:widowControl w:val="0"/>
      <w:jc w:val="both"/>
    </w:pPr>
    <w:rPr>
      <w:rFonts w:ascii="Times New Roman" w:hAnsi="Times New Roman" w:eastAsia="宋体" w:cs="Times New Roman"/>
      <w:kern w:val="2"/>
      <w:sz w:val="21"/>
      <w:szCs w:val="22"/>
      <w:lang w:val="en-US" w:eastAsia="zh-CN" w:bidi="ar-SA"/>
    </w:rPr>
  </w:style>
  <w:style w:type="paragraph" w:customStyle="1" w:styleId="192">
    <w:name w:val="列出段落2"/>
    <w:basedOn w:val="1"/>
    <w:qFormat/>
    <w:uiPriority w:val="34"/>
    <w:pPr>
      <w:ind w:firstLine="420" w:firstLineChars="200"/>
    </w:pPr>
  </w:style>
  <w:style w:type="paragraph" w:customStyle="1" w:styleId="193">
    <w:name w:val="段"/>
    <w:basedOn w:val="1"/>
    <w:qFormat/>
    <w:uiPriority w:val="0"/>
    <w:pPr>
      <w:autoSpaceDE w:val="0"/>
      <w:autoSpaceDN w:val="0"/>
      <w:ind w:firstLine="200" w:firstLineChars="200"/>
    </w:pPr>
    <w:rPr>
      <w:rFonts w:ascii="宋体"/>
    </w:rPr>
  </w:style>
  <w:style w:type="character" w:customStyle="1" w:styleId="194">
    <w:name w:val="NormalCharacter"/>
    <w:qFormat/>
    <w:uiPriority w:val="0"/>
    <w:rPr>
      <w:rFonts w:ascii="Times New Roman" w:hAnsi="Times New Roman" w:eastAsia="宋体"/>
    </w:rPr>
  </w:style>
  <w:style w:type="character" w:customStyle="1" w:styleId="195">
    <w:name w:val="15"/>
    <w:basedOn w:val="36"/>
    <w:qFormat/>
    <w:uiPriority w:val="0"/>
    <w:rPr>
      <w:rFonts w:hint="default" w:ascii="Times New Roman" w:hAnsi="Times New Roman" w:cs="Times New Roman"/>
    </w:rPr>
  </w:style>
  <w:style w:type="paragraph" w:customStyle="1" w:styleId="196">
    <w:name w:val="null3"/>
    <w:qFormat/>
    <w:uiPriority w:val="0"/>
    <w:rPr>
      <w:rFonts w:hint="eastAsia" w:ascii="Calibri" w:hAnsi="Calibri" w:eastAsia="宋体" w:cs="Times New Roman"/>
      <w:lang w:val="en-US" w:eastAsia="zh-Hans"/>
    </w:rPr>
  </w:style>
  <w:style w:type="character" w:customStyle="1" w:styleId="197">
    <w:name w:val="font21"/>
    <w:basedOn w:val="36"/>
    <w:qFormat/>
    <w:uiPriority w:val="0"/>
    <w:rPr>
      <w:rFonts w:hint="eastAsia" w:ascii="微软雅黑" w:hAnsi="微软雅黑" w:eastAsia="微软雅黑" w:cs="微软雅黑"/>
      <w:color w:val="000000"/>
      <w:sz w:val="42"/>
      <w:szCs w:val="42"/>
      <w:u w:val="none"/>
    </w:rPr>
  </w:style>
  <w:style w:type="character" w:customStyle="1" w:styleId="198">
    <w:name w:val="font31"/>
    <w:basedOn w:val="36"/>
    <w:qFormat/>
    <w:uiPriority w:val="0"/>
    <w:rPr>
      <w:rFonts w:hint="eastAsia" w:ascii="微软雅黑" w:hAnsi="微软雅黑" w:eastAsia="微软雅黑" w:cs="微软雅黑"/>
      <w:color w:val="000000"/>
      <w:sz w:val="24"/>
      <w:szCs w:val="24"/>
      <w:u w:val="none"/>
    </w:rPr>
  </w:style>
  <w:style w:type="paragraph" w:customStyle="1" w:styleId="199">
    <w:name w:val="Default"/>
    <w:qFormat/>
    <w:uiPriority w:val="0"/>
    <w:pPr>
      <w:widowControl w:val="0"/>
      <w:autoSpaceDE w:val="0"/>
      <w:autoSpaceDN w:val="0"/>
      <w:adjustRightInd w:val="0"/>
    </w:pPr>
    <w:rPr>
      <w:rFonts w:ascii="宋体" w:eastAsia="宋体" w:cs="宋体" w:hAnsiTheme="minorHAnsi"/>
      <w:color w:val="000000"/>
      <w:kern w:val="0"/>
      <w:sz w:val="24"/>
      <w:szCs w:val="24"/>
      <w:lang w:val="en-US" w:eastAsia="zh-CN" w:bidi="ar-SA"/>
      <w14:ligatures w14:val="standardContextual"/>
    </w:rPr>
  </w:style>
  <w:style w:type="paragraph" w:customStyle="1" w:styleId="200">
    <w:name w:val="正文内容"/>
    <w:basedOn w:val="1"/>
    <w:qFormat/>
    <w:uiPriority w:val="0"/>
    <w:pPr>
      <w:spacing w:line="360" w:lineRule="auto"/>
      <w:ind w:firstLine="420"/>
    </w:pPr>
    <w:rPr>
      <w:rFonts w:ascii="Times New Roman" w:hAnsi="Times New Roman" w:eastAsia="宋体" w:cs="Times New Roman"/>
      <w:sz w:val="24"/>
      <w:szCs w:val="24"/>
    </w:rPr>
  </w:style>
  <w:style w:type="paragraph" w:customStyle="1" w:styleId="201">
    <w:name w:val="正文 A"/>
    <w:qFormat/>
    <w:uiPriority w:val="0"/>
    <w:pPr>
      <w:widowControl w:val="0"/>
      <w:pBdr>
        <w:top w:val="none" w:color="auto" w:sz="0" w:space="0"/>
        <w:left w:val="none" w:color="auto" w:sz="0" w:space="0"/>
        <w:bottom w:val="none" w:color="auto" w:sz="0" w:space="0"/>
        <w:right w:val="none" w:color="auto" w:sz="0" w:space="0"/>
        <w:between w:val="none" w:color="auto" w:sz="0" w:space="0"/>
      </w:pBdr>
      <w:jc w:val="both"/>
    </w:pPr>
    <w:rPr>
      <w:rFonts w:ascii="Times New Roman" w:hAnsi="Times New Roman" w:eastAsia="Arial Unicode MS" w:cs="Arial Unicode MS"/>
      <w:color w:val="000000"/>
      <w:kern w:val="2"/>
      <w:sz w:val="21"/>
      <w:szCs w:val="21"/>
      <w:u w:color="000000"/>
      <w:lang w:val="en-US" w:eastAsia="zh-CN" w:bidi="ar-SA"/>
      <w14:ligatures w14:val="standardContextual"/>
    </w:rPr>
  </w:style>
  <w:style w:type="paragraph" w:customStyle="1" w:styleId="202">
    <w:name w:val="NormalIndent"/>
    <w:basedOn w:val="1"/>
    <w:qFormat/>
    <w:uiPriority w:val="0"/>
    <w:pPr>
      <w:widowControl w:val="0"/>
      <w:ind w:firstLine="420" w:firstLineChars="200"/>
      <w:jc w:val="both"/>
      <w:textAlignment w:val="baseline"/>
    </w:pPr>
    <w:rPr>
      <w:kern w:val="2"/>
      <w:sz w:val="21"/>
      <w:szCs w:val="24"/>
    </w:rPr>
  </w:style>
  <w:style w:type="paragraph" w:customStyle="1" w:styleId="203">
    <w:name w:val="目录"/>
    <w:basedOn w:val="1"/>
    <w:qFormat/>
    <w:uiPriority w:val="0"/>
    <w:pPr>
      <w:jc w:val="center"/>
    </w:pPr>
    <w:rPr>
      <w:rFonts w:ascii="宋体"/>
      <w:b/>
      <w:sz w:val="36"/>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image" Target="media/image13.png"/><Relationship Id="rId20" Type="http://schemas.openxmlformats.org/officeDocument/2006/relationships/image" Target="media/image12.png"/><Relationship Id="rId2" Type="http://schemas.openxmlformats.org/officeDocument/2006/relationships/settings" Target="settings.xml"/><Relationship Id="rId19" Type="http://schemas.openxmlformats.org/officeDocument/2006/relationships/image" Target="media/image11.png"/><Relationship Id="rId18" Type="http://schemas.openxmlformats.org/officeDocument/2006/relationships/image" Target="media/image10.png"/><Relationship Id="rId17" Type="http://schemas.openxmlformats.org/officeDocument/2006/relationships/image" Target="media/image9.png"/><Relationship Id="rId16" Type="http://schemas.openxmlformats.org/officeDocument/2006/relationships/image" Target="media/image8.png"/><Relationship Id="rId15" Type="http://schemas.openxmlformats.org/officeDocument/2006/relationships/image" Target="media/image7.png"/><Relationship Id="rId14" Type="http://schemas.openxmlformats.org/officeDocument/2006/relationships/image" Target="media/image6.png"/><Relationship Id="rId13" Type="http://schemas.openxmlformats.org/officeDocument/2006/relationships/image" Target="media/image5.png"/><Relationship Id="rId12" Type="http://schemas.openxmlformats.org/officeDocument/2006/relationships/image" Target="media/image4.jpeg"/><Relationship Id="rId11" Type="http://schemas.openxmlformats.org/officeDocument/2006/relationships/image" Target="media/image3.jpeg"/><Relationship Id="rId10" Type="http://schemas.openxmlformats.org/officeDocument/2006/relationships/image" Target="media/image2.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131</Pages>
  <Words>25154</Words>
  <Characters>27151</Characters>
  <Lines>298</Lines>
  <Paragraphs>84</Paragraphs>
  <TotalTime>13</TotalTime>
  <ScaleCrop>false</ScaleCrop>
  <LinksUpToDate>false</LinksUpToDate>
  <CharactersWithSpaces>28600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2024-07-05T07:51:00Z</dcterms:created>
  <dc:creator>USER-</dc:creator>
  <cp:lastModifiedBy>周乐</cp:lastModifiedBy>
  <cp:lastPrinted>2026-01-12T06:56:00Z</cp:lastPrinted>
  <dcterms:modified xsi:type="dcterms:W3CDTF">2026-08-31T13:57:26Z</dcterms:modified>
  <dc:title>02年杜范本稿</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944C788DD83F48E495F3963F4CFF307A_13</vt:lpwstr>
  </property>
  <property fmtid="{D5CDD505-2E9C-101B-9397-08002B2CF9AE}" pid="4" name="KSOTemplateDocerSaveRecord">
    <vt:lpwstr>eyJoZGlkIjoiNmJhODJlNDRmZTc2ZWYzMmQ0MzhhZTU0MDkyMDcyOWUiLCJ1c2VySWQiOiIyODI4NjAyODQifQ==</vt:lpwstr>
  </property>
</Properties>
</file>