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8221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sz w:val="32"/>
          <w:szCs w:val="32"/>
          <w:lang w:val="en-US" w:eastAsia="zh-CN"/>
        </w:rPr>
      </w:pPr>
      <w:r>
        <w:rPr>
          <w:rFonts w:hint="eastAsia" w:ascii="宋体" w:hAnsi="宋体" w:eastAsia="宋体" w:cs="宋体"/>
          <w:b/>
          <w:bCs/>
          <w:color w:val="auto"/>
          <w:spacing w:val="-3"/>
          <w:sz w:val="32"/>
          <w:szCs w:val="32"/>
        </w:rPr>
        <w:t>采购项目编号：</w:t>
      </w:r>
      <w:r>
        <w:rPr>
          <w:rFonts w:hint="eastAsia" w:ascii="宋体" w:hAnsi="宋体" w:eastAsia="宋体" w:cs="宋体"/>
          <w:b/>
          <w:bCs/>
          <w:color w:val="auto"/>
          <w:spacing w:val="-3"/>
          <w:sz w:val="32"/>
          <w:szCs w:val="32"/>
          <w:lang w:val="en-US" w:eastAsia="zh-CN"/>
        </w:rPr>
        <w:t xml:space="preserve"> CAQY-2026-02 </w:t>
      </w:r>
    </w:p>
    <w:p w14:paraId="38547688">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38774598">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376DDB3A">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0C5EAF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color w:val="auto"/>
          <w:sz w:val="55"/>
          <w:szCs w:val="55"/>
          <w:lang w:eastAsia="zh-CN"/>
        </w:rPr>
      </w:pPr>
      <w:r>
        <w:rPr>
          <w:rFonts w:hint="eastAsia" w:ascii="宋体" w:hAnsi="宋体" w:eastAsia="宋体" w:cs="宋体"/>
          <w:b/>
          <w:bCs/>
          <w:color w:val="auto"/>
          <w:spacing w:val="-1"/>
          <w:sz w:val="55"/>
          <w:szCs w:val="55"/>
          <w:lang w:eastAsia="zh-CN"/>
        </w:rPr>
        <w:t>榆林市中级人民法院执法执勤用车货物采购项目</w:t>
      </w:r>
    </w:p>
    <w:p w14:paraId="445631FE">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7940323E">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0D15EFE6">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793C9D8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25233E6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0D7276DC">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23D1335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73"/>
        <w:rPr>
          <w:rFonts w:hint="eastAsia" w:ascii="宋体" w:hAnsi="宋体" w:eastAsia="宋体" w:cs="宋体"/>
          <w:color w:val="auto"/>
          <w:sz w:val="79"/>
          <w:szCs w:val="79"/>
        </w:rPr>
      </w:pPr>
      <w:r>
        <w:rPr>
          <w:rFonts w:hint="eastAsia" w:ascii="宋体" w:hAnsi="宋体" w:eastAsia="宋体" w:cs="宋体"/>
          <w:b/>
          <w:bCs/>
          <w:color w:val="auto"/>
          <w:spacing w:val="-2"/>
          <w:sz w:val="79"/>
          <w:szCs w:val="79"/>
        </w:rPr>
        <w:t>竞争性谈判文件</w:t>
      </w:r>
    </w:p>
    <w:p w14:paraId="5FCC225F">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color w:val="auto"/>
        </w:rPr>
      </w:pPr>
    </w:p>
    <w:p w14:paraId="38DB24A9">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7A5FD79">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309A618">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678DCAA">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4A87B33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723"/>
        <w:rPr>
          <w:rFonts w:hint="eastAsia" w:ascii="宋体" w:hAnsi="宋体" w:eastAsia="宋体" w:cs="宋体"/>
          <w:sz w:val="31"/>
          <w:szCs w:val="31"/>
          <w:lang w:eastAsia="zh-CN"/>
        </w:rPr>
      </w:pPr>
      <w:r>
        <w:rPr>
          <w:rFonts w:hint="eastAsia" w:ascii="宋体" w:hAnsi="宋体" w:eastAsia="宋体" w:cs="宋体"/>
          <w:b/>
          <w:bCs/>
          <w:spacing w:val="7"/>
          <w:sz w:val="31"/>
          <w:szCs w:val="31"/>
        </w:rPr>
        <w:t>采购人：</w:t>
      </w:r>
      <w:r>
        <w:rPr>
          <w:rFonts w:hint="eastAsia" w:ascii="宋体" w:hAnsi="宋体" w:eastAsia="宋体" w:cs="宋体"/>
          <w:b/>
          <w:bCs/>
          <w:spacing w:val="7"/>
          <w:sz w:val="31"/>
          <w:szCs w:val="31"/>
          <w:lang w:eastAsia="zh-CN"/>
        </w:rPr>
        <w:t>陕西省榆林市中级人民法院</w:t>
      </w:r>
    </w:p>
    <w:p w14:paraId="6605116F">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4A1C1C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42"/>
        <w:rPr>
          <w:rFonts w:hint="eastAsia" w:ascii="宋体" w:hAnsi="宋体" w:eastAsia="宋体" w:cs="宋体"/>
          <w:sz w:val="31"/>
          <w:szCs w:val="31"/>
          <w:lang w:eastAsia="zh-CN"/>
        </w:rPr>
      </w:pPr>
      <w:r>
        <w:rPr>
          <w:rFonts w:hint="eastAsia" w:ascii="宋体" w:hAnsi="宋体" w:eastAsia="宋体" w:cs="宋体"/>
          <w:b/>
          <w:bCs/>
          <w:spacing w:val="7"/>
          <w:sz w:val="31"/>
          <w:szCs w:val="31"/>
        </w:rPr>
        <w:t>采购代理机构：</w:t>
      </w:r>
      <w:r>
        <w:rPr>
          <w:rFonts w:hint="eastAsia" w:ascii="宋体" w:hAnsi="宋体" w:eastAsia="宋体" w:cs="宋体"/>
          <w:b/>
          <w:bCs/>
          <w:spacing w:val="7"/>
          <w:sz w:val="31"/>
          <w:szCs w:val="31"/>
          <w:lang w:eastAsia="zh-CN"/>
        </w:rPr>
        <w:t>陕西晨安前沿项目管理有限公司</w:t>
      </w:r>
    </w:p>
    <w:p w14:paraId="03B2D3DC">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44157FD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295"/>
        <w:rPr>
          <w:rFonts w:hint="eastAsia" w:ascii="宋体" w:hAnsi="宋体" w:eastAsia="宋体" w:cs="宋体"/>
          <w:sz w:val="31"/>
          <w:szCs w:val="31"/>
        </w:rPr>
      </w:pPr>
      <w:r>
        <w:rPr>
          <w:rFonts w:hint="eastAsia" w:ascii="宋体" w:hAnsi="宋体" w:eastAsia="宋体" w:cs="宋体"/>
          <w:b/>
          <w:bCs/>
          <w:spacing w:val="5"/>
          <w:sz w:val="31"/>
          <w:szCs w:val="31"/>
        </w:rPr>
        <w:t>二零二六年</w:t>
      </w:r>
      <w:r>
        <w:rPr>
          <w:rFonts w:hint="eastAsia" w:ascii="宋体" w:hAnsi="宋体" w:eastAsia="宋体" w:cs="宋体"/>
          <w:b/>
          <w:bCs/>
          <w:spacing w:val="5"/>
          <w:sz w:val="31"/>
          <w:szCs w:val="31"/>
          <w:lang w:val="en-US" w:eastAsia="zh-CN"/>
        </w:rPr>
        <w:t>六</w:t>
      </w:r>
      <w:r>
        <w:rPr>
          <w:rFonts w:hint="eastAsia" w:ascii="宋体" w:hAnsi="宋体" w:eastAsia="宋体" w:cs="宋体"/>
          <w:b/>
          <w:bCs/>
          <w:spacing w:val="5"/>
          <w:sz w:val="31"/>
          <w:szCs w:val="31"/>
        </w:rPr>
        <w:t>月</w:t>
      </w:r>
    </w:p>
    <w:p w14:paraId="3FC0765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31"/>
          <w:szCs w:val="31"/>
        </w:rPr>
        <w:sectPr>
          <w:pgSz w:w="11906" w:h="16839"/>
          <w:pgMar w:top="1440" w:right="1800" w:bottom="1440" w:left="1800" w:header="0" w:footer="0" w:gutter="0"/>
          <w:cols w:space="720" w:num="1"/>
        </w:sectPr>
      </w:pPr>
    </w:p>
    <w:sdt>
      <w:sdtPr>
        <w:rPr>
          <w:rFonts w:ascii="宋体" w:hAnsi="宋体" w:eastAsia="宋体" w:cs="Arial"/>
          <w:snapToGrid w:val="0"/>
          <w:color w:val="000000"/>
          <w:kern w:val="0"/>
          <w:sz w:val="21"/>
          <w:szCs w:val="21"/>
          <w:lang w:val="en-US" w:eastAsia="en-US" w:bidi="ar-SA"/>
        </w:rPr>
        <w:id w:val="147461889"/>
        <w15:color w:val="DBDBDB"/>
        <w:docPartObj>
          <w:docPartGallery w:val="Table of Contents"/>
          <w:docPartUnique/>
        </w:docPartObj>
      </w:sdtPr>
      <w:sdtEndPr>
        <w:rPr>
          <w:rFonts w:hint="eastAsia" w:ascii="宋体" w:hAnsi="宋体" w:eastAsia="宋体" w:cs="宋体"/>
          <w:snapToGrid w:val="0"/>
          <w:color w:val="000000"/>
          <w:kern w:val="0"/>
          <w:sz w:val="21"/>
          <w:szCs w:val="28"/>
          <w:lang w:val="en-US" w:eastAsia="en-US" w:bidi="ar-SA"/>
        </w:rPr>
      </w:sdtEndPr>
      <w:sdtContent>
        <w:p w14:paraId="7B062EF3">
          <w:pPr>
            <w:spacing w:before="0" w:beforeLines="0" w:after="0" w:afterLines="0" w:line="240" w:lineRule="auto"/>
            <w:ind w:left="0" w:leftChars="0" w:right="0" w:rightChars="0" w:firstLine="0" w:firstLineChars="0"/>
            <w:jc w:val="center"/>
            <w:rPr>
              <w:rFonts w:ascii="宋体" w:hAnsi="宋体" w:eastAsia="宋体"/>
              <w:b/>
              <w:bCs/>
              <w:sz w:val="36"/>
              <w:szCs w:val="36"/>
            </w:rPr>
          </w:pPr>
          <w:r>
            <w:rPr>
              <w:rFonts w:ascii="宋体" w:hAnsi="宋体" w:eastAsia="宋体"/>
              <w:b/>
              <w:bCs/>
              <w:sz w:val="36"/>
              <w:szCs w:val="36"/>
            </w:rPr>
            <w:t>目</w:t>
          </w:r>
          <w:r>
            <w:rPr>
              <w:rFonts w:hint="eastAsia" w:ascii="宋体" w:hAnsi="宋体" w:eastAsia="宋体"/>
              <w:b/>
              <w:bCs/>
              <w:sz w:val="36"/>
              <w:szCs w:val="36"/>
              <w:lang w:val="en-US" w:eastAsia="zh-CN"/>
            </w:rPr>
            <w:t xml:space="preserve">  </w:t>
          </w:r>
          <w:r>
            <w:rPr>
              <w:rFonts w:ascii="宋体" w:hAnsi="宋体" w:eastAsia="宋体"/>
              <w:b/>
              <w:bCs/>
              <w:sz w:val="36"/>
              <w:szCs w:val="36"/>
            </w:rPr>
            <w:t>录</w:t>
          </w:r>
        </w:p>
        <w:p w14:paraId="45599C45">
          <w:pPr>
            <w:pStyle w:val="7"/>
          </w:pPr>
        </w:p>
        <w:p w14:paraId="4E9B0612">
          <w:pPr>
            <w:pStyle w:val="11"/>
            <w:tabs>
              <w:tab w:val="right" w:leader="dot" w:pos="8306"/>
            </w:tabs>
            <w:spacing w:line="360" w:lineRule="auto"/>
            <w:rPr>
              <w:b/>
              <w:bCs/>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"1-3" \h \u </w:instrText>
          </w:r>
          <w:r>
            <w:rPr>
              <w:rFonts w:hint="eastAsia" w:ascii="宋体" w:hAnsi="宋体" w:eastAsia="宋体" w:cs="宋体"/>
              <w:sz w:val="28"/>
              <w:szCs w:val="28"/>
            </w:rPr>
            <w:fldChar w:fldCharType="separate"/>
          </w: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_Toc27007 </w:instrText>
          </w:r>
          <w:r>
            <w:rPr>
              <w:rFonts w:hint="eastAsia" w:ascii="宋体" w:hAnsi="宋体" w:eastAsia="宋体" w:cs="宋体"/>
              <w:b/>
              <w:bCs/>
              <w:sz w:val="28"/>
              <w:szCs w:val="40"/>
            </w:rPr>
            <w:fldChar w:fldCharType="separate"/>
          </w:r>
          <w:r>
            <w:rPr>
              <w:rFonts w:hint="eastAsia" w:ascii="宋体" w:hAnsi="宋体" w:eastAsia="宋体" w:cs="宋体"/>
              <w:b/>
              <w:bCs/>
              <w:spacing w:val="6"/>
              <w:sz w:val="28"/>
              <w:szCs w:val="40"/>
            </w:rPr>
            <w:t>第一部分  竞争性谈判公告</w:t>
          </w:r>
          <w:r>
            <w:rPr>
              <w:b/>
              <w:bCs/>
              <w:sz w:val="28"/>
              <w:szCs w:val="28"/>
            </w:rPr>
            <w:tab/>
          </w:r>
          <w:r>
            <w:rPr>
              <w:b/>
              <w:bCs/>
              <w:sz w:val="28"/>
              <w:szCs w:val="28"/>
            </w:rPr>
            <w:fldChar w:fldCharType="begin"/>
          </w:r>
          <w:r>
            <w:rPr>
              <w:b/>
              <w:bCs/>
              <w:sz w:val="28"/>
              <w:szCs w:val="28"/>
            </w:rPr>
            <w:instrText xml:space="preserve"> PAGEREF _Toc27007 \h </w:instrText>
          </w:r>
          <w:r>
            <w:rPr>
              <w:b/>
              <w:bCs/>
              <w:sz w:val="28"/>
              <w:szCs w:val="28"/>
            </w:rPr>
            <w:fldChar w:fldCharType="separate"/>
          </w:r>
          <w:r>
            <w:rPr>
              <w:b/>
              <w:bCs/>
              <w:sz w:val="28"/>
              <w:szCs w:val="28"/>
            </w:rPr>
            <w:t>3</w:t>
          </w:r>
          <w:r>
            <w:rPr>
              <w:b/>
              <w:bCs/>
              <w:sz w:val="28"/>
              <w:szCs w:val="28"/>
            </w:rPr>
            <w:fldChar w:fldCharType="end"/>
          </w:r>
          <w:r>
            <w:rPr>
              <w:rFonts w:hint="eastAsia" w:ascii="宋体" w:hAnsi="宋体" w:eastAsia="宋体" w:cs="宋体"/>
              <w:b/>
              <w:bCs/>
              <w:sz w:val="28"/>
              <w:szCs w:val="40"/>
            </w:rPr>
            <w:fldChar w:fldCharType="end"/>
          </w:r>
        </w:p>
        <w:p w14:paraId="48039B2F">
          <w:pPr>
            <w:pStyle w:val="11"/>
            <w:tabs>
              <w:tab w:val="right" w:leader="dot" w:pos="8306"/>
            </w:tabs>
            <w:spacing w:line="360" w:lineRule="auto"/>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_Toc23249 </w:instrText>
          </w:r>
          <w:r>
            <w:rPr>
              <w:rFonts w:hint="eastAsia" w:ascii="宋体" w:hAnsi="宋体" w:eastAsia="宋体" w:cs="宋体"/>
              <w:b/>
              <w:bCs/>
              <w:sz w:val="28"/>
              <w:szCs w:val="40"/>
            </w:rPr>
            <w:fldChar w:fldCharType="separate"/>
          </w:r>
          <w:r>
            <w:rPr>
              <w:rFonts w:hint="eastAsia" w:ascii="宋体" w:hAnsi="宋体" w:eastAsia="宋体" w:cs="宋体"/>
              <w:b/>
              <w:bCs/>
              <w:spacing w:val="6"/>
              <w:sz w:val="28"/>
              <w:szCs w:val="40"/>
            </w:rPr>
            <w:t xml:space="preserve">第二部分 </w:t>
          </w:r>
          <w:r>
            <w:rPr>
              <w:rFonts w:hint="eastAsia" w:ascii="宋体" w:hAnsi="宋体" w:eastAsia="宋体" w:cs="宋体"/>
              <w:b/>
              <w:bCs/>
              <w:spacing w:val="6"/>
              <w:sz w:val="28"/>
              <w:szCs w:val="40"/>
              <w:lang w:val="en-US" w:eastAsia="zh-CN"/>
            </w:rPr>
            <w:t xml:space="preserve"> </w:t>
          </w:r>
          <w:r>
            <w:rPr>
              <w:rFonts w:hint="eastAsia" w:ascii="宋体" w:hAnsi="宋体" w:eastAsia="宋体" w:cs="宋体"/>
              <w:b/>
              <w:bCs/>
              <w:spacing w:val="6"/>
              <w:sz w:val="28"/>
              <w:szCs w:val="40"/>
            </w:rPr>
            <w:t>供应商须知前附表</w:t>
          </w:r>
          <w:r>
            <w:rPr>
              <w:b/>
              <w:bCs/>
              <w:sz w:val="28"/>
              <w:szCs w:val="28"/>
            </w:rPr>
            <w:tab/>
          </w:r>
          <w:r>
            <w:rPr>
              <w:b/>
              <w:bCs/>
              <w:sz w:val="28"/>
              <w:szCs w:val="28"/>
            </w:rPr>
            <w:fldChar w:fldCharType="begin"/>
          </w:r>
          <w:r>
            <w:rPr>
              <w:b/>
              <w:bCs/>
              <w:sz w:val="28"/>
              <w:szCs w:val="28"/>
            </w:rPr>
            <w:instrText xml:space="preserve"> PAGEREF _Toc23249 \h </w:instrText>
          </w:r>
          <w:r>
            <w:rPr>
              <w:b/>
              <w:bCs/>
              <w:sz w:val="28"/>
              <w:szCs w:val="28"/>
            </w:rPr>
            <w:fldChar w:fldCharType="separate"/>
          </w:r>
          <w:r>
            <w:rPr>
              <w:b/>
              <w:bCs/>
              <w:sz w:val="28"/>
              <w:szCs w:val="28"/>
            </w:rPr>
            <w:t>8</w:t>
          </w:r>
          <w:r>
            <w:rPr>
              <w:b/>
              <w:bCs/>
              <w:sz w:val="28"/>
              <w:szCs w:val="28"/>
            </w:rPr>
            <w:fldChar w:fldCharType="end"/>
          </w:r>
          <w:r>
            <w:rPr>
              <w:rFonts w:hint="eastAsia" w:ascii="宋体" w:hAnsi="宋体" w:eastAsia="宋体" w:cs="宋体"/>
              <w:b/>
              <w:bCs/>
              <w:sz w:val="28"/>
              <w:szCs w:val="40"/>
            </w:rPr>
            <w:fldChar w:fldCharType="end"/>
          </w:r>
        </w:p>
        <w:p w14:paraId="5836149B">
          <w:pPr>
            <w:pStyle w:val="11"/>
            <w:tabs>
              <w:tab w:val="right" w:leader="dot" w:pos="8306"/>
            </w:tabs>
            <w:spacing w:line="360" w:lineRule="auto"/>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_Toc32142 </w:instrText>
          </w:r>
          <w:r>
            <w:rPr>
              <w:rFonts w:hint="eastAsia" w:ascii="宋体" w:hAnsi="宋体" w:eastAsia="宋体" w:cs="宋体"/>
              <w:b/>
              <w:bCs/>
              <w:sz w:val="28"/>
              <w:szCs w:val="40"/>
            </w:rPr>
            <w:fldChar w:fldCharType="separate"/>
          </w:r>
          <w:r>
            <w:rPr>
              <w:rFonts w:hint="eastAsia" w:ascii="宋体" w:hAnsi="宋体" w:eastAsia="宋体" w:cs="宋体"/>
              <w:b/>
              <w:bCs/>
              <w:spacing w:val="6"/>
              <w:sz w:val="28"/>
              <w:szCs w:val="40"/>
            </w:rPr>
            <w:t>第三部分  供应商须知</w:t>
          </w:r>
          <w:r>
            <w:rPr>
              <w:b/>
              <w:bCs/>
              <w:sz w:val="28"/>
              <w:szCs w:val="28"/>
            </w:rPr>
            <w:tab/>
          </w:r>
          <w:r>
            <w:rPr>
              <w:b/>
              <w:bCs/>
              <w:sz w:val="28"/>
              <w:szCs w:val="28"/>
            </w:rPr>
            <w:fldChar w:fldCharType="begin"/>
          </w:r>
          <w:r>
            <w:rPr>
              <w:b/>
              <w:bCs/>
              <w:sz w:val="28"/>
              <w:szCs w:val="28"/>
            </w:rPr>
            <w:instrText xml:space="preserve"> PAGEREF _Toc32142 \h </w:instrText>
          </w:r>
          <w:r>
            <w:rPr>
              <w:b/>
              <w:bCs/>
              <w:sz w:val="28"/>
              <w:szCs w:val="28"/>
            </w:rPr>
            <w:fldChar w:fldCharType="separate"/>
          </w:r>
          <w:r>
            <w:rPr>
              <w:b/>
              <w:bCs/>
              <w:sz w:val="28"/>
              <w:szCs w:val="28"/>
            </w:rPr>
            <w:t>15</w:t>
          </w:r>
          <w:r>
            <w:rPr>
              <w:b/>
              <w:bCs/>
              <w:sz w:val="28"/>
              <w:szCs w:val="28"/>
            </w:rPr>
            <w:fldChar w:fldCharType="end"/>
          </w:r>
          <w:r>
            <w:rPr>
              <w:rFonts w:hint="eastAsia" w:ascii="宋体" w:hAnsi="宋体" w:eastAsia="宋体" w:cs="宋体"/>
              <w:b/>
              <w:bCs/>
              <w:sz w:val="28"/>
              <w:szCs w:val="40"/>
            </w:rPr>
            <w:fldChar w:fldCharType="end"/>
          </w:r>
        </w:p>
        <w:p w14:paraId="07A5E5D3">
          <w:pPr>
            <w:pStyle w:val="12"/>
            <w:tabs>
              <w:tab w:val="right" w:leader="dot" w:pos="8306"/>
            </w:tabs>
            <w:spacing w:line="360" w:lineRule="auto"/>
            <w:ind w:left="0" w:leftChars="0" w:firstLine="0" w:firstLineChars="0"/>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_Toc10982 </w:instrText>
          </w:r>
          <w:r>
            <w:rPr>
              <w:rFonts w:hint="eastAsia" w:ascii="宋体" w:hAnsi="宋体" w:eastAsia="宋体" w:cs="宋体"/>
              <w:b/>
              <w:bCs/>
              <w:sz w:val="28"/>
              <w:szCs w:val="40"/>
            </w:rPr>
            <w:fldChar w:fldCharType="separate"/>
          </w:r>
          <w:r>
            <w:rPr>
              <w:rFonts w:hint="eastAsia" w:ascii="宋体" w:hAnsi="宋体" w:eastAsia="宋体" w:cs="宋体"/>
              <w:b/>
              <w:bCs/>
              <w:spacing w:val="5"/>
              <w:sz w:val="28"/>
              <w:szCs w:val="44"/>
            </w:rPr>
            <w:t>第四部分</w:t>
          </w:r>
          <w:r>
            <w:rPr>
              <w:rFonts w:hint="eastAsia" w:ascii="宋体" w:hAnsi="宋体" w:eastAsia="宋体" w:cs="宋体"/>
              <w:b/>
              <w:bCs/>
              <w:spacing w:val="5"/>
              <w:sz w:val="28"/>
              <w:szCs w:val="44"/>
              <w:lang w:val="en-US" w:eastAsia="zh-CN"/>
            </w:rPr>
            <w:t xml:space="preserve">  </w:t>
          </w:r>
          <w:r>
            <w:rPr>
              <w:rFonts w:hint="eastAsia" w:ascii="宋体" w:hAnsi="宋体" w:eastAsia="宋体" w:cs="宋体"/>
              <w:b/>
              <w:bCs/>
              <w:spacing w:val="5"/>
              <w:sz w:val="28"/>
              <w:szCs w:val="44"/>
            </w:rPr>
            <w:t>政府采购合同（参考格式）</w:t>
          </w:r>
          <w:r>
            <w:rPr>
              <w:b/>
              <w:bCs/>
              <w:sz w:val="28"/>
              <w:szCs w:val="28"/>
            </w:rPr>
            <w:tab/>
          </w:r>
          <w:r>
            <w:rPr>
              <w:b/>
              <w:bCs/>
              <w:sz w:val="28"/>
              <w:szCs w:val="28"/>
            </w:rPr>
            <w:fldChar w:fldCharType="begin"/>
          </w:r>
          <w:r>
            <w:rPr>
              <w:b/>
              <w:bCs/>
              <w:sz w:val="28"/>
              <w:szCs w:val="28"/>
            </w:rPr>
            <w:instrText xml:space="preserve"> PAGEREF _Toc10982 \h </w:instrText>
          </w:r>
          <w:r>
            <w:rPr>
              <w:b/>
              <w:bCs/>
              <w:sz w:val="28"/>
              <w:szCs w:val="28"/>
            </w:rPr>
            <w:fldChar w:fldCharType="separate"/>
          </w:r>
          <w:r>
            <w:rPr>
              <w:b/>
              <w:bCs/>
              <w:sz w:val="28"/>
              <w:szCs w:val="28"/>
            </w:rPr>
            <w:t>30</w:t>
          </w:r>
          <w:r>
            <w:rPr>
              <w:b/>
              <w:bCs/>
              <w:sz w:val="28"/>
              <w:szCs w:val="28"/>
            </w:rPr>
            <w:fldChar w:fldCharType="end"/>
          </w:r>
          <w:r>
            <w:rPr>
              <w:rFonts w:hint="eastAsia" w:ascii="宋体" w:hAnsi="宋体" w:eastAsia="宋体" w:cs="宋体"/>
              <w:b/>
              <w:bCs/>
              <w:sz w:val="28"/>
              <w:szCs w:val="40"/>
            </w:rPr>
            <w:fldChar w:fldCharType="end"/>
          </w:r>
        </w:p>
        <w:p w14:paraId="24EAE380">
          <w:pPr>
            <w:pStyle w:val="11"/>
            <w:tabs>
              <w:tab w:val="right" w:leader="dot" w:pos="8306"/>
            </w:tabs>
            <w:spacing w:line="360" w:lineRule="auto"/>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_Toc29112 </w:instrText>
          </w:r>
          <w:r>
            <w:rPr>
              <w:rFonts w:hint="eastAsia" w:ascii="宋体" w:hAnsi="宋体" w:eastAsia="宋体" w:cs="宋体"/>
              <w:b/>
              <w:bCs/>
              <w:sz w:val="28"/>
              <w:szCs w:val="40"/>
            </w:rPr>
            <w:fldChar w:fldCharType="separate"/>
          </w:r>
          <w:r>
            <w:rPr>
              <w:rFonts w:hint="eastAsia" w:ascii="宋体" w:hAnsi="宋体" w:eastAsia="宋体" w:cs="宋体"/>
              <w:b/>
              <w:bCs/>
              <w:spacing w:val="5"/>
              <w:sz w:val="28"/>
              <w:szCs w:val="40"/>
            </w:rPr>
            <w:t>第五部分  商务要求</w:t>
          </w:r>
          <w:r>
            <w:rPr>
              <w:b/>
              <w:bCs/>
              <w:sz w:val="28"/>
              <w:szCs w:val="28"/>
            </w:rPr>
            <w:tab/>
          </w:r>
          <w:r>
            <w:rPr>
              <w:b/>
              <w:bCs/>
              <w:sz w:val="28"/>
              <w:szCs w:val="28"/>
            </w:rPr>
            <w:fldChar w:fldCharType="begin"/>
          </w:r>
          <w:r>
            <w:rPr>
              <w:b/>
              <w:bCs/>
              <w:sz w:val="28"/>
              <w:szCs w:val="28"/>
            </w:rPr>
            <w:instrText xml:space="preserve"> PAGEREF _Toc29112 \h </w:instrText>
          </w:r>
          <w:r>
            <w:rPr>
              <w:b/>
              <w:bCs/>
              <w:sz w:val="28"/>
              <w:szCs w:val="28"/>
            </w:rPr>
            <w:fldChar w:fldCharType="separate"/>
          </w:r>
          <w:r>
            <w:rPr>
              <w:b/>
              <w:bCs/>
              <w:sz w:val="28"/>
              <w:szCs w:val="28"/>
            </w:rPr>
            <w:t>33</w:t>
          </w:r>
          <w:r>
            <w:rPr>
              <w:b/>
              <w:bCs/>
              <w:sz w:val="28"/>
              <w:szCs w:val="28"/>
            </w:rPr>
            <w:fldChar w:fldCharType="end"/>
          </w:r>
          <w:r>
            <w:rPr>
              <w:rFonts w:hint="eastAsia" w:ascii="宋体" w:hAnsi="宋体" w:eastAsia="宋体" w:cs="宋体"/>
              <w:b/>
              <w:bCs/>
              <w:sz w:val="28"/>
              <w:szCs w:val="40"/>
            </w:rPr>
            <w:fldChar w:fldCharType="end"/>
          </w:r>
        </w:p>
        <w:p w14:paraId="4BCBFCE8">
          <w:pPr>
            <w:pStyle w:val="11"/>
            <w:tabs>
              <w:tab w:val="right" w:leader="dot" w:pos="8306"/>
            </w:tabs>
            <w:spacing w:line="360" w:lineRule="auto"/>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_Toc11422 </w:instrText>
          </w:r>
          <w:r>
            <w:rPr>
              <w:rFonts w:hint="eastAsia" w:ascii="宋体" w:hAnsi="宋体" w:eastAsia="宋体" w:cs="宋体"/>
              <w:b/>
              <w:bCs/>
              <w:sz w:val="28"/>
              <w:szCs w:val="40"/>
            </w:rPr>
            <w:fldChar w:fldCharType="separate"/>
          </w:r>
          <w:r>
            <w:rPr>
              <w:rFonts w:hint="eastAsia" w:ascii="宋体" w:hAnsi="宋体" w:eastAsia="宋体" w:cs="宋体"/>
              <w:b/>
              <w:bCs/>
              <w:spacing w:val="-4"/>
              <w:sz w:val="28"/>
              <w:szCs w:val="52"/>
            </w:rPr>
            <w:t xml:space="preserve">第六部分 </w:t>
          </w:r>
          <w:r>
            <w:rPr>
              <w:rFonts w:hint="eastAsia" w:ascii="宋体" w:hAnsi="宋体" w:eastAsia="宋体" w:cs="宋体"/>
              <w:b/>
              <w:bCs/>
              <w:spacing w:val="-4"/>
              <w:sz w:val="28"/>
              <w:szCs w:val="52"/>
              <w:lang w:val="en-US" w:eastAsia="zh-CN"/>
            </w:rPr>
            <w:t xml:space="preserve">  </w:t>
          </w:r>
          <w:r>
            <w:rPr>
              <w:rFonts w:hint="eastAsia" w:ascii="宋体" w:hAnsi="宋体" w:eastAsia="宋体" w:cs="宋体"/>
              <w:b/>
              <w:bCs/>
              <w:spacing w:val="-4"/>
              <w:sz w:val="28"/>
              <w:szCs w:val="52"/>
            </w:rPr>
            <w:t>采购内容及要求</w:t>
          </w:r>
          <w:r>
            <w:rPr>
              <w:b/>
              <w:bCs/>
              <w:sz w:val="28"/>
              <w:szCs w:val="28"/>
            </w:rPr>
            <w:tab/>
          </w:r>
          <w:r>
            <w:rPr>
              <w:b/>
              <w:bCs/>
              <w:sz w:val="28"/>
              <w:szCs w:val="28"/>
            </w:rPr>
            <w:fldChar w:fldCharType="begin"/>
          </w:r>
          <w:r>
            <w:rPr>
              <w:b/>
              <w:bCs/>
              <w:sz w:val="28"/>
              <w:szCs w:val="28"/>
            </w:rPr>
            <w:instrText xml:space="preserve"> PAGEREF _Toc11422 \h </w:instrText>
          </w:r>
          <w:r>
            <w:rPr>
              <w:b/>
              <w:bCs/>
              <w:sz w:val="28"/>
              <w:szCs w:val="28"/>
            </w:rPr>
            <w:fldChar w:fldCharType="separate"/>
          </w:r>
          <w:r>
            <w:rPr>
              <w:b/>
              <w:bCs/>
              <w:sz w:val="28"/>
              <w:szCs w:val="28"/>
            </w:rPr>
            <w:t>34</w:t>
          </w:r>
          <w:r>
            <w:rPr>
              <w:b/>
              <w:bCs/>
              <w:sz w:val="28"/>
              <w:szCs w:val="28"/>
            </w:rPr>
            <w:fldChar w:fldCharType="end"/>
          </w:r>
          <w:r>
            <w:rPr>
              <w:rFonts w:hint="eastAsia" w:ascii="宋体" w:hAnsi="宋体" w:eastAsia="宋体" w:cs="宋体"/>
              <w:b/>
              <w:bCs/>
              <w:sz w:val="28"/>
              <w:szCs w:val="40"/>
            </w:rPr>
            <w:fldChar w:fldCharType="end"/>
          </w:r>
        </w:p>
        <w:p w14:paraId="4B6ECDEC">
          <w:pPr>
            <w:pStyle w:val="12"/>
            <w:tabs>
              <w:tab w:val="right" w:leader="dot" w:pos="8306"/>
            </w:tabs>
            <w:spacing w:line="360" w:lineRule="auto"/>
            <w:ind w:left="0" w:leftChars="0" w:firstLine="0" w:firstLineChars="0"/>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_Toc20492 </w:instrText>
          </w:r>
          <w:r>
            <w:rPr>
              <w:rFonts w:hint="eastAsia" w:ascii="宋体" w:hAnsi="宋体" w:eastAsia="宋体" w:cs="宋体"/>
              <w:b/>
              <w:bCs/>
              <w:sz w:val="28"/>
              <w:szCs w:val="40"/>
            </w:rPr>
            <w:fldChar w:fldCharType="separate"/>
          </w:r>
          <w:r>
            <w:rPr>
              <w:rFonts w:hint="eastAsia" w:ascii="宋体" w:hAnsi="宋体" w:eastAsia="宋体" w:cs="宋体"/>
              <w:b/>
              <w:bCs/>
              <w:spacing w:val="5"/>
              <w:sz w:val="28"/>
              <w:szCs w:val="44"/>
            </w:rPr>
            <w:t xml:space="preserve">第七部分 </w:t>
          </w:r>
          <w:r>
            <w:rPr>
              <w:rFonts w:hint="eastAsia" w:ascii="宋体" w:hAnsi="宋体" w:eastAsia="宋体" w:cs="宋体"/>
              <w:b/>
              <w:bCs/>
              <w:spacing w:val="5"/>
              <w:sz w:val="28"/>
              <w:szCs w:val="44"/>
              <w:lang w:val="en-US" w:eastAsia="zh-CN"/>
            </w:rPr>
            <w:t xml:space="preserve"> </w:t>
          </w:r>
          <w:r>
            <w:rPr>
              <w:rFonts w:hint="eastAsia" w:ascii="宋体" w:hAnsi="宋体" w:eastAsia="宋体" w:cs="宋体"/>
              <w:b/>
              <w:bCs/>
              <w:spacing w:val="5"/>
              <w:sz w:val="28"/>
              <w:szCs w:val="44"/>
            </w:rPr>
            <w:t>评审方法</w:t>
          </w:r>
          <w:r>
            <w:rPr>
              <w:b/>
              <w:bCs/>
              <w:sz w:val="28"/>
              <w:szCs w:val="28"/>
            </w:rPr>
            <w:tab/>
          </w:r>
          <w:r>
            <w:rPr>
              <w:b/>
              <w:bCs/>
              <w:sz w:val="28"/>
              <w:szCs w:val="28"/>
            </w:rPr>
            <w:fldChar w:fldCharType="begin"/>
          </w:r>
          <w:r>
            <w:rPr>
              <w:b/>
              <w:bCs/>
              <w:sz w:val="28"/>
              <w:szCs w:val="28"/>
            </w:rPr>
            <w:instrText xml:space="preserve"> PAGEREF _Toc20492 \h </w:instrText>
          </w:r>
          <w:r>
            <w:rPr>
              <w:b/>
              <w:bCs/>
              <w:sz w:val="28"/>
              <w:szCs w:val="28"/>
            </w:rPr>
            <w:fldChar w:fldCharType="separate"/>
          </w:r>
          <w:r>
            <w:rPr>
              <w:b/>
              <w:bCs/>
              <w:sz w:val="28"/>
              <w:szCs w:val="28"/>
            </w:rPr>
            <w:t>37</w:t>
          </w:r>
          <w:r>
            <w:rPr>
              <w:b/>
              <w:bCs/>
              <w:sz w:val="28"/>
              <w:szCs w:val="28"/>
            </w:rPr>
            <w:fldChar w:fldCharType="end"/>
          </w:r>
          <w:r>
            <w:rPr>
              <w:rFonts w:hint="eastAsia" w:ascii="宋体" w:hAnsi="宋体" w:eastAsia="宋体" w:cs="宋体"/>
              <w:b/>
              <w:bCs/>
              <w:sz w:val="28"/>
              <w:szCs w:val="40"/>
            </w:rPr>
            <w:fldChar w:fldCharType="end"/>
          </w:r>
        </w:p>
        <w:p w14:paraId="3DF97F85">
          <w:pPr>
            <w:pStyle w:val="11"/>
            <w:tabs>
              <w:tab w:val="right" w:leader="dot" w:pos="8306"/>
            </w:tabs>
            <w:spacing w:line="360" w:lineRule="auto"/>
            <w:rPr>
              <w:b/>
              <w:bCs/>
              <w:sz w:val="28"/>
              <w:szCs w:val="28"/>
            </w:rPr>
          </w:pPr>
          <w:r>
            <w:rPr>
              <w:rFonts w:hint="eastAsia" w:ascii="宋体" w:hAnsi="宋体" w:eastAsia="宋体" w:cs="宋体"/>
              <w:b/>
              <w:bCs/>
              <w:sz w:val="28"/>
              <w:szCs w:val="40"/>
            </w:rPr>
            <w:fldChar w:fldCharType="begin"/>
          </w:r>
          <w:r>
            <w:rPr>
              <w:rFonts w:hint="eastAsia" w:ascii="宋体" w:hAnsi="宋体" w:eastAsia="宋体" w:cs="宋体"/>
              <w:b/>
              <w:bCs/>
              <w:sz w:val="28"/>
              <w:szCs w:val="40"/>
            </w:rPr>
            <w:instrText xml:space="preserve"> HYPERLINK \l _Toc8915 </w:instrText>
          </w:r>
          <w:r>
            <w:rPr>
              <w:rFonts w:hint="eastAsia" w:ascii="宋体" w:hAnsi="宋体" w:eastAsia="宋体" w:cs="宋体"/>
              <w:b/>
              <w:bCs/>
              <w:sz w:val="28"/>
              <w:szCs w:val="40"/>
            </w:rPr>
            <w:fldChar w:fldCharType="separate"/>
          </w:r>
          <w:r>
            <w:rPr>
              <w:rFonts w:hint="eastAsia" w:ascii="宋体" w:hAnsi="宋体" w:eastAsia="宋体" w:cs="宋体"/>
              <w:b/>
              <w:bCs/>
              <w:spacing w:val="-4"/>
              <w:sz w:val="28"/>
              <w:szCs w:val="52"/>
            </w:rPr>
            <w:t xml:space="preserve">第八部分 </w:t>
          </w:r>
          <w:r>
            <w:rPr>
              <w:rFonts w:hint="eastAsia" w:ascii="宋体" w:hAnsi="宋体" w:eastAsia="宋体" w:cs="宋体"/>
              <w:b/>
              <w:bCs/>
              <w:spacing w:val="-4"/>
              <w:sz w:val="28"/>
              <w:szCs w:val="52"/>
              <w:lang w:val="en-US" w:eastAsia="zh-CN"/>
            </w:rPr>
            <w:t xml:space="preserve"> </w:t>
          </w:r>
          <w:r>
            <w:rPr>
              <w:rFonts w:hint="eastAsia" w:ascii="宋体" w:hAnsi="宋体" w:eastAsia="宋体" w:cs="宋体"/>
              <w:b/>
              <w:bCs/>
              <w:spacing w:val="-4"/>
              <w:sz w:val="28"/>
              <w:szCs w:val="52"/>
            </w:rPr>
            <w:t xml:space="preserve"> 竞争性谈判响应文件格式</w:t>
          </w:r>
          <w:r>
            <w:rPr>
              <w:b/>
              <w:bCs/>
              <w:sz w:val="28"/>
              <w:szCs w:val="28"/>
            </w:rPr>
            <w:tab/>
          </w:r>
          <w:r>
            <w:rPr>
              <w:b/>
              <w:bCs/>
              <w:sz w:val="28"/>
              <w:szCs w:val="28"/>
            </w:rPr>
            <w:fldChar w:fldCharType="begin"/>
          </w:r>
          <w:r>
            <w:rPr>
              <w:b/>
              <w:bCs/>
              <w:sz w:val="28"/>
              <w:szCs w:val="28"/>
            </w:rPr>
            <w:instrText xml:space="preserve"> PAGEREF _Toc8915 \h </w:instrText>
          </w:r>
          <w:r>
            <w:rPr>
              <w:b/>
              <w:bCs/>
              <w:sz w:val="28"/>
              <w:szCs w:val="28"/>
            </w:rPr>
            <w:fldChar w:fldCharType="separate"/>
          </w:r>
          <w:r>
            <w:rPr>
              <w:b/>
              <w:bCs/>
              <w:sz w:val="28"/>
              <w:szCs w:val="28"/>
            </w:rPr>
            <w:t>47</w:t>
          </w:r>
          <w:r>
            <w:rPr>
              <w:b/>
              <w:bCs/>
              <w:sz w:val="28"/>
              <w:szCs w:val="28"/>
            </w:rPr>
            <w:fldChar w:fldCharType="end"/>
          </w:r>
          <w:r>
            <w:rPr>
              <w:rFonts w:hint="eastAsia" w:ascii="宋体" w:hAnsi="宋体" w:eastAsia="宋体" w:cs="宋体"/>
              <w:b/>
              <w:bCs/>
              <w:sz w:val="28"/>
              <w:szCs w:val="40"/>
            </w:rPr>
            <w:fldChar w:fldCharType="end"/>
          </w:r>
        </w:p>
        <w:p w14:paraId="42258F15">
          <w:pPr>
            <w:pStyle w:val="12"/>
            <w:tabs>
              <w:tab w:val="right" w:leader="dot" w:pos="8306"/>
            </w:tabs>
          </w:pPr>
        </w:p>
        <w:p w14:paraId="65F4744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napToGrid w:val="0"/>
              <w:color w:val="000000"/>
              <w:kern w:val="0"/>
              <w:sz w:val="21"/>
              <w:szCs w:val="28"/>
              <w:lang w:val="en-US" w:eastAsia="en-US" w:bidi="ar-SA"/>
            </w:rPr>
          </w:pPr>
          <w:r>
            <w:rPr>
              <w:rFonts w:hint="eastAsia" w:ascii="宋体" w:hAnsi="宋体" w:eastAsia="宋体" w:cs="宋体"/>
              <w:szCs w:val="28"/>
            </w:rPr>
            <w:fldChar w:fldCharType="end"/>
          </w:r>
        </w:p>
      </w:sdtContent>
    </w:sdt>
    <w:p w14:paraId="6AF4E2A3">
      <w:pPr>
        <w:pStyle w:val="7"/>
        <w:rPr>
          <w:rFonts w:hint="eastAsia"/>
        </w:rPr>
        <w:sectPr>
          <w:headerReference r:id="rId5" w:type="default"/>
          <w:pgSz w:w="11906" w:h="16839"/>
          <w:pgMar w:top="1440" w:right="1800" w:bottom="1440" w:left="1800" w:header="879" w:footer="0" w:gutter="0"/>
          <w:cols w:space="720" w:num="1"/>
        </w:sectPr>
      </w:pPr>
    </w:p>
    <w:p w14:paraId="1ECDAB4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77"/>
        <w:outlineLvl w:val="0"/>
        <w:rPr>
          <w:rFonts w:hint="eastAsia" w:ascii="宋体" w:hAnsi="宋体" w:eastAsia="宋体" w:cs="宋体"/>
          <w:sz w:val="31"/>
          <w:szCs w:val="31"/>
        </w:rPr>
      </w:pPr>
      <w:bookmarkStart w:id="0" w:name="_Toc27007"/>
      <w:r>
        <w:rPr>
          <w:rFonts w:hint="eastAsia" w:ascii="宋体" w:hAnsi="宋体" w:eastAsia="宋体" w:cs="宋体"/>
          <w:b/>
          <w:bCs/>
          <w:spacing w:val="6"/>
          <w:sz w:val="31"/>
          <w:szCs w:val="31"/>
        </w:rPr>
        <w:t>第一部分</w:t>
      </w:r>
      <w:r>
        <w:rPr>
          <w:rFonts w:hint="eastAsia" w:ascii="宋体" w:hAnsi="宋体" w:eastAsia="宋体" w:cs="宋体"/>
          <w:spacing w:val="6"/>
          <w:sz w:val="31"/>
          <w:szCs w:val="31"/>
          <w:lang w:val="en-US" w:eastAsia="zh-CN"/>
        </w:rPr>
        <w:t xml:space="preserve">  </w:t>
      </w:r>
      <w:r>
        <w:rPr>
          <w:rFonts w:hint="eastAsia" w:ascii="宋体" w:hAnsi="宋体" w:eastAsia="宋体" w:cs="宋体"/>
          <w:b/>
          <w:bCs/>
          <w:spacing w:val="6"/>
          <w:sz w:val="31"/>
          <w:szCs w:val="31"/>
        </w:rPr>
        <w:t>竞争性谈判公告</w:t>
      </w:r>
      <w:bookmarkEnd w:id="0"/>
    </w:p>
    <w:p w14:paraId="6310A8E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7"/>
          <w:rFonts w:hint="eastAsia" w:ascii="宋体" w:hAnsi="宋体" w:eastAsia="宋体" w:cs="宋体"/>
          <w:b/>
          <w:bCs/>
          <w:i w:val="0"/>
          <w:iCs w:val="0"/>
          <w:caps w:val="0"/>
          <w:color w:val="333333"/>
          <w:spacing w:val="0"/>
          <w:sz w:val="24"/>
          <w:szCs w:val="24"/>
          <w:shd w:val="clear" w:fill="FFFFFF"/>
          <w:vertAlign w:val="baseline"/>
        </w:rPr>
        <w:t>项目概况</w:t>
      </w:r>
    </w:p>
    <w:p w14:paraId="24C404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榆林市中级人民法院执法执勤用车货物采购项目采购项目的潜在供应商应在全国公共资源交易中心平台(陕西省)网上报名后到陕西晨安前沿项目管理有限公司（陕西省榆林市高新区流沙杏小区 C北区6排2号）获取采购文件，并于 2026年07月09日 09时00分 （北京时间）前提交响应文件。</w:t>
      </w:r>
    </w:p>
    <w:p w14:paraId="43E8CCA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7"/>
          <w:rFonts w:hint="eastAsia" w:ascii="宋体" w:hAnsi="宋体" w:eastAsia="宋体" w:cs="宋体"/>
          <w:b/>
          <w:bCs/>
          <w:i w:val="0"/>
          <w:iCs w:val="0"/>
          <w:caps w:val="0"/>
          <w:color w:val="333333"/>
          <w:spacing w:val="0"/>
          <w:sz w:val="24"/>
          <w:szCs w:val="24"/>
          <w:shd w:val="clear" w:fill="FFFFFF"/>
          <w:vertAlign w:val="baseline"/>
        </w:rPr>
        <w:t>一、项目基本情况</w:t>
      </w:r>
    </w:p>
    <w:p w14:paraId="174B269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项目编号：CAQY-2026-02</w:t>
      </w:r>
    </w:p>
    <w:p w14:paraId="3F47D18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项目名称：榆林市中级人民法院执法执勤用车货物采购项目</w:t>
      </w:r>
    </w:p>
    <w:p w14:paraId="550DB4B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采购方式：竞争性谈判</w:t>
      </w:r>
    </w:p>
    <w:p w14:paraId="2980B5F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预算金额：300,000.00元</w:t>
      </w:r>
    </w:p>
    <w:p w14:paraId="3E9F02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采购需求：</w:t>
      </w:r>
    </w:p>
    <w:p w14:paraId="3675631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合同包1(榆林市中级人民法院执法执勤用车货物采购项目):</w:t>
      </w:r>
    </w:p>
    <w:p w14:paraId="13A97B1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合同包预算金额：300,000.00元</w:t>
      </w:r>
    </w:p>
    <w:p w14:paraId="68A4646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合同包最高限价：300,000.00元</w:t>
      </w:r>
    </w:p>
    <w:tbl>
      <w:tblPr>
        <w:tblStyle w:val="14"/>
        <w:tblW w:w="8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44"/>
        <w:gridCol w:w="2129"/>
        <w:gridCol w:w="1694"/>
        <w:gridCol w:w="1267"/>
        <w:gridCol w:w="1662"/>
        <w:gridCol w:w="1442"/>
      </w:tblGrid>
      <w:tr w14:paraId="1021E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7" w:hRule="atLeast"/>
          <w:tblHeader/>
        </w:trPr>
        <w:tc>
          <w:tcPr>
            <w:tcW w:w="6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E4E6D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snapToGrid w:val="0"/>
                <w:color w:val="000000"/>
                <w:kern w:val="0"/>
                <w:sz w:val="24"/>
                <w:szCs w:val="24"/>
                <w:lang w:val="en-US" w:eastAsia="zh-CN" w:bidi="ar"/>
              </w:rPr>
              <w:t>品目号</w:t>
            </w:r>
          </w:p>
        </w:tc>
        <w:tc>
          <w:tcPr>
            <w:tcW w:w="21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1C74EE">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snapToGrid w:val="0"/>
                <w:color w:val="000000"/>
                <w:kern w:val="0"/>
                <w:sz w:val="24"/>
                <w:szCs w:val="24"/>
                <w:lang w:val="en-US" w:eastAsia="zh-CN" w:bidi="ar"/>
              </w:rPr>
              <w:t>品目名称</w:t>
            </w:r>
          </w:p>
        </w:tc>
        <w:tc>
          <w:tcPr>
            <w:tcW w:w="17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A0C1A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snapToGrid w:val="0"/>
                <w:color w:val="000000"/>
                <w:kern w:val="0"/>
                <w:sz w:val="24"/>
                <w:szCs w:val="24"/>
                <w:lang w:val="en-US" w:eastAsia="zh-CN" w:bidi="ar"/>
              </w:rPr>
              <w:t>采购标的</w:t>
            </w:r>
          </w:p>
        </w:tc>
        <w:tc>
          <w:tcPr>
            <w:tcW w:w="12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6F4BC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snapToGrid w:val="0"/>
                <w:color w:val="000000"/>
                <w:kern w:val="0"/>
                <w:sz w:val="24"/>
                <w:szCs w:val="24"/>
                <w:lang w:val="en-US" w:eastAsia="zh-CN" w:bidi="ar"/>
              </w:rPr>
              <w:t>数量（单位）</w:t>
            </w:r>
          </w:p>
        </w:tc>
        <w:tc>
          <w:tcPr>
            <w:tcW w:w="15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60BDD7">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snapToGrid w:val="0"/>
                <w:color w:val="000000"/>
                <w:kern w:val="0"/>
                <w:sz w:val="24"/>
                <w:szCs w:val="24"/>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D6C3A9">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snapToGrid w:val="0"/>
                <w:color w:val="000000"/>
                <w:kern w:val="0"/>
                <w:sz w:val="24"/>
                <w:szCs w:val="24"/>
                <w:lang w:val="en-US" w:eastAsia="zh-CN" w:bidi="ar"/>
              </w:rPr>
              <w:t>品目预算(元)</w:t>
            </w:r>
          </w:p>
        </w:tc>
      </w:tr>
      <w:tr w14:paraId="4FB4F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9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A067CC">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C153EE">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警车</w:t>
            </w:r>
          </w:p>
        </w:tc>
        <w:tc>
          <w:tcPr>
            <w:tcW w:w="17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7058FE">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A02030610 警车</w:t>
            </w:r>
          </w:p>
        </w:tc>
        <w:tc>
          <w:tcPr>
            <w:tcW w:w="12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7DCF41">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2(辆)</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5ACE8F">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656A86">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jc w:val="right"/>
              <w:textAlignment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vertAlign w:val="baseline"/>
                <w:lang w:val="en-US" w:eastAsia="zh-CN" w:bidi="ar"/>
              </w:rPr>
              <w:t>300,000.00</w:t>
            </w:r>
          </w:p>
        </w:tc>
      </w:tr>
    </w:tbl>
    <w:p w14:paraId="005EBFD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53EDA61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合同履行期限：10天</w:t>
      </w:r>
    </w:p>
    <w:p w14:paraId="6673171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7"/>
          <w:rFonts w:hint="eastAsia" w:ascii="宋体" w:hAnsi="宋体" w:eastAsia="宋体" w:cs="宋体"/>
          <w:b/>
          <w:bCs/>
          <w:i w:val="0"/>
          <w:iCs w:val="0"/>
          <w:caps w:val="0"/>
          <w:color w:val="333333"/>
          <w:spacing w:val="0"/>
          <w:sz w:val="24"/>
          <w:szCs w:val="24"/>
          <w:shd w:val="clear" w:fill="FFFFFF"/>
          <w:vertAlign w:val="baseline"/>
        </w:rPr>
        <w:t>二、申请人的资格要求：</w:t>
      </w:r>
    </w:p>
    <w:p w14:paraId="5FDDC7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5AE9CDB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0A019A9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合同包1(榆林市中级人民法院执法执勤用车货物采购项目)落实政府采购政策需满足的资格要求如下:</w:t>
      </w:r>
    </w:p>
    <w:p w14:paraId="02D63E6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（1）《政府采购促进中小企业发展管理办法》（财库〔2020〕46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（2）《财政部司法部关于政府采购支持监狱企业发展有关问题的通知》（财库〔2014〕 68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（3）《国务院办公厅关于建立政府强制采购节能产品制度的通知》（国办发〔2007〕 51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（4）《财政部、民政部、中国残疾人联合会关于促进残疾人就业政府采购政策的通知》 （财库[2017]141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（5）陕西省财政厅关于印发《陕西省中小企业政府采购信用融资办法》（陕财办采〔 2018   〕 23    号  ） ； 相 关 政 策 、 业 务 流 程 、 办 理 平  台(http://www.ccgpshaanxi.gov.cn/zcdservice/zcd/shanxi/)；</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（6）《关于在政府采购活动中查询及使用信用记录有关问题的通知》（财库〔2016〕 125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（7）《榆林市财政局关于进一步加大政府采购支持中小企业力度的通知》（榆政财采发〔2022〕10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（8）《陕西省财政厅关于进一步加大政府采购支持中小企业力度的通知》(陕财采发〔2022〕5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（9）《陕西省财政厅中国人民银行西安分行关于深人推进政府采购信用融资业务的通知》（陕财办采〔2023]5 号）。</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（10）其他需要落实的政府采购政策。</w:t>
      </w:r>
    </w:p>
    <w:p w14:paraId="30238AB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477CC3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合同包1(榆林市中级人民法院执法执勤用车货物采购项目)特定资格要求如下:</w:t>
      </w:r>
    </w:p>
    <w:p w14:paraId="536DE1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供应商为具有独立承担民事责任能力的法人、事业法人、其他组织或自然人。企业法人应提供合法有效的标识有统一社会信用代码的营业执照，事业法人应提供事业单位法人证书；其他组织应提供合法登记证明文件； 自然人应提供身份证。</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(2)财务状况报告：须提供经会计事务所或审计机构出具的2025年完整的财务审计报告（注：带二维码清晰可查验，提供的财务审计报告需在注册会计师行业统一监管平台（http://acc.mof.gov.cn/）可查询并提供网站查询截图）；公司成立不足一年的提供成立以来的财务报表，至少包括资产负债表、利润表、现金流量表或开标前三个月内基本账户银行出具的资信证明（资信证明的开具内容至少包含主体信息、资信状况和证明说明）及基本账户开户许可证（或开户行基本信息） 。事业单位或其他机构只需提供本单位相关财务报表；</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(3)社会保障资金缴纳证明：提供谈判前六个月至今已缴纳的至少1个月的社会保障资金银行缴费单据或社保机构开具的社会保险参保缴费情况证明，依法不需要缴纳社会保障资金的单位应提供相关证明材料。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(4)税收缴纳证明：提供谈判前六个月至今已缴纳的至少1个月的纳税证明（银行缴费凭证）或完税证明，依法免税的单位应提供相关证明材料。</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(5)参加政府采购活动前三年内，在经营活动中没有重大违法记录的书面声明。</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(6)提供具有履行合同所必需的设备和专业技术能力的证明资料或承诺书。</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(7)对列入“信用中国”网站(www.creditchina.gov.cn)“记录失信被执行人或重大税收违法案件当事人名单或企业经营异常名录”记录名单；中国政府采购网(www.ccgp.gov.cn)“政府采购严重违法失信行为信息记录”的单位，应当拒绝参与政府采购活动（附投标截止日前的查询结果但以投标截止日当天查询结果为准）。提供“信用中国”网站(www.creditchina.gov.cn)、“信用中国（陕西榆林） ”网站（http://www.ylcredit.gov.cn/）、中国政府采购网(www.ccgp.gov.cn)等网页截图及信用中国报告加盖供应商公章（鲜章) 为准。</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(8)投标保证金用投标信用承诺书代替（提供投标信用承诺书）；。</w:t>
      </w:r>
      <w:r>
        <w:rPr>
          <w:rFonts w:hint="eastAsia" w:ascii="宋体" w:hAnsi="宋体" w:eastAsia="宋体" w:cs="宋体"/>
          <w:i w:val="0"/>
          <w:iCs w:val="0"/>
          <w:caps w:val="0"/>
          <w:color w:val="333333"/>
          <w:spacing w:val="0"/>
          <w:sz w:val="24"/>
          <w:szCs w:val="24"/>
          <w:shd w:val="clear" w:fill="FFFFFF"/>
          <w:vertAlign w:val="baseline"/>
        </w:rPr>
        <w:br w:type="textWrapping"/>
      </w:r>
      <w:r>
        <w:rPr>
          <w:rFonts w:hint="eastAsia" w:ascii="宋体" w:hAnsi="宋体" w:eastAsia="宋体" w:cs="宋体"/>
          <w:i w:val="0"/>
          <w:iCs w:val="0"/>
          <w:caps w:val="0"/>
          <w:color w:val="333333"/>
          <w:spacing w:val="0"/>
          <w:sz w:val="24"/>
          <w:szCs w:val="24"/>
          <w:shd w:val="clear" w:fill="FFFFFF"/>
          <w:vertAlign w:val="baseline"/>
        </w:rPr>
        <w:t>(9)本项目不接受联合体投标，单位负责人为同一人或者存在直接控股、管理关系的不同供应商，不得参加同一合同项下的政府采购活动。</w:t>
      </w:r>
    </w:p>
    <w:p w14:paraId="6448D4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7"/>
          <w:rFonts w:hint="eastAsia" w:ascii="宋体" w:hAnsi="宋体" w:eastAsia="宋体" w:cs="宋体"/>
          <w:b/>
          <w:bCs/>
          <w:i w:val="0"/>
          <w:iCs w:val="0"/>
          <w:caps w:val="0"/>
          <w:color w:val="333333"/>
          <w:spacing w:val="0"/>
          <w:sz w:val="24"/>
          <w:szCs w:val="24"/>
          <w:shd w:val="clear" w:fill="FFFFFF"/>
          <w:vertAlign w:val="baseline"/>
        </w:rPr>
        <w:t>三、获取采购文件</w:t>
      </w:r>
    </w:p>
    <w:p w14:paraId="6237AF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 2026年07月06日 至 2026年07月08日 ，每天上午 08:00:00 至 12:00:00 ，下午 12:00:00 至 17:00:00 （北京时间）</w:t>
      </w:r>
    </w:p>
    <w:p w14:paraId="4D2DB1D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途径：全国公共资源交易中心平台(陕西省)网上报名后到陕西晨安前沿项目管理有限公司（陕西省榆林市高新区流沙杏小区 C北区6排2号）</w:t>
      </w:r>
    </w:p>
    <w:p w14:paraId="1B6149A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方式：现场获取</w:t>
      </w:r>
    </w:p>
    <w:p w14:paraId="4AFADA0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售价： 0元</w:t>
      </w:r>
    </w:p>
    <w:p w14:paraId="2C8B9ED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7"/>
          <w:rFonts w:hint="eastAsia" w:ascii="宋体" w:hAnsi="宋体" w:eastAsia="宋体" w:cs="宋体"/>
          <w:b/>
          <w:bCs/>
          <w:i w:val="0"/>
          <w:iCs w:val="0"/>
          <w:caps w:val="0"/>
          <w:color w:val="333333"/>
          <w:spacing w:val="0"/>
          <w:sz w:val="24"/>
          <w:szCs w:val="24"/>
          <w:shd w:val="clear" w:fill="FFFFFF"/>
          <w:vertAlign w:val="baseline"/>
        </w:rPr>
        <w:t>四、响应文件提交</w:t>
      </w:r>
    </w:p>
    <w:p w14:paraId="052FAC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截止时间： 2026年07月09日 09时00分00秒 （北京时间）</w:t>
      </w:r>
    </w:p>
    <w:p w14:paraId="5151BA8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地点：陕西晨安前沿项目管理有限公司（陕西省榆林市高新区流沙杏小区 C北区6排2号）</w:t>
      </w:r>
    </w:p>
    <w:p w14:paraId="0A298C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7"/>
          <w:rFonts w:hint="eastAsia" w:ascii="宋体" w:hAnsi="宋体" w:eastAsia="宋体" w:cs="宋体"/>
          <w:b/>
          <w:bCs/>
          <w:i w:val="0"/>
          <w:iCs w:val="0"/>
          <w:caps w:val="0"/>
          <w:color w:val="333333"/>
          <w:spacing w:val="0"/>
          <w:sz w:val="24"/>
          <w:szCs w:val="24"/>
          <w:shd w:val="clear" w:fill="FFFFFF"/>
          <w:vertAlign w:val="baseline"/>
        </w:rPr>
        <w:t>五、开启</w:t>
      </w:r>
    </w:p>
    <w:p w14:paraId="2611200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时间： 2026年07月09日 09时00分00秒 （北京时间）</w:t>
      </w:r>
    </w:p>
    <w:p w14:paraId="5C0D5FA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地点：陕西晨安前沿项目管理有限公司（陕西省榆林市高新区流沙杏小区 C北区6排2号）</w:t>
      </w:r>
    </w:p>
    <w:p w14:paraId="512D43F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7"/>
          <w:rFonts w:hint="eastAsia" w:ascii="宋体" w:hAnsi="宋体" w:eastAsia="宋体" w:cs="宋体"/>
          <w:b/>
          <w:bCs/>
          <w:i w:val="0"/>
          <w:iCs w:val="0"/>
          <w:caps w:val="0"/>
          <w:color w:val="333333"/>
          <w:spacing w:val="0"/>
          <w:sz w:val="24"/>
          <w:szCs w:val="24"/>
          <w:shd w:val="clear" w:fill="FFFFFF"/>
          <w:vertAlign w:val="baseline"/>
        </w:rPr>
        <w:t>六、公告期限</w:t>
      </w:r>
    </w:p>
    <w:p w14:paraId="73EC4EE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自本公告发布之日起3个工作日。</w:t>
      </w:r>
    </w:p>
    <w:p w14:paraId="567860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7"/>
          <w:rFonts w:hint="eastAsia" w:ascii="宋体" w:hAnsi="宋体" w:eastAsia="宋体" w:cs="宋体"/>
          <w:b/>
          <w:bCs/>
          <w:i w:val="0"/>
          <w:iCs w:val="0"/>
          <w:caps w:val="0"/>
          <w:color w:val="333333"/>
          <w:spacing w:val="0"/>
          <w:sz w:val="24"/>
          <w:szCs w:val="24"/>
          <w:shd w:val="clear" w:fill="FFFFFF"/>
          <w:vertAlign w:val="baseline"/>
        </w:rPr>
        <w:t>七、其他补充事宜</w:t>
      </w:r>
    </w:p>
    <w:p w14:paraId="404A4AC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1.供应商可登录全国公共资源交易中心平台(陕西省) (http://www.sxggzyjy.cn/) ,选择“电子交易平台-陕西政府采购交易系统-陕西省公共资源交易平台-供应商”进行登录，登录后选择“交易乙方”身份进入供应商界面进行线上报名。</w:t>
      </w:r>
    </w:p>
    <w:p w14:paraId="257768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2.线上报名与线下报名需同时进行，供应商网上投标确认成功后，</w:t>
      </w:r>
      <w:r>
        <w:rPr>
          <w:rFonts w:hint="eastAsia" w:ascii="宋体" w:hAnsi="宋体" w:eastAsia="宋体" w:cs="宋体"/>
          <w:i w:val="0"/>
          <w:iCs w:val="0"/>
          <w:caps w:val="0"/>
          <w:color w:val="333333"/>
          <w:spacing w:val="0"/>
          <w:sz w:val="24"/>
          <w:szCs w:val="24"/>
          <w:shd w:val="clear" w:fill="FFFFFF"/>
          <w:vertAlign w:val="baseline"/>
        </w:rPr>
        <w:t>需在文件获取时间内到</w:t>
      </w:r>
      <w:r>
        <w:rPr>
          <w:rFonts w:hint="eastAsia" w:ascii="宋体" w:hAnsi="宋体" w:eastAsia="宋体" w:cs="宋体"/>
          <w:i w:val="0"/>
          <w:iCs w:val="0"/>
          <w:caps w:val="0"/>
          <w:color w:val="000000"/>
          <w:spacing w:val="0"/>
          <w:sz w:val="24"/>
          <w:szCs w:val="24"/>
          <w:shd w:val="clear" w:fill="FFFFFF"/>
          <w:vertAlign w:val="baseline"/>
        </w:rPr>
        <w:t>携带加盖公章的①网上报名回执单；②单位介绍信原件；③经办人身份证原件及复印件加盖供应商原色印章；至采购代理机构(</w:t>
      </w:r>
      <w:r>
        <w:rPr>
          <w:rFonts w:hint="eastAsia" w:ascii="宋体" w:hAnsi="宋体" w:eastAsia="宋体" w:cs="宋体"/>
          <w:i w:val="0"/>
          <w:iCs w:val="0"/>
          <w:caps w:val="0"/>
          <w:color w:val="000000"/>
          <w:spacing w:val="0"/>
          <w:sz w:val="24"/>
          <w:szCs w:val="24"/>
          <w:u w:val="single"/>
          <w:shd w:val="clear" w:fill="FFFFFF"/>
          <w:vertAlign w:val="baseline"/>
        </w:rPr>
        <w:t>陕西省榆林市高新区流沙杏小区 C北区6排2号</w:t>
      </w:r>
      <w:r>
        <w:rPr>
          <w:rFonts w:hint="eastAsia" w:ascii="宋体" w:hAnsi="宋体" w:eastAsia="宋体" w:cs="宋体"/>
          <w:i w:val="0"/>
          <w:iCs w:val="0"/>
          <w:caps w:val="0"/>
          <w:color w:val="000000"/>
          <w:spacing w:val="0"/>
          <w:sz w:val="24"/>
          <w:szCs w:val="24"/>
          <w:shd w:val="clear" w:fill="FFFFFF"/>
          <w:vertAlign w:val="baseline"/>
        </w:rPr>
        <w:t>）进行确认。</w:t>
      </w:r>
    </w:p>
    <w:p w14:paraId="3645D1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left"/>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3.请各供应商按照陕西省财政厅《关于政府采购投标供应商注册登记有关事项的通知》要求，通过陕西省政府采购 (http://www.ccgp-shaanxi.gov.cn/) 注册登记加入陕西省政府采购投标供应商库。</w:t>
      </w:r>
    </w:p>
    <w:p w14:paraId="7DD24B2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Style w:val="17"/>
          <w:rFonts w:hint="eastAsia" w:ascii="宋体" w:hAnsi="宋体" w:eastAsia="宋体" w:cs="宋体"/>
          <w:b/>
          <w:bCs/>
          <w:i w:val="0"/>
          <w:iCs w:val="0"/>
          <w:caps w:val="0"/>
          <w:color w:val="333333"/>
          <w:spacing w:val="0"/>
          <w:sz w:val="24"/>
          <w:szCs w:val="24"/>
          <w:shd w:val="clear" w:fill="FFFFFF"/>
          <w:vertAlign w:val="baseline"/>
        </w:rPr>
        <w:t>八、对本次招标提出询问，请按以下方式联系。</w:t>
      </w:r>
    </w:p>
    <w:p w14:paraId="57A1D24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1.采购人信息</w:t>
      </w:r>
    </w:p>
    <w:p w14:paraId="523299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名称：陕西省榆林市中级人民法院</w:t>
      </w:r>
    </w:p>
    <w:p w14:paraId="2277B9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地址：榆林市开发区长兴路205号</w:t>
      </w:r>
    </w:p>
    <w:p w14:paraId="59A46A7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联系方式：0912-3423521</w:t>
      </w:r>
    </w:p>
    <w:p w14:paraId="7372F62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2.采购代理机构信息</w:t>
      </w:r>
    </w:p>
    <w:p w14:paraId="5147ACB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名称：陕西晨安前沿项目管理有限公司</w:t>
      </w:r>
    </w:p>
    <w:p w14:paraId="7551D32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地址：陕西省榆林市高新区流沙杏小区 C北区6排2号</w:t>
      </w:r>
    </w:p>
    <w:p w14:paraId="16AC818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联系方式：09123523068</w:t>
      </w:r>
    </w:p>
    <w:p w14:paraId="3E99B47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3.项目联系方式</w:t>
      </w:r>
    </w:p>
    <w:p w14:paraId="50DB26C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项目联系人：张工</w:t>
      </w:r>
    </w:p>
    <w:p w14:paraId="3551345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电话：09123523068</w:t>
      </w:r>
    </w:p>
    <w:p w14:paraId="2661531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陕西晨安前沿项目管理有限公司</w:t>
      </w:r>
    </w:p>
    <w:p w14:paraId="4C8D2CA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2026年07月05日</w:t>
      </w:r>
    </w:p>
    <w:p w14:paraId="7CD85A2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rPr>
        <w:br w:type="page"/>
      </w:r>
    </w:p>
    <w:p w14:paraId="6AC68BA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904"/>
        <w:outlineLvl w:val="0"/>
        <w:rPr>
          <w:rFonts w:hint="eastAsia" w:ascii="宋体" w:hAnsi="宋体" w:eastAsia="宋体" w:cs="宋体"/>
          <w:sz w:val="31"/>
          <w:szCs w:val="31"/>
        </w:rPr>
      </w:pPr>
      <w:bookmarkStart w:id="1" w:name="_Toc23249"/>
      <w:r>
        <w:rPr>
          <w:rFonts w:hint="eastAsia" w:ascii="宋体" w:hAnsi="宋体" w:eastAsia="宋体" w:cs="宋体"/>
          <w:b/>
          <w:bCs/>
          <w:spacing w:val="6"/>
          <w:sz w:val="31"/>
          <w:szCs w:val="31"/>
        </w:rPr>
        <w:t>第二部分</w:t>
      </w:r>
      <w:r>
        <w:rPr>
          <w:rFonts w:hint="eastAsia" w:ascii="宋体" w:hAnsi="宋体" w:eastAsia="宋体" w:cs="宋体"/>
          <w:spacing w:val="6"/>
          <w:sz w:val="31"/>
          <w:szCs w:val="31"/>
          <w:lang w:val="en-US" w:eastAsia="zh-CN"/>
        </w:rPr>
        <w:t xml:space="preserve">  </w:t>
      </w:r>
      <w:r>
        <w:rPr>
          <w:rFonts w:hint="eastAsia" w:ascii="宋体" w:hAnsi="宋体" w:eastAsia="宋体" w:cs="宋体"/>
          <w:b/>
          <w:bCs/>
          <w:spacing w:val="6"/>
          <w:sz w:val="31"/>
          <w:szCs w:val="31"/>
        </w:rPr>
        <w:t>供应商须知前附表</w:t>
      </w:r>
      <w:bookmarkEnd w:id="1"/>
    </w:p>
    <w:tbl>
      <w:tblPr>
        <w:tblStyle w:val="20"/>
        <w:tblW w:w="87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2"/>
        <w:gridCol w:w="3"/>
        <w:gridCol w:w="8046"/>
        <w:gridCol w:w="14"/>
      </w:tblGrid>
      <w:tr w14:paraId="7290A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02" w:type="dxa"/>
            <w:vAlign w:val="top"/>
          </w:tcPr>
          <w:p w14:paraId="77B8D5C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0"/>
              <w:rPr>
                <w:rFonts w:hint="eastAsia" w:ascii="宋体" w:hAnsi="宋体" w:eastAsia="宋体" w:cs="宋体"/>
              </w:rPr>
            </w:pPr>
            <w:r>
              <w:rPr>
                <w:rFonts w:hint="eastAsia" w:ascii="宋体" w:hAnsi="宋体" w:eastAsia="宋体" w:cs="宋体"/>
                <w:b/>
                <w:bCs/>
                <w:spacing w:val="-10"/>
              </w:rPr>
              <w:t>项号</w:t>
            </w:r>
          </w:p>
        </w:tc>
        <w:tc>
          <w:tcPr>
            <w:tcW w:w="8063" w:type="dxa"/>
            <w:gridSpan w:val="3"/>
            <w:vAlign w:val="top"/>
          </w:tcPr>
          <w:p w14:paraId="0DF2BBC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68"/>
              <w:rPr>
                <w:rFonts w:hint="eastAsia" w:ascii="宋体" w:hAnsi="宋体" w:eastAsia="宋体" w:cs="宋体"/>
              </w:rPr>
            </w:pPr>
            <w:r>
              <w:rPr>
                <w:rFonts w:hint="eastAsia" w:ascii="宋体" w:hAnsi="宋体" w:eastAsia="宋体" w:cs="宋体"/>
                <w:b/>
                <w:bCs/>
                <w:spacing w:val="-5"/>
              </w:rPr>
              <w:t>编列内容</w:t>
            </w:r>
          </w:p>
        </w:tc>
      </w:tr>
      <w:tr w14:paraId="70309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702" w:type="dxa"/>
            <w:vAlign w:val="center"/>
          </w:tcPr>
          <w:p w14:paraId="087CC94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w:t>
            </w:r>
          </w:p>
        </w:tc>
        <w:tc>
          <w:tcPr>
            <w:tcW w:w="8063" w:type="dxa"/>
            <w:gridSpan w:val="3"/>
            <w:vAlign w:val="top"/>
          </w:tcPr>
          <w:p w14:paraId="3FB46DC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采购项目名称：</w:t>
            </w:r>
            <w:r>
              <w:rPr>
                <w:rFonts w:hint="eastAsia" w:cs="宋体"/>
                <w:spacing w:val="-4"/>
                <w:lang w:eastAsia="zh-CN"/>
              </w:rPr>
              <w:t>榆林市中级人民法院执法执勤用车货物采购项目</w:t>
            </w:r>
          </w:p>
          <w:p w14:paraId="41787E9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采购项目编号：</w:t>
            </w:r>
            <w:r>
              <w:rPr>
                <w:rFonts w:hint="eastAsia" w:cs="宋体"/>
                <w:spacing w:val="-4"/>
                <w:lang w:eastAsia="zh-CN"/>
              </w:rPr>
              <w:t>CAQY-2026-02</w:t>
            </w:r>
          </w:p>
        </w:tc>
      </w:tr>
      <w:tr w14:paraId="2F68F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02" w:type="dxa"/>
            <w:vAlign w:val="center"/>
          </w:tcPr>
          <w:p w14:paraId="60A507C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2</w:t>
            </w:r>
          </w:p>
        </w:tc>
        <w:tc>
          <w:tcPr>
            <w:tcW w:w="8063" w:type="dxa"/>
            <w:gridSpan w:val="3"/>
            <w:vAlign w:val="top"/>
          </w:tcPr>
          <w:p w14:paraId="65FE138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项目性质：财政拨款</w:t>
            </w:r>
          </w:p>
          <w:p w14:paraId="501014F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本项目采购预算：</w:t>
            </w:r>
            <w:r>
              <w:rPr>
                <w:rFonts w:hint="eastAsia" w:cs="宋体"/>
                <w:spacing w:val="-4"/>
                <w:lang w:eastAsia="zh-CN"/>
              </w:rPr>
              <w:t>300000.00</w:t>
            </w:r>
            <w:r>
              <w:rPr>
                <w:rFonts w:hint="eastAsia" w:ascii="宋体" w:hAnsi="宋体" w:eastAsia="宋体" w:cs="宋体"/>
                <w:spacing w:val="-4"/>
                <w:lang w:eastAsia="zh-CN"/>
              </w:rPr>
              <w:t xml:space="preserve"> 元</w:t>
            </w:r>
          </w:p>
          <w:p w14:paraId="28E4303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供应商报价超出采购预算，作为不实质响应竞争性谈判文件，按无响应文件处理。</w:t>
            </w:r>
          </w:p>
        </w:tc>
      </w:tr>
      <w:tr w14:paraId="70447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trPr>
        <w:tc>
          <w:tcPr>
            <w:tcW w:w="702" w:type="dxa"/>
            <w:vAlign w:val="center"/>
          </w:tcPr>
          <w:p w14:paraId="18FDF60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3</w:t>
            </w:r>
          </w:p>
        </w:tc>
        <w:tc>
          <w:tcPr>
            <w:tcW w:w="8063" w:type="dxa"/>
            <w:gridSpan w:val="3"/>
            <w:vAlign w:val="top"/>
          </w:tcPr>
          <w:p w14:paraId="715E6A5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采购人：陕西省榆林市中级人民法院</w:t>
            </w:r>
          </w:p>
          <w:p w14:paraId="146A6CB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采购代理机构：</w:t>
            </w:r>
            <w:r>
              <w:rPr>
                <w:rFonts w:hint="eastAsia" w:cs="宋体"/>
                <w:spacing w:val="-4"/>
                <w:lang w:eastAsia="zh-CN"/>
              </w:rPr>
              <w:t>陕西晨安前沿项目管理有限公司</w:t>
            </w:r>
          </w:p>
        </w:tc>
      </w:tr>
      <w:tr w14:paraId="30513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02" w:type="dxa"/>
            <w:vAlign w:val="center"/>
          </w:tcPr>
          <w:p w14:paraId="712FE9C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4</w:t>
            </w:r>
          </w:p>
        </w:tc>
        <w:tc>
          <w:tcPr>
            <w:tcW w:w="8063" w:type="dxa"/>
            <w:gridSpan w:val="3"/>
            <w:vAlign w:val="top"/>
          </w:tcPr>
          <w:p w14:paraId="5E1382B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采购内容具体见竞争性谈判文件第六部分采购内容及要求</w:t>
            </w:r>
          </w:p>
          <w:p w14:paraId="5A4CFC0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本次采购、报价、谈判、评审和合同授予均以项目为单位，供应商必须就整个项目进行响应。</w:t>
            </w:r>
          </w:p>
        </w:tc>
      </w:tr>
      <w:tr w14:paraId="52D32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702" w:type="dxa"/>
            <w:vAlign w:val="center"/>
          </w:tcPr>
          <w:p w14:paraId="582DB55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5</w:t>
            </w:r>
          </w:p>
        </w:tc>
        <w:tc>
          <w:tcPr>
            <w:tcW w:w="8063" w:type="dxa"/>
            <w:gridSpan w:val="3"/>
            <w:vAlign w:val="top"/>
          </w:tcPr>
          <w:p w14:paraId="11B739C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hanging="21"/>
              <w:rPr>
                <w:rFonts w:hint="eastAsia" w:ascii="宋体" w:hAnsi="宋体" w:eastAsia="宋体" w:cs="宋体"/>
                <w:spacing w:val="-4"/>
                <w:lang w:eastAsia="zh-CN"/>
              </w:rPr>
            </w:pPr>
            <w:r>
              <w:rPr>
                <w:rFonts w:hint="eastAsia" w:ascii="宋体" w:hAnsi="宋体" w:eastAsia="宋体" w:cs="宋体"/>
                <w:spacing w:val="-4"/>
                <w:lang w:eastAsia="zh-CN"/>
              </w:rPr>
              <w:t>投标报价：报价包含完成本次投标项目所包含的一切相关费用。</w:t>
            </w:r>
          </w:p>
        </w:tc>
      </w:tr>
      <w:tr w14:paraId="545AF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7" w:hRule="atLeast"/>
        </w:trPr>
        <w:tc>
          <w:tcPr>
            <w:tcW w:w="702" w:type="dxa"/>
            <w:vAlign w:val="center"/>
          </w:tcPr>
          <w:p w14:paraId="041FEF1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6</w:t>
            </w:r>
          </w:p>
        </w:tc>
        <w:tc>
          <w:tcPr>
            <w:tcW w:w="8063" w:type="dxa"/>
            <w:gridSpan w:val="3"/>
            <w:vAlign w:val="top"/>
          </w:tcPr>
          <w:p w14:paraId="0F63F00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color w:val="auto"/>
              </w:rPr>
            </w:pPr>
            <w:r>
              <w:rPr>
                <w:rFonts w:hint="eastAsia" w:ascii="宋体" w:hAnsi="宋体" w:eastAsia="宋体" w:cs="宋体"/>
                <w:color w:val="auto"/>
                <w:spacing w:val="-6"/>
              </w:rPr>
              <w:t>竞争性谈判响应文件递交截止时间：</w:t>
            </w:r>
            <w:r>
              <w:rPr>
                <w:rFonts w:hint="eastAsia" w:ascii="宋体" w:hAnsi="宋体" w:eastAsia="宋体" w:cs="宋体"/>
                <w:i w:val="0"/>
                <w:iCs w:val="0"/>
                <w:caps w:val="0"/>
                <w:color w:val="auto"/>
                <w:spacing w:val="0"/>
                <w:sz w:val="24"/>
                <w:szCs w:val="24"/>
                <w:shd w:val="clear" w:fill="FFFFFF"/>
                <w:vertAlign w:val="baseline"/>
              </w:rPr>
              <w:t>2026年07月09日 09时00分00秒 </w:t>
            </w:r>
          </w:p>
          <w:p w14:paraId="328A32E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Pr>
                <w:rFonts w:hint="eastAsia" w:ascii="宋体" w:hAnsi="宋体" w:eastAsia="宋体" w:cs="宋体"/>
                <w:color w:val="FF0000"/>
                <w:spacing w:val="-6"/>
              </w:rPr>
            </w:pPr>
            <w:r>
              <w:rPr>
                <w:rFonts w:hint="eastAsia" w:ascii="宋体" w:hAnsi="宋体" w:eastAsia="宋体" w:cs="宋体"/>
                <w:color w:val="auto"/>
                <w:spacing w:val="-9"/>
              </w:rPr>
              <w:t>谈判时间：</w:t>
            </w:r>
            <w:r>
              <w:rPr>
                <w:rFonts w:hint="eastAsia" w:ascii="宋体" w:hAnsi="宋体" w:eastAsia="宋体" w:cs="宋体"/>
                <w:i w:val="0"/>
                <w:iCs w:val="0"/>
                <w:caps w:val="0"/>
                <w:color w:val="auto"/>
                <w:spacing w:val="0"/>
                <w:sz w:val="24"/>
                <w:szCs w:val="24"/>
                <w:shd w:val="clear" w:fill="FFFFFF"/>
                <w:vertAlign w:val="baseline"/>
              </w:rPr>
              <w:t>2026</w:t>
            </w:r>
            <w:r>
              <w:rPr>
                <w:rFonts w:hint="eastAsia" w:ascii="宋体" w:hAnsi="宋体" w:eastAsia="宋体" w:cs="宋体"/>
                <w:i w:val="0"/>
                <w:iCs w:val="0"/>
                <w:caps w:val="0"/>
                <w:color w:val="333333"/>
                <w:spacing w:val="0"/>
                <w:sz w:val="24"/>
                <w:szCs w:val="24"/>
                <w:shd w:val="clear" w:fill="FFFFFF"/>
                <w:vertAlign w:val="baseline"/>
              </w:rPr>
              <w:t>年07月09日 09时00分00秒 </w:t>
            </w:r>
          </w:p>
          <w:p w14:paraId="67DE46D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Pr>
                <w:rFonts w:hint="eastAsia" w:ascii="宋体" w:hAnsi="宋体" w:eastAsia="宋体" w:cs="宋体"/>
              </w:rPr>
            </w:pPr>
            <w:r>
              <w:rPr>
                <w:rFonts w:hint="eastAsia" w:ascii="宋体" w:hAnsi="宋体" w:eastAsia="宋体" w:cs="宋体"/>
                <w:spacing w:val="-2"/>
              </w:rPr>
              <w:t>谈判地点：</w:t>
            </w:r>
            <w:r>
              <w:rPr>
                <w:rFonts w:hint="eastAsia" w:cs="宋体"/>
                <w:spacing w:val="-2"/>
                <w:sz w:val="24"/>
                <w:szCs w:val="24"/>
                <w:lang w:eastAsia="zh-CN"/>
              </w:rPr>
              <w:t>陕西晨安前沿项目管理有限公司</w:t>
            </w:r>
            <w:r>
              <w:rPr>
                <w:rFonts w:hint="eastAsia" w:ascii="宋体" w:hAnsi="宋体" w:eastAsia="宋体" w:cs="宋体"/>
                <w:spacing w:val="-2"/>
                <w:sz w:val="24"/>
                <w:szCs w:val="24"/>
              </w:rPr>
              <w:t>（</w:t>
            </w:r>
            <w:r>
              <w:rPr>
                <w:rFonts w:hint="eastAsia" w:cs="宋体"/>
                <w:spacing w:val="-2"/>
                <w:sz w:val="24"/>
                <w:szCs w:val="24"/>
                <w:lang w:eastAsia="zh-CN"/>
              </w:rPr>
              <w:t>陕西省榆林市高新区流沙杏小区 C北区6排2号</w:t>
            </w:r>
            <w:r>
              <w:rPr>
                <w:rFonts w:hint="eastAsia" w:ascii="宋体" w:hAnsi="宋体" w:eastAsia="宋体" w:cs="宋体"/>
                <w:spacing w:val="-2"/>
                <w:sz w:val="24"/>
                <w:szCs w:val="24"/>
              </w:rPr>
              <w:t>）</w:t>
            </w:r>
          </w:p>
        </w:tc>
      </w:tr>
      <w:tr w14:paraId="0533E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702" w:type="dxa"/>
            <w:vAlign w:val="center"/>
          </w:tcPr>
          <w:p w14:paraId="7F1D68E7">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7</w:t>
            </w:r>
          </w:p>
        </w:tc>
        <w:tc>
          <w:tcPr>
            <w:tcW w:w="8063" w:type="dxa"/>
            <w:gridSpan w:val="3"/>
            <w:vAlign w:val="top"/>
          </w:tcPr>
          <w:p w14:paraId="3B3D619B">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2"/>
              </w:rPr>
              <w:t>是否退还</w:t>
            </w:r>
            <w:r>
              <w:rPr>
                <w:rFonts w:hint="eastAsia" w:ascii="宋体" w:hAnsi="宋体" w:eastAsia="宋体" w:cs="宋体"/>
                <w:spacing w:val="-2"/>
                <w:lang w:eastAsia="zh-CN"/>
              </w:rPr>
              <w:t>响应文件</w:t>
            </w:r>
            <w:r>
              <w:rPr>
                <w:rFonts w:hint="eastAsia" w:ascii="宋体" w:hAnsi="宋体" w:eastAsia="宋体" w:cs="宋体"/>
                <w:spacing w:val="-2"/>
              </w:rPr>
              <w:t>:</w:t>
            </w:r>
            <w:r>
              <w:rPr>
                <w:rFonts w:hint="eastAsia" w:ascii="宋体" w:hAnsi="宋体" w:eastAsia="宋体" w:cs="宋体"/>
                <w:spacing w:val="-77"/>
              </w:rPr>
              <w:t xml:space="preserve"> </w:t>
            </w:r>
            <w:r>
              <w:rPr>
                <w:rFonts w:hint="eastAsia" w:ascii="宋体" w:hAnsi="宋体" w:eastAsia="宋体" w:cs="宋体"/>
                <w:position w:val="-3"/>
              </w:rPr>
              <w:drawing>
                <wp:inline distT="0" distB="0" distL="0" distR="0">
                  <wp:extent cx="130810" cy="151765"/>
                  <wp:effectExtent l="0" t="0" r="6350" b="635"/>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31"/>
                          <a:stretch>
                            <a:fillRect/>
                          </a:stretch>
                        </pic:blipFill>
                        <pic:spPr>
                          <a:xfrm>
                            <a:off x="0" y="0"/>
                            <a:ext cx="130911" cy="152247"/>
                          </a:xfrm>
                          <a:prstGeom prst="rect">
                            <a:avLst/>
                          </a:prstGeom>
                        </pic:spPr>
                      </pic:pic>
                    </a:graphicData>
                  </a:graphic>
                </wp:inline>
              </w:drawing>
            </w:r>
            <w:r>
              <w:rPr>
                <w:rFonts w:hint="eastAsia" w:ascii="宋体" w:hAnsi="宋体" w:eastAsia="宋体" w:cs="宋体"/>
                <w:spacing w:val="-2"/>
              </w:rPr>
              <w:t>否□是</w:t>
            </w:r>
          </w:p>
        </w:tc>
      </w:tr>
      <w:tr w14:paraId="725E2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702" w:type="dxa"/>
            <w:vAlign w:val="center"/>
          </w:tcPr>
          <w:p w14:paraId="3AED721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8</w:t>
            </w:r>
          </w:p>
        </w:tc>
        <w:tc>
          <w:tcPr>
            <w:tcW w:w="8063" w:type="dxa"/>
            <w:gridSpan w:val="3"/>
            <w:vAlign w:val="top"/>
          </w:tcPr>
          <w:p w14:paraId="2994FCA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2"/>
              </w:rPr>
              <w:t>不允许提供备选方案。</w:t>
            </w:r>
          </w:p>
        </w:tc>
      </w:tr>
      <w:tr w14:paraId="5B486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02" w:type="dxa"/>
            <w:vAlign w:val="center"/>
          </w:tcPr>
          <w:p w14:paraId="4A38122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9</w:t>
            </w:r>
          </w:p>
        </w:tc>
        <w:tc>
          <w:tcPr>
            <w:tcW w:w="8063" w:type="dxa"/>
            <w:gridSpan w:val="3"/>
            <w:vAlign w:val="top"/>
          </w:tcPr>
          <w:p w14:paraId="08F6B98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jc w:val="both"/>
              <w:rPr>
                <w:rFonts w:hint="eastAsia" w:ascii="宋体" w:hAnsi="宋体" w:eastAsia="宋体" w:cs="宋体"/>
                <w:color w:val="auto"/>
                <w:spacing w:val="-1"/>
              </w:rPr>
            </w:pPr>
            <w:r>
              <w:rPr>
                <w:rFonts w:hint="eastAsia" w:ascii="宋体" w:hAnsi="宋体" w:eastAsia="宋体" w:cs="宋体"/>
                <w:color w:val="auto"/>
                <w:spacing w:val="-1"/>
              </w:rPr>
              <w:t>本次</w:t>
            </w:r>
            <w:r>
              <w:rPr>
                <w:rFonts w:hint="eastAsia" w:ascii="宋体" w:hAnsi="宋体" w:eastAsia="宋体" w:cs="宋体"/>
                <w:color w:val="auto"/>
                <w:spacing w:val="-1"/>
                <w:lang w:val="en-US" w:eastAsia="zh-CN"/>
              </w:rPr>
              <w:t>采购</w:t>
            </w:r>
            <w:r>
              <w:rPr>
                <w:rFonts w:hint="eastAsia" w:ascii="宋体" w:hAnsi="宋体" w:eastAsia="宋体" w:cs="宋体"/>
                <w:color w:val="auto"/>
                <w:spacing w:val="-1"/>
              </w:rPr>
              <w:t>采用项目整体打包方式，</w:t>
            </w:r>
            <w:r>
              <w:rPr>
                <w:rFonts w:hint="eastAsia" w:ascii="宋体" w:hAnsi="宋体" w:eastAsia="宋体" w:cs="宋体"/>
                <w:color w:val="auto"/>
                <w:spacing w:val="-1"/>
                <w:lang w:eastAsia="zh-CN"/>
              </w:rPr>
              <w:t>供应商</w:t>
            </w:r>
            <w:r>
              <w:rPr>
                <w:rFonts w:hint="eastAsia" w:ascii="宋体" w:hAnsi="宋体" w:eastAsia="宋体" w:cs="宋体"/>
                <w:color w:val="auto"/>
                <w:spacing w:val="-1"/>
              </w:rPr>
              <w:t>可根据自身的资质情况和经营范围进行投标，但不得将其自行分解或只对本次项目中的品目进行不完全投标，任何不完全的投标将按无效投标处理。</w:t>
            </w:r>
          </w:p>
        </w:tc>
      </w:tr>
      <w:tr w14:paraId="35959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02" w:type="dxa"/>
            <w:vAlign w:val="center"/>
          </w:tcPr>
          <w:p w14:paraId="434C35C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10</w:t>
            </w:r>
          </w:p>
        </w:tc>
        <w:tc>
          <w:tcPr>
            <w:tcW w:w="8063" w:type="dxa"/>
            <w:gridSpan w:val="3"/>
            <w:vAlign w:val="top"/>
          </w:tcPr>
          <w:p w14:paraId="10C4590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jc w:val="both"/>
              <w:rPr>
                <w:rFonts w:hint="eastAsia" w:ascii="宋体" w:hAnsi="宋体" w:eastAsia="宋体" w:cs="宋体"/>
                <w:color w:val="auto"/>
                <w:spacing w:val="-1"/>
                <w:lang w:val="en-US" w:eastAsia="zh-CN"/>
              </w:rPr>
            </w:pPr>
            <w:r>
              <w:rPr>
                <w:rFonts w:hint="eastAsia" w:ascii="宋体" w:hAnsi="宋体" w:eastAsia="宋体" w:cs="宋体"/>
                <w:color w:val="auto"/>
                <w:spacing w:val="-1"/>
                <w:lang w:val="en-US" w:eastAsia="zh-CN"/>
              </w:rPr>
              <w:t>交货</w:t>
            </w:r>
            <w:r>
              <w:rPr>
                <w:rFonts w:hint="eastAsia" w:ascii="宋体" w:hAnsi="宋体" w:eastAsia="宋体" w:cs="宋体"/>
                <w:color w:val="auto"/>
                <w:spacing w:val="-1"/>
              </w:rPr>
              <w:t>期：合同签订后 10 日历天内完成车辆交付及全部验收工作</w:t>
            </w:r>
            <w:r>
              <w:rPr>
                <w:rFonts w:hint="eastAsia" w:ascii="宋体" w:hAnsi="宋体" w:eastAsia="宋体" w:cs="宋体"/>
                <w:color w:val="auto"/>
                <w:spacing w:val="-1"/>
                <w:lang w:eastAsia="zh-CN"/>
              </w:rPr>
              <w:t>。</w:t>
            </w:r>
          </w:p>
        </w:tc>
      </w:tr>
      <w:tr w14:paraId="03BD0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702" w:type="dxa"/>
            <w:vAlign w:val="center"/>
          </w:tcPr>
          <w:p w14:paraId="207E918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11</w:t>
            </w:r>
          </w:p>
        </w:tc>
        <w:tc>
          <w:tcPr>
            <w:tcW w:w="8063" w:type="dxa"/>
            <w:gridSpan w:val="3"/>
            <w:vAlign w:val="top"/>
          </w:tcPr>
          <w:p w14:paraId="68EFCAE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jc w:val="both"/>
              <w:rPr>
                <w:rFonts w:hint="eastAsia" w:ascii="宋体" w:hAnsi="宋体" w:eastAsia="宋体" w:cs="宋体"/>
                <w:color w:val="auto"/>
                <w:spacing w:val="-1"/>
              </w:rPr>
            </w:pPr>
            <w:r>
              <w:rPr>
                <w:rFonts w:hint="eastAsia" w:ascii="宋体" w:hAnsi="宋体" w:eastAsia="宋体" w:cs="宋体"/>
                <w:color w:val="auto"/>
                <w:spacing w:val="-1"/>
                <w:lang w:val="en-US" w:eastAsia="zh-CN"/>
              </w:rPr>
              <w:t>交货</w:t>
            </w:r>
            <w:r>
              <w:rPr>
                <w:rFonts w:hint="eastAsia" w:ascii="宋体" w:hAnsi="宋体" w:eastAsia="宋体" w:cs="宋体"/>
                <w:color w:val="auto"/>
                <w:spacing w:val="-1"/>
              </w:rPr>
              <w:t>地点：</w:t>
            </w:r>
            <w:r>
              <w:rPr>
                <w:rFonts w:hint="eastAsia" w:ascii="宋体" w:hAnsi="宋体" w:eastAsia="宋体" w:cs="宋体"/>
                <w:sz w:val="24"/>
                <w:szCs w:val="24"/>
                <w:u w:val="single"/>
                <w:lang w:val="en-US" w:eastAsia="zh-CN"/>
              </w:rPr>
              <w:t>榆林市中级人民法院</w:t>
            </w:r>
          </w:p>
        </w:tc>
      </w:tr>
      <w:tr w14:paraId="21B87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02" w:type="dxa"/>
            <w:vAlign w:val="center"/>
          </w:tcPr>
          <w:p w14:paraId="10B206FB">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12</w:t>
            </w:r>
          </w:p>
        </w:tc>
        <w:tc>
          <w:tcPr>
            <w:tcW w:w="8063" w:type="dxa"/>
            <w:gridSpan w:val="3"/>
            <w:vAlign w:val="top"/>
          </w:tcPr>
          <w:p w14:paraId="14FA5FC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jc w:val="both"/>
              <w:rPr>
                <w:rFonts w:hint="eastAsia" w:ascii="宋体" w:hAnsi="宋体" w:eastAsia="宋体" w:cs="宋体"/>
                <w:color w:val="auto"/>
                <w:spacing w:val="-1"/>
              </w:rPr>
            </w:pPr>
            <w:r>
              <w:rPr>
                <w:rFonts w:hint="eastAsia" w:ascii="宋体" w:hAnsi="宋体" w:eastAsia="宋体" w:cs="宋体"/>
                <w:color w:val="auto"/>
                <w:spacing w:val="-1"/>
              </w:rPr>
              <w:t>付款方式： 在本合同签订之时向甲方一次性付清合同总价款。</w:t>
            </w:r>
          </w:p>
        </w:tc>
      </w:tr>
      <w:tr w14:paraId="23FA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2434" w:hRule="atLeast"/>
        </w:trPr>
        <w:tc>
          <w:tcPr>
            <w:tcW w:w="702" w:type="dxa"/>
            <w:vAlign w:val="top"/>
          </w:tcPr>
          <w:p w14:paraId="1E3978E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13</w:t>
            </w:r>
          </w:p>
        </w:tc>
        <w:tc>
          <w:tcPr>
            <w:tcW w:w="8049" w:type="dxa"/>
            <w:gridSpan w:val="2"/>
            <w:vAlign w:val="top"/>
          </w:tcPr>
          <w:p w14:paraId="7BA507F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1"/>
              </w:rPr>
              <w:t>是否要求</w:t>
            </w:r>
            <w:r>
              <w:rPr>
                <w:rFonts w:hint="eastAsia" w:ascii="宋体" w:hAnsi="宋体" w:eastAsia="宋体" w:cs="宋体"/>
                <w:spacing w:val="-1"/>
                <w:lang w:eastAsia="zh-CN"/>
              </w:rPr>
              <w:t>供应商</w:t>
            </w:r>
            <w:r>
              <w:rPr>
                <w:rFonts w:hint="eastAsia" w:ascii="宋体" w:hAnsi="宋体" w:eastAsia="宋体" w:cs="宋体"/>
                <w:spacing w:val="-1"/>
              </w:rPr>
              <w:t>递交投标保证金：</w:t>
            </w:r>
          </w:p>
          <w:p w14:paraId="0FF9759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2" w:right="3625" w:rightChars="0" w:firstLine="15"/>
              <w:rPr>
                <w:rFonts w:hint="eastAsia" w:ascii="宋体" w:hAnsi="宋体" w:eastAsia="宋体" w:cs="宋体"/>
                <w:spacing w:val="-3"/>
              </w:rPr>
            </w:pPr>
            <w:r>
              <w:rPr>
                <w:rFonts w:hint="eastAsia" w:ascii="宋体" w:hAnsi="宋体" w:eastAsia="宋体" w:cs="宋体"/>
                <w:spacing w:val="-3"/>
              </w:rPr>
              <w:t>□要求，投标保证金的金额：/</w:t>
            </w:r>
          </w:p>
          <w:p w14:paraId="50DC8D7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2" w:right="3625" w:rightChars="0" w:firstLine="15"/>
              <w:rPr>
                <w:rFonts w:hint="eastAsia" w:ascii="宋体" w:hAnsi="宋体" w:eastAsia="宋体" w:cs="宋体"/>
              </w:rPr>
            </w:pPr>
            <w:r>
              <w:rPr>
                <w:rFonts w:hint="eastAsia" w:ascii="宋体" w:hAnsi="宋体" w:eastAsia="宋体" w:cs="宋体"/>
                <w:spacing w:val="-5"/>
                <w:lang w:eastAsia="zh-CN"/>
              </w:rPr>
              <w:t>☑</w:t>
            </w:r>
            <w:r>
              <w:rPr>
                <w:rFonts w:hint="eastAsia" w:ascii="宋体" w:hAnsi="宋体" w:eastAsia="宋体" w:cs="宋体"/>
                <w:spacing w:val="-5"/>
              </w:rPr>
              <w:t>不要求</w:t>
            </w:r>
          </w:p>
          <w:p w14:paraId="0DB06367">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06"/>
              <w:rPr>
                <w:rFonts w:hint="eastAsia" w:ascii="宋体" w:hAnsi="宋体" w:eastAsia="宋体" w:cs="宋体"/>
              </w:rPr>
            </w:pPr>
            <w:r>
              <w:rPr>
                <w:rFonts w:hint="eastAsia" w:ascii="宋体" w:hAnsi="宋体" w:eastAsia="宋体" w:cs="宋体"/>
                <w:spacing w:val="1"/>
              </w:rPr>
              <w:t>根据榆林市财政局下发的榆政财采发【2023】8</w:t>
            </w:r>
            <w:r>
              <w:rPr>
                <w:rFonts w:hint="eastAsia" w:ascii="宋体" w:hAnsi="宋体" w:eastAsia="宋体" w:cs="宋体"/>
                <w:spacing w:val="-42"/>
              </w:rPr>
              <w:t xml:space="preserve"> </w:t>
            </w:r>
            <w:r>
              <w:rPr>
                <w:rFonts w:hint="eastAsia" w:ascii="宋体" w:hAnsi="宋体" w:eastAsia="宋体" w:cs="宋体"/>
                <w:spacing w:val="1"/>
              </w:rPr>
              <w:t>号</w:t>
            </w:r>
            <w:r>
              <w:rPr>
                <w:rFonts w:hint="eastAsia" w:ascii="宋体" w:hAnsi="宋体" w:eastAsia="宋体" w:cs="宋体"/>
              </w:rPr>
              <w:t>文件规定，各</w:t>
            </w:r>
            <w:r>
              <w:rPr>
                <w:rFonts w:hint="eastAsia" w:ascii="宋体" w:hAnsi="宋体" w:eastAsia="宋体" w:cs="宋体"/>
                <w:lang w:eastAsia="zh-CN"/>
              </w:rPr>
              <w:t>供应商</w:t>
            </w:r>
            <w:r>
              <w:rPr>
                <w:rFonts w:hint="eastAsia" w:ascii="宋体" w:hAnsi="宋体" w:eastAsia="宋体" w:cs="宋体"/>
              </w:rPr>
              <w:t>采用“投</w:t>
            </w:r>
            <w:r>
              <w:rPr>
                <w:rFonts w:hint="eastAsia" w:ascii="宋体" w:hAnsi="宋体" w:eastAsia="宋体" w:cs="宋体"/>
                <w:spacing w:val="-4"/>
              </w:rPr>
              <w:t>标信用承诺书</w:t>
            </w:r>
            <w:r>
              <w:rPr>
                <w:rFonts w:hint="eastAsia" w:ascii="宋体" w:hAnsi="宋体" w:eastAsia="宋体" w:cs="宋体"/>
                <w:spacing w:val="-80"/>
              </w:rPr>
              <w:t xml:space="preserve"> </w:t>
            </w:r>
            <w:r>
              <w:rPr>
                <w:rFonts w:hint="eastAsia" w:ascii="宋体" w:hAnsi="宋体" w:eastAsia="宋体" w:cs="宋体"/>
                <w:spacing w:val="-4"/>
              </w:rPr>
              <w:t>”代替保证金。</w:t>
            </w:r>
          </w:p>
        </w:tc>
      </w:tr>
      <w:tr w14:paraId="5BA4AC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8" w:hRule="atLeast"/>
        </w:trPr>
        <w:tc>
          <w:tcPr>
            <w:tcW w:w="702" w:type="dxa"/>
            <w:vAlign w:val="top"/>
          </w:tcPr>
          <w:p w14:paraId="77559E7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14</w:t>
            </w:r>
          </w:p>
        </w:tc>
        <w:tc>
          <w:tcPr>
            <w:tcW w:w="8049" w:type="dxa"/>
            <w:gridSpan w:val="2"/>
            <w:vAlign w:val="top"/>
          </w:tcPr>
          <w:p w14:paraId="406E6AD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ight="106" w:hanging="5"/>
              <w:jc w:val="both"/>
              <w:rPr>
                <w:rFonts w:hint="eastAsia" w:ascii="宋体" w:hAnsi="宋体" w:eastAsia="宋体" w:cs="宋体"/>
                <w:spacing w:val="-1"/>
              </w:rPr>
            </w:pPr>
            <w:r>
              <w:rPr>
                <w:rFonts w:hint="eastAsia" w:ascii="宋体" w:hAnsi="宋体" w:eastAsia="宋体" w:cs="宋体"/>
                <w:spacing w:val="-1"/>
              </w:rPr>
              <w:t>谈判有效期：</w:t>
            </w:r>
            <w:r>
              <w:rPr>
                <w:rFonts w:hint="eastAsia" w:ascii="宋体" w:hAnsi="宋体" w:eastAsia="宋体" w:cs="宋体"/>
                <w:spacing w:val="-1"/>
                <w:lang w:eastAsia="zh-CN"/>
              </w:rPr>
              <w:t>响应文件</w:t>
            </w:r>
            <w:r>
              <w:rPr>
                <w:rFonts w:hint="eastAsia" w:ascii="宋体" w:hAnsi="宋体" w:eastAsia="宋体" w:cs="宋体"/>
                <w:spacing w:val="-1"/>
              </w:rPr>
              <w:t>从投标截止日起，投标有效期为 90 天，投标有效期短于此规定期限的</w:t>
            </w:r>
            <w:r>
              <w:rPr>
                <w:rFonts w:hint="eastAsia" w:ascii="宋体" w:hAnsi="宋体" w:eastAsia="宋体" w:cs="宋体"/>
                <w:spacing w:val="-1"/>
                <w:lang w:eastAsia="zh-CN"/>
              </w:rPr>
              <w:t>响应文件</w:t>
            </w:r>
            <w:r>
              <w:rPr>
                <w:rFonts w:hint="eastAsia" w:ascii="宋体" w:hAnsi="宋体" w:eastAsia="宋体" w:cs="宋体"/>
                <w:spacing w:val="-1"/>
              </w:rPr>
              <w:t>，视为无效文件。</w:t>
            </w:r>
            <w:r>
              <w:rPr>
                <w:rFonts w:hint="eastAsia" w:ascii="宋体" w:hAnsi="宋体" w:eastAsia="宋体" w:cs="宋体"/>
                <w:spacing w:val="-1"/>
                <w:lang w:val="en-US" w:eastAsia="zh-CN"/>
              </w:rPr>
              <w:t>成交</w:t>
            </w:r>
            <w:r>
              <w:rPr>
                <w:rFonts w:hint="eastAsia" w:ascii="宋体" w:hAnsi="宋体" w:eastAsia="宋体" w:cs="宋体"/>
                <w:spacing w:val="-1"/>
              </w:rPr>
              <w:t>供应商的</w:t>
            </w:r>
            <w:r>
              <w:rPr>
                <w:rFonts w:hint="eastAsia" w:ascii="宋体" w:hAnsi="宋体" w:eastAsia="宋体" w:cs="宋体"/>
                <w:spacing w:val="-1"/>
                <w:lang w:eastAsia="zh-CN"/>
              </w:rPr>
              <w:t>响应文件</w:t>
            </w:r>
            <w:r>
              <w:rPr>
                <w:rFonts w:hint="eastAsia" w:ascii="宋体" w:hAnsi="宋体" w:eastAsia="宋体" w:cs="宋体"/>
                <w:spacing w:val="-1"/>
              </w:rPr>
              <w:t>有效期延长至合同执行完毕。</w:t>
            </w:r>
          </w:p>
        </w:tc>
      </w:tr>
      <w:tr w14:paraId="7150F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8" w:hRule="atLeast"/>
        </w:trPr>
        <w:tc>
          <w:tcPr>
            <w:tcW w:w="702" w:type="dxa"/>
            <w:vAlign w:val="top"/>
          </w:tcPr>
          <w:p w14:paraId="7BA5082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15</w:t>
            </w:r>
          </w:p>
        </w:tc>
        <w:tc>
          <w:tcPr>
            <w:tcW w:w="8049" w:type="dxa"/>
            <w:gridSpan w:val="2"/>
            <w:vAlign w:val="top"/>
          </w:tcPr>
          <w:p w14:paraId="73880E1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ight="106" w:hanging="5"/>
              <w:jc w:val="both"/>
              <w:rPr>
                <w:rFonts w:hint="eastAsia" w:ascii="宋体" w:hAnsi="宋体" w:eastAsia="宋体" w:cs="宋体"/>
                <w:spacing w:val="-1"/>
                <w:lang w:eastAsia="zh-CN"/>
              </w:rPr>
            </w:pPr>
            <w:r>
              <w:rPr>
                <w:rFonts w:hint="eastAsia" w:ascii="宋体" w:hAnsi="宋体" w:eastAsia="宋体" w:cs="宋体"/>
                <w:spacing w:val="-1"/>
                <w:lang w:eastAsia="zh-CN"/>
              </w:rPr>
              <w:t>供应商资质要求：</w:t>
            </w:r>
          </w:p>
          <w:p w14:paraId="703230A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ight="106" w:hanging="5"/>
              <w:jc w:val="both"/>
              <w:rPr>
                <w:rFonts w:hint="eastAsia" w:ascii="宋体" w:hAnsi="宋体" w:eastAsia="宋体" w:cs="宋体"/>
                <w:spacing w:val="-1"/>
              </w:rPr>
            </w:pPr>
            <w:r>
              <w:rPr>
                <w:rFonts w:hint="eastAsia" w:ascii="宋体" w:hAnsi="宋体" w:eastAsia="宋体" w:cs="宋体"/>
                <w:spacing w:val="-1"/>
                <w:lang w:val="en-US" w:eastAsia="zh-CN"/>
              </w:rPr>
              <w:t>见谈判公告资格要求，资格要求</w:t>
            </w:r>
            <w:r>
              <w:rPr>
                <w:rFonts w:hint="eastAsia" w:ascii="宋体" w:hAnsi="宋体" w:eastAsia="宋体" w:cs="宋体"/>
                <w:spacing w:val="-1"/>
                <w:lang w:eastAsia="zh-CN"/>
              </w:rPr>
              <w:t>为必备证明文件，不能全部提供的将拒绝其投标；电子投标文件附扫描件加电子签章。(若有与法律规定不一致的，须按现行法律法规提供相应证书或材料)。</w:t>
            </w:r>
          </w:p>
        </w:tc>
      </w:tr>
      <w:tr w14:paraId="167DF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678" w:hRule="atLeast"/>
        </w:trPr>
        <w:tc>
          <w:tcPr>
            <w:tcW w:w="702" w:type="dxa"/>
            <w:vAlign w:val="top"/>
          </w:tcPr>
          <w:p w14:paraId="49D268C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16</w:t>
            </w:r>
          </w:p>
        </w:tc>
        <w:tc>
          <w:tcPr>
            <w:tcW w:w="8049" w:type="dxa"/>
            <w:gridSpan w:val="2"/>
            <w:vAlign w:val="top"/>
          </w:tcPr>
          <w:p w14:paraId="0BBDDEC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ight="108"/>
              <w:jc w:val="both"/>
              <w:rPr>
                <w:rFonts w:hint="eastAsia" w:ascii="宋体" w:hAnsi="宋体" w:eastAsia="宋体" w:cs="宋体"/>
              </w:rPr>
            </w:pPr>
            <w:r>
              <w:rPr>
                <w:rFonts w:hint="eastAsia" w:ascii="宋体" w:hAnsi="宋体" w:eastAsia="宋体" w:cs="宋体"/>
                <w:spacing w:val="-1"/>
                <w:lang w:eastAsia="zh-CN"/>
              </w:rPr>
              <w:t>供应商</w:t>
            </w:r>
            <w:r>
              <w:rPr>
                <w:rFonts w:hint="eastAsia" w:ascii="宋体" w:hAnsi="宋体" w:eastAsia="宋体" w:cs="宋体"/>
                <w:spacing w:val="-1"/>
              </w:rPr>
              <w:t>身份核验：开标会议现场，由监标人对</w:t>
            </w:r>
            <w:r>
              <w:rPr>
                <w:rFonts w:hint="eastAsia" w:ascii="宋体" w:hAnsi="宋体" w:eastAsia="宋体" w:cs="宋体"/>
                <w:spacing w:val="-1"/>
                <w:lang w:eastAsia="zh-CN"/>
              </w:rPr>
              <w:t>供应商</w:t>
            </w:r>
            <w:r>
              <w:rPr>
                <w:rFonts w:hint="eastAsia" w:ascii="宋体" w:hAnsi="宋体" w:eastAsia="宋体" w:cs="宋体"/>
                <w:spacing w:val="-1"/>
              </w:rPr>
              <w:t>代表进行身份核验：法定代表人到场的，须手持法定代表人证明书及合法有效的身份证原件；授权代表到场的，须手</w:t>
            </w:r>
            <w:r>
              <w:rPr>
                <w:rFonts w:hint="eastAsia" w:ascii="宋体" w:hAnsi="宋体" w:eastAsia="宋体" w:cs="宋体"/>
              </w:rPr>
              <w:t>持法定代表人授权书及合法有效的身份证原件。身</w:t>
            </w:r>
            <w:r>
              <w:rPr>
                <w:rFonts w:hint="eastAsia" w:ascii="宋体" w:hAnsi="宋体" w:eastAsia="宋体" w:cs="宋体"/>
                <w:spacing w:val="-1"/>
              </w:rPr>
              <w:t>份核验不合格按无效投标处理。</w:t>
            </w:r>
          </w:p>
        </w:tc>
      </w:tr>
      <w:tr w14:paraId="036E0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361" w:hRule="atLeast"/>
        </w:trPr>
        <w:tc>
          <w:tcPr>
            <w:tcW w:w="702" w:type="dxa"/>
            <w:vAlign w:val="top"/>
          </w:tcPr>
          <w:p w14:paraId="6D6A6F7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lang w:val="en-US" w:eastAsia="zh-CN"/>
              </w:rPr>
            </w:pPr>
            <w:r>
              <w:rPr>
                <w:rFonts w:hint="eastAsia" w:ascii="宋体" w:hAnsi="宋体" w:eastAsia="宋体" w:cs="宋体"/>
                <w:lang w:val="en-US" w:eastAsia="zh-CN"/>
              </w:rPr>
              <w:t>17</w:t>
            </w:r>
          </w:p>
        </w:tc>
        <w:tc>
          <w:tcPr>
            <w:tcW w:w="8049" w:type="dxa"/>
            <w:gridSpan w:val="2"/>
            <w:vAlign w:val="top"/>
          </w:tcPr>
          <w:p w14:paraId="24C0635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Pr>
                <w:rFonts w:hint="eastAsia" w:ascii="宋体" w:hAnsi="宋体" w:eastAsia="宋体" w:cs="宋体"/>
                <w:lang w:eastAsia="zh-CN"/>
              </w:rPr>
            </w:pPr>
            <w:r>
              <w:rPr>
                <w:rFonts w:hint="eastAsia" w:ascii="宋体" w:hAnsi="宋体" w:eastAsia="宋体" w:cs="宋体"/>
                <w:spacing w:val="-2"/>
              </w:rPr>
              <w:t>竞争性谈判响应文件：正本壹份、副本贰份、电子版 U 盘一份(Word版本)、报价</w:t>
            </w:r>
            <w:r>
              <w:rPr>
                <w:rFonts w:hint="eastAsia" w:ascii="宋体" w:hAnsi="宋体" w:eastAsia="宋体" w:cs="宋体"/>
                <w:spacing w:val="-3"/>
              </w:rPr>
              <w:t>一览表壹份。竞争性谈判响应文件正、副本须各自装订成册，统一编码</w:t>
            </w:r>
            <w:r>
              <w:rPr>
                <w:rFonts w:hint="eastAsia" w:ascii="宋体" w:hAnsi="宋体" w:eastAsia="宋体" w:cs="宋体"/>
                <w:spacing w:val="52"/>
              </w:rPr>
              <w:t xml:space="preserve"> </w:t>
            </w:r>
            <w:r>
              <w:rPr>
                <w:rFonts w:hint="eastAsia" w:ascii="宋体" w:hAnsi="宋体" w:eastAsia="宋体" w:cs="宋体"/>
                <w:spacing w:val="-3"/>
              </w:rPr>
              <w:t>(要求胶装、</w:t>
            </w:r>
            <w:r>
              <w:rPr>
                <w:rFonts w:hint="eastAsia" w:ascii="宋体" w:hAnsi="宋体" w:eastAsia="宋体" w:cs="宋体"/>
                <w:spacing w:val="-2"/>
              </w:rPr>
              <w:t>不得出现活页)</w:t>
            </w:r>
            <w:r>
              <w:rPr>
                <w:rFonts w:hint="eastAsia" w:cs="宋体"/>
                <w:spacing w:val="-2"/>
                <w:lang w:eastAsia="zh-CN"/>
              </w:rPr>
              <w:t>。</w:t>
            </w:r>
          </w:p>
        </w:tc>
      </w:tr>
      <w:tr w14:paraId="652986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765" w:hRule="atLeast"/>
        </w:trPr>
        <w:tc>
          <w:tcPr>
            <w:tcW w:w="702" w:type="dxa"/>
            <w:vAlign w:val="top"/>
          </w:tcPr>
          <w:p w14:paraId="5DC2F3A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18</w:t>
            </w:r>
          </w:p>
        </w:tc>
        <w:tc>
          <w:tcPr>
            <w:tcW w:w="8049" w:type="dxa"/>
            <w:gridSpan w:val="2"/>
            <w:vAlign w:val="top"/>
          </w:tcPr>
          <w:p w14:paraId="38DA8CA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Pr>
                <w:rFonts w:hint="eastAsia" w:ascii="宋体" w:hAnsi="宋体" w:eastAsia="宋体" w:cs="宋体"/>
              </w:rPr>
            </w:pPr>
            <w:r>
              <w:rPr>
                <w:rFonts w:hint="eastAsia" w:ascii="宋体" w:hAnsi="宋体" w:eastAsia="宋体" w:cs="宋体"/>
                <w:spacing w:val="-2"/>
              </w:rPr>
              <w:t>支持中小企业发展：</w:t>
            </w:r>
          </w:p>
          <w:p w14:paraId="0785610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7"/>
              <w:rPr>
                <w:rFonts w:hint="eastAsia" w:ascii="宋体" w:hAnsi="宋体" w:eastAsia="宋体" w:cs="宋体"/>
              </w:rPr>
            </w:pPr>
            <w:r>
              <w:rPr>
                <w:rFonts w:hint="eastAsia" w:cs="宋体"/>
                <w:spacing w:val="-2"/>
                <w:lang w:eastAsia="zh-CN"/>
              </w:rPr>
              <w:t>□</w:t>
            </w:r>
            <w:r>
              <w:rPr>
                <w:rFonts w:hint="eastAsia" w:ascii="宋体" w:hAnsi="宋体" w:eastAsia="宋体" w:cs="宋体"/>
              </w:rPr>
              <w:t>专门面向</w:t>
            </w:r>
            <w:r>
              <w:rPr>
                <w:rFonts w:hint="eastAsia" w:ascii="宋体" w:hAnsi="宋体" w:eastAsia="宋体" w:cs="宋体"/>
                <w:lang w:val="en-US" w:eastAsia="zh-CN"/>
              </w:rPr>
              <w:t>中小</w:t>
            </w:r>
            <w:r>
              <w:rPr>
                <w:rFonts w:hint="eastAsia" w:ascii="宋体" w:hAnsi="宋体" w:eastAsia="宋体" w:cs="宋体"/>
              </w:rPr>
              <w:t>企业采购项目</w:t>
            </w:r>
          </w:p>
          <w:p w14:paraId="34BEB3F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7"/>
              <w:rPr>
                <w:rFonts w:hint="default" w:ascii="宋体" w:hAnsi="宋体" w:eastAsia="宋体" w:cs="宋体"/>
                <w:lang w:val="en-US" w:eastAsia="zh-CN"/>
              </w:rPr>
            </w:pPr>
            <w:r>
              <w:rPr>
                <w:rFonts w:hint="eastAsia" w:cs="宋体"/>
                <w:spacing w:val="-2"/>
                <w:lang w:eastAsia="zh-CN"/>
              </w:rPr>
              <w:t>☑</w:t>
            </w:r>
            <w:r>
              <w:rPr>
                <w:rFonts w:hint="eastAsia" w:ascii="宋体" w:hAnsi="宋体" w:eastAsia="宋体" w:cs="宋体"/>
                <w:spacing w:val="-2"/>
              </w:rPr>
              <w:t>非专门面向中小企业采购项目（价格扣除</w:t>
            </w:r>
            <w:r>
              <w:rPr>
                <w:rFonts w:hint="eastAsia" w:ascii="宋体" w:hAnsi="宋体" w:eastAsia="宋体" w:cs="宋体"/>
                <w:spacing w:val="1"/>
              </w:rPr>
              <w:t>）：</w:t>
            </w:r>
            <w:r>
              <w:rPr>
                <w:rFonts w:hint="eastAsia" w:cs="宋体"/>
                <w:spacing w:val="1"/>
                <w:lang w:val="en-US" w:eastAsia="zh-CN"/>
              </w:rPr>
              <w:t>20%</w:t>
            </w:r>
          </w:p>
        </w:tc>
      </w:tr>
      <w:tr w14:paraId="5911D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367" w:hRule="atLeast"/>
        </w:trPr>
        <w:tc>
          <w:tcPr>
            <w:tcW w:w="702" w:type="dxa"/>
            <w:vAlign w:val="top"/>
          </w:tcPr>
          <w:p w14:paraId="38C61E9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lang w:val="en-US" w:eastAsia="zh-CN"/>
              </w:rPr>
            </w:pPr>
            <w:r>
              <w:rPr>
                <w:rFonts w:hint="eastAsia" w:ascii="宋体" w:hAnsi="宋体" w:eastAsia="宋体" w:cs="宋体"/>
                <w:lang w:val="en-US" w:eastAsia="zh-CN"/>
              </w:rPr>
              <w:t>19</w:t>
            </w:r>
          </w:p>
        </w:tc>
        <w:tc>
          <w:tcPr>
            <w:tcW w:w="8049" w:type="dxa"/>
            <w:gridSpan w:val="2"/>
            <w:vAlign w:val="top"/>
          </w:tcPr>
          <w:p w14:paraId="48436EF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rPr>
            </w:pPr>
            <w:r>
              <w:rPr>
                <w:rFonts w:hint="eastAsia" w:ascii="宋体" w:hAnsi="宋体" w:eastAsia="宋体" w:cs="宋体"/>
                <w:spacing w:val="-2"/>
              </w:rPr>
              <w:t>各行业划分标准具体为</w:t>
            </w:r>
          </w:p>
          <w:p w14:paraId="00F5BBC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18"/>
              <w:rPr>
                <w:rFonts w:hint="eastAsia" w:ascii="宋体" w:hAnsi="宋体" w:eastAsia="宋体" w:cs="宋体"/>
              </w:rPr>
            </w:pPr>
            <w:r>
              <w:rPr>
                <w:rFonts w:hint="eastAsia" w:ascii="宋体" w:hAnsi="宋体" w:eastAsia="宋体" w:cs="宋体"/>
                <w:spacing w:val="1"/>
              </w:rPr>
              <w:t>1、农、林、牧、渔业。营业收入</w:t>
            </w:r>
            <w:r>
              <w:rPr>
                <w:rFonts w:hint="eastAsia" w:ascii="宋体" w:hAnsi="宋体" w:eastAsia="宋体" w:cs="宋体"/>
                <w:spacing w:val="-35"/>
              </w:rPr>
              <w:t xml:space="preserve"> </w:t>
            </w:r>
            <w:r>
              <w:rPr>
                <w:rFonts w:hint="eastAsia" w:ascii="宋体" w:hAnsi="宋体" w:eastAsia="宋体" w:cs="宋体"/>
                <w:spacing w:val="1"/>
              </w:rPr>
              <w:t>20000</w:t>
            </w:r>
            <w:r>
              <w:rPr>
                <w:rFonts w:hint="eastAsia" w:ascii="宋体" w:hAnsi="宋体" w:eastAsia="宋体" w:cs="宋体"/>
                <w:spacing w:val="-40"/>
              </w:rPr>
              <w:t xml:space="preserve"> </w:t>
            </w:r>
            <w:r>
              <w:rPr>
                <w:rFonts w:hint="eastAsia" w:ascii="宋体" w:hAnsi="宋体" w:eastAsia="宋体" w:cs="宋体"/>
                <w:spacing w:val="1"/>
              </w:rPr>
              <w:t>万元以下的为中小微型企业。其中，营业收</w:t>
            </w:r>
            <w:r>
              <w:rPr>
                <w:rFonts w:hint="eastAsia" w:ascii="宋体" w:hAnsi="宋体" w:eastAsia="宋体" w:cs="宋体"/>
                <w:spacing w:val="-4"/>
              </w:rPr>
              <w:t>入</w:t>
            </w:r>
            <w:r>
              <w:rPr>
                <w:rFonts w:hint="eastAsia" w:ascii="宋体" w:hAnsi="宋体" w:eastAsia="宋体" w:cs="宋体"/>
                <w:spacing w:val="-36"/>
              </w:rPr>
              <w:t xml:space="preserve"> </w:t>
            </w:r>
            <w:r>
              <w:rPr>
                <w:rFonts w:hint="eastAsia" w:ascii="宋体" w:hAnsi="宋体" w:eastAsia="宋体" w:cs="宋体"/>
                <w:spacing w:val="-4"/>
              </w:rPr>
              <w:t>500</w:t>
            </w:r>
            <w:r>
              <w:rPr>
                <w:rFonts w:hint="eastAsia" w:ascii="宋体" w:hAnsi="宋体" w:eastAsia="宋体" w:cs="宋体"/>
                <w:spacing w:val="-45"/>
              </w:rPr>
              <w:t xml:space="preserve"> </w:t>
            </w:r>
            <w:r>
              <w:rPr>
                <w:rFonts w:hint="eastAsia" w:ascii="宋体" w:hAnsi="宋体" w:eastAsia="宋体" w:cs="宋体"/>
                <w:spacing w:val="-4"/>
              </w:rPr>
              <w:t>万元及以上的为中型企业,营业收入</w:t>
            </w:r>
            <w:r>
              <w:rPr>
                <w:rFonts w:hint="eastAsia" w:ascii="宋体" w:hAnsi="宋体" w:eastAsia="宋体" w:cs="宋体"/>
                <w:spacing w:val="-45"/>
              </w:rPr>
              <w:t xml:space="preserve"> </w:t>
            </w:r>
            <w:r>
              <w:rPr>
                <w:rFonts w:hint="eastAsia" w:ascii="宋体" w:hAnsi="宋体" w:eastAsia="宋体" w:cs="宋体"/>
                <w:spacing w:val="-4"/>
              </w:rPr>
              <w:t>50</w:t>
            </w:r>
            <w:r>
              <w:rPr>
                <w:rFonts w:hint="eastAsia" w:ascii="宋体" w:hAnsi="宋体" w:eastAsia="宋体" w:cs="宋体"/>
                <w:spacing w:val="-45"/>
              </w:rPr>
              <w:t xml:space="preserve"> </w:t>
            </w:r>
            <w:r>
              <w:rPr>
                <w:rFonts w:hint="eastAsia" w:ascii="宋体" w:hAnsi="宋体" w:eastAsia="宋体" w:cs="宋体"/>
                <w:spacing w:val="-4"/>
              </w:rPr>
              <w:t>万元及以上的为小型企业，营业收入</w:t>
            </w:r>
            <w:r>
              <w:rPr>
                <w:rFonts w:hint="eastAsia" w:ascii="宋体" w:hAnsi="宋体" w:eastAsia="宋体" w:cs="宋体"/>
                <w:spacing w:val="-46"/>
              </w:rPr>
              <w:t xml:space="preserve"> </w:t>
            </w:r>
            <w:r>
              <w:rPr>
                <w:rFonts w:hint="eastAsia" w:ascii="宋体" w:hAnsi="宋体" w:eastAsia="宋体" w:cs="宋体"/>
                <w:spacing w:val="-4"/>
              </w:rPr>
              <w:t>50</w:t>
            </w:r>
            <w:r>
              <w:rPr>
                <w:rFonts w:hint="eastAsia" w:ascii="宋体" w:hAnsi="宋体" w:eastAsia="宋体" w:cs="宋体"/>
                <w:spacing w:val="-1"/>
              </w:rPr>
              <w:t>万元以下的为微型企业。</w:t>
            </w:r>
          </w:p>
          <w:p w14:paraId="4B3E753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47" w:firstLine="3"/>
              <w:rPr>
                <w:rFonts w:hint="eastAsia" w:ascii="宋体" w:hAnsi="宋体" w:eastAsia="宋体" w:cs="宋体"/>
              </w:rPr>
            </w:pPr>
            <w:r>
              <w:rPr>
                <w:rFonts w:hint="eastAsia" w:ascii="宋体" w:hAnsi="宋体" w:eastAsia="宋体" w:cs="宋体"/>
                <w:spacing w:val="-5"/>
              </w:rPr>
              <w:t>2、工业。从业人员</w:t>
            </w:r>
            <w:r>
              <w:rPr>
                <w:rFonts w:hint="eastAsia" w:ascii="宋体" w:hAnsi="宋体" w:eastAsia="宋体" w:cs="宋体"/>
                <w:spacing w:val="-18"/>
              </w:rPr>
              <w:t xml:space="preserve"> </w:t>
            </w:r>
            <w:r>
              <w:rPr>
                <w:rFonts w:hint="eastAsia" w:ascii="宋体" w:hAnsi="宋体" w:eastAsia="宋体" w:cs="宋体"/>
                <w:spacing w:val="-5"/>
              </w:rPr>
              <w:t>1000</w:t>
            </w:r>
            <w:r>
              <w:rPr>
                <w:rFonts w:hint="eastAsia" w:ascii="宋体" w:hAnsi="宋体" w:eastAsia="宋体" w:cs="宋体"/>
                <w:spacing w:val="-49"/>
              </w:rPr>
              <w:t xml:space="preserve"> </w:t>
            </w:r>
            <w:r>
              <w:rPr>
                <w:rFonts w:hint="eastAsia" w:ascii="宋体" w:hAnsi="宋体" w:eastAsia="宋体" w:cs="宋体"/>
                <w:spacing w:val="-5"/>
              </w:rPr>
              <w:t>人以下或营业收入40000</w:t>
            </w:r>
            <w:r>
              <w:rPr>
                <w:rFonts w:hint="eastAsia" w:ascii="宋体" w:hAnsi="宋体" w:eastAsia="宋体" w:cs="宋体"/>
                <w:spacing w:val="-45"/>
              </w:rPr>
              <w:t xml:space="preserve"> </w:t>
            </w:r>
            <w:r>
              <w:rPr>
                <w:rFonts w:hint="eastAsia" w:ascii="宋体" w:hAnsi="宋体" w:eastAsia="宋体" w:cs="宋体"/>
                <w:spacing w:val="-5"/>
              </w:rPr>
              <w:t>万元以下的为中小微型企业。其中，</w:t>
            </w:r>
            <w:r>
              <w:rPr>
                <w:rFonts w:hint="eastAsia" w:ascii="宋体" w:hAnsi="宋体" w:eastAsia="宋体" w:cs="宋体"/>
                <w:spacing w:val="-2"/>
              </w:rPr>
              <w:t>从业人员</w:t>
            </w:r>
            <w:r>
              <w:rPr>
                <w:rFonts w:hint="eastAsia" w:ascii="宋体" w:hAnsi="宋体" w:eastAsia="宋体" w:cs="宋体"/>
                <w:spacing w:val="-46"/>
              </w:rPr>
              <w:t xml:space="preserve"> </w:t>
            </w:r>
            <w:r>
              <w:rPr>
                <w:rFonts w:hint="eastAsia" w:ascii="宋体" w:hAnsi="宋体" w:eastAsia="宋体" w:cs="宋体"/>
                <w:spacing w:val="-2"/>
              </w:rPr>
              <w:t>300</w:t>
            </w:r>
            <w:r>
              <w:rPr>
                <w:rFonts w:hint="eastAsia" w:ascii="宋体" w:hAnsi="宋体" w:eastAsia="宋体" w:cs="宋体"/>
                <w:spacing w:val="-49"/>
              </w:rPr>
              <w:t xml:space="preserve"> </w:t>
            </w:r>
            <w:r>
              <w:rPr>
                <w:rFonts w:hint="eastAsia" w:ascii="宋体" w:hAnsi="宋体" w:eastAsia="宋体" w:cs="宋体"/>
                <w:spacing w:val="-2"/>
              </w:rPr>
              <w:t>人及以上，且营业收入</w:t>
            </w:r>
            <w:r>
              <w:rPr>
                <w:rFonts w:hint="eastAsia" w:ascii="宋体" w:hAnsi="宋体" w:eastAsia="宋体" w:cs="宋体"/>
                <w:spacing w:val="-48"/>
              </w:rPr>
              <w:t xml:space="preserve"> </w:t>
            </w:r>
            <w:r>
              <w:rPr>
                <w:rFonts w:hint="eastAsia" w:ascii="宋体" w:hAnsi="宋体" w:eastAsia="宋体" w:cs="宋体"/>
                <w:spacing w:val="-2"/>
              </w:rPr>
              <w:t>2000</w:t>
            </w:r>
            <w:r>
              <w:rPr>
                <w:rFonts w:hint="eastAsia" w:ascii="宋体" w:hAnsi="宋体" w:eastAsia="宋体" w:cs="宋体"/>
                <w:spacing w:val="-45"/>
              </w:rPr>
              <w:t xml:space="preserve"> </w:t>
            </w:r>
            <w:r>
              <w:rPr>
                <w:rFonts w:hint="eastAsia" w:ascii="宋体" w:hAnsi="宋体" w:eastAsia="宋体" w:cs="宋体"/>
                <w:spacing w:val="-2"/>
              </w:rPr>
              <w:t>万元及以上的</w:t>
            </w:r>
            <w:r>
              <w:rPr>
                <w:rFonts w:hint="eastAsia" w:ascii="宋体" w:hAnsi="宋体" w:eastAsia="宋体" w:cs="宋体"/>
                <w:spacing w:val="-3"/>
              </w:rPr>
              <w:t>为中型企业；从业人员</w:t>
            </w:r>
            <w:r>
              <w:rPr>
                <w:rFonts w:hint="eastAsia" w:ascii="宋体" w:hAnsi="宋体" w:eastAsia="宋体" w:cs="宋体"/>
                <w:spacing w:val="-47"/>
              </w:rPr>
              <w:t xml:space="preserve"> </w:t>
            </w:r>
            <w:r>
              <w:rPr>
                <w:rFonts w:hint="eastAsia" w:ascii="宋体" w:hAnsi="宋体" w:eastAsia="宋体" w:cs="宋体"/>
                <w:spacing w:val="-3"/>
              </w:rPr>
              <w:t>20</w:t>
            </w:r>
            <w:r>
              <w:rPr>
                <w:rFonts w:hint="eastAsia" w:ascii="宋体" w:hAnsi="宋体" w:eastAsia="宋体" w:cs="宋体"/>
                <w:spacing w:val="-49"/>
              </w:rPr>
              <w:t xml:space="preserve"> </w:t>
            </w:r>
            <w:r>
              <w:rPr>
                <w:rFonts w:hint="eastAsia" w:ascii="宋体" w:hAnsi="宋体" w:eastAsia="宋体" w:cs="宋体"/>
                <w:spacing w:val="-3"/>
              </w:rPr>
              <w:t>人</w:t>
            </w:r>
            <w:r>
              <w:rPr>
                <w:rFonts w:hint="eastAsia" w:ascii="宋体" w:hAnsi="宋体" w:eastAsia="宋体" w:cs="宋体"/>
                <w:spacing w:val="1"/>
              </w:rPr>
              <w:t>及以上，且营业收入</w:t>
            </w:r>
            <w:r>
              <w:rPr>
                <w:rFonts w:hint="eastAsia" w:ascii="宋体" w:hAnsi="宋体" w:eastAsia="宋体" w:cs="宋体"/>
                <w:spacing w:val="-44"/>
              </w:rPr>
              <w:t xml:space="preserve"> </w:t>
            </w:r>
            <w:r>
              <w:rPr>
                <w:rFonts w:hint="eastAsia" w:ascii="宋体" w:hAnsi="宋体" w:eastAsia="宋体" w:cs="宋体"/>
                <w:spacing w:val="1"/>
              </w:rPr>
              <w:t>300</w:t>
            </w:r>
            <w:r>
              <w:rPr>
                <w:rFonts w:hint="eastAsia" w:ascii="宋体" w:hAnsi="宋体" w:eastAsia="宋体" w:cs="宋体"/>
                <w:spacing w:val="-42"/>
              </w:rPr>
              <w:t xml:space="preserve"> </w:t>
            </w:r>
            <w:r>
              <w:rPr>
                <w:rFonts w:hint="eastAsia" w:ascii="宋体" w:hAnsi="宋体" w:eastAsia="宋体" w:cs="宋体"/>
                <w:spacing w:val="1"/>
              </w:rPr>
              <w:t>万元及以上的为小型企业；从业人员</w:t>
            </w:r>
            <w:r>
              <w:rPr>
                <w:rFonts w:hint="eastAsia" w:ascii="宋体" w:hAnsi="宋体" w:eastAsia="宋体" w:cs="宋体"/>
                <w:spacing w:val="-46"/>
              </w:rPr>
              <w:t xml:space="preserve"> </w:t>
            </w:r>
            <w:r>
              <w:rPr>
                <w:rFonts w:hint="eastAsia" w:ascii="宋体" w:hAnsi="宋体" w:eastAsia="宋体" w:cs="宋体"/>
                <w:spacing w:val="1"/>
              </w:rPr>
              <w:t>20</w:t>
            </w:r>
            <w:r>
              <w:rPr>
                <w:rFonts w:hint="eastAsia" w:ascii="宋体" w:hAnsi="宋体" w:eastAsia="宋体" w:cs="宋体"/>
                <w:spacing w:val="-43"/>
              </w:rPr>
              <w:t xml:space="preserve"> </w:t>
            </w:r>
            <w:r>
              <w:rPr>
                <w:rFonts w:hint="eastAsia" w:ascii="宋体" w:hAnsi="宋体" w:eastAsia="宋体" w:cs="宋体"/>
                <w:spacing w:val="1"/>
              </w:rPr>
              <w:t>人以下或营业</w:t>
            </w:r>
            <w:r>
              <w:rPr>
                <w:rFonts w:hint="eastAsia" w:ascii="宋体" w:hAnsi="宋体" w:eastAsia="宋体" w:cs="宋体"/>
              </w:rPr>
              <w:t>收入</w:t>
            </w:r>
            <w:r>
              <w:rPr>
                <w:rFonts w:hint="eastAsia" w:ascii="宋体" w:hAnsi="宋体" w:eastAsia="宋体" w:cs="宋体"/>
                <w:spacing w:val="-2"/>
              </w:rPr>
              <w:t>300</w:t>
            </w:r>
            <w:r>
              <w:rPr>
                <w:rFonts w:hint="eastAsia" w:ascii="宋体" w:hAnsi="宋体" w:eastAsia="宋体" w:cs="宋体"/>
                <w:spacing w:val="-42"/>
              </w:rPr>
              <w:t xml:space="preserve"> </w:t>
            </w:r>
            <w:r>
              <w:rPr>
                <w:rFonts w:hint="eastAsia" w:ascii="宋体" w:hAnsi="宋体" w:eastAsia="宋体" w:cs="宋体"/>
                <w:spacing w:val="-2"/>
              </w:rPr>
              <w:t>万元以下的为微型企业。</w:t>
            </w:r>
          </w:p>
          <w:p w14:paraId="49B9B617">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firstLine="3"/>
              <w:rPr>
                <w:rFonts w:hint="eastAsia" w:ascii="宋体" w:hAnsi="宋体" w:eastAsia="宋体" w:cs="宋体"/>
              </w:rPr>
            </w:pPr>
            <w:r>
              <w:rPr>
                <w:rFonts w:hint="eastAsia" w:ascii="宋体" w:hAnsi="宋体" w:eastAsia="宋体" w:cs="宋体"/>
                <w:spacing w:val="1"/>
              </w:rPr>
              <w:t>3、建筑业.营业收入</w:t>
            </w:r>
            <w:r>
              <w:rPr>
                <w:rFonts w:hint="eastAsia" w:ascii="宋体" w:hAnsi="宋体" w:eastAsia="宋体" w:cs="宋体"/>
                <w:spacing w:val="-44"/>
              </w:rPr>
              <w:t xml:space="preserve"> </w:t>
            </w:r>
            <w:r>
              <w:rPr>
                <w:rFonts w:hint="eastAsia" w:ascii="宋体" w:hAnsi="宋体" w:eastAsia="宋体" w:cs="宋体"/>
                <w:spacing w:val="1"/>
              </w:rPr>
              <w:t>80000</w:t>
            </w:r>
            <w:r>
              <w:rPr>
                <w:rFonts w:hint="eastAsia" w:ascii="宋体" w:hAnsi="宋体" w:eastAsia="宋体" w:cs="宋体"/>
                <w:spacing w:val="-43"/>
              </w:rPr>
              <w:t xml:space="preserve"> </w:t>
            </w:r>
            <w:r>
              <w:rPr>
                <w:rFonts w:hint="eastAsia" w:ascii="宋体" w:hAnsi="宋体" w:eastAsia="宋体" w:cs="宋体"/>
                <w:spacing w:val="1"/>
              </w:rPr>
              <w:t>万元以下或资产总额</w:t>
            </w:r>
            <w:r>
              <w:rPr>
                <w:rFonts w:hint="eastAsia" w:ascii="宋体" w:hAnsi="宋体" w:eastAsia="宋体" w:cs="宋体"/>
                <w:spacing w:val="-45"/>
              </w:rPr>
              <w:t xml:space="preserve"> </w:t>
            </w:r>
            <w:r>
              <w:rPr>
                <w:rFonts w:hint="eastAsia" w:ascii="宋体" w:hAnsi="宋体" w:eastAsia="宋体" w:cs="宋体"/>
                <w:spacing w:val="1"/>
              </w:rPr>
              <w:t>80000</w:t>
            </w:r>
            <w:r>
              <w:rPr>
                <w:rFonts w:hint="eastAsia" w:ascii="宋体" w:hAnsi="宋体" w:eastAsia="宋体" w:cs="宋体"/>
                <w:spacing w:val="-42"/>
              </w:rPr>
              <w:t xml:space="preserve"> </w:t>
            </w:r>
            <w:r>
              <w:rPr>
                <w:rFonts w:hint="eastAsia" w:ascii="宋体" w:hAnsi="宋体" w:eastAsia="宋体" w:cs="宋体"/>
              </w:rPr>
              <w:t>万元以下的为中小微型企业.</w:t>
            </w:r>
            <w:r>
              <w:rPr>
                <w:rFonts w:hint="eastAsia" w:ascii="宋体" w:hAnsi="宋体" w:eastAsia="宋体" w:cs="宋体"/>
                <w:spacing w:val="-1"/>
              </w:rPr>
              <w:t>其中，营业收入</w:t>
            </w:r>
            <w:r>
              <w:rPr>
                <w:rFonts w:hint="eastAsia" w:ascii="宋体" w:hAnsi="宋体" w:eastAsia="宋体" w:cs="宋体"/>
                <w:spacing w:val="-31"/>
              </w:rPr>
              <w:t xml:space="preserve"> </w:t>
            </w:r>
            <w:r>
              <w:rPr>
                <w:rFonts w:hint="eastAsia" w:ascii="宋体" w:hAnsi="宋体" w:eastAsia="宋体" w:cs="宋体"/>
                <w:spacing w:val="-1"/>
              </w:rPr>
              <w:t>6000</w:t>
            </w:r>
            <w:r>
              <w:rPr>
                <w:rFonts w:hint="eastAsia" w:ascii="宋体" w:hAnsi="宋体" w:eastAsia="宋体" w:cs="宋体"/>
                <w:spacing w:val="-40"/>
              </w:rPr>
              <w:t xml:space="preserve"> </w:t>
            </w:r>
            <w:r>
              <w:rPr>
                <w:rFonts w:hint="eastAsia" w:ascii="宋体" w:hAnsi="宋体" w:eastAsia="宋体" w:cs="宋体"/>
                <w:spacing w:val="-1"/>
              </w:rPr>
              <w:t>万元及以上，且资产总额</w:t>
            </w:r>
            <w:r>
              <w:rPr>
                <w:rFonts w:hint="eastAsia" w:ascii="宋体" w:hAnsi="宋体" w:eastAsia="宋体" w:cs="宋体"/>
                <w:spacing w:val="-41"/>
              </w:rPr>
              <w:t xml:space="preserve"> </w:t>
            </w:r>
            <w:r>
              <w:rPr>
                <w:rFonts w:hint="eastAsia" w:ascii="宋体" w:hAnsi="宋体" w:eastAsia="宋体" w:cs="宋体"/>
                <w:spacing w:val="-1"/>
              </w:rPr>
              <w:t>5000</w:t>
            </w:r>
            <w:r>
              <w:rPr>
                <w:rFonts w:hint="eastAsia" w:ascii="宋体" w:hAnsi="宋体" w:eastAsia="宋体" w:cs="宋体"/>
                <w:spacing w:val="-42"/>
              </w:rPr>
              <w:t xml:space="preserve"> </w:t>
            </w:r>
            <w:r>
              <w:rPr>
                <w:rFonts w:hint="eastAsia" w:ascii="宋体" w:hAnsi="宋体" w:eastAsia="宋体" w:cs="宋体"/>
                <w:spacing w:val="-1"/>
              </w:rPr>
              <w:t>万元及以上的为中型企业</w:t>
            </w:r>
            <w:r>
              <w:rPr>
                <w:rFonts w:hint="eastAsia" w:ascii="宋体" w:hAnsi="宋体" w:eastAsia="宋体" w:cs="宋体"/>
                <w:spacing w:val="-67"/>
              </w:rPr>
              <w:t xml:space="preserve"> </w:t>
            </w:r>
            <w:r>
              <w:rPr>
                <w:rFonts w:hint="eastAsia" w:ascii="宋体" w:hAnsi="宋体" w:eastAsia="宋体" w:cs="宋体"/>
                <w:spacing w:val="-1"/>
              </w:rPr>
              <w:t>;营业</w:t>
            </w:r>
            <w:r>
              <w:rPr>
                <w:rFonts w:hint="eastAsia" w:ascii="宋体" w:hAnsi="宋体" w:eastAsia="宋体" w:cs="宋体"/>
                <w:spacing w:val="-3"/>
              </w:rPr>
              <w:t>收入</w:t>
            </w:r>
            <w:r>
              <w:rPr>
                <w:rFonts w:hint="eastAsia" w:ascii="宋体" w:hAnsi="宋体" w:eastAsia="宋体" w:cs="宋体"/>
                <w:spacing w:val="-33"/>
              </w:rPr>
              <w:t xml:space="preserve"> </w:t>
            </w:r>
            <w:r>
              <w:rPr>
                <w:rFonts w:hint="eastAsia" w:ascii="宋体" w:hAnsi="宋体" w:eastAsia="宋体" w:cs="宋体"/>
                <w:spacing w:val="-3"/>
              </w:rPr>
              <w:t>300</w:t>
            </w:r>
            <w:r>
              <w:rPr>
                <w:rFonts w:hint="eastAsia" w:ascii="宋体" w:hAnsi="宋体" w:eastAsia="宋体" w:cs="宋体"/>
                <w:spacing w:val="-45"/>
              </w:rPr>
              <w:t xml:space="preserve"> </w:t>
            </w:r>
            <w:r>
              <w:rPr>
                <w:rFonts w:hint="eastAsia" w:ascii="宋体" w:hAnsi="宋体" w:eastAsia="宋体" w:cs="宋体"/>
                <w:spacing w:val="-3"/>
              </w:rPr>
              <w:t>万元及以上，且资产总额</w:t>
            </w:r>
            <w:r>
              <w:rPr>
                <w:rFonts w:hint="eastAsia" w:ascii="宋体" w:hAnsi="宋体" w:eastAsia="宋体" w:cs="宋体"/>
                <w:spacing w:val="-45"/>
              </w:rPr>
              <w:t xml:space="preserve"> </w:t>
            </w:r>
            <w:r>
              <w:rPr>
                <w:rFonts w:hint="eastAsia" w:ascii="宋体" w:hAnsi="宋体" w:eastAsia="宋体" w:cs="宋体"/>
                <w:spacing w:val="-3"/>
              </w:rPr>
              <w:t>300</w:t>
            </w:r>
            <w:r>
              <w:rPr>
                <w:rFonts w:hint="eastAsia" w:ascii="宋体" w:hAnsi="宋体" w:eastAsia="宋体" w:cs="宋体"/>
                <w:spacing w:val="-45"/>
              </w:rPr>
              <w:t xml:space="preserve"> </w:t>
            </w:r>
            <w:r>
              <w:rPr>
                <w:rFonts w:hint="eastAsia" w:ascii="宋体" w:hAnsi="宋体" w:eastAsia="宋体" w:cs="宋体"/>
                <w:spacing w:val="-3"/>
              </w:rPr>
              <w:t>万元及以上的为小型企业；营业收入</w:t>
            </w:r>
            <w:r>
              <w:rPr>
                <w:rFonts w:hint="eastAsia" w:ascii="宋体" w:hAnsi="宋体" w:eastAsia="宋体" w:cs="宋体"/>
                <w:spacing w:val="-46"/>
              </w:rPr>
              <w:t xml:space="preserve"> </w:t>
            </w:r>
            <w:r>
              <w:rPr>
                <w:rFonts w:hint="eastAsia" w:ascii="宋体" w:hAnsi="宋体" w:eastAsia="宋体" w:cs="宋体"/>
                <w:spacing w:val="-3"/>
              </w:rPr>
              <w:t>300</w:t>
            </w:r>
            <w:r>
              <w:rPr>
                <w:rFonts w:hint="eastAsia" w:ascii="宋体" w:hAnsi="宋体" w:eastAsia="宋体" w:cs="宋体"/>
                <w:spacing w:val="-45"/>
              </w:rPr>
              <w:t xml:space="preserve"> </w:t>
            </w:r>
            <w:r>
              <w:rPr>
                <w:rFonts w:hint="eastAsia" w:ascii="宋体" w:hAnsi="宋体" w:eastAsia="宋体" w:cs="宋体"/>
                <w:spacing w:val="-3"/>
              </w:rPr>
              <w:t>万元</w:t>
            </w:r>
            <w:r>
              <w:rPr>
                <w:rFonts w:hint="eastAsia" w:ascii="宋体" w:hAnsi="宋体" w:eastAsia="宋体" w:cs="宋体"/>
                <w:spacing w:val="-2"/>
              </w:rPr>
              <w:t>以下或资产总额</w:t>
            </w:r>
            <w:r>
              <w:rPr>
                <w:rFonts w:hint="eastAsia" w:ascii="宋体" w:hAnsi="宋体" w:eastAsia="宋体" w:cs="宋体"/>
                <w:spacing w:val="-45"/>
              </w:rPr>
              <w:t xml:space="preserve"> </w:t>
            </w:r>
            <w:r>
              <w:rPr>
                <w:rFonts w:hint="eastAsia" w:ascii="宋体" w:hAnsi="宋体" w:eastAsia="宋体" w:cs="宋体"/>
                <w:spacing w:val="-2"/>
              </w:rPr>
              <w:t>300</w:t>
            </w:r>
            <w:r>
              <w:rPr>
                <w:rFonts w:hint="eastAsia" w:ascii="宋体" w:hAnsi="宋体" w:eastAsia="宋体" w:cs="宋体"/>
                <w:spacing w:val="-45"/>
              </w:rPr>
              <w:t xml:space="preserve"> </w:t>
            </w:r>
            <w:r>
              <w:rPr>
                <w:rFonts w:hint="eastAsia" w:ascii="宋体" w:hAnsi="宋体" w:eastAsia="宋体" w:cs="宋体"/>
                <w:spacing w:val="-2"/>
              </w:rPr>
              <w:t>万元以下的为微型企业。</w:t>
            </w:r>
          </w:p>
          <w:p w14:paraId="76D9DAB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rPr>
                <w:rFonts w:hint="eastAsia" w:ascii="宋体" w:hAnsi="宋体" w:eastAsia="宋体" w:cs="宋体"/>
              </w:rPr>
            </w:pPr>
            <w:r>
              <w:rPr>
                <w:rFonts w:hint="eastAsia" w:ascii="宋体" w:hAnsi="宋体" w:eastAsia="宋体" w:cs="宋体"/>
                <w:spacing w:val="1"/>
              </w:rPr>
              <w:t>4、批发业。从业人员</w:t>
            </w:r>
            <w:r>
              <w:rPr>
                <w:rFonts w:hint="eastAsia" w:ascii="宋体" w:hAnsi="宋体" w:eastAsia="宋体" w:cs="宋体"/>
                <w:spacing w:val="-43"/>
              </w:rPr>
              <w:t xml:space="preserve"> </w:t>
            </w:r>
            <w:r>
              <w:rPr>
                <w:rFonts w:hint="eastAsia" w:ascii="宋体" w:hAnsi="宋体" w:eastAsia="宋体" w:cs="宋体"/>
                <w:spacing w:val="1"/>
              </w:rPr>
              <w:t>200</w:t>
            </w:r>
            <w:r>
              <w:rPr>
                <w:rFonts w:hint="eastAsia" w:ascii="宋体" w:hAnsi="宋体" w:eastAsia="宋体" w:cs="宋体"/>
                <w:spacing w:val="-47"/>
              </w:rPr>
              <w:t xml:space="preserve"> </w:t>
            </w:r>
            <w:r>
              <w:rPr>
                <w:rFonts w:hint="eastAsia" w:ascii="宋体" w:hAnsi="宋体" w:eastAsia="宋体" w:cs="宋体"/>
                <w:spacing w:val="1"/>
              </w:rPr>
              <w:t>人以下或营业收入</w:t>
            </w:r>
            <w:r>
              <w:rPr>
                <w:rFonts w:hint="eastAsia" w:ascii="宋体" w:hAnsi="宋体" w:eastAsia="宋体" w:cs="宋体"/>
                <w:spacing w:val="-47"/>
              </w:rPr>
              <w:t xml:space="preserve"> </w:t>
            </w:r>
            <w:r>
              <w:rPr>
                <w:rFonts w:hint="eastAsia" w:ascii="宋体" w:hAnsi="宋体" w:eastAsia="宋体" w:cs="宋体"/>
                <w:spacing w:val="1"/>
              </w:rPr>
              <w:t>40000</w:t>
            </w:r>
            <w:r>
              <w:rPr>
                <w:rFonts w:hint="eastAsia" w:ascii="宋体" w:hAnsi="宋体" w:eastAsia="宋体" w:cs="宋体"/>
                <w:spacing w:val="-43"/>
              </w:rPr>
              <w:t xml:space="preserve"> </w:t>
            </w:r>
            <w:r>
              <w:rPr>
                <w:rFonts w:hint="eastAsia" w:ascii="宋体" w:hAnsi="宋体" w:eastAsia="宋体" w:cs="宋体"/>
                <w:spacing w:val="1"/>
              </w:rPr>
              <w:t>万元以下的为中小微型企业。其</w:t>
            </w:r>
            <w:r>
              <w:rPr>
                <w:rFonts w:hint="eastAsia" w:ascii="宋体" w:hAnsi="宋体" w:eastAsia="宋体" w:cs="宋体"/>
                <w:spacing w:val="-2"/>
              </w:rPr>
              <w:t>中，从业人员</w:t>
            </w:r>
            <w:r>
              <w:rPr>
                <w:rFonts w:hint="eastAsia" w:ascii="宋体" w:hAnsi="宋体" w:eastAsia="宋体" w:cs="宋体"/>
                <w:spacing w:val="-48"/>
              </w:rPr>
              <w:t xml:space="preserve"> </w:t>
            </w:r>
            <w:r>
              <w:rPr>
                <w:rFonts w:hint="eastAsia" w:ascii="宋体" w:hAnsi="宋体" w:eastAsia="宋体" w:cs="宋体"/>
                <w:spacing w:val="-2"/>
              </w:rPr>
              <w:t>20</w:t>
            </w:r>
            <w:r>
              <w:rPr>
                <w:rFonts w:hint="eastAsia" w:ascii="宋体" w:hAnsi="宋体" w:eastAsia="宋体" w:cs="宋体"/>
                <w:spacing w:val="-49"/>
              </w:rPr>
              <w:t xml:space="preserve"> </w:t>
            </w:r>
            <w:r>
              <w:rPr>
                <w:rFonts w:hint="eastAsia" w:ascii="宋体" w:hAnsi="宋体" w:eastAsia="宋体" w:cs="宋体"/>
                <w:spacing w:val="-2"/>
              </w:rPr>
              <w:t>人及以上,且营业收入</w:t>
            </w:r>
            <w:r>
              <w:rPr>
                <w:rFonts w:hint="eastAsia" w:ascii="宋体" w:hAnsi="宋体" w:eastAsia="宋体" w:cs="宋体"/>
                <w:spacing w:val="-46"/>
              </w:rPr>
              <w:t xml:space="preserve"> </w:t>
            </w:r>
            <w:r>
              <w:rPr>
                <w:rFonts w:hint="eastAsia" w:ascii="宋体" w:hAnsi="宋体" w:eastAsia="宋体" w:cs="宋体"/>
                <w:spacing w:val="-2"/>
              </w:rPr>
              <w:t>5000</w:t>
            </w:r>
            <w:r>
              <w:rPr>
                <w:rFonts w:hint="eastAsia" w:ascii="宋体" w:hAnsi="宋体" w:eastAsia="宋体" w:cs="宋体"/>
                <w:spacing w:val="-45"/>
              </w:rPr>
              <w:t xml:space="preserve"> </w:t>
            </w:r>
            <w:r>
              <w:rPr>
                <w:rFonts w:hint="eastAsia" w:ascii="宋体" w:hAnsi="宋体" w:eastAsia="宋体" w:cs="宋体"/>
                <w:spacing w:val="-2"/>
              </w:rPr>
              <w:t>万元及</w:t>
            </w:r>
            <w:r>
              <w:rPr>
                <w:rFonts w:hint="eastAsia" w:ascii="宋体" w:hAnsi="宋体" w:eastAsia="宋体" w:cs="宋体"/>
                <w:spacing w:val="-3"/>
              </w:rPr>
              <w:t>以上的为中型企业;从业人员</w:t>
            </w:r>
            <w:r>
              <w:rPr>
                <w:rFonts w:hint="eastAsia" w:ascii="宋体" w:hAnsi="宋体" w:eastAsia="宋体" w:cs="宋体"/>
                <w:spacing w:val="-45"/>
              </w:rPr>
              <w:t xml:space="preserve"> </w:t>
            </w:r>
            <w:r>
              <w:rPr>
                <w:rFonts w:hint="eastAsia" w:ascii="宋体" w:hAnsi="宋体" w:eastAsia="宋体" w:cs="宋体"/>
                <w:spacing w:val="-3"/>
              </w:rPr>
              <w:t>5</w:t>
            </w:r>
            <w:r>
              <w:rPr>
                <w:rFonts w:hint="eastAsia" w:ascii="宋体" w:hAnsi="宋体" w:eastAsia="宋体" w:cs="宋体"/>
                <w:spacing w:val="-49"/>
              </w:rPr>
              <w:t xml:space="preserve"> </w:t>
            </w:r>
            <w:r>
              <w:rPr>
                <w:rFonts w:hint="eastAsia" w:ascii="宋体" w:hAnsi="宋体" w:eastAsia="宋体" w:cs="宋体"/>
                <w:spacing w:val="-3"/>
              </w:rPr>
              <w:t>人</w:t>
            </w:r>
            <w:r>
              <w:rPr>
                <w:rFonts w:hint="eastAsia" w:ascii="宋体" w:hAnsi="宋体" w:eastAsia="宋体" w:cs="宋体"/>
                <w:spacing w:val="5"/>
              </w:rPr>
              <w:t>及以上,且营业收入</w:t>
            </w:r>
            <w:r>
              <w:rPr>
                <w:rFonts w:hint="eastAsia" w:ascii="宋体" w:hAnsi="宋体" w:eastAsia="宋体" w:cs="宋体"/>
                <w:spacing w:val="-21"/>
              </w:rPr>
              <w:t xml:space="preserve"> </w:t>
            </w:r>
            <w:r>
              <w:rPr>
                <w:rFonts w:hint="eastAsia" w:ascii="宋体" w:hAnsi="宋体" w:eastAsia="宋体" w:cs="宋体"/>
                <w:spacing w:val="5"/>
              </w:rPr>
              <w:t>1000</w:t>
            </w:r>
            <w:r>
              <w:rPr>
                <w:rFonts w:hint="eastAsia" w:ascii="宋体" w:hAnsi="宋体" w:eastAsia="宋体" w:cs="宋体"/>
                <w:spacing w:val="-35"/>
              </w:rPr>
              <w:t xml:space="preserve"> </w:t>
            </w:r>
            <w:r>
              <w:rPr>
                <w:rFonts w:hint="eastAsia" w:ascii="宋体" w:hAnsi="宋体" w:eastAsia="宋体" w:cs="宋体"/>
                <w:spacing w:val="5"/>
              </w:rPr>
              <w:t>万元及以上的为</w:t>
            </w:r>
            <w:r>
              <w:rPr>
                <w:rFonts w:hint="eastAsia" w:ascii="宋体" w:hAnsi="宋体" w:eastAsia="宋体" w:cs="宋体"/>
                <w:spacing w:val="4"/>
              </w:rPr>
              <w:t>小型企业</w:t>
            </w:r>
            <w:r>
              <w:rPr>
                <w:rFonts w:hint="eastAsia" w:ascii="宋体" w:hAnsi="宋体" w:eastAsia="宋体" w:cs="宋体"/>
                <w:spacing w:val="-63"/>
              </w:rPr>
              <w:t xml:space="preserve"> </w:t>
            </w:r>
            <w:r>
              <w:rPr>
                <w:rFonts w:hint="eastAsia" w:ascii="宋体" w:hAnsi="宋体" w:eastAsia="宋体" w:cs="宋体"/>
                <w:spacing w:val="4"/>
              </w:rPr>
              <w:t>;从业人员</w:t>
            </w:r>
            <w:r>
              <w:rPr>
                <w:rFonts w:hint="eastAsia" w:ascii="宋体" w:hAnsi="宋体" w:eastAsia="宋体" w:cs="宋体"/>
                <w:spacing w:val="-33"/>
              </w:rPr>
              <w:t xml:space="preserve"> </w:t>
            </w:r>
            <w:r>
              <w:rPr>
                <w:rFonts w:hint="eastAsia" w:ascii="宋体" w:hAnsi="宋体" w:eastAsia="宋体" w:cs="宋体"/>
                <w:spacing w:val="4"/>
              </w:rPr>
              <w:t>5</w:t>
            </w:r>
            <w:r>
              <w:rPr>
                <w:rFonts w:hint="eastAsia" w:ascii="宋体" w:hAnsi="宋体" w:eastAsia="宋体" w:cs="宋体"/>
                <w:spacing w:val="-39"/>
              </w:rPr>
              <w:t xml:space="preserve"> </w:t>
            </w:r>
            <w:r>
              <w:rPr>
                <w:rFonts w:hint="eastAsia" w:ascii="宋体" w:hAnsi="宋体" w:eastAsia="宋体" w:cs="宋体"/>
                <w:spacing w:val="4"/>
              </w:rPr>
              <w:t>人以下或营业收入</w:t>
            </w:r>
            <w:r>
              <w:rPr>
                <w:rFonts w:hint="eastAsia" w:ascii="宋体" w:hAnsi="宋体" w:eastAsia="宋体" w:cs="宋体"/>
                <w:spacing w:val="-2"/>
              </w:rPr>
              <w:t>1000</w:t>
            </w:r>
            <w:r>
              <w:rPr>
                <w:rFonts w:hint="eastAsia" w:ascii="宋体" w:hAnsi="宋体" w:eastAsia="宋体" w:cs="宋体"/>
                <w:spacing w:val="-40"/>
              </w:rPr>
              <w:t xml:space="preserve"> </w:t>
            </w:r>
            <w:r>
              <w:rPr>
                <w:rFonts w:hint="eastAsia" w:ascii="宋体" w:hAnsi="宋体" w:eastAsia="宋体" w:cs="宋体"/>
                <w:spacing w:val="-2"/>
              </w:rPr>
              <w:t>万元以下的为微型企业。</w:t>
            </w:r>
          </w:p>
          <w:p w14:paraId="040771D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8" w:firstLine="23"/>
              <w:jc w:val="both"/>
              <w:rPr>
                <w:rFonts w:hint="eastAsia" w:ascii="宋体" w:hAnsi="宋体" w:eastAsia="宋体" w:cs="宋体"/>
              </w:rPr>
            </w:pPr>
            <w:r>
              <w:rPr>
                <w:rFonts w:hint="eastAsia" w:ascii="宋体" w:hAnsi="宋体" w:eastAsia="宋体" w:cs="宋体"/>
                <w:spacing w:val="1"/>
              </w:rPr>
              <w:t>5、零售业。从业人员</w:t>
            </w:r>
            <w:r>
              <w:rPr>
                <w:rFonts w:hint="eastAsia" w:ascii="宋体" w:hAnsi="宋体" w:eastAsia="宋体" w:cs="宋体"/>
                <w:spacing w:val="-41"/>
              </w:rPr>
              <w:t xml:space="preserve"> </w:t>
            </w:r>
            <w:r>
              <w:rPr>
                <w:rFonts w:hint="eastAsia" w:ascii="宋体" w:hAnsi="宋体" w:eastAsia="宋体" w:cs="宋体"/>
                <w:spacing w:val="1"/>
              </w:rPr>
              <w:t>300</w:t>
            </w:r>
            <w:r>
              <w:rPr>
                <w:rFonts w:hint="eastAsia" w:ascii="宋体" w:hAnsi="宋体" w:eastAsia="宋体" w:cs="宋体"/>
                <w:spacing w:val="-47"/>
              </w:rPr>
              <w:t xml:space="preserve"> </w:t>
            </w:r>
            <w:r>
              <w:rPr>
                <w:rFonts w:hint="eastAsia" w:ascii="宋体" w:hAnsi="宋体" w:eastAsia="宋体" w:cs="宋体"/>
                <w:spacing w:val="1"/>
              </w:rPr>
              <w:t>人以下或营业收入</w:t>
            </w:r>
            <w:r>
              <w:rPr>
                <w:rFonts w:hint="eastAsia" w:ascii="宋体" w:hAnsi="宋体" w:eastAsia="宋体" w:cs="宋体"/>
                <w:spacing w:val="-43"/>
              </w:rPr>
              <w:t xml:space="preserve"> </w:t>
            </w:r>
            <w:r>
              <w:rPr>
                <w:rFonts w:hint="eastAsia" w:ascii="宋体" w:hAnsi="宋体" w:eastAsia="宋体" w:cs="宋体"/>
                <w:spacing w:val="1"/>
              </w:rPr>
              <w:t>20000</w:t>
            </w:r>
            <w:r>
              <w:rPr>
                <w:rFonts w:hint="eastAsia" w:ascii="宋体" w:hAnsi="宋体" w:eastAsia="宋体" w:cs="宋体"/>
                <w:spacing w:val="-42"/>
              </w:rPr>
              <w:t xml:space="preserve"> </w:t>
            </w:r>
            <w:r>
              <w:rPr>
                <w:rFonts w:hint="eastAsia" w:ascii="宋体" w:hAnsi="宋体" w:eastAsia="宋体" w:cs="宋体"/>
                <w:spacing w:val="1"/>
              </w:rPr>
              <w:t>万元以下的为中小微型企业</w:t>
            </w:r>
            <w:r>
              <w:rPr>
                <w:rFonts w:hint="eastAsia" w:ascii="宋体" w:hAnsi="宋体" w:eastAsia="宋体" w:cs="宋体"/>
              </w:rPr>
              <w:t>。其</w:t>
            </w:r>
            <w:r>
              <w:rPr>
                <w:rFonts w:hint="eastAsia" w:ascii="宋体" w:hAnsi="宋体" w:eastAsia="宋体" w:cs="宋体"/>
                <w:spacing w:val="-3"/>
              </w:rPr>
              <w:t>中，从业人员</w:t>
            </w:r>
            <w:r>
              <w:rPr>
                <w:rFonts w:hint="eastAsia" w:ascii="宋体" w:hAnsi="宋体" w:eastAsia="宋体" w:cs="宋体"/>
                <w:spacing w:val="-44"/>
              </w:rPr>
              <w:t xml:space="preserve"> </w:t>
            </w:r>
            <w:r>
              <w:rPr>
                <w:rFonts w:hint="eastAsia" w:ascii="宋体" w:hAnsi="宋体" w:eastAsia="宋体" w:cs="宋体"/>
                <w:spacing w:val="-3"/>
              </w:rPr>
              <w:t>50</w:t>
            </w:r>
            <w:r>
              <w:rPr>
                <w:rFonts w:hint="eastAsia" w:ascii="宋体" w:hAnsi="宋体" w:eastAsia="宋体" w:cs="宋体"/>
                <w:spacing w:val="-49"/>
              </w:rPr>
              <w:t xml:space="preserve"> </w:t>
            </w:r>
            <w:r>
              <w:rPr>
                <w:rFonts w:hint="eastAsia" w:ascii="宋体" w:hAnsi="宋体" w:eastAsia="宋体" w:cs="宋体"/>
                <w:spacing w:val="-3"/>
              </w:rPr>
              <w:t>人及以上，且营业收入</w:t>
            </w:r>
            <w:r>
              <w:rPr>
                <w:rFonts w:hint="eastAsia" w:ascii="宋体" w:hAnsi="宋体" w:eastAsia="宋体" w:cs="宋体"/>
                <w:spacing w:val="-46"/>
              </w:rPr>
              <w:t xml:space="preserve"> </w:t>
            </w:r>
            <w:r>
              <w:rPr>
                <w:rFonts w:hint="eastAsia" w:ascii="宋体" w:hAnsi="宋体" w:eastAsia="宋体" w:cs="宋体"/>
                <w:spacing w:val="-3"/>
              </w:rPr>
              <w:t>500</w:t>
            </w:r>
            <w:r>
              <w:rPr>
                <w:rFonts w:hint="eastAsia" w:ascii="宋体" w:hAnsi="宋体" w:eastAsia="宋体" w:cs="宋体"/>
                <w:spacing w:val="-45"/>
              </w:rPr>
              <w:t xml:space="preserve"> </w:t>
            </w:r>
            <w:r>
              <w:rPr>
                <w:rFonts w:hint="eastAsia" w:ascii="宋体" w:hAnsi="宋体" w:eastAsia="宋体" w:cs="宋体"/>
                <w:spacing w:val="-3"/>
              </w:rPr>
              <w:t>万元及以上的为中型企业；从业人员</w:t>
            </w:r>
            <w:r>
              <w:rPr>
                <w:rFonts w:hint="eastAsia" w:ascii="宋体" w:hAnsi="宋体" w:eastAsia="宋体" w:cs="宋体"/>
                <w:spacing w:val="-32"/>
              </w:rPr>
              <w:t xml:space="preserve"> </w:t>
            </w:r>
            <w:r>
              <w:rPr>
                <w:rFonts w:hint="eastAsia" w:ascii="宋体" w:hAnsi="宋体" w:eastAsia="宋体" w:cs="宋体"/>
                <w:spacing w:val="-3"/>
              </w:rPr>
              <w:t>10</w:t>
            </w:r>
            <w:r>
              <w:rPr>
                <w:rFonts w:hint="eastAsia" w:ascii="宋体" w:hAnsi="宋体" w:eastAsia="宋体" w:cs="宋体"/>
              </w:rPr>
              <w:t>人及以上，且营业收入</w:t>
            </w:r>
            <w:r>
              <w:rPr>
                <w:rFonts w:hint="eastAsia" w:ascii="宋体" w:hAnsi="宋体" w:eastAsia="宋体" w:cs="宋体"/>
                <w:spacing w:val="-23"/>
              </w:rPr>
              <w:t xml:space="preserve"> </w:t>
            </w:r>
            <w:r>
              <w:rPr>
                <w:rFonts w:hint="eastAsia" w:ascii="宋体" w:hAnsi="宋体" w:eastAsia="宋体" w:cs="宋体"/>
              </w:rPr>
              <w:t>100</w:t>
            </w:r>
            <w:r>
              <w:rPr>
                <w:rFonts w:hint="eastAsia" w:ascii="宋体" w:hAnsi="宋体" w:eastAsia="宋体" w:cs="宋体"/>
                <w:spacing w:val="-40"/>
              </w:rPr>
              <w:t xml:space="preserve"> </w:t>
            </w:r>
            <w:r>
              <w:rPr>
                <w:rFonts w:hint="eastAsia" w:ascii="宋体" w:hAnsi="宋体" w:eastAsia="宋体" w:cs="宋体"/>
              </w:rPr>
              <w:t>万元及以上的为小型企业；从业人员</w:t>
            </w:r>
            <w:r>
              <w:rPr>
                <w:rFonts w:hint="eastAsia" w:ascii="宋体" w:hAnsi="宋体" w:eastAsia="宋体" w:cs="宋体"/>
                <w:spacing w:val="-30"/>
              </w:rPr>
              <w:t xml:space="preserve"> </w:t>
            </w:r>
            <w:r>
              <w:rPr>
                <w:rFonts w:hint="eastAsia" w:ascii="宋体" w:hAnsi="宋体" w:eastAsia="宋体" w:cs="宋体"/>
              </w:rPr>
              <w:t>10</w:t>
            </w:r>
            <w:r>
              <w:rPr>
                <w:rFonts w:hint="eastAsia" w:ascii="宋体" w:hAnsi="宋体" w:eastAsia="宋体" w:cs="宋体"/>
                <w:spacing w:val="-47"/>
              </w:rPr>
              <w:t xml:space="preserve"> </w:t>
            </w:r>
            <w:r>
              <w:rPr>
                <w:rFonts w:hint="eastAsia" w:ascii="宋体" w:hAnsi="宋体" w:eastAsia="宋体" w:cs="宋体"/>
              </w:rPr>
              <w:t>人以下或营业收</w:t>
            </w:r>
            <w:r>
              <w:rPr>
                <w:rFonts w:hint="eastAsia" w:ascii="宋体" w:hAnsi="宋体" w:eastAsia="宋体" w:cs="宋体"/>
                <w:spacing w:val="-4"/>
              </w:rPr>
              <w:t>入</w:t>
            </w:r>
            <w:r>
              <w:rPr>
                <w:rFonts w:hint="eastAsia" w:ascii="宋体" w:hAnsi="宋体" w:eastAsia="宋体" w:cs="宋体"/>
                <w:spacing w:val="-25"/>
              </w:rPr>
              <w:t xml:space="preserve"> </w:t>
            </w:r>
            <w:r>
              <w:rPr>
                <w:rFonts w:hint="eastAsia" w:ascii="宋体" w:hAnsi="宋体" w:eastAsia="宋体" w:cs="宋体"/>
                <w:spacing w:val="-4"/>
              </w:rPr>
              <w:t>100</w:t>
            </w:r>
            <w:r>
              <w:rPr>
                <w:rFonts w:hint="eastAsia" w:ascii="宋体" w:hAnsi="宋体" w:eastAsia="宋体" w:cs="宋体"/>
                <w:spacing w:val="-45"/>
              </w:rPr>
              <w:t xml:space="preserve"> </w:t>
            </w:r>
            <w:r>
              <w:rPr>
                <w:rFonts w:hint="eastAsia" w:ascii="宋体" w:hAnsi="宋体" w:eastAsia="宋体" w:cs="宋体"/>
                <w:spacing w:val="-4"/>
              </w:rPr>
              <w:t>万元以下的为微型企业。</w:t>
            </w:r>
          </w:p>
          <w:p w14:paraId="3DFD4BE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2"/>
              <w:rPr>
                <w:rFonts w:hint="eastAsia" w:ascii="宋体" w:hAnsi="宋体" w:eastAsia="宋体" w:cs="宋体"/>
              </w:rPr>
            </w:pPr>
            <w:r>
              <w:rPr>
                <w:rFonts w:hint="eastAsia" w:ascii="宋体" w:hAnsi="宋体" w:eastAsia="宋体" w:cs="宋体"/>
                <w:spacing w:val="-5"/>
              </w:rPr>
              <w:t>6、交通运输业。从业人员</w:t>
            </w:r>
            <w:r>
              <w:rPr>
                <w:rFonts w:hint="eastAsia" w:ascii="宋体" w:hAnsi="宋体" w:eastAsia="宋体" w:cs="宋体"/>
                <w:spacing w:val="-31"/>
              </w:rPr>
              <w:t xml:space="preserve"> </w:t>
            </w:r>
            <w:r>
              <w:rPr>
                <w:rFonts w:hint="eastAsia" w:ascii="宋体" w:hAnsi="宋体" w:eastAsia="宋体" w:cs="宋体"/>
                <w:spacing w:val="-5"/>
              </w:rPr>
              <w:t>1000</w:t>
            </w:r>
            <w:r>
              <w:rPr>
                <w:rFonts w:hint="eastAsia" w:ascii="宋体" w:hAnsi="宋体" w:eastAsia="宋体" w:cs="宋体"/>
                <w:spacing w:val="-48"/>
              </w:rPr>
              <w:t xml:space="preserve"> </w:t>
            </w:r>
            <w:r>
              <w:rPr>
                <w:rFonts w:hint="eastAsia" w:ascii="宋体" w:hAnsi="宋体" w:eastAsia="宋体" w:cs="宋体"/>
                <w:spacing w:val="-5"/>
              </w:rPr>
              <w:t>人以下或营业收入</w:t>
            </w:r>
            <w:r>
              <w:rPr>
                <w:rFonts w:hint="eastAsia" w:ascii="宋体" w:hAnsi="宋体" w:eastAsia="宋体" w:cs="宋体"/>
                <w:spacing w:val="-46"/>
              </w:rPr>
              <w:t xml:space="preserve"> </w:t>
            </w:r>
            <w:r>
              <w:rPr>
                <w:rFonts w:hint="eastAsia" w:ascii="宋体" w:hAnsi="宋体" w:eastAsia="宋体" w:cs="宋体"/>
                <w:spacing w:val="-5"/>
              </w:rPr>
              <w:t>30000</w:t>
            </w:r>
            <w:r>
              <w:rPr>
                <w:rFonts w:hint="eastAsia" w:ascii="宋体" w:hAnsi="宋体" w:eastAsia="宋体" w:cs="宋体"/>
                <w:spacing w:val="-45"/>
              </w:rPr>
              <w:t xml:space="preserve"> </w:t>
            </w:r>
            <w:r>
              <w:rPr>
                <w:rFonts w:hint="eastAsia" w:ascii="宋体" w:hAnsi="宋体" w:eastAsia="宋体" w:cs="宋体"/>
                <w:spacing w:val="-5"/>
              </w:rPr>
              <w:t>万元以下的为中小微型企业.</w:t>
            </w:r>
            <w:r>
              <w:rPr>
                <w:rFonts w:hint="eastAsia" w:ascii="宋体" w:hAnsi="宋体" w:eastAsia="宋体" w:cs="宋体"/>
                <w:spacing w:val="1"/>
              </w:rPr>
              <w:t>其中，从业人员</w:t>
            </w:r>
            <w:r>
              <w:rPr>
                <w:rFonts w:hint="eastAsia" w:ascii="宋体" w:hAnsi="宋体" w:eastAsia="宋体" w:cs="宋体"/>
                <w:spacing w:val="-44"/>
              </w:rPr>
              <w:t xml:space="preserve"> </w:t>
            </w:r>
            <w:r>
              <w:rPr>
                <w:rFonts w:hint="eastAsia" w:ascii="宋体" w:hAnsi="宋体" w:eastAsia="宋体" w:cs="宋体"/>
                <w:spacing w:val="1"/>
              </w:rPr>
              <w:t>300</w:t>
            </w:r>
            <w:r>
              <w:rPr>
                <w:rFonts w:hint="eastAsia" w:ascii="宋体" w:hAnsi="宋体" w:eastAsia="宋体" w:cs="宋体"/>
                <w:spacing w:val="-44"/>
              </w:rPr>
              <w:t xml:space="preserve"> </w:t>
            </w:r>
            <w:r>
              <w:rPr>
                <w:rFonts w:hint="eastAsia" w:ascii="宋体" w:hAnsi="宋体" w:eastAsia="宋体" w:cs="宋体"/>
                <w:spacing w:val="1"/>
              </w:rPr>
              <w:t>人及以上，且营业收入</w:t>
            </w:r>
            <w:r>
              <w:rPr>
                <w:rFonts w:hint="eastAsia" w:ascii="宋体" w:hAnsi="宋体" w:eastAsia="宋体" w:cs="宋体"/>
                <w:spacing w:val="-43"/>
              </w:rPr>
              <w:t xml:space="preserve"> </w:t>
            </w:r>
            <w:r>
              <w:rPr>
                <w:rFonts w:hint="eastAsia" w:ascii="宋体" w:hAnsi="宋体" w:eastAsia="宋体" w:cs="宋体"/>
                <w:spacing w:val="1"/>
              </w:rPr>
              <w:t>3000</w:t>
            </w:r>
            <w:r>
              <w:rPr>
                <w:rFonts w:hint="eastAsia" w:ascii="宋体" w:hAnsi="宋体" w:eastAsia="宋体" w:cs="宋体"/>
                <w:spacing w:val="-40"/>
              </w:rPr>
              <w:t xml:space="preserve"> </w:t>
            </w:r>
            <w:r>
              <w:rPr>
                <w:rFonts w:hint="eastAsia" w:ascii="宋体" w:hAnsi="宋体" w:eastAsia="宋体" w:cs="宋体"/>
                <w:spacing w:val="1"/>
              </w:rPr>
              <w:t>万元及以上的为中型企</w:t>
            </w:r>
            <w:r>
              <w:rPr>
                <w:rFonts w:hint="eastAsia" w:ascii="宋体" w:hAnsi="宋体" w:eastAsia="宋体" w:cs="宋体"/>
              </w:rPr>
              <w:t>业；从业人</w:t>
            </w:r>
            <w:r>
              <w:rPr>
                <w:rFonts w:hint="eastAsia" w:ascii="宋体" w:hAnsi="宋体" w:eastAsia="宋体" w:cs="宋体"/>
                <w:spacing w:val="-2"/>
              </w:rPr>
              <w:t>员</w:t>
            </w:r>
            <w:r>
              <w:rPr>
                <w:rFonts w:hint="eastAsia" w:ascii="宋体" w:hAnsi="宋体" w:eastAsia="宋体" w:cs="宋体"/>
                <w:spacing w:val="-48"/>
              </w:rPr>
              <w:t xml:space="preserve"> </w:t>
            </w:r>
            <w:r>
              <w:rPr>
                <w:rFonts w:hint="eastAsia" w:ascii="宋体" w:hAnsi="宋体" w:eastAsia="宋体" w:cs="宋体"/>
                <w:spacing w:val="-2"/>
              </w:rPr>
              <w:t>20</w:t>
            </w:r>
            <w:r>
              <w:rPr>
                <w:rFonts w:hint="eastAsia" w:ascii="宋体" w:hAnsi="宋体" w:eastAsia="宋体" w:cs="宋体"/>
                <w:spacing w:val="-49"/>
              </w:rPr>
              <w:t xml:space="preserve"> </w:t>
            </w:r>
            <w:r>
              <w:rPr>
                <w:rFonts w:hint="eastAsia" w:ascii="宋体" w:hAnsi="宋体" w:eastAsia="宋体" w:cs="宋体"/>
                <w:spacing w:val="-2"/>
              </w:rPr>
              <w:t>人及以上，且营业收入</w:t>
            </w:r>
            <w:r>
              <w:rPr>
                <w:rFonts w:hint="eastAsia" w:ascii="宋体" w:hAnsi="宋体" w:eastAsia="宋体" w:cs="宋体"/>
                <w:spacing w:val="-48"/>
              </w:rPr>
              <w:t xml:space="preserve"> </w:t>
            </w:r>
            <w:r>
              <w:rPr>
                <w:rFonts w:hint="eastAsia" w:ascii="宋体" w:hAnsi="宋体" w:eastAsia="宋体" w:cs="宋体"/>
                <w:spacing w:val="-2"/>
              </w:rPr>
              <w:t>200</w:t>
            </w:r>
            <w:r>
              <w:rPr>
                <w:rFonts w:hint="eastAsia" w:ascii="宋体" w:hAnsi="宋体" w:eastAsia="宋体" w:cs="宋体"/>
                <w:spacing w:val="-45"/>
              </w:rPr>
              <w:t xml:space="preserve"> </w:t>
            </w:r>
            <w:r>
              <w:rPr>
                <w:rFonts w:hint="eastAsia" w:ascii="宋体" w:hAnsi="宋体" w:eastAsia="宋体" w:cs="宋体"/>
                <w:spacing w:val="-2"/>
              </w:rPr>
              <w:t>万元及以上的为小型企</w:t>
            </w:r>
            <w:r>
              <w:rPr>
                <w:rFonts w:hint="eastAsia" w:ascii="宋体" w:hAnsi="宋体" w:eastAsia="宋体" w:cs="宋体"/>
                <w:spacing w:val="-3"/>
              </w:rPr>
              <w:t>业；从业人员</w:t>
            </w:r>
            <w:r>
              <w:rPr>
                <w:rFonts w:hint="eastAsia" w:ascii="宋体" w:hAnsi="宋体" w:eastAsia="宋体" w:cs="宋体"/>
                <w:spacing w:val="-47"/>
              </w:rPr>
              <w:t xml:space="preserve"> </w:t>
            </w:r>
            <w:r>
              <w:rPr>
                <w:rFonts w:hint="eastAsia" w:ascii="宋体" w:hAnsi="宋体" w:eastAsia="宋体" w:cs="宋体"/>
                <w:spacing w:val="-3"/>
              </w:rPr>
              <w:t>20</w:t>
            </w:r>
            <w:r>
              <w:rPr>
                <w:rFonts w:hint="eastAsia" w:ascii="宋体" w:hAnsi="宋体" w:eastAsia="宋体" w:cs="宋体"/>
                <w:spacing w:val="-49"/>
              </w:rPr>
              <w:t xml:space="preserve"> </w:t>
            </w:r>
            <w:r>
              <w:rPr>
                <w:rFonts w:hint="eastAsia" w:ascii="宋体" w:hAnsi="宋体" w:eastAsia="宋体" w:cs="宋体"/>
                <w:spacing w:val="-3"/>
              </w:rPr>
              <w:t>人以下或营业收入</w:t>
            </w:r>
            <w:r>
              <w:rPr>
                <w:rFonts w:hint="eastAsia" w:ascii="宋体" w:hAnsi="宋体" w:eastAsia="宋体" w:cs="宋体"/>
                <w:spacing w:val="-34"/>
              </w:rPr>
              <w:t xml:space="preserve"> </w:t>
            </w:r>
            <w:r>
              <w:rPr>
                <w:rFonts w:hint="eastAsia" w:ascii="宋体" w:hAnsi="宋体" w:eastAsia="宋体" w:cs="宋体"/>
                <w:spacing w:val="-3"/>
              </w:rPr>
              <w:t>200</w:t>
            </w:r>
            <w:r>
              <w:rPr>
                <w:rFonts w:hint="eastAsia" w:ascii="宋体" w:hAnsi="宋体" w:eastAsia="宋体" w:cs="宋体"/>
                <w:spacing w:val="-45"/>
              </w:rPr>
              <w:t xml:space="preserve"> </w:t>
            </w:r>
            <w:r>
              <w:rPr>
                <w:rFonts w:hint="eastAsia" w:ascii="宋体" w:hAnsi="宋体" w:eastAsia="宋体" w:cs="宋体"/>
                <w:spacing w:val="-3"/>
              </w:rPr>
              <w:t>万元以下的为微型企业。</w:t>
            </w:r>
          </w:p>
          <w:p w14:paraId="089CF8F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6"/>
              <w:rPr>
                <w:rFonts w:hint="eastAsia" w:ascii="宋体" w:hAnsi="宋体" w:eastAsia="宋体" w:cs="宋体"/>
              </w:rPr>
            </w:pPr>
            <w:r>
              <w:rPr>
                <w:rFonts w:hint="eastAsia" w:ascii="宋体" w:hAnsi="宋体" w:eastAsia="宋体" w:cs="宋体"/>
                <w:spacing w:val="-5"/>
              </w:rPr>
              <w:t>7、仓储业。从业人员</w:t>
            </w:r>
            <w:r>
              <w:rPr>
                <w:rFonts w:hint="eastAsia" w:ascii="宋体" w:hAnsi="宋体" w:eastAsia="宋体" w:cs="宋体"/>
                <w:spacing w:val="-34"/>
              </w:rPr>
              <w:t xml:space="preserve"> </w:t>
            </w:r>
            <w:r>
              <w:rPr>
                <w:rFonts w:hint="eastAsia" w:ascii="宋体" w:hAnsi="宋体" w:eastAsia="宋体" w:cs="宋体"/>
                <w:spacing w:val="-5"/>
              </w:rPr>
              <w:t>200</w:t>
            </w:r>
            <w:r>
              <w:rPr>
                <w:rFonts w:hint="eastAsia" w:ascii="宋体" w:hAnsi="宋体" w:eastAsia="宋体" w:cs="宋体"/>
                <w:spacing w:val="-49"/>
              </w:rPr>
              <w:t xml:space="preserve"> </w:t>
            </w:r>
            <w:r>
              <w:rPr>
                <w:rFonts w:hint="eastAsia" w:ascii="宋体" w:hAnsi="宋体" w:eastAsia="宋体" w:cs="宋体"/>
                <w:spacing w:val="-5"/>
              </w:rPr>
              <w:t>人以下或营业收入</w:t>
            </w:r>
            <w:r>
              <w:rPr>
                <w:rFonts w:hint="eastAsia" w:ascii="宋体" w:hAnsi="宋体" w:eastAsia="宋体" w:cs="宋体"/>
                <w:spacing w:val="-46"/>
              </w:rPr>
              <w:t xml:space="preserve"> </w:t>
            </w:r>
            <w:r>
              <w:rPr>
                <w:rFonts w:hint="eastAsia" w:ascii="宋体" w:hAnsi="宋体" w:eastAsia="宋体" w:cs="宋体"/>
                <w:spacing w:val="-5"/>
              </w:rPr>
              <w:t>30000</w:t>
            </w:r>
            <w:r>
              <w:rPr>
                <w:rFonts w:hint="eastAsia" w:ascii="宋体" w:hAnsi="宋体" w:eastAsia="宋体" w:cs="宋体"/>
                <w:spacing w:val="-45"/>
              </w:rPr>
              <w:t xml:space="preserve"> </w:t>
            </w:r>
            <w:r>
              <w:rPr>
                <w:rFonts w:hint="eastAsia" w:ascii="宋体" w:hAnsi="宋体" w:eastAsia="宋体" w:cs="宋体"/>
                <w:spacing w:val="-5"/>
              </w:rPr>
              <w:t>万元以下的为中小微型企业.其中,</w:t>
            </w:r>
            <w:r>
              <w:rPr>
                <w:rFonts w:hint="eastAsia" w:ascii="宋体" w:hAnsi="宋体" w:eastAsia="宋体" w:cs="宋体"/>
                <w:spacing w:val="-3"/>
              </w:rPr>
              <w:t>从业人员</w:t>
            </w:r>
            <w:r>
              <w:rPr>
                <w:rFonts w:hint="eastAsia" w:ascii="宋体" w:hAnsi="宋体" w:eastAsia="宋体" w:cs="宋体"/>
                <w:spacing w:val="-33"/>
              </w:rPr>
              <w:t xml:space="preserve"> </w:t>
            </w:r>
            <w:r>
              <w:rPr>
                <w:rFonts w:hint="eastAsia" w:ascii="宋体" w:hAnsi="宋体" w:eastAsia="宋体" w:cs="宋体"/>
                <w:spacing w:val="-3"/>
              </w:rPr>
              <w:t>100</w:t>
            </w:r>
            <w:r>
              <w:rPr>
                <w:rFonts w:hint="eastAsia" w:ascii="宋体" w:hAnsi="宋体" w:eastAsia="宋体" w:cs="宋体"/>
                <w:spacing w:val="-49"/>
              </w:rPr>
              <w:t xml:space="preserve"> </w:t>
            </w:r>
            <w:r>
              <w:rPr>
                <w:rFonts w:hint="eastAsia" w:ascii="宋体" w:hAnsi="宋体" w:eastAsia="宋体" w:cs="宋体"/>
                <w:spacing w:val="-3"/>
              </w:rPr>
              <w:t>人及以上，且营业收入</w:t>
            </w:r>
            <w:r>
              <w:rPr>
                <w:rFonts w:hint="eastAsia" w:ascii="宋体" w:hAnsi="宋体" w:eastAsia="宋体" w:cs="宋体"/>
                <w:spacing w:val="-33"/>
              </w:rPr>
              <w:t xml:space="preserve"> </w:t>
            </w:r>
            <w:r>
              <w:rPr>
                <w:rFonts w:hint="eastAsia" w:ascii="宋体" w:hAnsi="宋体" w:eastAsia="宋体" w:cs="宋体"/>
                <w:spacing w:val="-3"/>
              </w:rPr>
              <w:t>1000</w:t>
            </w:r>
            <w:r>
              <w:rPr>
                <w:rFonts w:hint="eastAsia" w:ascii="宋体" w:hAnsi="宋体" w:eastAsia="宋体" w:cs="宋体"/>
                <w:spacing w:val="-45"/>
              </w:rPr>
              <w:t xml:space="preserve"> </w:t>
            </w:r>
            <w:r>
              <w:rPr>
                <w:rFonts w:hint="eastAsia" w:ascii="宋体" w:hAnsi="宋体" w:eastAsia="宋体" w:cs="宋体"/>
                <w:spacing w:val="-3"/>
              </w:rPr>
              <w:t>万元及以上的为中型企业；从业人员</w:t>
            </w:r>
            <w:r>
              <w:rPr>
                <w:rFonts w:hint="eastAsia" w:ascii="宋体" w:hAnsi="宋体" w:eastAsia="宋体" w:cs="宋体"/>
                <w:spacing w:val="-48"/>
              </w:rPr>
              <w:t xml:space="preserve"> </w:t>
            </w:r>
            <w:r>
              <w:rPr>
                <w:rFonts w:hint="eastAsia" w:ascii="宋体" w:hAnsi="宋体" w:eastAsia="宋体" w:cs="宋体"/>
                <w:spacing w:val="-3"/>
              </w:rPr>
              <w:t>20</w:t>
            </w:r>
            <w:r>
              <w:rPr>
                <w:rFonts w:hint="eastAsia" w:ascii="宋体" w:hAnsi="宋体" w:eastAsia="宋体" w:cs="宋体"/>
                <w:spacing w:val="-49"/>
              </w:rPr>
              <w:t xml:space="preserve"> </w:t>
            </w:r>
            <w:r>
              <w:rPr>
                <w:rFonts w:hint="eastAsia" w:ascii="宋体" w:hAnsi="宋体" w:eastAsia="宋体" w:cs="宋体"/>
                <w:spacing w:val="-3"/>
              </w:rPr>
              <w:t>人</w:t>
            </w:r>
            <w:r>
              <w:rPr>
                <w:rFonts w:hint="eastAsia" w:ascii="宋体" w:hAnsi="宋体" w:eastAsia="宋体" w:cs="宋体"/>
                <w:spacing w:val="-1"/>
              </w:rPr>
              <w:t>及以上,且营业收入</w:t>
            </w:r>
            <w:r>
              <w:rPr>
                <w:rFonts w:hint="eastAsia" w:ascii="宋体" w:hAnsi="宋体" w:eastAsia="宋体" w:cs="宋体"/>
                <w:spacing w:val="-47"/>
              </w:rPr>
              <w:t xml:space="preserve"> </w:t>
            </w:r>
            <w:r>
              <w:rPr>
                <w:rFonts w:hint="eastAsia" w:ascii="宋体" w:hAnsi="宋体" w:eastAsia="宋体" w:cs="宋体"/>
                <w:spacing w:val="-1"/>
              </w:rPr>
              <w:t>100</w:t>
            </w:r>
            <w:r>
              <w:rPr>
                <w:rFonts w:hint="eastAsia" w:ascii="宋体" w:hAnsi="宋体" w:eastAsia="宋体" w:cs="宋体"/>
                <w:spacing w:val="-59"/>
              </w:rPr>
              <w:t xml:space="preserve"> </w:t>
            </w:r>
            <w:r>
              <w:rPr>
                <w:rFonts w:hint="eastAsia" w:ascii="宋体" w:hAnsi="宋体" w:eastAsia="宋体" w:cs="宋体"/>
                <w:spacing w:val="-1"/>
              </w:rPr>
              <w:t>万元及以上的为小型企业;从业人员20</w:t>
            </w:r>
            <w:r>
              <w:rPr>
                <w:rFonts w:hint="eastAsia" w:ascii="宋体" w:hAnsi="宋体" w:eastAsia="宋体" w:cs="宋体"/>
                <w:spacing w:val="-63"/>
              </w:rPr>
              <w:t xml:space="preserve"> </w:t>
            </w:r>
            <w:r>
              <w:rPr>
                <w:rFonts w:hint="eastAsia" w:ascii="宋体" w:hAnsi="宋体" w:eastAsia="宋体" w:cs="宋体"/>
                <w:spacing w:val="-1"/>
              </w:rPr>
              <w:t>人以下或营业收入</w:t>
            </w:r>
            <w:r>
              <w:rPr>
                <w:rFonts w:hint="eastAsia" w:ascii="宋体" w:hAnsi="宋体" w:eastAsia="宋体" w:cs="宋体"/>
                <w:spacing w:val="-45"/>
              </w:rPr>
              <w:t xml:space="preserve"> </w:t>
            </w:r>
            <w:r>
              <w:rPr>
                <w:rFonts w:hint="eastAsia" w:ascii="宋体" w:hAnsi="宋体" w:eastAsia="宋体" w:cs="宋体"/>
                <w:spacing w:val="-1"/>
              </w:rPr>
              <w:t>1</w:t>
            </w:r>
            <w:r>
              <w:rPr>
                <w:rFonts w:hint="eastAsia" w:ascii="宋体" w:hAnsi="宋体" w:eastAsia="宋体" w:cs="宋体"/>
                <w:spacing w:val="-2"/>
              </w:rPr>
              <w:t>00</w:t>
            </w:r>
            <w:r>
              <w:rPr>
                <w:rFonts w:hint="eastAsia" w:ascii="宋体" w:hAnsi="宋体" w:eastAsia="宋体" w:cs="宋体"/>
                <w:spacing w:val="-1"/>
              </w:rPr>
              <w:t>万元以下的为微型企业。</w:t>
            </w:r>
          </w:p>
          <w:p w14:paraId="7C46185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1"/>
              <w:rPr>
                <w:rFonts w:hint="eastAsia" w:ascii="宋体" w:hAnsi="宋体" w:eastAsia="宋体" w:cs="宋体"/>
              </w:rPr>
            </w:pPr>
            <w:r>
              <w:rPr>
                <w:rFonts w:hint="eastAsia" w:ascii="宋体" w:hAnsi="宋体" w:eastAsia="宋体" w:cs="宋体"/>
              </w:rPr>
              <w:t>8、邮政业.从业人员</w:t>
            </w:r>
            <w:r>
              <w:rPr>
                <w:rFonts w:hint="eastAsia" w:ascii="宋体" w:hAnsi="宋体" w:eastAsia="宋体" w:cs="宋体"/>
                <w:spacing w:val="-12"/>
              </w:rPr>
              <w:t xml:space="preserve"> </w:t>
            </w:r>
            <w:r>
              <w:rPr>
                <w:rFonts w:hint="eastAsia" w:ascii="宋体" w:hAnsi="宋体" w:eastAsia="宋体" w:cs="宋体"/>
              </w:rPr>
              <w:t>1000</w:t>
            </w:r>
            <w:r>
              <w:rPr>
                <w:rFonts w:hint="eastAsia" w:ascii="宋体" w:hAnsi="宋体" w:eastAsia="宋体" w:cs="宋体"/>
                <w:spacing w:val="-46"/>
              </w:rPr>
              <w:t xml:space="preserve"> </w:t>
            </w:r>
            <w:r>
              <w:rPr>
                <w:rFonts w:hint="eastAsia" w:ascii="宋体" w:hAnsi="宋体" w:eastAsia="宋体" w:cs="宋体"/>
              </w:rPr>
              <w:t>人以下或营业收入</w:t>
            </w:r>
            <w:r>
              <w:rPr>
                <w:rFonts w:hint="eastAsia" w:ascii="宋体" w:hAnsi="宋体" w:eastAsia="宋体" w:cs="宋体"/>
                <w:spacing w:val="-41"/>
              </w:rPr>
              <w:t xml:space="preserve"> </w:t>
            </w:r>
            <w:r>
              <w:rPr>
                <w:rFonts w:hint="eastAsia" w:ascii="宋体" w:hAnsi="宋体" w:eastAsia="宋体" w:cs="宋体"/>
              </w:rPr>
              <w:t>30000</w:t>
            </w:r>
            <w:r>
              <w:rPr>
                <w:rFonts w:hint="eastAsia" w:ascii="宋体" w:hAnsi="宋体" w:eastAsia="宋体" w:cs="宋体"/>
                <w:spacing w:val="-42"/>
              </w:rPr>
              <w:t xml:space="preserve"> </w:t>
            </w:r>
            <w:r>
              <w:rPr>
                <w:rFonts w:hint="eastAsia" w:ascii="宋体" w:hAnsi="宋体" w:eastAsia="宋体" w:cs="宋体"/>
              </w:rPr>
              <w:t>万元以下的为中小微型企业。其</w:t>
            </w:r>
            <w:r>
              <w:rPr>
                <w:rFonts w:hint="eastAsia" w:ascii="宋体" w:hAnsi="宋体" w:eastAsia="宋体" w:cs="宋体"/>
                <w:spacing w:val="1"/>
              </w:rPr>
              <w:t>中，从业人员</w:t>
            </w:r>
            <w:r>
              <w:rPr>
                <w:rFonts w:hint="eastAsia" w:ascii="宋体" w:hAnsi="宋体" w:eastAsia="宋体" w:cs="宋体"/>
                <w:spacing w:val="-44"/>
              </w:rPr>
              <w:t xml:space="preserve"> </w:t>
            </w:r>
            <w:r>
              <w:rPr>
                <w:rFonts w:hint="eastAsia" w:ascii="宋体" w:hAnsi="宋体" w:eastAsia="宋体" w:cs="宋体"/>
                <w:spacing w:val="1"/>
              </w:rPr>
              <w:t>300</w:t>
            </w:r>
            <w:r>
              <w:rPr>
                <w:rFonts w:hint="eastAsia" w:ascii="宋体" w:hAnsi="宋体" w:eastAsia="宋体" w:cs="宋体"/>
                <w:spacing w:val="-46"/>
              </w:rPr>
              <w:t xml:space="preserve"> </w:t>
            </w:r>
            <w:r>
              <w:rPr>
                <w:rFonts w:hint="eastAsia" w:ascii="宋体" w:hAnsi="宋体" w:eastAsia="宋体" w:cs="宋体"/>
                <w:spacing w:val="1"/>
              </w:rPr>
              <w:t>人及以上，且营业收入</w:t>
            </w:r>
            <w:r>
              <w:rPr>
                <w:rFonts w:hint="eastAsia" w:ascii="宋体" w:hAnsi="宋体" w:eastAsia="宋体" w:cs="宋体"/>
                <w:spacing w:val="-43"/>
              </w:rPr>
              <w:t xml:space="preserve"> </w:t>
            </w:r>
            <w:r>
              <w:rPr>
                <w:rFonts w:hint="eastAsia" w:ascii="宋体" w:hAnsi="宋体" w:eastAsia="宋体" w:cs="宋体"/>
                <w:spacing w:val="1"/>
              </w:rPr>
              <w:t>2000</w:t>
            </w:r>
            <w:r>
              <w:rPr>
                <w:rFonts w:hint="eastAsia" w:ascii="宋体" w:hAnsi="宋体" w:eastAsia="宋体" w:cs="宋体"/>
                <w:spacing w:val="-42"/>
              </w:rPr>
              <w:t xml:space="preserve"> </w:t>
            </w:r>
            <w:r>
              <w:rPr>
                <w:rFonts w:hint="eastAsia" w:ascii="宋体" w:hAnsi="宋体" w:eastAsia="宋体" w:cs="宋体"/>
                <w:spacing w:val="1"/>
              </w:rPr>
              <w:t>万元及以上的为中型企业；从</w:t>
            </w:r>
            <w:r>
              <w:rPr>
                <w:rFonts w:hint="eastAsia" w:ascii="宋体" w:hAnsi="宋体" w:eastAsia="宋体" w:cs="宋体"/>
              </w:rPr>
              <w:t>业人员</w:t>
            </w:r>
            <w:r>
              <w:rPr>
                <w:rFonts w:hint="eastAsia" w:ascii="宋体" w:hAnsi="宋体" w:eastAsia="宋体" w:cs="宋体"/>
                <w:spacing w:val="-4"/>
              </w:rPr>
              <w:t>20</w:t>
            </w:r>
            <w:r>
              <w:rPr>
                <w:rFonts w:hint="eastAsia" w:ascii="宋体" w:hAnsi="宋体" w:eastAsia="宋体" w:cs="宋体"/>
                <w:spacing w:val="-43"/>
              </w:rPr>
              <w:t xml:space="preserve"> </w:t>
            </w:r>
            <w:r>
              <w:rPr>
                <w:rFonts w:hint="eastAsia" w:ascii="宋体" w:hAnsi="宋体" w:eastAsia="宋体" w:cs="宋体"/>
                <w:spacing w:val="-4"/>
              </w:rPr>
              <w:t>人及以上,且营业收入</w:t>
            </w:r>
            <w:r>
              <w:rPr>
                <w:rFonts w:hint="eastAsia" w:ascii="宋体" w:hAnsi="宋体" w:eastAsia="宋体" w:cs="宋体"/>
                <w:spacing w:val="-33"/>
              </w:rPr>
              <w:t xml:space="preserve"> </w:t>
            </w:r>
            <w:r>
              <w:rPr>
                <w:rFonts w:hint="eastAsia" w:ascii="宋体" w:hAnsi="宋体" w:eastAsia="宋体" w:cs="宋体"/>
                <w:spacing w:val="-4"/>
              </w:rPr>
              <w:t>100</w:t>
            </w:r>
            <w:r>
              <w:rPr>
                <w:rFonts w:hint="eastAsia" w:ascii="宋体" w:hAnsi="宋体" w:eastAsia="宋体" w:cs="宋体"/>
                <w:spacing w:val="-45"/>
              </w:rPr>
              <w:t xml:space="preserve"> </w:t>
            </w:r>
            <w:r>
              <w:rPr>
                <w:rFonts w:hint="eastAsia" w:ascii="宋体" w:hAnsi="宋体" w:eastAsia="宋体" w:cs="宋体"/>
                <w:spacing w:val="-4"/>
              </w:rPr>
              <w:t>万元及以上的为小型企业；从业人员</w:t>
            </w:r>
            <w:r>
              <w:rPr>
                <w:rFonts w:hint="eastAsia" w:ascii="宋体" w:hAnsi="宋体" w:eastAsia="宋体" w:cs="宋体"/>
                <w:spacing w:val="-47"/>
              </w:rPr>
              <w:t xml:space="preserve"> </w:t>
            </w:r>
            <w:r>
              <w:rPr>
                <w:rFonts w:hint="eastAsia" w:ascii="宋体" w:hAnsi="宋体" w:eastAsia="宋体" w:cs="宋体"/>
                <w:spacing w:val="-4"/>
              </w:rPr>
              <w:t>20</w:t>
            </w:r>
            <w:r>
              <w:rPr>
                <w:rFonts w:hint="eastAsia" w:ascii="宋体" w:hAnsi="宋体" w:eastAsia="宋体" w:cs="宋体"/>
                <w:spacing w:val="-49"/>
              </w:rPr>
              <w:t xml:space="preserve"> </w:t>
            </w:r>
            <w:r>
              <w:rPr>
                <w:rFonts w:hint="eastAsia" w:ascii="宋体" w:hAnsi="宋体" w:eastAsia="宋体" w:cs="宋体"/>
                <w:spacing w:val="-4"/>
              </w:rPr>
              <w:t>人以下或营业收入</w:t>
            </w:r>
            <w:r>
              <w:rPr>
                <w:rFonts w:hint="eastAsia" w:ascii="宋体" w:hAnsi="宋体" w:eastAsia="宋体" w:cs="宋体"/>
                <w:spacing w:val="-25"/>
              </w:rPr>
              <w:t xml:space="preserve"> </w:t>
            </w:r>
            <w:r>
              <w:rPr>
                <w:rFonts w:hint="eastAsia" w:ascii="宋体" w:hAnsi="宋体" w:eastAsia="宋体" w:cs="宋体"/>
                <w:spacing w:val="-4"/>
              </w:rPr>
              <w:t>100</w:t>
            </w:r>
            <w:r>
              <w:rPr>
                <w:rFonts w:hint="eastAsia" w:ascii="宋体" w:hAnsi="宋体" w:eastAsia="宋体" w:cs="宋体"/>
                <w:spacing w:val="-45"/>
              </w:rPr>
              <w:t xml:space="preserve"> </w:t>
            </w:r>
            <w:r>
              <w:rPr>
                <w:rFonts w:hint="eastAsia" w:ascii="宋体" w:hAnsi="宋体" w:eastAsia="宋体" w:cs="宋体"/>
                <w:spacing w:val="-4"/>
              </w:rPr>
              <w:t>万元以下的为微型企业。</w:t>
            </w:r>
          </w:p>
          <w:p w14:paraId="123E83D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1"/>
              <w:rPr>
                <w:rFonts w:hint="eastAsia" w:ascii="宋体" w:hAnsi="宋体" w:eastAsia="宋体" w:cs="宋体"/>
              </w:rPr>
            </w:pPr>
            <w:r>
              <w:rPr>
                <w:rFonts w:hint="eastAsia" w:ascii="宋体" w:hAnsi="宋体" w:eastAsia="宋体" w:cs="宋体"/>
                <w:spacing w:val="-2"/>
              </w:rPr>
              <w:t>9、住宿业.从业人员</w:t>
            </w:r>
            <w:r>
              <w:rPr>
                <w:rFonts w:hint="eastAsia" w:ascii="宋体" w:hAnsi="宋体" w:eastAsia="宋体" w:cs="宋体"/>
                <w:spacing w:val="-46"/>
              </w:rPr>
              <w:t xml:space="preserve"> </w:t>
            </w:r>
            <w:r>
              <w:rPr>
                <w:rFonts w:hint="eastAsia" w:ascii="宋体" w:hAnsi="宋体" w:eastAsia="宋体" w:cs="宋体"/>
                <w:spacing w:val="-2"/>
              </w:rPr>
              <w:t>300</w:t>
            </w:r>
            <w:r>
              <w:rPr>
                <w:rFonts w:hint="eastAsia" w:ascii="宋体" w:hAnsi="宋体" w:eastAsia="宋体" w:cs="宋体"/>
                <w:spacing w:val="-48"/>
              </w:rPr>
              <w:t xml:space="preserve"> </w:t>
            </w:r>
            <w:r>
              <w:rPr>
                <w:rFonts w:hint="eastAsia" w:ascii="宋体" w:hAnsi="宋体" w:eastAsia="宋体" w:cs="宋体"/>
                <w:spacing w:val="-2"/>
              </w:rPr>
              <w:t>人以下或营业收入</w:t>
            </w:r>
            <w:r>
              <w:rPr>
                <w:rFonts w:hint="eastAsia" w:ascii="宋体" w:hAnsi="宋体" w:eastAsia="宋体" w:cs="宋体"/>
                <w:spacing w:val="-33"/>
              </w:rPr>
              <w:t xml:space="preserve"> </w:t>
            </w:r>
            <w:r>
              <w:rPr>
                <w:rFonts w:hint="eastAsia" w:ascii="宋体" w:hAnsi="宋体" w:eastAsia="宋体" w:cs="宋体"/>
                <w:spacing w:val="-2"/>
              </w:rPr>
              <w:t>10000</w:t>
            </w:r>
            <w:r>
              <w:rPr>
                <w:rFonts w:hint="eastAsia" w:ascii="宋体" w:hAnsi="宋体" w:eastAsia="宋体" w:cs="宋体"/>
                <w:spacing w:val="-45"/>
              </w:rPr>
              <w:t xml:space="preserve"> </w:t>
            </w:r>
            <w:r>
              <w:rPr>
                <w:rFonts w:hint="eastAsia" w:ascii="宋体" w:hAnsi="宋体" w:eastAsia="宋体" w:cs="宋体"/>
                <w:spacing w:val="-2"/>
              </w:rPr>
              <w:t>万元以下的为中小微型企业.</w:t>
            </w:r>
            <w:r>
              <w:rPr>
                <w:rFonts w:hint="eastAsia" w:ascii="宋体" w:hAnsi="宋体" w:eastAsia="宋体" w:cs="宋体"/>
                <w:spacing w:val="-3"/>
              </w:rPr>
              <w:t>其中,从业人员</w:t>
            </w:r>
            <w:r>
              <w:rPr>
                <w:rFonts w:hint="eastAsia" w:ascii="宋体" w:hAnsi="宋体" w:eastAsia="宋体" w:cs="宋体"/>
                <w:spacing w:val="-33"/>
              </w:rPr>
              <w:t xml:space="preserve"> </w:t>
            </w:r>
            <w:r>
              <w:rPr>
                <w:rFonts w:hint="eastAsia" w:ascii="宋体" w:hAnsi="宋体" w:eastAsia="宋体" w:cs="宋体"/>
                <w:spacing w:val="-3"/>
              </w:rPr>
              <w:t>100</w:t>
            </w:r>
            <w:r>
              <w:rPr>
                <w:rFonts w:hint="eastAsia" w:ascii="宋体" w:hAnsi="宋体" w:eastAsia="宋体" w:cs="宋体"/>
                <w:spacing w:val="-49"/>
              </w:rPr>
              <w:t xml:space="preserve"> </w:t>
            </w:r>
            <w:r>
              <w:rPr>
                <w:rFonts w:hint="eastAsia" w:ascii="宋体" w:hAnsi="宋体" w:eastAsia="宋体" w:cs="宋体"/>
                <w:spacing w:val="-3"/>
              </w:rPr>
              <w:t>人及以上，且营业收入</w:t>
            </w:r>
            <w:r>
              <w:rPr>
                <w:rFonts w:hint="eastAsia" w:ascii="宋体" w:hAnsi="宋体" w:eastAsia="宋体" w:cs="宋体"/>
                <w:spacing w:val="-48"/>
              </w:rPr>
              <w:t xml:space="preserve"> </w:t>
            </w:r>
            <w:r>
              <w:rPr>
                <w:rFonts w:hint="eastAsia" w:ascii="宋体" w:hAnsi="宋体" w:eastAsia="宋体" w:cs="宋体"/>
                <w:spacing w:val="-3"/>
              </w:rPr>
              <w:t>2000</w:t>
            </w:r>
            <w:r>
              <w:rPr>
                <w:rFonts w:hint="eastAsia" w:ascii="宋体" w:hAnsi="宋体" w:eastAsia="宋体" w:cs="宋体"/>
                <w:spacing w:val="-45"/>
              </w:rPr>
              <w:t xml:space="preserve"> </w:t>
            </w:r>
            <w:r>
              <w:rPr>
                <w:rFonts w:hint="eastAsia" w:ascii="宋体" w:hAnsi="宋体" w:eastAsia="宋体" w:cs="宋体"/>
                <w:spacing w:val="-3"/>
              </w:rPr>
              <w:t>万元及以上的为中型企业；从业人员</w:t>
            </w:r>
            <w:r>
              <w:rPr>
                <w:rFonts w:hint="eastAsia" w:ascii="宋体" w:hAnsi="宋体" w:eastAsia="宋体" w:cs="宋体"/>
                <w:spacing w:val="-33"/>
              </w:rPr>
              <w:t xml:space="preserve"> </w:t>
            </w:r>
            <w:r>
              <w:rPr>
                <w:rFonts w:hint="eastAsia" w:ascii="宋体" w:hAnsi="宋体" w:eastAsia="宋体" w:cs="宋体"/>
                <w:spacing w:val="-3"/>
              </w:rPr>
              <w:t>10</w:t>
            </w:r>
            <w:r>
              <w:rPr>
                <w:rFonts w:hint="eastAsia" w:ascii="宋体" w:hAnsi="宋体" w:eastAsia="宋体" w:cs="宋体"/>
                <w:spacing w:val="-49"/>
              </w:rPr>
              <w:t xml:space="preserve"> </w:t>
            </w:r>
            <w:r>
              <w:rPr>
                <w:rFonts w:hint="eastAsia" w:ascii="宋体" w:hAnsi="宋体" w:eastAsia="宋体" w:cs="宋体"/>
                <w:spacing w:val="-3"/>
              </w:rPr>
              <w:t>人</w:t>
            </w:r>
            <w:r>
              <w:rPr>
                <w:rFonts w:hint="eastAsia" w:ascii="宋体" w:hAnsi="宋体" w:eastAsia="宋体" w:cs="宋体"/>
                <w:spacing w:val="-6"/>
              </w:rPr>
              <w:t>及以上,且营业收入</w:t>
            </w:r>
            <w:r>
              <w:rPr>
                <w:rFonts w:hint="eastAsia" w:ascii="宋体" w:hAnsi="宋体" w:eastAsia="宋体" w:cs="宋体"/>
                <w:spacing w:val="-39"/>
              </w:rPr>
              <w:t xml:space="preserve"> </w:t>
            </w:r>
            <w:r>
              <w:rPr>
                <w:rFonts w:hint="eastAsia" w:ascii="宋体" w:hAnsi="宋体" w:eastAsia="宋体" w:cs="宋体"/>
                <w:spacing w:val="-6"/>
              </w:rPr>
              <w:t>100</w:t>
            </w:r>
            <w:r>
              <w:rPr>
                <w:rFonts w:hint="eastAsia" w:ascii="宋体" w:hAnsi="宋体" w:eastAsia="宋体" w:cs="宋体"/>
                <w:spacing w:val="-59"/>
              </w:rPr>
              <w:t xml:space="preserve"> </w:t>
            </w:r>
            <w:r>
              <w:rPr>
                <w:rFonts w:hint="eastAsia" w:ascii="宋体" w:hAnsi="宋体" w:eastAsia="宋体" w:cs="宋体"/>
                <w:spacing w:val="-6"/>
              </w:rPr>
              <w:t>万元及以上的为小型企业；从业人员</w:t>
            </w:r>
            <w:r>
              <w:rPr>
                <w:rFonts w:hint="eastAsia" w:ascii="宋体" w:hAnsi="宋体" w:eastAsia="宋体" w:cs="宋体"/>
                <w:spacing w:val="-45"/>
              </w:rPr>
              <w:t xml:space="preserve"> </w:t>
            </w:r>
            <w:r>
              <w:rPr>
                <w:rFonts w:hint="eastAsia" w:ascii="宋体" w:hAnsi="宋体" w:eastAsia="宋体" w:cs="宋体"/>
                <w:spacing w:val="-6"/>
              </w:rPr>
              <w:t>10</w:t>
            </w:r>
            <w:r>
              <w:rPr>
                <w:rFonts w:hint="eastAsia" w:ascii="宋体" w:hAnsi="宋体" w:eastAsia="宋体" w:cs="宋体"/>
                <w:spacing w:val="-63"/>
              </w:rPr>
              <w:t xml:space="preserve"> </w:t>
            </w:r>
            <w:r>
              <w:rPr>
                <w:rFonts w:hint="eastAsia" w:ascii="宋体" w:hAnsi="宋体" w:eastAsia="宋体" w:cs="宋体"/>
                <w:spacing w:val="-6"/>
              </w:rPr>
              <w:t>人以下或营业收入</w:t>
            </w:r>
            <w:r>
              <w:rPr>
                <w:rFonts w:hint="eastAsia" w:ascii="宋体" w:hAnsi="宋体" w:eastAsia="宋体" w:cs="宋体"/>
                <w:spacing w:val="-45"/>
              </w:rPr>
              <w:t xml:space="preserve"> </w:t>
            </w:r>
            <w:r>
              <w:rPr>
                <w:rFonts w:hint="eastAsia" w:ascii="宋体" w:hAnsi="宋体" w:eastAsia="宋体" w:cs="宋体"/>
                <w:spacing w:val="-6"/>
              </w:rPr>
              <w:t>100</w:t>
            </w:r>
            <w:r>
              <w:rPr>
                <w:rFonts w:hint="eastAsia" w:ascii="宋体" w:hAnsi="宋体" w:eastAsia="宋体" w:cs="宋体"/>
                <w:spacing w:val="-1"/>
              </w:rPr>
              <w:t>万元以下的为微型企业。</w:t>
            </w:r>
          </w:p>
          <w:p w14:paraId="5E12C46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18"/>
              <w:rPr>
                <w:rFonts w:hint="eastAsia" w:ascii="宋体" w:hAnsi="宋体" w:eastAsia="宋体" w:cs="宋体"/>
              </w:rPr>
            </w:pPr>
            <w:r>
              <w:rPr>
                <w:rFonts w:hint="eastAsia" w:ascii="宋体" w:hAnsi="宋体" w:eastAsia="宋体" w:cs="宋体"/>
                <w:spacing w:val="-3"/>
              </w:rPr>
              <w:t>10、餐饮业。从业人员</w:t>
            </w:r>
            <w:r>
              <w:rPr>
                <w:rFonts w:hint="eastAsia" w:ascii="宋体" w:hAnsi="宋体" w:eastAsia="宋体" w:cs="宋体"/>
                <w:spacing w:val="-29"/>
              </w:rPr>
              <w:t xml:space="preserve"> </w:t>
            </w:r>
            <w:r>
              <w:rPr>
                <w:rFonts w:hint="eastAsia" w:ascii="宋体" w:hAnsi="宋体" w:eastAsia="宋体" w:cs="宋体"/>
                <w:spacing w:val="-3"/>
              </w:rPr>
              <w:t>300</w:t>
            </w:r>
            <w:r>
              <w:rPr>
                <w:rFonts w:hint="eastAsia" w:ascii="宋体" w:hAnsi="宋体" w:eastAsia="宋体" w:cs="宋体"/>
                <w:spacing w:val="-48"/>
              </w:rPr>
              <w:t xml:space="preserve"> </w:t>
            </w:r>
            <w:r>
              <w:rPr>
                <w:rFonts w:hint="eastAsia" w:ascii="宋体" w:hAnsi="宋体" w:eastAsia="宋体" w:cs="宋体"/>
                <w:spacing w:val="-3"/>
              </w:rPr>
              <w:t>人以下或营业收入</w:t>
            </w:r>
            <w:r>
              <w:rPr>
                <w:rFonts w:hint="eastAsia" w:ascii="宋体" w:hAnsi="宋体" w:eastAsia="宋体" w:cs="宋体"/>
                <w:spacing w:val="-33"/>
              </w:rPr>
              <w:t xml:space="preserve"> </w:t>
            </w:r>
            <w:r>
              <w:rPr>
                <w:rFonts w:hint="eastAsia" w:ascii="宋体" w:hAnsi="宋体" w:eastAsia="宋体" w:cs="宋体"/>
                <w:spacing w:val="-3"/>
              </w:rPr>
              <w:t>10000</w:t>
            </w:r>
            <w:r>
              <w:rPr>
                <w:rFonts w:hint="eastAsia" w:ascii="宋体" w:hAnsi="宋体" w:eastAsia="宋体" w:cs="宋体"/>
                <w:spacing w:val="-45"/>
              </w:rPr>
              <w:t xml:space="preserve"> </w:t>
            </w:r>
            <w:r>
              <w:rPr>
                <w:rFonts w:hint="eastAsia" w:ascii="宋体" w:hAnsi="宋体" w:eastAsia="宋体" w:cs="宋体"/>
                <w:spacing w:val="-3"/>
              </w:rPr>
              <w:t>万元以下的为中小微型企业。其</w:t>
            </w:r>
            <w:r>
              <w:rPr>
                <w:rFonts w:hint="eastAsia" w:ascii="宋体" w:hAnsi="宋体" w:eastAsia="宋体" w:cs="宋体"/>
                <w:spacing w:val="1"/>
              </w:rPr>
              <w:t>中，从业人员</w:t>
            </w:r>
            <w:r>
              <w:rPr>
                <w:rFonts w:hint="eastAsia" w:ascii="宋体" w:hAnsi="宋体" w:eastAsia="宋体" w:cs="宋体"/>
                <w:spacing w:val="-31"/>
              </w:rPr>
              <w:t xml:space="preserve"> </w:t>
            </w:r>
            <w:r>
              <w:rPr>
                <w:rFonts w:hint="eastAsia" w:ascii="宋体" w:hAnsi="宋体" w:eastAsia="宋体" w:cs="宋体"/>
                <w:spacing w:val="1"/>
              </w:rPr>
              <w:t>100</w:t>
            </w:r>
            <w:r>
              <w:rPr>
                <w:rFonts w:hint="eastAsia" w:ascii="宋体" w:hAnsi="宋体" w:eastAsia="宋体" w:cs="宋体"/>
                <w:spacing w:val="-46"/>
              </w:rPr>
              <w:t xml:space="preserve"> </w:t>
            </w:r>
            <w:r>
              <w:rPr>
                <w:rFonts w:hint="eastAsia" w:ascii="宋体" w:hAnsi="宋体" w:eastAsia="宋体" w:cs="宋体"/>
                <w:spacing w:val="1"/>
              </w:rPr>
              <w:t>人及以上，且营业收入</w:t>
            </w:r>
            <w:r>
              <w:rPr>
                <w:rFonts w:hint="eastAsia" w:ascii="宋体" w:hAnsi="宋体" w:eastAsia="宋体" w:cs="宋体"/>
                <w:spacing w:val="-43"/>
              </w:rPr>
              <w:t xml:space="preserve"> </w:t>
            </w:r>
            <w:r>
              <w:rPr>
                <w:rFonts w:hint="eastAsia" w:ascii="宋体" w:hAnsi="宋体" w:eastAsia="宋体" w:cs="宋体"/>
                <w:spacing w:val="1"/>
              </w:rPr>
              <w:t>2000</w:t>
            </w:r>
            <w:r>
              <w:rPr>
                <w:rFonts w:hint="eastAsia" w:ascii="宋体" w:hAnsi="宋体" w:eastAsia="宋体" w:cs="宋体"/>
                <w:spacing w:val="-42"/>
              </w:rPr>
              <w:t xml:space="preserve"> </w:t>
            </w:r>
            <w:r>
              <w:rPr>
                <w:rFonts w:hint="eastAsia" w:ascii="宋体" w:hAnsi="宋体" w:eastAsia="宋体" w:cs="宋体"/>
              </w:rPr>
              <w:t>万元及以上的为中型企业；从业人员</w:t>
            </w:r>
            <w:r>
              <w:rPr>
                <w:rFonts w:hint="eastAsia" w:ascii="宋体" w:hAnsi="宋体" w:eastAsia="宋体" w:cs="宋体"/>
                <w:spacing w:val="-4"/>
              </w:rPr>
              <w:t>10</w:t>
            </w:r>
            <w:r>
              <w:rPr>
                <w:rFonts w:hint="eastAsia" w:ascii="宋体" w:hAnsi="宋体" w:eastAsia="宋体" w:cs="宋体"/>
                <w:spacing w:val="-49"/>
              </w:rPr>
              <w:t xml:space="preserve"> </w:t>
            </w:r>
            <w:r>
              <w:rPr>
                <w:rFonts w:hint="eastAsia" w:ascii="宋体" w:hAnsi="宋体" w:eastAsia="宋体" w:cs="宋体"/>
                <w:spacing w:val="-4"/>
              </w:rPr>
              <w:t>人及以上,且营业收入</w:t>
            </w:r>
            <w:r>
              <w:rPr>
                <w:rFonts w:hint="eastAsia" w:ascii="宋体" w:hAnsi="宋体" w:eastAsia="宋体" w:cs="宋体"/>
                <w:spacing w:val="-33"/>
              </w:rPr>
              <w:t xml:space="preserve"> </w:t>
            </w:r>
            <w:r>
              <w:rPr>
                <w:rFonts w:hint="eastAsia" w:ascii="宋体" w:hAnsi="宋体" w:eastAsia="宋体" w:cs="宋体"/>
                <w:spacing w:val="-4"/>
              </w:rPr>
              <w:t>100</w:t>
            </w:r>
            <w:r>
              <w:rPr>
                <w:rFonts w:hint="eastAsia" w:ascii="宋体" w:hAnsi="宋体" w:eastAsia="宋体" w:cs="宋体"/>
                <w:spacing w:val="-44"/>
              </w:rPr>
              <w:t xml:space="preserve"> </w:t>
            </w:r>
            <w:r>
              <w:rPr>
                <w:rFonts w:hint="eastAsia" w:ascii="宋体" w:hAnsi="宋体" w:eastAsia="宋体" w:cs="宋体"/>
                <w:spacing w:val="-4"/>
              </w:rPr>
              <w:t>万元及以上的为小型企业；从业人员</w:t>
            </w:r>
            <w:r>
              <w:rPr>
                <w:rFonts w:hint="eastAsia" w:ascii="宋体" w:hAnsi="宋体" w:eastAsia="宋体" w:cs="宋体"/>
                <w:spacing w:val="-33"/>
              </w:rPr>
              <w:t xml:space="preserve"> </w:t>
            </w:r>
            <w:r>
              <w:rPr>
                <w:rFonts w:hint="eastAsia" w:ascii="宋体" w:hAnsi="宋体" w:eastAsia="宋体" w:cs="宋体"/>
                <w:spacing w:val="-5"/>
              </w:rPr>
              <w:t>10</w:t>
            </w:r>
            <w:r>
              <w:rPr>
                <w:rFonts w:hint="eastAsia" w:ascii="宋体" w:hAnsi="宋体" w:eastAsia="宋体" w:cs="宋体"/>
                <w:spacing w:val="-49"/>
              </w:rPr>
              <w:t xml:space="preserve"> </w:t>
            </w:r>
            <w:r>
              <w:rPr>
                <w:rFonts w:hint="eastAsia" w:ascii="宋体" w:hAnsi="宋体" w:eastAsia="宋体" w:cs="宋体"/>
                <w:spacing w:val="-5"/>
              </w:rPr>
              <w:t>人以下或营业收</w:t>
            </w:r>
            <w:r>
              <w:rPr>
                <w:rFonts w:hint="eastAsia" w:ascii="宋体" w:hAnsi="宋体" w:eastAsia="宋体" w:cs="宋体"/>
                <w:spacing w:val="-4"/>
              </w:rPr>
              <w:t>入</w:t>
            </w:r>
            <w:r>
              <w:rPr>
                <w:rFonts w:hint="eastAsia" w:ascii="宋体" w:hAnsi="宋体" w:eastAsia="宋体" w:cs="宋体"/>
                <w:spacing w:val="-25"/>
              </w:rPr>
              <w:t xml:space="preserve"> </w:t>
            </w:r>
            <w:r>
              <w:rPr>
                <w:rFonts w:hint="eastAsia" w:ascii="宋体" w:hAnsi="宋体" w:eastAsia="宋体" w:cs="宋体"/>
                <w:spacing w:val="-4"/>
              </w:rPr>
              <w:t>100</w:t>
            </w:r>
            <w:r>
              <w:rPr>
                <w:rFonts w:hint="eastAsia" w:ascii="宋体" w:hAnsi="宋体" w:eastAsia="宋体" w:cs="宋体"/>
                <w:spacing w:val="-45"/>
              </w:rPr>
              <w:t xml:space="preserve"> </w:t>
            </w:r>
            <w:r>
              <w:rPr>
                <w:rFonts w:hint="eastAsia" w:ascii="宋体" w:hAnsi="宋体" w:eastAsia="宋体" w:cs="宋体"/>
                <w:spacing w:val="-4"/>
              </w:rPr>
              <w:t>万元以下的为微型企业。</w:t>
            </w:r>
          </w:p>
          <w:p w14:paraId="597763F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6" w:firstLine="18"/>
              <w:rPr>
                <w:rFonts w:hint="eastAsia" w:ascii="宋体" w:hAnsi="宋体" w:eastAsia="宋体" w:cs="宋体"/>
              </w:rPr>
            </w:pPr>
            <w:r>
              <w:rPr>
                <w:rFonts w:hint="eastAsia" w:ascii="宋体" w:hAnsi="宋体" w:eastAsia="宋体" w:cs="宋体"/>
                <w:spacing w:val="-2"/>
              </w:rPr>
              <w:t>11、信息传输业。从业人员</w:t>
            </w:r>
            <w:r>
              <w:rPr>
                <w:rFonts w:hint="eastAsia" w:ascii="宋体" w:hAnsi="宋体" w:eastAsia="宋体" w:cs="宋体"/>
                <w:spacing w:val="-47"/>
              </w:rPr>
              <w:t xml:space="preserve"> </w:t>
            </w:r>
            <w:r>
              <w:rPr>
                <w:rFonts w:hint="eastAsia" w:ascii="宋体" w:hAnsi="宋体" w:eastAsia="宋体" w:cs="宋体"/>
                <w:spacing w:val="-2"/>
              </w:rPr>
              <w:t>2000</w:t>
            </w:r>
            <w:r>
              <w:rPr>
                <w:rFonts w:hint="eastAsia" w:ascii="宋体" w:hAnsi="宋体" w:eastAsia="宋体" w:cs="宋体"/>
                <w:spacing w:val="-49"/>
              </w:rPr>
              <w:t xml:space="preserve"> </w:t>
            </w:r>
            <w:r>
              <w:rPr>
                <w:rFonts w:hint="eastAsia" w:ascii="宋体" w:hAnsi="宋体" w:eastAsia="宋体" w:cs="宋体"/>
                <w:spacing w:val="-2"/>
              </w:rPr>
              <w:t>人以下或营业收</w:t>
            </w:r>
            <w:r>
              <w:rPr>
                <w:rFonts w:hint="eastAsia" w:ascii="宋体" w:hAnsi="宋体" w:eastAsia="宋体" w:cs="宋体"/>
                <w:spacing w:val="-3"/>
              </w:rPr>
              <w:t>入</w:t>
            </w:r>
            <w:r>
              <w:rPr>
                <w:rFonts w:hint="eastAsia" w:ascii="宋体" w:hAnsi="宋体" w:eastAsia="宋体" w:cs="宋体"/>
                <w:spacing w:val="-33"/>
              </w:rPr>
              <w:t xml:space="preserve"> </w:t>
            </w:r>
            <w:r>
              <w:rPr>
                <w:rFonts w:hint="eastAsia" w:ascii="宋体" w:hAnsi="宋体" w:eastAsia="宋体" w:cs="宋体"/>
                <w:spacing w:val="-3"/>
              </w:rPr>
              <w:t>100000</w:t>
            </w:r>
            <w:r>
              <w:rPr>
                <w:rFonts w:hint="eastAsia" w:ascii="宋体" w:hAnsi="宋体" w:eastAsia="宋体" w:cs="宋体"/>
                <w:spacing w:val="-45"/>
              </w:rPr>
              <w:t xml:space="preserve"> </w:t>
            </w:r>
            <w:r>
              <w:rPr>
                <w:rFonts w:hint="eastAsia" w:ascii="宋体" w:hAnsi="宋体" w:eastAsia="宋体" w:cs="宋体"/>
                <w:spacing w:val="-3"/>
              </w:rPr>
              <w:t>万元以下的为中小微型企</w:t>
            </w:r>
            <w:r>
              <w:rPr>
                <w:rFonts w:hint="eastAsia" w:ascii="宋体" w:hAnsi="宋体" w:eastAsia="宋体" w:cs="宋体"/>
                <w:spacing w:val="-1"/>
              </w:rPr>
              <w:t>业。其中,从业人员</w:t>
            </w:r>
            <w:r>
              <w:rPr>
                <w:rFonts w:hint="eastAsia" w:ascii="宋体" w:hAnsi="宋体" w:eastAsia="宋体" w:cs="宋体"/>
                <w:spacing w:val="-30"/>
              </w:rPr>
              <w:t xml:space="preserve"> </w:t>
            </w:r>
            <w:r>
              <w:rPr>
                <w:rFonts w:hint="eastAsia" w:ascii="宋体" w:hAnsi="宋体" w:eastAsia="宋体" w:cs="宋体"/>
                <w:spacing w:val="-1"/>
              </w:rPr>
              <w:t>100</w:t>
            </w:r>
            <w:r>
              <w:rPr>
                <w:rFonts w:hint="eastAsia" w:ascii="宋体" w:hAnsi="宋体" w:eastAsia="宋体" w:cs="宋体"/>
                <w:spacing w:val="-47"/>
              </w:rPr>
              <w:t xml:space="preserve"> </w:t>
            </w:r>
            <w:r>
              <w:rPr>
                <w:rFonts w:hint="eastAsia" w:ascii="宋体" w:hAnsi="宋体" w:eastAsia="宋体" w:cs="宋体"/>
                <w:spacing w:val="-1"/>
              </w:rPr>
              <w:t>人及以上，且营业收入</w:t>
            </w:r>
            <w:r>
              <w:rPr>
                <w:rFonts w:hint="eastAsia" w:ascii="宋体" w:hAnsi="宋体" w:eastAsia="宋体" w:cs="宋体"/>
                <w:spacing w:val="-28"/>
              </w:rPr>
              <w:t xml:space="preserve"> </w:t>
            </w:r>
            <w:r>
              <w:rPr>
                <w:rFonts w:hint="eastAsia" w:ascii="宋体" w:hAnsi="宋体" w:eastAsia="宋体" w:cs="宋体"/>
                <w:spacing w:val="-1"/>
              </w:rPr>
              <w:t>1000</w:t>
            </w:r>
            <w:r>
              <w:rPr>
                <w:rFonts w:hint="eastAsia" w:ascii="宋体" w:hAnsi="宋体" w:eastAsia="宋体" w:cs="宋体"/>
                <w:spacing w:val="-40"/>
              </w:rPr>
              <w:t xml:space="preserve"> </w:t>
            </w:r>
            <w:r>
              <w:rPr>
                <w:rFonts w:hint="eastAsia" w:ascii="宋体" w:hAnsi="宋体" w:eastAsia="宋体" w:cs="宋体"/>
                <w:spacing w:val="-1"/>
              </w:rPr>
              <w:t>万元及以上的为中型</w:t>
            </w:r>
            <w:r>
              <w:rPr>
                <w:rFonts w:hint="eastAsia" w:ascii="宋体" w:hAnsi="宋体" w:eastAsia="宋体" w:cs="宋体"/>
                <w:spacing w:val="-2"/>
              </w:rPr>
              <w:t>企业</w:t>
            </w:r>
            <w:r>
              <w:rPr>
                <w:rFonts w:hint="eastAsia" w:ascii="宋体" w:hAnsi="宋体" w:eastAsia="宋体" w:cs="宋体"/>
                <w:spacing w:val="-70"/>
              </w:rPr>
              <w:t xml:space="preserve"> </w:t>
            </w:r>
            <w:r>
              <w:rPr>
                <w:rFonts w:hint="eastAsia" w:ascii="宋体" w:hAnsi="宋体" w:eastAsia="宋体" w:cs="宋体"/>
                <w:spacing w:val="-2"/>
              </w:rPr>
              <w:t>;从业</w:t>
            </w:r>
            <w:r>
              <w:rPr>
                <w:rFonts w:hint="eastAsia" w:ascii="宋体" w:hAnsi="宋体" w:eastAsia="宋体" w:cs="宋体"/>
                <w:spacing w:val="-3"/>
              </w:rPr>
              <w:t>人员</w:t>
            </w:r>
            <w:r>
              <w:rPr>
                <w:rFonts w:hint="eastAsia" w:ascii="宋体" w:hAnsi="宋体" w:eastAsia="宋体" w:cs="宋体"/>
                <w:spacing w:val="-33"/>
              </w:rPr>
              <w:t xml:space="preserve"> </w:t>
            </w:r>
            <w:r>
              <w:rPr>
                <w:rFonts w:hint="eastAsia" w:ascii="宋体" w:hAnsi="宋体" w:eastAsia="宋体" w:cs="宋体"/>
                <w:spacing w:val="-3"/>
              </w:rPr>
              <w:t>10</w:t>
            </w:r>
            <w:r>
              <w:rPr>
                <w:rFonts w:hint="eastAsia" w:ascii="宋体" w:hAnsi="宋体" w:eastAsia="宋体" w:cs="宋体"/>
                <w:spacing w:val="-49"/>
              </w:rPr>
              <w:t xml:space="preserve"> </w:t>
            </w:r>
            <w:r>
              <w:rPr>
                <w:rFonts w:hint="eastAsia" w:ascii="宋体" w:hAnsi="宋体" w:eastAsia="宋体" w:cs="宋体"/>
                <w:spacing w:val="-3"/>
              </w:rPr>
              <w:t>人及以上，且营业收入</w:t>
            </w:r>
            <w:r>
              <w:rPr>
                <w:rFonts w:hint="eastAsia" w:ascii="宋体" w:hAnsi="宋体" w:eastAsia="宋体" w:cs="宋体"/>
                <w:spacing w:val="-33"/>
              </w:rPr>
              <w:t xml:space="preserve"> </w:t>
            </w:r>
            <w:r>
              <w:rPr>
                <w:rFonts w:hint="eastAsia" w:ascii="宋体" w:hAnsi="宋体" w:eastAsia="宋体" w:cs="宋体"/>
                <w:spacing w:val="-3"/>
              </w:rPr>
              <w:t>100</w:t>
            </w:r>
            <w:r>
              <w:rPr>
                <w:rFonts w:hint="eastAsia" w:ascii="宋体" w:hAnsi="宋体" w:eastAsia="宋体" w:cs="宋体"/>
                <w:spacing w:val="-44"/>
              </w:rPr>
              <w:t xml:space="preserve"> </w:t>
            </w:r>
            <w:r>
              <w:rPr>
                <w:rFonts w:hint="eastAsia" w:ascii="宋体" w:hAnsi="宋体" w:eastAsia="宋体" w:cs="宋体"/>
                <w:spacing w:val="-3"/>
              </w:rPr>
              <w:t>万元及</w:t>
            </w:r>
            <w:r>
              <w:rPr>
                <w:rFonts w:hint="eastAsia" w:ascii="宋体" w:hAnsi="宋体" w:eastAsia="宋体" w:cs="宋体"/>
                <w:spacing w:val="-4"/>
              </w:rPr>
              <w:t>以上的为小型企业；从业人员</w:t>
            </w:r>
            <w:r>
              <w:rPr>
                <w:rFonts w:hint="eastAsia" w:ascii="宋体" w:hAnsi="宋体" w:eastAsia="宋体" w:cs="宋体"/>
                <w:spacing w:val="-33"/>
              </w:rPr>
              <w:t xml:space="preserve"> </w:t>
            </w:r>
            <w:r>
              <w:rPr>
                <w:rFonts w:hint="eastAsia" w:ascii="宋体" w:hAnsi="宋体" w:eastAsia="宋体" w:cs="宋体"/>
                <w:spacing w:val="-4"/>
              </w:rPr>
              <w:t>10</w:t>
            </w:r>
            <w:r>
              <w:rPr>
                <w:rFonts w:hint="eastAsia" w:ascii="宋体" w:hAnsi="宋体" w:eastAsia="宋体" w:cs="宋体"/>
                <w:spacing w:val="-49"/>
              </w:rPr>
              <w:t xml:space="preserve"> </w:t>
            </w:r>
            <w:r>
              <w:rPr>
                <w:rFonts w:hint="eastAsia" w:ascii="宋体" w:hAnsi="宋体" w:eastAsia="宋体" w:cs="宋体"/>
                <w:spacing w:val="-4"/>
              </w:rPr>
              <w:t>人以下或</w:t>
            </w:r>
            <w:r>
              <w:rPr>
                <w:rFonts w:hint="eastAsia" w:ascii="宋体" w:hAnsi="宋体" w:eastAsia="宋体" w:cs="宋体"/>
                <w:spacing w:val="-3"/>
              </w:rPr>
              <w:t>营业收入</w:t>
            </w:r>
            <w:r>
              <w:rPr>
                <w:rFonts w:hint="eastAsia" w:ascii="宋体" w:hAnsi="宋体" w:eastAsia="宋体" w:cs="宋体"/>
                <w:spacing w:val="-31"/>
              </w:rPr>
              <w:t xml:space="preserve"> </w:t>
            </w:r>
            <w:r>
              <w:rPr>
                <w:rFonts w:hint="eastAsia" w:ascii="宋体" w:hAnsi="宋体" w:eastAsia="宋体" w:cs="宋体"/>
                <w:spacing w:val="-3"/>
              </w:rPr>
              <w:t>100</w:t>
            </w:r>
            <w:r>
              <w:rPr>
                <w:rFonts w:hint="eastAsia" w:ascii="宋体" w:hAnsi="宋体" w:eastAsia="宋体" w:cs="宋体"/>
                <w:spacing w:val="-45"/>
              </w:rPr>
              <w:t xml:space="preserve"> </w:t>
            </w:r>
            <w:r>
              <w:rPr>
                <w:rFonts w:hint="eastAsia" w:ascii="宋体" w:hAnsi="宋体" w:eastAsia="宋体" w:cs="宋体"/>
                <w:spacing w:val="-3"/>
              </w:rPr>
              <w:t>万元以下的为微型企业。</w:t>
            </w:r>
          </w:p>
          <w:p w14:paraId="62FC0EE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5" w:right="108" w:firstLine="4"/>
              <w:jc w:val="both"/>
              <w:rPr>
                <w:rFonts w:hint="eastAsia" w:ascii="宋体" w:hAnsi="宋体" w:eastAsia="宋体" w:cs="宋体"/>
              </w:rPr>
            </w:pPr>
            <w:r>
              <w:rPr>
                <w:rFonts w:hint="eastAsia" w:ascii="宋体" w:hAnsi="宋体" w:eastAsia="宋体" w:cs="宋体"/>
                <w:spacing w:val="-2"/>
              </w:rPr>
              <w:t>12、软件和信息技术服务业。从业人员</w:t>
            </w:r>
            <w:r>
              <w:rPr>
                <w:rFonts w:hint="eastAsia" w:ascii="宋体" w:hAnsi="宋体" w:eastAsia="宋体" w:cs="宋体"/>
                <w:spacing w:val="-46"/>
              </w:rPr>
              <w:t xml:space="preserve"> </w:t>
            </w:r>
            <w:r>
              <w:rPr>
                <w:rFonts w:hint="eastAsia" w:ascii="宋体" w:hAnsi="宋体" w:eastAsia="宋体" w:cs="宋体"/>
                <w:spacing w:val="-2"/>
              </w:rPr>
              <w:t>30</w:t>
            </w:r>
            <w:r>
              <w:rPr>
                <w:rFonts w:hint="eastAsia" w:ascii="宋体" w:hAnsi="宋体" w:eastAsia="宋体" w:cs="宋体"/>
                <w:spacing w:val="-3"/>
              </w:rPr>
              <w:t>0</w:t>
            </w:r>
            <w:r>
              <w:rPr>
                <w:rFonts w:hint="eastAsia" w:ascii="宋体" w:hAnsi="宋体" w:eastAsia="宋体" w:cs="宋体"/>
                <w:spacing w:val="-49"/>
              </w:rPr>
              <w:t xml:space="preserve"> </w:t>
            </w:r>
            <w:r>
              <w:rPr>
                <w:rFonts w:hint="eastAsia" w:ascii="宋体" w:hAnsi="宋体" w:eastAsia="宋体" w:cs="宋体"/>
                <w:spacing w:val="-3"/>
              </w:rPr>
              <w:t>人以下或营业收入</w:t>
            </w:r>
            <w:r>
              <w:rPr>
                <w:rFonts w:hint="eastAsia" w:ascii="宋体" w:hAnsi="宋体" w:eastAsia="宋体" w:cs="宋体"/>
                <w:spacing w:val="-33"/>
              </w:rPr>
              <w:t xml:space="preserve"> </w:t>
            </w:r>
            <w:r>
              <w:rPr>
                <w:rFonts w:hint="eastAsia" w:ascii="宋体" w:hAnsi="宋体" w:eastAsia="宋体" w:cs="宋体"/>
                <w:spacing w:val="-3"/>
              </w:rPr>
              <w:t>10000</w:t>
            </w:r>
            <w:r>
              <w:rPr>
                <w:rFonts w:hint="eastAsia" w:ascii="宋体" w:hAnsi="宋体" w:eastAsia="宋体" w:cs="宋体"/>
                <w:spacing w:val="-45"/>
              </w:rPr>
              <w:t xml:space="preserve"> </w:t>
            </w:r>
            <w:r>
              <w:rPr>
                <w:rFonts w:hint="eastAsia" w:ascii="宋体" w:hAnsi="宋体" w:eastAsia="宋体" w:cs="宋体"/>
                <w:spacing w:val="-3"/>
              </w:rPr>
              <w:t>万元以下的为中</w:t>
            </w:r>
            <w:r>
              <w:rPr>
                <w:rFonts w:hint="eastAsia" w:ascii="宋体" w:hAnsi="宋体" w:eastAsia="宋体" w:cs="宋体"/>
              </w:rPr>
              <w:t>小微型企业。其中，从业人员</w:t>
            </w:r>
            <w:r>
              <w:rPr>
                <w:rFonts w:hint="eastAsia" w:ascii="宋体" w:hAnsi="宋体" w:eastAsia="宋体" w:cs="宋体"/>
                <w:spacing w:val="-30"/>
              </w:rPr>
              <w:t xml:space="preserve"> </w:t>
            </w:r>
            <w:r>
              <w:rPr>
                <w:rFonts w:hint="eastAsia" w:ascii="宋体" w:hAnsi="宋体" w:eastAsia="宋体" w:cs="宋体"/>
              </w:rPr>
              <w:t>100</w:t>
            </w:r>
            <w:r>
              <w:rPr>
                <w:rFonts w:hint="eastAsia" w:ascii="宋体" w:hAnsi="宋体" w:eastAsia="宋体" w:cs="宋体"/>
                <w:spacing w:val="-46"/>
              </w:rPr>
              <w:t xml:space="preserve"> </w:t>
            </w:r>
            <w:r>
              <w:rPr>
                <w:rFonts w:hint="eastAsia" w:ascii="宋体" w:hAnsi="宋体" w:eastAsia="宋体" w:cs="宋体"/>
              </w:rPr>
              <w:t>人及以上，且营业收入</w:t>
            </w:r>
            <w:r>
              <w:rPr>
                <w:rFonts w:hint="eastAsia" w:ascii="宋体" w:hAnsi="宋体" w:eastAsia="宋体" w:cs="宋体"/>
                <w:spacing w:val="-28"/>
              </w:rPr>
              <w:t xml:space="preserve"> </w:t>
            </w:r>
            <w:r>
              <w:rPr>
                <w:rFonts w:hint="eastAsia" w:ascii="宋体" w:hAnsi="宋体" w:eastAsia="宋体" w:cs="宋体"/>
              </w:rPr>
              <w:t>1000</w:t>
            </w:r>
            <w:r>
              <w:rPr>
                <w:rFonts w:hint="eastAsia" w:ascii="宋体" w:hAnsi="宋体" w:eastAsia="宋体" w:cs="宋体"/>
                <w:spacing w:val="-43"/>
              </w:rPr>
              <w:t xml:space="preserve"> </w:t>
            </w:r>
            <w:r>
              <w:rPr>
                <w:rFonts w:hint="eastAsia" w:ascii="宋体" w:hAnsi="宋体" w:eastAsia="宋体" w:cs="宋体"/>
              </w:rPr>
              <w:t>万元及以上的为中型</w:t>
            </w:r>
            <w:r>
              <w:rPr>
                <w:rFonts w:hint="eastAsia" w:ascii="宋体" w:hAnsi="宋体" w:eastAsia="宋体" w:cs="宋体"/>
                <w:spacing w:val="-3"/>
              </w:rPr>
              <w:t>企业；从业人员</w:t>
            </w:r>
            <w:r>
              <w:rPr>
                <w:rFonts w:hint="eastAsia" w:ascii="宋体" w:hAnsi="宋体" w:eastAsia="宋体" w:cs="宋体"/>
                <w:spacing w:val="-23"/>
              </w:rPr>
              <w:t xml:space="preserve"> </w:t>
            </w:r>
            <w:r>
              <w:rPr>
                <w:rFonts w:hint="eastAsia" w:ascii="宋体" w:hAnsi="宋体" w:eastAsia="宋体" w:cs="宋体"/>
                <w:spacing w:val="-3"/>
              </w:rPr>
              <w:t>10</w:t>
            </w:r>
            <w:r>
              <w:rPr>
                <w:rFonts w:hint="eastAsia" w:ascii="宋体" w:hAnsi="宋体" w:eastAsia="宋体" w:cs="宋体"/>
                <w:spacing w:val="-49"/>
              </w:rPr>
              <w:t xml:space="preserve"> </w:t>
            </w:r>
            <w:r>
              <w:rPr>
                <w:rFonts w:hint="eastAsia" w:ascii="宋体" w:hAnsi="宋体" w:eastAsia="宋体" w:cs="宋体"/>
                <w:spacing w:val="-3"/>
              </w:rPr>
              <w:t>人及以上,且营业收入</w:t>
            </w:r>
            <w:r>
              <w:rPr>
                <w:rFonts w:hint="eastAsia" w:ascii="宋体" w:hAnsi="宋体" w:eastAsia="宋体" w:cs="宋体"/>
                <w:spacing w:val="-46"/>
              </w:rPr>
              <w:t xml:space="preserve"> </w:t>
            </w:r>
            <w:r>
              <w:rPr>
                <w:rFonts w:hint="eastAsia" w:ascii="宋体" w:hAnsi="宋体" w:eastAsia="宋体" w:cs="宋体"/>
                <w:spacing w:val="-3"/>
              </w:rPr>
              <w:t>50</w:t>
            </w:r>
            <w:r>
              <w:rPr>
                <w:rFonts w:hint="eastAsia" w:ascii="宋体" w:hAnsi="宋体" w:eastAsia="宋体" w:cs="宋体"/>
                <w:spacing w:val="-45"/>
              </w:rPr>
              <w:t xml:space="preserve"> </w:t>
            </w:r>
            <w:r>
              <w:rPr>
                <w:rFonts w:hint="eastAsia" w:ascii="宋体" w:hAnsi="宋体" w:eastAsia="宋体" w:cs="宋体"/>
                <w:spacing w:val="-3"/>
              </w:rPr>
              <w:t>万元及以上的为小型企业；从业人员</w:t>
            </w:r>
            <w:r>
              <w:rPr>
                <w:rFonts w:hint="eastAsia" w:ascii="宋体" w:hAnsi="宋体" w:eastAsia="宋体" w:cs="宋体"/>
                <w:spacing w:val="-33"/>
              </w:rPr>
              <w:t xml:space="preserve"> </w:t>
            </w:r>
            <w:r>
              <w:rPr>
                <w:rFonts w:hint="eastAsia" w:ascii="宋体" w:hAnsi="宋体" w:eastAsia="宋体" w:cs="宋体"/>
                <w:spacing w:val="-3"/>
              </w:rPr>
              <w:t>10</w:t>
            </w:r>
            <w:r>
              <w:rPr>
                <w:rFonts w:hint="eastAsia" w:ascii="宋体" w:hAnsi="宋体" w:eastAsia="宋体" w:cs="宋体"/>
                <w:spacing w:val="-2"/>
              </w:rPr>
              <w:t>人以下或营业收入</w:t>
            </w:r>
            <w:r>
              <w:rPr>
                <w:rFonts w:hint="eastAsia" w:ascii="宋体" w:hAnsi="宋体" w:eastAsia="宋体" w:cs="宋体"/>
                <w:spacing w:val="-46"/>
              </w:rPr>
              <w:t xml:space="preserve"> </w:t>
            </w:r>
            <w:r>
              <w:rPr>
                <w:rFonts w:hint="eastAsia" w:ascii="宋体" w:hAnsi="宋体" w:eastAsia="宋体" w:cs="宋体"/>
                <w:spacing w:val="-2"/>
              </w:rPr>
              <w:t>50</w:t>
            </w:r>
            <w:r>
              <w:rPr>
                <w:rFonts w:hint="eastAsia" w:ascii="宋体" w:hAnsi="宋体" w:eastAsia="宋体" w:cs="宋体"/>
                <w:spacing w:val="-45"/>
              </w:rPr>
              <w:t xml:space="preserve"> </w:t>
            </w:r>
            <w:r>
              <w:rPr>
                <w:rFonts w:hint="eastAsia" w:ascii="宋体" w:hAnsi="宋体" w:eastAsia="宋体" w:cs="宋体"/>
                <w:spacing w:val="-2"/>
              </w:rPr>
              <w:t>万元以下的为微型企业。</w:t>
            </w:r>
          </w:p>
          <w:p w14:paraId="4D1FD9B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9" w:right="106" w:firstLine="11"/>
              <w:rPr>
                <w:rFonts w:hint="eastAsia" w:ascii="宋体" w:hAnsi="宋体" w:eastAsia="宋体" w:cs="宋体"/>
              </w:rPr>
            </w:pPr>
            <w:r>
              <w:rPr>
                <w:rFonts w:hint="eastAsia" w:ascii="宋体" w:hAnsi="宋体" w:eastAsia="宋体" w:cs="宋体"/>
              </w:rPr>
              <w:t>13、房地产开发经营。营业收入</w:t>
            </w:r>
            <w:r>
              <w:rPr>
                <w:rFonts w:hint="eastAsia" w:ascii="宋体" w:hAnsi="宋体" w:eastAsia="宋体" w:cs="宋体"/>
                <w:spacing w:val="-43"/>
              </w:rPr>
              <w:t xml:space="preserve"> </w:t>
            </w:r>
            <w:r>
              <w:rPr>
                <w:rFonts w:hint="eastAsia" w:ascii="宋体" w:hAnsi="宋体" w:eastAsia="宋体" w:cs="宋体"/>
              </w:rPr>
              <w:t>200000</w:t>
            </w:r>
            <w:r>
              <w:rPr>
                <w:rFonts w:hint="eastAsia" w:ascii="宋体" w:hAnsi="宋体" w:eastAsia="宋体" w:cs="宋体"/>
                <w:spacing w:val="-43"/>
              </w:rPr>
              <w:t xml:space="preserve"> </w:t>
            </w:r>
            <w:r>
              <w:rPr>
                <w:rFonts w:hint="eastAsia" w:ascii="宋体" w:hAnsi="宋体" w:eastAsia="宋体" w:cs="宋体"/>
              </w:rPr>
              <w:t>万元以下或资产总额</w:t>
            </w:r>
            <w:r>
              <w:rPr>
                <w:rFonts w:hint="eastAsia" w:ascii="宋体" w:hAnsi="宋体" w:eastAsia="宋体" w:cs="宋体"/>
                <w:spacing w:val="-28"/>
              </w:rPr>
              <w:t xml:space="preserve"> </w:t>
            </w:r>
            <w:r>
              <w:rPr>
                <w:rFonts w:hint="eastAsia" w:ascii="宋体" w:hAnsi="宋体" w:eastAsia="宋体" w:cs="宋体"/>
              </w:rPr>
              <w:t>10000</w:t>
            </w:r>
            <w:r>
              <w:rPr>
                <w:rFonts w:hint="eastAsia" w:ascii="宋体" w:hAnsi="宋体" w:eastAsia="宋体" w:cs="宋体"/>
                <w:spacing w:val="-42"/>
              </w:rPr>
              <w:t xml:space="preserve"> </w:t>
            </w:r>
            <w:r>
              <w:rPr>
                <w:rFonts w:hint="eastAsia" w:ascii="宋体" w:hAnsi="宋体" w:eastAsia="宋体" w:cs="宋体"/>
              </w:rPr>
              <w:t>万元以下的</w:t>
            </w:r>
            <w:r>
              <w:rPr>
                <w:rFonts w:hint="eastAsia" w:ascii="宋体" w:hAnsi="宋体" w:eastAsia="宋体" w:cs="宋体"/>
                <w:spacing w:val="-1"/>
              </w:rPr>
              <w:t>为中</w:t>
            </w:r>
            <w:r>
              <w:rPr>
                <w:rFonts w:hint="eastAsia" w:ascii="宋体" w:hAnsi="宋体" w:eastAsia="宋体" w:cs="宋体"/>
              </w:rPr>
              <w:t>小微型企业.其中，营业收入</w:t>
            </w:r>
            <w:r>
              <w:rPr>
                <w:rFonts w:hint="eastAsia" w:ascii="宋体" w:hAnsi="宋体" w:eastAsia="宋体" w:cs="宋体"/>
                <w:spacing w:val="-21"/>
              </w:rPr>
              <w:t xml:space="preserve"> </w:t>
            </w:r>
            <w:r>
              <w:rPr>
                <w:rFonts w:hint="eastAsia" w:ascii="宋体" w:hAnsi="宋体" w:eastAsia="宋体" w:cs="宋体"/>
              </w:rPr>
              <w:t>1000</w:t>
            </w:r>
            <w:r>
              <w:rPr>
                <w:rFonts w:hint="eastAsia" w:ascii="宋体" w:hAnsi="宋体" w:eastAsia="宋体" w:cs="宋体"/>
                <w:spacing w:val="-43"/>
              </w:rPr>
              <w:t xml:space="preserve"> </w:t>
            </w:r>
            <w:r>
              <w:rPr>
                <w:rFonts w:hint="eastAsia" w:ascii="宋体" w:hAnsi="宋体" w:eastAsia="宋体" w:cs="宋体"/>
              </w:rPr>
              <w:t>万元及以上，且资产总额</w:t>
            </w:r>
            <w:r>
              <w:rPr>
                <w:rFonts w:hint="eastAsia" w:ascii="宋体" w:hAnsi="宋体" w:eastAsia="宋体" w:cs="宋体"/>
                <w:spacing w:val="-41"/>
              </w:rPr>
              <w:t xml:space="preserve"> </w:t>
            </w:r>
            <w:r>
              <w:rPr>
                <w:rFonts w:hint="eastAsia" w:ascii="宋体" w:hAnsi="宋体" w:eastAsia="宋体" w:cs="宋体"/>
              </w:rPr>
              <w:t>5000</w:t>
            </w:r>
            <w:r>
              <w:rPr>
                <w:rFonts w:hint="eastAsia" w:ascii="宋体" w:hAnsi="宋体" w:eastAsia="宋体" w:cs="宋体"/>
                <w:spacing w:val="-40"/>
              </w:rPr>
              <w:t xml:space="preserve"> </w:t>
            </w:r>
            <w:r>
              <w:rPr>
                <w:rFonts w:hint="eastAsia" w:ascii="宋体" w:hAnsi="宋体" w:eastAsia="宋体" w:cs="宋体"/>
              </w:rPr>
              <w:t>万元及以上的为中</w:t>
            </w:r>
            <w:r>
              <w:rPr>
                <w:rFonts w:hint="eastAsia" w:ascii="宋体" w:hAnsi="宋体" w:eastAsia="宋体" w:cs="宋体"/>
                <w:spacing w:val="-2"/>
              </w:rPr>
              <w:t>型企业;营业收入</w:t>
            </w:r>
            <w:r>
              <w:rPr>
                <w:rFonts w:hint="eastAsia" w:ascii="宋体" w:hAnsi="宋体" w:eastAsia="宋体" w:cs="宋体"/>
                <w:spacing w:val="-33"/>
              </w:rPr>
              <w:t xml:space="preserve"> </w:t>
            </w:r>
            <w:r>
              <w:rPr>
                <w:rFonts w:hint="eastAsia" w:ascii="宋体" w:hAnsi="宋体" w:eastAsia="宋体" w:cs="宋体"/>
                <w:spacing w:val="-2"/>
              </w:rPr>
              <w:t>100</w:t>
            </w:r>
            <w:r>
              <w:rPr>
                <w:rFonts w:hint="eastAsia" w:ascii="宋体" w:hAnsi="宋体" w:eastAsia="宋体" w:cs="宋体"/>
                <w:spacing w:val="-45"/>
              </w:rPr>
              <w:t xml:space="preserve"> </w:t>
            </w:r>
            <w:r>
              <w:rPr>
                <w:rFonts w:hint="eastAsia" w:ascii="宋体" w:hAnsi="宋体" w:eastAsia="宋体" w:cs="宋体"/>
                <w:spacing w:val="-2"/>
              </w:rPr>
              <w:t>万元及以上，且资产总额</w:t>
            </w:r>
            <w:r>
              <w:rPr>
                <w:rFonts w:hint="eastAsia" w:ascii="宋体" w:hAnsi="宋体" w:eastAsia="宋体" w:cs="宋体"/>
                <w:spacing w:val="-48"/>
              </w:rPr>
              <w:t xml:space="preserve"> </w:t>
            </w:r>
            <w:r>
              <w:rPr>
                <w:rFonts w:hint="eastAsia" w:ascii="宋体" w:hAnsi="宋体" w:eastAsia="宋体" w:cs="宋体"/>
                <w:spacing w:val="-2"/>
              </w:rPr>
              <w:t>2000</w:t>
            </w:r>
            <w:r>
              <w:rPr>
                <w:rFonts w:hint="eastAsia" w:ascii="宋体" w:hAnsi="宋体" w:eastAsia="宋体" w:cs="宋体"/>
                <w:spacing w:val="-45"/>
              </w:rPr>
              <w:t xml:space="preserve"> </w:t>
            </w:r>
            <w:r>
              <w:rPr>
                <w:rFonts w:hint="eastAsia" w:ascii="宋体" w:hAnsi="宋体" w:eastAsia="宋体" w:cs="宋体"/>
                <w:spacing w:val="-3"/>
              </w:rPr>
              <w:t>万元及以上的为小型企业；营业收入</w:t>
            </w:r>
            <w:r>
              <w:rPr>
                <w:rFonts w:hint="eastAsia" w:ascii="宋体" w:hAnsi="宋体" w:eastAsia="宋体" w:cs="宋体"/>
                <w:spacing w:val="-33"/>
              </w:rPr>
              <w:t xml:space="preserve"> </w:t>
            </w:r>
            <w:r>
              <w:rPr>
                <w:rFonts w:hint="eastAsia" w:ascii="宋体" w:hAnsi="宋体" w:eastAsia="宋体" w:cs="宋体"/>
                <w:spacing w:val="-3"/>
              </w:rPr>
              <w:t>100</w:t>
            </w:r>
            <w:r>
              <w:rPr>
                <w:rFonts w:hint="eastAsia" w:ascii="宋体" w:hAnsi="宋体" w:eastAsia="宋体" w:cs="宋体"/>
                <w:spacing w:val="-45"/>
              </w:rPr>
              <w:t xml:space="preserve"> </w:t>
            </w:r>
            <w:r>
              <w:rPr>
                <w:rFonts w:hint="eastAsia" w:ascii="宋体" w:hAnsi="宋体" w:eastAsia="宋体" w:cs="宋体"/>
                <w:spacing w:val="-3"/>
              </w:rPr>
              <w:t>万元以下或资产总额</w:t>
            </w:r>
            <w:r>
              <w:rPr>
                <w:rFonts w:hint="eastAsia" w:ascii="宋体" w:hAnsi="宋体" w:eastAsia="宋体" w:cs="宋体"/>
                <w:spacing w:val="-47"/>
              </w:rPr>
              <w:t xml:space="preserve"> </w:t>
            </w:r>
            <w:r>
              <w:rPr>
                <w:rFonts w:hint="eastAsia" w:ascii="宋体" w:hAnsi="宋体" w:eastAsia="宋体" w:cs="宋体"/>
                <w:spacing w:val="-3"/>
              </w:rPr>
              <w:t>2000</w:t>
            </w:r>
            <w:r>
              <w:rPr>
                <w:rFonts w:hint="eastAsia" w:ascii="宋体" w:hAnsi="宋体" w:eastAsia="宋体" w:cs="宋体"/>
                <w:spacing w:val="-45"/>
              </w:rPr>
              <w:t xml:space="preserve"> </w:t>
            </w:r>
            <w:r>
              <w:rPr>
                <w:rFonts w:hint="eastAsia" w:ascii="宋体" w:hAnsi="宋体" w:eastAsia="宋体" w:cs="宋体"/>
                <w:spacing w:val="-3"/>
              </w:rPr>
              <w:t>万元以下的为微型企业。</w:t>
            </w:r>
          </w:p>
          <w:p w14:paraId="569D497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6" w:firstLine="16"/>
              <w:rPr>
                <w:rFonts w:hint="eastAsia" w:ascii="宋体" w:hAnsi="宋体" w:eastAsia="宋体" w:cs="宋体"/>
              </w:rPr>
            </w:pPr>
            <w:r>
              <w:rPr>
                <w:rFonts w:hint="eastAsia" w:ascii="宋体" w:hAnsi="宋体" w:eastAsia="宋体" w:cs="宋体"/>
              </w:rPr>
              <w:t>14、物业管理.从业人员</w:t>
            </w:r>
            <w:r>
              <w:rPr>
                <w:rFonts w:hint="eastAsia" w:ascii="宋体" w:hAnsi="宋体" w:eastAsia="宋体" w:cs="宋体"/>
                <w:spacing w:val="-26"/>
              </w:rPr>
              <w:t xml:space="preserve"> </w:t>
            </w:r>
            <w:r>
              <w:rPr>
                <w:rFonts w:hint="eastAsia" w:ascii="宋体" w:hAnsi="宋体" w:eastAsia="宋体" w:cs="宋体"/>
              </w:rPr>
              <w:t>1000</w:t>
            </w:r>
            <w:r>
              <w:rPr>
                <w:rFonts w:hint="eastAsia" w:ascii="宋体" w:hAnsi="宋体" w:eastAsia="宋体" w:cs="宋体"/>
                <w:spacing w:val="-44"/>
              </w:rPr>
              <w:t xml:space="preserve"> </w:t>
            </w:r>
            <w:r>
              <w:rPr>
                <w:rFonts w:hint="eastAsia" w:ascii="宋体" w:hAnsi="宋体" w:eastAsia="宋体" w:cs="宋体"/>
              </w:rPr>
              <w:t>人以下或营业收入</w:t>
            </w:r>
            <w:r>
              <w:rPr>
                <w:rFonts w:hint="eastAsia" w:ascii="宋体" w:hAnsi="宋体" w:eastAsia="宋体" w:cs="宋体"/>
                <w:spacing w:val="-43"/>
              </w:rPr>
              <w:t xml:space="preserve"> </w:t>
            </w:r>
            <w:r>
              <w:rPr>
                <w:rFonts w:hint="eastAsia" w:ascii="宋体" w:hAnsi="宋体" w:eastAsia="宋体" w:cs="宋体"/>
              </w:rPr>
              <w:t>5000</w:t>
            </w:r>
            <w:r>
              <w:rPr>
                <w:rFonts w:hint="eastAsia" w:ascii="宋体" w:hAnsi="宋体" w:eastAsia="宋体" w:cs="宋体"/>
                <w:spacing w:val="-43"/>
              </w:rPr>
              <w:t xml:space="preserve"> </w:t>
            </w:r>
            <w:r>
              <w:rPr>
                <w:rFonts w:hint="eastAsia" w:ascii="宋体" w:hAnsi="宋体" w:eastAsia="宋体" w:cs="宋体"/>
              </w:rPr>
              <w:t>万元以下的为中小微型企业。</w:t>
            </w:r>
            <w:r>
              <w:rPr>
                <w:rFonts w:hint="eastAsia" w:ascii="宋体" w:hAnsi="宋体" w:eastAsia="宋体" w:cs="宋体"/>
                <w:spacing w:val="-2"/>
              </w:rPr>
              <w:t>其中，从业人员</w:t>
            </w:r>
            <w:r>
              <w:rPr>
                <w:rFonts w:hint="eastAsia" w:ascii="宋体" w:hAnsi="宋体" w:eastAsia="宋体" w:cs="宋体"/>
                <w:spacing w:val="-46"/>
              </w:rPr>
              <w:t xml:space="preserve"> </w:t>
            </w:r>
            <w:r>
              <w:rPr>
                <w:rFonts w:hint="eastAsia" w:ascii="宋体" w:hAnsi="宋体" w:eastAsia="宋体" w:cs="宋体"/>
                <w:spacing w:val="-2"/>
              </w:rPr>
              <w:t>300</w:t>
            </w:r>
            <w:r>
              <w:rPr>
                <w:rFonts w:hint="eastAsia" w:ascii="宋体" w:hAnsi="宋体" w:eastAsia="宋体" w:cs="宋体"/>
                <w:spacing w:val="-48"/>
              </w:rPr>
              <w:t xml:space="preserve"> </w:t>
            </w:r>
            <w:r>
              <w:rPr>
                <w:rFonts w:hint="eastAsia" w:ascii="宋体" w:hAnsi="宋体" w:eastAsia="宋体" w:cs="宋体"/>
                <w:spacing w:val="-2"/>
              </w:rPr>
              <w:t>人及以上,且营业收入</w:t>
            </w:r>
            <w:r>
              <w:rPr>
                <w:rFonts w:hint="eastAsia" w:ascii="宋体" w:hAnsi="宋体" w:eastAsia="宋体" w:cs="宋体"/>
                <w:spacing w:val="-33"/>
              </w:rPr>
              <w:t xml:space="preserve"> </w:t>
            </w:r>
            <w:r>
              <w:rPr>
                <w:rFonts w:hint="eastAsia" w:ascii="宋体" w:hAnsi="宋体" w:eastAsia="宋体" w:cs="宋体"/>
                <w:spacing w:val="-2"/>
              </w:rPr>
              <w:t>1000</w:t>
            </w:r>
            <w:r>
              <w:rPr>
                <w:rFonts w:hint="eastAsia" w:ascii="宋体" w:hAnsi="宋体" w:eastAsia="宋体" w:cs="宋体"/>
                <w:spacing w:val="-45"/>
              </w:rPr>
              <w:t xml:space="preserve"> </w:t>
            </w:r>
            <w:r>
              <w:rPr>
                <w:rFonts w:hint="eastAsia" w:ascii="宋体" w:hAnsi="宋体" w:eastAsia="宋体" w:cs="宋体"/>
                <w:spacing w:val="-2"/>
              </w:rPr>
              <w:t>万元及以上的为中型</w:t>
            </w:r>
            <w:r>
              <w:rPr>
                <w:rFonts w:hint="eastAsia" w:ascii="宋体" w:hAnsi="宋体" w:eastAsia="宋体" w:cs="宋体"/>
                <w:spacing w:val="-3"/>
              </w:rPr>
              <w:t>企业；从业人员</w:t>
            </w:r>
            <w:r>
              <w:rPr>
                <w:rFonts w:hint="eastAsia" w:ascii="宋体" w:hAnsi="宋体" w:eastAsia="宋体" w:cs="宋体"/>
                <w:spacing w:val="-4"/>
              </w:rPr>
              <w:t>100</w:t>
            </w:r>
            <w:r>
              <w:rPr>
                <w:rFonts w:hint="eastAsia" w:ascii="宋体" w:hAnsi="宋体" w:eastAsia="宋体" w:cs="宋体"/>
                <w:spacing w:val="-43"/>
              </w:rPr>
              <w:t xml:space="preserve"> </w:t>
            </w:r>
            <w:r>
              <w:rPr>
                <w:rFonts w:hint="eastAsia" w:ascii="宋体" w:hAnsi="宋体" w:eastAsia="宋体" w:cs="宋体"/>
                <w:spacing w:val="-4"/>
              </w:rPr>
              <w:t>人及以上,且营业收入</w:t>
            </w:r>
            <w:r>
              <w:rPr>
                <w:rFonts w:hint="eastAsia" w:ascii="宋体" w:hAnsi="宋体" w:eastAsia="宋体" w:cs="宋体"/>
                <w:spacing w:val="-46"/>
              </w:rPr>
              <w:t xml:space="preserve"> </w:t>
            </w:r>
            <w:r>
              <w:rPr>
                <w:rFonts w:hint="eastAsia" w:ascii="宋体" w:hAnsi="宋体" w:eastAsia="宋体" w:cs="宋体"/>
                <w:spacing w:val="-4"/>
              </w:rPr>
              <w:t>500</w:t>
            </w:r>
            <w:r>
              <w:rPr>
                <w:rFonts w:hint="eastAsia" w:ascii="宋体" w:hAnsi="宋体" w:eastAsia="宋体" w:cs="宋体"/>
                <w:spacing w:val="-44"/>
              </w:rPr>
              <w:t xml:space="preserve"> </w:t>
            </w:r>
            <w:r>
              <w:rPr>
                <w:rFonts w:hint="eastAsia" w:ascii="宋体" w:hAnsi="宋体" w:eastAsia="宋体" w:cs="宋体"/>
                <w:spacing w:val="-4"/>
              </w:rPr>
              <w:t>万元及以上的为小型企业；从业人员</w:t>
            </w:r>
            <w:r>
              <w:rPr>
                <w:rFonts w:hint="eastAsia" w:ascii="宋体" w:hAnsi="宋体" w:eastAsia="宋体" w:cs="宋体"/>
                <w:spacing w:val="-33"/>
              </w:rPr>
              <w:t xml:space="preserve"> </w:t>
            </w:r>
            <w:r>
              <w:rPr>
                <w:rFonts w:hint="eastAsia" w:ascii="宋体" w:hAnsi="宋体" w:eastAsia="宋体" w:cs="宋体"/>
                <w:spacing w:val="-4"/>
              </w:rPr>
              <w:t>100</w:t>
            </w:r>
            <w:r>
              <w:rPr>
                <w:rFonts w:hint="eastAsia" w:ascii="宋体" w:hAnsi="宋体" w:eastAsia="宋体" w:cs="宋体"/>
                <w:spacing w:val="-49"/>
              </w:rPr>
              <w:t xml:space="preserve"> </w:t>
            </w:r>
            <w:r>
              <w:rPr>
                <w:rFonts w:hint="eastAsia" w:ascii="宋体" w:hAnsi="宋体" w:eastAsia="宋体" w:cs="宋体"/>
                <w:spacing w:val="-4"/>
              </w:rPr>
              <w:t>人以下或营业</w:t>
            </w:r>
            <w:r>
              <w:rPr>
                <w:rFonts w:hint="eastAsia" w:ascii="宋体" w:hAnsi="宋体" w:eastAsia="宋体" w:cs="宋体"/>
                <w:spacing w:val="-3"/>
              </w:rPr>
              <w:t>收入</w:t>
            </w:r>
            <w:r>
              <w:rPr>
                <w:rFonts w:hint="eastAsia" w:ascii="宋体" w:hAnsi="宋体" w:eastAsia="宋体" w:cs="宋体"/>
                <w:spacing w:val="-39"/>
              </w:rPr>
              <w:t xml:space="preserve"> </w:t>
            </w:r>
            <w:r>
              <w:rPr>
                <w:rFonts w:hint="eastAsia" w:ascii="宋体" w:hAnsi="宋体" w:eastAsia="宋体" w:cs="宋体"/>
                <w:spacing w:val="-3"/>
              </w:rPr>
              <w:t>500</w:t>
            </w:r>
            <w:r>
              <w:rPr>
                <w:rFonts w:hint="eastAsia" w:ascii="宋体" w:hAnsi="宋体" w:eastAsia="宋体" w:cs="宋体"/>
                <w:spacing w:val="-45"/>
              </w:rPr>
              <w:t xml:space="preserve"> </w:t>
            </w:r>
            <w:r>
              <w:rPr>
                <w:rFonts w:hint="eastAsia" w:ascii="宋体" w:hAnsi="宋体" w:eastAsia="宋体" w:cs="宋体"/>
                <w:spacing w:val="-3"/>
              </w:rPr>
              <w:t>万元以下的为微型企业。</w:t>
            </w:r>
          </w:p>
          <w:p w14:paraId="4AF80CA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ight="47" w:firstLine="17"/>
              <w:rPr>
                <w:rFonts w:hint="eastAsia" w:ascii="宋体" w:hAnsi="宋体" w:eastAsia="宋体" w:cs="宋体"/>
              </w:rPr>
            </w:pPr>
            <w:r>
              <w:rPr>
                <w:rFonts w:hint="eastAsia" w:ascii="宋体" w:hAnsi="宋体" w:eastAsia="宋体" w:cs="宋体"/>
              </w:rPr>
              <w:t>15、租赁和商务服务业。从业人员</w:t>
            </w:r>
            <w:r>
              <w:rPr>
                <w:rFonts w:hint="eastAsia" w:ascii="宋体" w:hAnsi="宋体" w:eastAsia="宋体" w:cs="宋体"/>
                <w:spacing w:val="-41"/>
              </w:rPr>
              <w:t xml:space="preserve"> </w:t>
            </w:r>
            <w:r>
              <w:rPr>
                <w:rFonts w:hint="eastAsia" w:ascii="宋体" w:hAnsi="宋体" w:eastAsia="宋体" w:cs="宋体"/>
              </w:rPr>
              <w:t>300</w:t>
            </w:r>
            <w:r>
              <w:rPr>
                <w:rFonts w:hint="eastAsia" w:ascii="宋体" w:hAnsi="宋体" w:eastAsia="宋体" w:cs="宋体"/>
                <w:spacing w:val="-47"/>
              </w:rPr>
              <w:t xml:space="preserve"> </w:t>
            </w:r>
            <w:r>
              <w:rPr>
                <w:rFonts w:hint="eastAsia" w:ascii="宋体" w:hAnsi="宋体" w:eastAsia="宋体" w:cs="宋体"/>
              </w:rPr>
              <w:t>人以下或资产总额</w:t>
            </w:r>
            <w:r>
              <w:rPr>
                <w:rFonts w:hint="eastAsia" w:ascii="宋体" w:hAnsi="宋体" w:eastAsia="宋体" w:cs="宋体"/>
                <w:spacing w:val="-28"/>
              </w:rPr>
              <w:t xml:space="preserve"> </w:t>
            </w:r>
            <w:r>
              <w:rPr>
                <w:rFonts w:hint="eastAsia" w:ascii="宋体" w:hAnsi="宋体" w:eastAsia="宋体" w:cs="宋体"/>
              </w:rPr>
              <w:t>120000</w:t>
            </w:r>
            <w:r>
              <w:rPr>
                <w:rFonts w:hint="eastAsia" w:ascii="宋体" w:hAnsi="宋体" w:eastAsia="宋体" w:cs="宋体"/>
                <w:spacing w:val="-42"/>
              </w:rPr>
              <w:t xml:space="preserve"> </w:t>
            </w:r>
            <w:r>
              <w:rPr>
                <w:rFonts w:hint="eastAsia" w:ascii="宋体" w:hAnsi="宋体" w:eastAsia="宋体" w:cs="宋体"/>
              </w:rPr>
              <w:t>万元以下的为中小</w:t>
            </w:r>
            <w:r>
              <w:rPr>
                <w:rFonts w:hint="eastAsia" w:ascii="宋体" w:hAnsi="宋体" w:eastAsia="宋体" w:cs="宋体"/>
                <w:spacing w:val="-5"/>
              </w:rPr>
              <w:t>微型企业.其中，从业人员</w:t>
            </w:r>
            <w:r>
              <w:rPr>
                <w:rFonts w:hint="eastAsia" w:ascii="宋体" w:hAnsi="宋体" w:eastAsia="宋体" w:cs="宋体"/>
                <w:spacing w:val="-21"/>
              </w:rPr>
              <w:t xml:space="preserve"> </w:t>
            </w:r>
            <w:r>
              <w:rPr>
                <w:rFonts w:hint="eastAsia" w:ascii="宋体" w:hAnsi="宋体" w:eastAsia="宋体" w:cs="宋体"/>
                <w:spacing w:val="-5"/>
              </w:rPr>
              <w:t>100</w:t>
            </w:r>
            <w:r>
              <w:rPr>
                <w:rFonts w:hint="eastAsia" w:ascii="宋体" w:hAnsi="宋体" w:eastAsia="宋体" w:cs="宋体"/>
                <w:spacing w:val="-48"/>
              </w:rPr>
              <w:t xml:space="preserve"> </w:t>
            </w:r>
            <w:r>
              <w:rPr>
                <w:rFonts w:hint="eastAsia" w:ascii="宋体" w:hAnsi="宋体" w:eastAsia="宋体" w:cs="宋体"/>
                <w:spacing w:val="-5"/>
              </w:rPr>
              <w:t>人及以上，且资产总额8000</w:t>
            </w:r>
            <w:r>
              <w:rPr>
                <w:rFonts w:hint="eastAsia" w:ascii="宋体" w:hAnsi="宋体" w:eastAsia="宋体" w:cs="宋体"/>
                <w:spacing w:val="-45"/>
              </w:rPr>
              <w:t xml:space="preserve"> </w:t>
            </w:r>
            <w:r>
              <w:rPr>
                <w:rFonts w:hint="eastAsia" w:ascii="宋体" w:hAnsi="宋体" w:eastAsia="宋体" w:cs="宋体"/>
                <w:spacing w:val="-5"/>
              </w:rPr>
              <w:t>万元及以上的为中型企业；</w:t>
            </w:r>
            <w:r>
              <w:rPr>
                <w:rFonts w:hint="eastAsia" w:ascii="宋体" w:hAnsi="宋体" w:eastAsia="宋体" w:cs="宋体"/>
                <w:spacing w:val="-3"/>
              </w:rPr>
              <w:t>从业人员</w:t>
            </w:r>
            <w:r>
              <w:rPr>
                <w:rFonts w:hint="eastAsia" w:ascii="宋体" w:hAnsi="宋体" w:eastAsia="宋体" w:cs="宋体"/>
                <w:spacing w:val="-33"/>
              </w:rPr>
              <w:t xml:space="preserve"> </w:t>
            </w:r>
            <w:r>
              <w:rPr>
                <w:rFonts w:hint="eastAsia" w:ascii="宋体" w:hAnsi="宋体" w:eastAsia="宋体" w:cs="宋体"/>
                <w:spacing w:val="-3"/>
              </w:rPr>
              <w:t>10</w:t>
            </w:r>
            <w:r>
              <w:rPr>
                <w:rFonts w:hint="eastAsia" w:ascii="宋体" w:hAnsi="宋体" w:eastAsia="宋体" w:cs="宋体"/>
                <w:spacing w:val="-49"/>
              </w:rPr>
              <w:t xml:space="preserve"> </w:t>
            </w:r>
            <w:r>
              <w:rPr>
                <w:rFonts w:hint="eastAsia" w:ascii="宋体" w:hAnsi="宋体" w:eastAsia="宋体" w:cs="宋体"/>
                <w:spacing w:val="-3"/>
              </w:rPr>
              <w:t>人及以上，且资产总额</w:t>
            </w:r>
            <w:r>
              <w:rPr>
                <w:rFonts w:hint="eastAsia" w:ascii="宋体" w:hAnsi="宋体" w:eastAsia="宋体" w:cs="宋体"/>
                <w:spacing w:val="-33"/>
              </w:rPr>
              <w:t xml:space="preserve"> </w:t>
            </w:r>
            <w:r>
              <w:rPr>
                <w:rFonts w:hint="eastAsia" w:ascii="宋体" w:hAnsi="宋体" w:eastAsia="宋体" w:cs="宋体"/>
                <w:spacing w:val="-3"/>
              </w:rPr>
              <w:t>100</w:t>
            </w:r>
            <w:r>
              <w:rPr>
                <w:rFonts w:hint="eastAsia" w:ascii="宋体" w:hAnsi="宋体" w:eastAsia="宋体" w:cs="宋体"/>
                <w:spacing w:val="-44"/>
              </w:rPr>
              <w:t xml:space="preserve"> </w:t>
            </w:r>
            <w:r>
              <w:rPr>
                <w:rFonts w:hint="eastAsia" w:ascii="宋体" w:hAnsi="宋体" w:eastAsia="宋体" w:cs="宋体"/>
                <w:spacing w:val="-4"/>
              </w:rPr>
              <w:t>万元及以上的为小型企业，从业人员</w:t>
            </w:r>
            <w:r>
              <w:rPr>
                <w:rFonts w:hint="eastAsia" w:ascii="宋体" w:hAnsi="宋体" w:eastAsia="宋体" w:cs="宋体"/>
                <w:spacing w:val="-33"/>
              </w:rPr>
              <w:t xml:space="preserve"> </w:t>
            </w:r>
            <w:r>
              <w:rPr>
                <w:rFonts w:hint="eastAsia" w:ascii="宋体" w:hAnsi="宋体" w:eastAsia="宋体" w:cs="宋体"/>
                <w:spacing w:val="-4"/>
              </w:rPr>
              <w:t>10</w:t>
            </w:r>
            <w:r>
              <w:rPr>
                <w:rFonts w:hint="eastAsia" w:ascii="宋体" w:hAnsi="宋体" w:eastAsia="宋体" w:cs="宋体"/>
                <w:spacing w:val="-49"/>
              </w:rPr>
              <w:t xml:space="preserve"> </w:t>
            </w:r>
            <w:r>
              <w:rPr>
                <w:rFonts w:hint="eastAsia" w:ascii="宋体" w:hAnsi="宋体" w:eastAsia="宋体" w:cs="宋体"/>
                <w:spacing w:val="-4"/>
              </w:rPr>
              <w:t>人以</w:t>
            </w:r>
            <w:r>
              <w:rPr>
                <w:rFonts w:hint="eastAsia" w:ascii="宋体" w:hAnsi="宋体" w:eastAsia="宋体" w:cs="宋体"/>
                <w:spacing w:val="-3"/>
              </w:rPr>
              <w:t>下或营业收入</w:t>
            </w:r>
            <w:r>
              <w:rPr>
                <w:rFonts w:hint="eastAsia" w:ascii="宋体" w:hAnsi="宋体" w:eastAsia="宋体" w:cs="宋体"/>
                <w:spacing w:val="-26"/>
              </w:rPr>
              <w:t xml:space="preserve"> </w:t>
            </w:r>
            <w:r>
              <w:rPr>
                <w:rFonts w:hint="eastAsia" w:ascii="宋体" w:hAnsi="宋体" w:eastAsia="宋体" w:cs="宋体"/>
                <w:spacing w:val="-3"/>
              </w:rPr>
              <w:t>100</w:t>
            </w:r>
            <w:r>
              <w:rPr>
                <w:rFonts w:hint="eastAsia" w:ascii="宋体" w:hAnsi="宋体" w:eastAsia="宋体" w:cs="宋体"/>
                <w:spacing w:val="-45"/>
              </w:rPr>
              <w:t xml:space="preserve"> </w:t>
            </w:r>
            <w:r>
              <w:rPr>
                <w:rFonts w:hint="eastAsia" w:ascii="宋体" w:hAnsi="宋体" w:eastAsia="宋体" w:cs="宋体"/>
                <w:spacing w:val="-3"/>
              </w:rPr>
              <w:t>万元以下的为微型企业。</w:t>
            </w:r>
          </w:p>
          <w:p w14:paraId="4CD7C7E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5" w:right="108" w:firstLine="15"/>
              <w:rPr>
                <w:rFonts w:hint="eastAsia" w:ascii="宋体" w:hAnsi="宋体" w:eastAsia="宋体" w:cs="宋体"/>
              </w:rPr>
            </w:pPr>
            <w:r>
              <w:rPr>
                <w:rFonts w:hint="eastAsia" w:ascii="宋体" w:hAnsi="宋体" w:eastAsia="宋体" w:cs="宋体"/>
                <w:spacing w:val="2"/>
              </w:rPr>
              <w:t>16、其他未列明行业.从业人员</w:t>
            </w:r>
            <w:r>
              <w:rPr>
                <w:rFonts w:hint="eastAsia" w:ascii="宋体" w:hAnsi="宋体" w:eastAsia="宋体" w:cs="宋体"/>
                <w:spacing w:val="-41"/>
              </w:rPr>
              <w:t xml:space="preserve"> </w:t>
            </w:r>
            <w:r>
              <w:rPr>
                <w:rFonts w:hint="eastAsia" w:ascii="宋体" w:hAnsi="宋体" w:eastAsia="宋体" w:cs="宋体"/>
                <w:spacing w:val="2"/>
              </w:rPr>
              <w:t>300</w:t>
            </w:r>
            <w:r>
              <w:rPr>
                <w:rFonts w:hint="eastAsia" w:ascii="宋体" w:hAnsi="宋体" w:eastAsia="宋体" w:cs="宋体"/>
                <w:spacing w:val="-44"/>
              </w:rPr>
              <w:t xml:space="preserve"> </w:t>
            </w:r>
            <w:r>
              <w:rPr>
                <w:rFonts w:hint="eastAsia" w:ascii="宋体" w:hAnsi="宋体" w:eastAsia="宋体" w:cs="宋体"/>
                <w:spacing w:val="2"/>
              </w:rPr>
              <w:t>人以下的为中小微型企业。其中，从业</w:t>
            </w:r>
            <w:r>
              <w:rPr>
                <w:rFonts w:hint="eastAsia" w:ascii="宋体" w:hAnsi="宋体" w:eastAsia="宋体" w:cs="宋体"/>
                <w:spacing w:val="1"/>
              </w:rPr>
              <w:t>人员</w:t>
            </w:r>
            <w:r>
              <w:rPr>
                <w:rFonts w:hint="eastAsia" w:ascii="宋体" w:hAnsi="宋体" w:eastAsia="宋体" w:cs="宋体"/>
                <w:spacing w:val="-28"/>
              </w:rPr>
              <w:t xml:space="preserve"> </w:t>
            </w:r>
            <w:r>
              <w:rPr>
                <w:rFonts w:hint="eastAsia" w:ascii="宋体" w:hAnsi="宋体" w:eastAsia="宋体" w:cs="宋体"/>
                <w:spacing w:val="1"/>
              </w:rPr>
              <w:t>100</w:t>
            </w:r>
            <w:r>
              <w:rPr>
                <w:rFonts w:hint="eastAsia" w:ascii="宋体" w:hAnsi="宋体" w:eastAsia="宋体" w:cs="宋体"/>
                <w:spacing w:val="-1"/>
              </w:rPr>
              <w:t>人及以上的为中型企业</w:t>
            </w:r>
            <w:r>
              <w:rPr>
                <w:rFonts w:hint="eastAsia" w:ascii="宋体" w:hAnsi="宋体" w:eastAsia="宋体" w:cs="宋体"/>
                <w:spacing w:val="-69"/>
              </w:rPr>
              <w:t xml:space="preserve"> </w:t>
            </w:r>
            <w:r>
              <w:rPr>
                <w:rFonts w:hint="eastAsia" w:ascii="宋体" w:hAnsi="宋体" w:eastAsia="宋体" w:cs="宋体"/>
                <w:spacing w:val="-1"/>
              </w:rPr>
              <w:t>;从业人员</w:t>
            </w:r>
            <w:r>
              <w:rPr>
                <w:rFonts w:hint="eastAsia" w:ascii="宋体" w:hAnsi="宋体" w:eastAsia="宋体" w:cs="宋体"/>
                <w:spacing w:val="-28"/>
              </w:rPr>
              <w:t xml:space="preserve"> </w:t>
            </w:r>
            <w:r>
              <w:rPr>
                <w:rFonts w:hint="eastAsia" w:ascii="宋体" w:hAnsi="宋体" w:eastAsia="宋体" w:cs="宋体"/>
                <w:spacing w:val="-1"/>
              </w:rPr>
              <w:t>10</w:t>
            </w:r>
            <w:r>
              <w:rPr>
                <w:rFonts w:hint="eastAsia" w:ascii="宋体" w:hAnsi="宋体" w:eastAsia="宋体" w:cs="宋体"/>
                <w:spacing w:val="-47"/>
              </w:rPr>
              <w:t xml:space="preserve"> </w:t>
            </w:r>
            <w:r>
              <w:rPr>
                <w:rFonts w:hint="eastAsia" w:ascii="宋体" w:hAnsi="宋体" w:eastAsia="宋体" w:cs="宋体"/>
                <w:spacing w:val="-1"/>
              </w:rPr>
              <w:t>人及以上的为小型企业；从业人员</w:t>
            </w:r>
            <w:r>
              <w:rPr>
                <w:rFonts w:hint="eastAsia" w:ascii="宋体" w:hAnsi="宋体" w:eastAsia="宋体" w:cs="宋体"/>
                <w:spacing w:val="-30"/>
              </w:rPr>
              <w:t xml:space="preserve"> </w:t>
            </w:r>
            <w:r>
              <w:rPr>
                <w:rFonts w:hint="eastAsia" w:ascii="宋体" w:hAnsi="宋体" w:eastAsia="宋体" w:cs="宋体"/>
                <w:spacing w:val="-1"/>
              </w:rPr>
              <w:t>10</w:t>
            </w:r>
            <w:r>
              <w:rPr>
                <w:rFonts w:hint="eastAsia" w:ascii="宋体" w:hAnsi="宋体" w:eastAsia="宋体" w:cs="宋体"/>
                <w:spacing w:val="-46"/>
              </w:rPr>
              <w:t xml:space="preserve"> </w:t>
            </w:r>
            <w:r>
              <w:rPr>
                <w:rFonts w:hint="eastAsia" w:ascii="宋体" w:hAnsi="宋体" w:eastAsia="宋体" w:cs="宋体"/>
                <w:spacing w:val="-2"/>
              </w:rPr>
              <w:t>人以下的为微型企业。</w:t>
            </w:r>
          </w:p>
          <w:p w14:paraId="64449F3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ight="106" w:firstLine="10"/>
              <w:rPr>
                <w:rFonts w:hint="eastAsia" w:ascii="宋体" w:hAnsi="宋体" w:eastAsia="宋体" w:cs="宋体"/>
                <w:spacing w:val="-2"/>
              </w:rPr>
            </w:pPr>
            <w:r>
              <w:rPr>
                <w:rFonts w:hint="eastAsia" w:ascii="宋体" w:hAnsi="宋体" w:eastAsia="宋体" w:cs="宋体"/>
                <w:b/>
                <w:bCs/>
                <w:spacing w:val="-3"/>
              </w:rPr>
              <w:t>本项目属于：工业</w:t>
            </w:r>
          </w:p>
        </w:tc>
      </w:tr>
      <w:tr w14:paraId="30590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5" w:hRule="atLeast"/>
        </w:trPr>
        <w:tc>
          <w:tcPr>
            <w:tcW w:w="702" w:type="dxa"/>
            <w:vAlign w:val="center"/>
          </w:tcPr>
          <w:p w14:paraId="66F9AA3B">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5C96AA9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2678B84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20</w:t>
            </w:r>
          </w:p>
        </w:tc>
        <w:tc>
          <w:tcPr>
            <w:tcW w:w="8049" w:type="dxa"/>
            <w:gridSpan w:val="2"/>
            <w:vAlign w:val="top"/>
          </w:tcPr>
          <w:p w14:paraId="221A731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Pr>
                <w:rFonts w:hint="eastAsia" w:ascii="宋体" w:hAnsi="宋体" w:eastAsia="宋体" w:cs="宋体"/>
              </w:rPr>
            </w:pPr>
            <w:r>
              <w:rPr>
                <w:rFonts w:hint="eastAsia" w:ascii="宋体" w:hAnsi="宋体" w:eastAsia="宋体" w:cs="宋体"/>
                <w:spacing w:val="-2"/>
              </w:rPr>
              <w:t>支持监狱企业发展：</w:t>
            </w:r>
          </w:p>
          <w:p w14:paraId="7E434E2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7"/>
              <w:rPr>
                <w:rFonts w:hint="eastAsia" w:ascii="宋体" w:hAnsi="宋体" w:eastAsia="宋体" w:cs="宋体"/>
              </w:rPr>
            </w:pPr>
            <w:r>
              <w:rPr>
                <w:rFonts w:hint="eastAsia" w:ascii="宋体" w:hAnsi="宋体" w:eastAsia="宋体" w:cs="宋体"/>
                <w:spacing w:val="-3"/>
              </w:rPr>
              <w:t>□专门面向监狱企业采购项目</w:t>
            </w:r>
          </w:p>
          <w:p w14:paraId="091F826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7"/>
              <w:rPr>
                <w:rFonts w:hint="eastAsia" w:ascii="宋体" w:hAnsi="宋体" w:eastAsia="宋体" w:cs="宋体"/>
              </w:rPr>
            </w:pPr>
            <w:r>
              <w:rPr>
                <w:rFonts w:hint="eastAsia" w:ascii="宋体" w:hAnsi="宋体" w:eastAsia="宋体" w:cs="宋体"/>
                <w:position w:val="-3"/>
              </w:rPr>
              <w:drawing>
                <wp:inline distT="0" distB="0" distL="0" distR="0">
                  <wp:extent cx="130810" cy="151765"/>
                  <wp:effectExtent l="0" t="0" r="6350" b="635"/>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2"/>
                          <a:stretch>
                            <a:fillRect/>
                          </a:stretch>
                        </pic:blipFill>
                        <pic:spPr>
                          <a:xfrm>
                            <a:off x="0" y="0"/>
                            <a:ext cx="130911" cy="152247"/>
                          </a:xfrm>
                          <a:prstGeom prst="rect">
                            <a:avLst/>
                          </a:prstGeom>
                        </pic:spPr>
                      </pic:pic>
                    </a:graphicData>
                  </a:graphic>
                </wp:inline>
              </w:drawing>
            </w:r>
            <w:r>
              <w:rPr>
                <w:rFonts w:hint="eastAsia" w:ascii="宋体" w:hAnsi="宋体" w:eastAsia="宋体" w:cs="宋体"/>
                <w:spacing w:val="-1"/>
              </w:rPr>
              <w:t>非专门面向监狱企业采购项目（价格扣除</w:t>
            </w:r>
            <w:r>
              <w:rPr>
                <w:rFonts w:hint="eastAsia" w:ascii="宋体" w:hAnsi="宋体" w:eastAsia="宋体" w:cs="宋体"/>
                <w:spacing w:val="11"/>
              </w:rPr>
              <w:t>）：</w:t>
            </w:r>
            <w:r>
              <w:rPr>
                <w:rFonts w:hint="eastAsia" w:ascii="宋体" w:hAnsi="宋体" w:eastAsia="宋体" w:cs="宋体"/>
                <w:spacing w:val="-1"/>
              </w:rPr>
              <w:t>视同小微企业</w:t>
            </w:r>
          </w:p>
        </w:tc>
      </w:tr>
      <w:tr w14:paraId="6DEE8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8" w:hRule="atLeast"/>
        </w:trPr>
        <w:tc>
          <w:tcPr>
            <w:tcW w:w="702" w:type="dxa"/>
            <w:vAlign w:val="center"/>
          </w:tcPr>
          <w:p w14:paraId="65A06C5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1382D6D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5009A1B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21</w:t>
            </w:r>
          </w:p>
        </w:tc>
        <w:tc>
          <w:tcPr>
            <w:tcW w:w="8049" w:type="dxa"/>
            <w:gridSpan w:val="2"/>
            <w:vAlign w:val="top"/>
          </w:tcPr>
          <w:p w14:paraId="2128B3A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1" w:right="106" w:firstLine="2"/>
              <w:jc w:val="both"/>
              <w:rPr>
                <w:rFonts w:hint="eastAsia" w:ascii="宋体" w:hAnsi="宋体" w:eastAsia="宋体" w:cs="宋体"/>
              </w:rPr>
            </w:pPr>
            <w:r>
              <w:rPr>
                <w:rFonts w:hint="eastAsia" w:ascii="宋体" w:hAnsi="宋体" w:eastAsia="宋体" w:cs="宋体"/>
                <w:spacing w:val="3"/>
              </w:rPr>
              <w:t>踏勘现场:</w:t>
            </w:r>
            <w:r>
              <w:rPr>
                <w:rFonts w:hint="eastAsia" w:ascii="宋体" w:hAnsi="宋体" w:eastAsia="宋体" w:cs="宋体"/>
                <w:spacing w:val="-83"/>
              </w:rPr>
              <w:t xml:space="preserve"> </w:t>
            </w:r>
            <w:r>
              <w:rPr>
                <w:rFonts w:hint="eastAsia" w:ascii="宋体" w:hAnsi="宋体" w:eastAsia="宋体" w:cs="宋体"/>
                <w:position w:val="-3"/>
              </w:rPr>
              <w:drawing>
                <wp:inline distT="0" distB="0" distL="0" distR="0">
                  <wp:extent cx="130810" cy="151765"/>
                  <wp:effectExtent l="0" t="0" r="6350" b="635"/>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33"/>
                          <a:stretch>
                            <a:fillRect/>
                          </a:stretch>
                        </pic:blipFill>
                        <pic:spPr>
                          <a:xfrm>
                            <a:off x="0" y="0"/>
                            <a:ext cx="130911" cy="152247"/>
                          </a:xfrm>
                          <a:prstGeom prst="rect">
                            <a:avLst/>
                          </a:prstGeom>
                        </pic:spPr>
                      </pic:pic>
                    </a:graphicData>
                  </a:graphic>
                </wp:inline>
              </w:drawing>
            </w:r>
            <w:r>
              <w:rPr>
                <w:rFonts w:hint="eastAsia" w:ascii="宋体" w:hAnsi="宋体" w:eastAsia="宋体" w:cs="宋体"/>
                <w:spacing w:val="3"/>
              </w:rPr>
              <w:t>不组织□组织，本项目采购人及采购代理机构不</w:t>
            </w:r>
            <w:r>
              <w:rPr>
                <w:rFonts w:hint="eastAsia" w:ascii="宋体" w:hAnsi="宋体" w:eastAsia="宋体" w:cs="宋体"/>
                <w:spacing w:val="2"/>
              </w:rPr>
              <w:t>集中组织踏勘现场；需</w:t>
            </w:r>
            <w:r>
              <w:rPr>
                <w:rFonts w:hint="eastAsia" w:ascii="宋体" w:hAnsi="宋体" w:eastAsia="宋体" w:cs="宋体"/>
              </w:rPr>
              <w:t>要现场踏勘的，由</w:t>
            </w:r>
            <w:r>
              <w:rPr>
                <w:rFonts w:hint="eastAsia" w:ascii="宋体" w:hAnsi="宋体" w:eastAsia="宋体" w:cs="宋体"/>
                <w:lang w:eastAsia="zh-CN"/>
              </w:rPr>
              <w:t>供应商</w:t>
            </w:r>
            <w:r>
              <w:rPr>
                <w:rFonts w:hint="eastAsia" w:ascii="宋体" w:hAnsi="宋体" w:eastAsia="宋体" w:cs="宋体"/>
              </w:rPr>
              <w:t>自行踏勘，安全责任由</w:t>
            </w:r>
            <w:r>
              <w:rPr>
                <w:rFonts w:hint="eastAsia" w:ascii="宋体" w:hAnsi="宋体" w:eastAsia="宋体" w:cs="宋体"/>
                <w:spacing w:val="-1"/>
                <w:lang w:eastAsia="zh-CN"/>
              </w:rPr>
              <w:t>供应商</w:t>
            </w:r>
            <w:r>
              <w:rPr>
                <w:rFonts w:hint="eastAsia" w:ascii="宋体" w:hAnsi="宋体" w:eastAsia="宋体" w:cs="宋体"/>
                <w:spacing w:val="-1"/>
              </w:rPr>
              <w:t>自负，费用自理。如需踏勘，请按</w:t>
            </w:r>
            <w:r>
              <w:rPr>
                <w:rFonts w:hint="eastAsia" w:ascii="宋体" w:hAnsi="宋体" w:eastAsia="宋体" w:cs="宋体"/>
                <w:spacing w:val="-1"/>
                <w:lang w:val="en-US" w:eastAsia="zh-CN"/>
              </w:rPr>
              <w:t>采购</w:t>
            </w:r>
            <w:r>
              <w:rPr>
                <w:rFonts w:hint="eastAsia" w:ascii="宋体" w:hAnsi="宋体" w:eastAsia="宋体" w:cs="宋体"/>
                <w:spacing w:val="-1"/>
              </w:rPr>
              <w:t>公告中的联系方式联系采购人。</w:t>
            </w:r>
          </w:p>
        </w:tc>
      </w:tr>
      <w:tr w14:paraId="36FF7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941" w:hRule="atLeast"/>
        </w:trPr>
        <w:tc>
          <w:tcPr>
            <w:tcW w:w="702" w:type="dxa"/>
            <w:vAlign w:val="center"/>
          </w:tcPr>
          <w:p w14:paraId="0F36D1C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26139AA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22</w:t>
            </w:r>
          </w:p>
        </w:tc>
        <w:tc>
          <w:tcPr>
            <w:tcW w:w="8049" w:type="dxa"/>
            <w:gridSpan w:val="2"/>
            <w:vAlign w:val="top"/>
          </w:tcPr>
          <w:p w14:paraId="2C3AD057">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3" w:right="25" w:hanging="17"/>
              <w:rPr>
                <w:rFonts w:hint="eastAsia" w:ascii="宋体" w:hAnsi="宋体" w:eastAsia="宋体" w:cs="宋体"/>
              </w:rPr>
            </w:pPr>
            <w:r>
              <w:rPr>
                <w:rFonts w:hint="eastAsia" w:ascii="宋体" w:hAnsi="宋体" w:eastAsia="宋体" w:cs="宋体"/>
                <w:spacing w:val="3"/>
              </w:rPr>
              <w:t>投标答疑会:</w:t>
            </w:r>
            <w:r>
              <w:rPr>
                <w:rFonts w:hint="eastAsia" w:ascii="宋体" w:hAnsi="宋体" w:eastAsia="宋体" w:cs="宋体"/>
                <w:spacing w:val="-84"/>
              </w:rPr>
              <w:t xml:space="preserve"> </w:t>
            </w:r>
            <w:r>
              <w:rPr>
                <w:rFonts w:hint="eastAsia" w:ascii="宋体" w:hAnsi="宋体" w:eastAsia="宋体" w:cs="宋体"/>
                <w:position w:val="-3"/>
              </w:rPr>
              <w:drawing>
                <wp:inline distT="0" distB="0" distL="0" distR="0">
                  <wp:extent cx="130810" cy="151765"/>
                  <wp:effectExtent l="0" t="0" r="6350" b="635"/>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34"/>
                          <a:stretch>
                            <a:fillRect/>
                          </a:stretch>
                        </pic:blipFill>
                        <pic:spPr>
                          <a:xfrm>
                            <a:off x="0" y="0"/>
                            <a:ext cx="130911" cy="152247"/>
                          </a:xfrm>
                          <a:prstGeom prst="rect">
                            <a:avLst/>
                          </a:prstGeom>
                        </pic:spPr>
                      </pic:pic>
                    </a:graphicData>
                  </a:graphic>
                </wp:inline>
              </w:drawing>
            </w:r>
            <w:r>
              <w:rPr>
                <w:rFonts w:hint="eastAsia" w:ascii="宋体" w:hAnsi="宋体" w:eastAsia="宋体" w:cs="宋体"/>
                <w:spacing w:val="3"/>
              </w:rPr>
              <w:t>不召开□召开，代理机构将对供</w:t>
            </w:r>
            <w:r>
              <w:rPr>
                <w:rFonts w:hint="eastAsia" w:ascii="宋体" w:hAnsi="宋体" w:eastAsia="宋体" w:cs="宋体"/>
                <w:spacing w:val="2"/>
              </w:rPr>
              <w:t>应商所提出的问题予以解答，并</w:t>
            </w:r>
            <w:r>
              <w:rPr>
                <w:rFonts w:hint="eastAsia" w:ascii="宋体" w:hAnsi="宋体" w:eastAsia="宋体" w:cs="宋体"/>
                <w:spacing w:val="-5"/>
              </w:rPr>
              <w:t>出具书面答疑纪要。答疑纪要为</w:t>
            </w:r>
            <w:r>
              <w:rPr>
                <w:rFonts w:hint="eastAsia" w:ascii="宋体" w:hAnsi="宋体" w:eastAsia="宋体" w:cs="宋体"/>
                <w:spacing w:val="-5"/>
                <w:lang w:val="en-US" w:eastAsia="zh-CN"/>
              </w:rPr>
              <w:t>谈判</w:t>
            </w:r>
            <w:r>
              <w:rPr>
                <w:rFonts w:hint="eastAsia" w:ascii="宋体" w:hAnsi="宋体" w:eastAsia="宋体" w:cs="宋体"/>
                <w:spacing w:val="-5"/>
              </w:rPr>
              <w:t>文件的组成部分，与</w:t>
            </w:r>
            <w:r>
              <w:rPr>
                <w:rFonts w:hint="eastAsia" w:ascii="宋体" w:hAnsi="宋体" w:eastAsia="宋体" w:cs="宋体"/>
                <w:spacing w:val="-5"/>
                <w:lang w:val="en-US" w:eastAsia="zh-CN"/>
              </w:rPr>
              <w:t>谈判</w:t>
            </w:r>
            <w:r>
              <w:rPr>
                <w:rFonts w:hint="eastAsia" w:ascii="宋体" w:hAnsi="宋体" w:eastAsia="宋体" w:cs="宋体"/>
                <w:spacing w:val="-5"/>
              </w:rPr>
              <w:t>文件具</w:t>
            </w:r>
            <w:r>
              <w:rPr>
                <w:rFonts w:hint="eastAsia" w:ascii="宋体" w:hAnsi="宋体" w:eastAsia="宋体" w:cs="宋体"/>
                <w:spacing w:val="-6"/>
              </w:rPr>
              <w:t>有同等法律效力。</w:t>
            </w:r>
          </w:p>
        </w:tc>
      </w:tr>
      <w:tr w14:paraId="3E5CF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476" w:hRule="atLeast"/>
        </w:trPr>
        <w:tc>
          <w:tcPr>
            <w:tcW w:w="702" w:type="dxa"/>
            <w:vAlign w:val="center"/>
          </w:tcPr>
          <w:p w14:paraId="324DB02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23</w:t>
            </w:r>
          </w:p>
        </w:tc>
        <w:tc>
          <w:tcPr>
            <w:tcW w:w="8049" w:type="dxa"/>
            <w:gridSpan w:val="2"/>
            <w:vAlign w:val="top"/>
          </w:tcPr>
          <w:p w14:paraId="2F57C2A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rPr>
            </w:pPr>
            <w:r>
              <w:rPr>
                <w:rFonts w:hint="eastAsia" w:ascii="宋体" w:hAnsi="宋体" w:eastAsia="宋体" w:cs="宋体"/>
                <w:spacing w:val="1"/>
              </w:rPr>
              <w:t>分包：</w:t>
            </w:r>
            <w:r>
              <w:rPr>
                <w:rFonts w:hint="eastAsia" w:ascii="宋体" w:hAnsi="宋体" w:eastAsia="宋体" w:cs="宋体"/>
                <w:spacing w:val="-62"/>
              </w:rPr>
              <w:t xml:space="preserve"> </w:t>
            </w:r>
            <w:r>
              <w:rPr>
                <w:rFonts w:hint="eastAsia" w:ascii="宋体" w:hAnsi="宋体" w:eastAsia="宋体" w:cs="宋体"/>
                <w:position w:val="-3"/>
              </w:rPr>
              <w:drawing>
                <wp:inline distT="0" distB="0" distL="0" distR="0">
                  <wp:extent cx="130810" cy="151765"/>
                  <wp:effectExtent l="0" t="0" r="6350" b="635"/>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35"/>
                          <a:stretch>
                            <a:fillRect/>
                          </a:stretch>
                        </pic:blipFill>
                        <pic:spPr>
                          <a:xfrm>
                            <a:off x="0" y="0"/>
                            <a:ext cx="130911" cy="152247"/>
                          </a:xfrm>
                          <a:prstGeom prst="rect">
                            <a:avLst/>
                          </a:prstGeom>
                        </pic:spPr>
                      </pic:pic>
                    </a:graphicData>
                  </a:graphic>
                </wp:inline>
              </w:drawing>
            </w:r>
            <w:r>
              <w:rPr>
                <w:rFonts w:hint="eastAsia" w:ascii="宋体" w:hAnsi="宋体" w:eastAsia="宋体" w:cs="宋体"/>
                <w:spacing w:val="1"/>
              </w:rPr>
              <w:t>不允许:</w:t>
            </w:r>
            <w:r>
              <w:rPr>
                <w:rFonts w:hint="eastAsia" w:ascii="宋体" w:hAnsi="宋体" w:eastAsia="宋体" w:cs="宋体"/>
                <w:spacing w:val="-84"/>
              </w:rPr>
              <w:t xml:space="preserve"> </w:t>
            </w:r>
            <w:r>
              <w:rPr>
                <w:rFonts w:hint="eastAsia" w:ascii="宋体" w:hAnsi="宋体" w:eastAsia="宋体" w:cs="宋体"/>
                <w:spacing w:val="1"/>
              </w:rPr>
              <w:t>□允许，分包内容要求：在征得</w:t>
            </w:r>
            <w:r>
              <w:rPr>
                <w:rFonts w:hint="eastAsia" w:ascii="宋体" w:hAnsi="宋体" w:eastAsia="宋体" w:cs="宋体"/>
                <w:spacing w:val="1"/>
                <w:lang w:val="en-US" w:eastAsia="zh-CN"/>
              </w:rPr>
              <w:t>采购</w:t>
            </w:r>
            <w:r>
              <w:rPr>
                <w:rFonts w:hint="eastAsia" w:ascii="宋体" w:hAnsi="宋体" w:eastAsia="宋体" w:cs="宋体"/>
                <w:spacing w:val="1"/>
              </w:rPr>
              <w:t>人同意后，承包人可以将本项</w:t>
            </w:r>
            <w:r>
              <w:rPr>
                <w:rFonts w:hint="eastAsia" w:ascii="宋体" w:hAnsi="宋体" w:eastAsia="宋体" w:cs="宋体"/>
                <w:spacing w:val="-2"/>
              </w:rPr>
              <w:t>目的专业工程进行分包。分包金额要求：接受分包的第三人资质要求；符合施工拟分</w:t>
            </w:r>
            <w:r>
              <w:rPr>
                <w:rFonts w:hint="eastAsia" w:ascii="宋体" w:hAnsi="宋体" w:eastAsia="宋体" w:cs="宋体"/>
                <w:spacing w:val="-1"/>
              </w:rPr>
              <w:t>包的专业工程国家相关强制规定。</w:t>
            </w:r>
          </w:p>
        </w:tc>
      </w:tr>
      <w:tr w14:paraId="726CB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8" w:hRule="atLeast"/>
        </w:trPr>
        <w:tc>
          <w:tcPr>
            <w:tcW w:w="702" w:type="dxa"/>
            <w:vAlign w:val="center"/>
          </w:tcPr>
          <w:p w14:paraId="2D500D2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52D51ED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p>
          <w:p w14:paraId="2926551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24</w:t>
            </w:r>
          </w:p>
        </w:tc>
        <w:tc>
          <w:tcPr>
            <w:tcW w:w="8049" w:type="dxa"/>
            <w:gridSpan w:val="2"/>
            <w:vAlign w:val="top"/>
          </w:tcPr>
          <w:p w14:paraId="0E551AD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ight="106"/>
              <w:jc w:val="both"/>
              <w:rPr>
                <w:rFonts w:hint="eastAsia" w:ascii="宋体" w:hAnsi="宋体" w:eastAsia="宋体" w:cs="宋体"/>
              </w:rPr>
            </w:pPr>
            <w:r>
              <w:rPr>
                <w:rFonts w:hint="eastAsia" w:ascii="宋体" w:hAnsi="宋体" w:eastAsia="宋体" w:cs="宋体"/>
                <w:spacing w:val="-1"/>
                <w:lang w:eastAsia="zh-CN"/>
              </w:rPr>
              <w:t>响应文件</w:t>
            </w:r>
            <w:r>
              <w:rPr>
                <w:rFonts w:hint="eastAsia" w:ascii="宋体" w:hAnsi="宋体" w:eastAsia="宋体" w:cs="宋体"/>
                <w:spacing w:val="-1"/>
              </w:rPr>
              <w:t>中的复印件（含扫描件）必须加盖供应商公章（鲜章</w:t>
            </w:r>
            <w:r>
              <w:rPr>
                <w:rFonts w:hint="eastAsia" w:ascii="宋体" w:hAnsi="宋体" w:eastAsia="宋体" w:cs="宋体"/>
                <w:spacing w:val="7"/>
              </w:rPr>
              <w:t>），</w:t>
            </w:r>
            <w:r>
              <w:rPr>
                <w:rFonts w:hint="eastAsia" w:ascii="宋体" w:hAnsi="宋体" w:eastAsia="宋体" w:cs="宋体"/>
                <w:spacing w:val="-1"/>
              </w:rPr>
              <w:t>否则按无效文件处理。所有复印件应是最新、有效、清晰的。因复印件不清晰而可能导致资料无效，由</w:t>
            </w:r>
            <w:r>
              <w:rPr>
                <w:rFonts w:hint="eastAsia" w:ascii="宋体" w:hAnsi="宋体" w:eastAsia="宋体" w:cs="宋体"/>
                <w:spacing w:val="-2"/>
              </w:rPr>
              <w:t>投标供应商自行负责。</w:t>
            </w:r>
          </w:p>
        </w:tc>
      </w:tr>
      <w:tr w14:paraId="0058F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483" w:hRule="atLeast"/>
        </w:trPr>
        <w:tc>
          <w:tcPr>
            <w:tcW w:w="702" w:type="dxa"/>
            <w:vAlign w:val="center"/>
          </w:tcPr>
          <w:p w14:paraId="6F00DF2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lang w:val="en-US" w:eastAsia="zh-CN"/>
              </w:rPr>
              <w:t>25</w:t>
            </w:r>
          </w:p>
        </w:tc>
        <w:tc>
          <w:tcPr>
            <w:tcW w:w="8049" w:type="dxa"/>
            <w:gridSpan w:val="2"/>
            <w:vAlign w:val="top"/>
          </w:tcPr>
          <w:p w14:paraId="7BC4F36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Pr>
                <w:rFonts w:hint="eastAsia" w:ascii="宋体" w:hAnsi="宋体" w:eastAsia="宋体" w:cs="宋体"/>
              </w:rPr>
            </w:pPr>
            <w:r>
              <w:rPr>
                <w:rFonts w:hint="eastAsia" w:ascii="宋体" w:hAnsi="宋体" w:eastAsia="宋体" w:cs="宋体"/>
                <w:spacing w:val="-1"/>
              </w:rPr>
              <w:t>合同签订：成交供应商和采购人签订合同。</w:t>
            </w:r>
          </w:p>
        </w:tc>
      </w:tr>
      <w:tr w14:paraId="24163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2047" w:hRule="atLeast"/>
        </w:trPr>
        <w:tc>
          <w:tcPr>
            <w:tcW w:w="702" w:type="dxa"/>
            <w:vAlign w:val="center"/>
          </w:tcPr>
          <w:p w14:paraId="6B743D1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1"/>
              <w:jc w:val="center"/>
              <w:rPr>
                <w:rFonts w:hint="eastAsia" w:ascii="宋体" w:hAnsi="宋体" w:eastAsia="宋体" w:cs="宋体"/>
              </w:rPr>
            </w:pPr>
            <w:r>
              <w:rPr>
                <w:rFonts w:hint="eastAsia" w:ascii="宋体" w:hAnsi="宋体" w:eastAsia="宋体" w:cs="宋体"/>
                <w:spacing w:val="-7"/>
              </w:rPr>
              <w:t>26</w:t>
            </w:r>
          </w:p>
        </w:tc>
        <w:tc>
          <w:tcPr>
            <w:tcW w:w="8049" w:type="dxa"/>
            <w:gridSpan w:val="2"/>
            <w:vAlign w:val="top"/>
          </w:tcPr>
          <w:p w14:paraId="27E7A59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spacing w:val="-2"/>
              </w:rPr>
              <w:t>招标代理服务费：</w:t>
            </w:r>
          </w:p>
          <w:p w14:paraId="0BB309A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spacing w:val="-1"/>
                <w:sz w:val="24"/>
                <w:szCs w:val="24"/>
              </w:rPr>
              <w:t>招标代理服务费的收取参见国家计委颁布的采购代理机构参照国家计委关于印发《招标代理服务收费管理暂行办法》的通知（计价格〔2002〕1980 号）、《国家发展和改革委员会办公厅关于招标代理服务收费有关问题的通知》（发改办价格〔2003〕857 号）规定向中标（成交）供应商收取代理服务费。本项目项目属性：</w:t>
            </w:r>
            <w:r>
              <w:rPr>
                <w:rFonts w:hint="eastAsia" w:ascii="宋体" w:hAnsi="宋体" w:eastAsia="宋体" w:cs="宋体"/>
                <w:spacing w:val="-1"/>
                <w:sz w:val="24"/>
                <w:szCs w:val="24"/>
                <w:lang w:val="en-US" w:eastAsia="zh-CN"/>
              </w:rPr>
              <w:t>货物</w:t>
            </w:r>
            <w:r>
              <w:rPr>
                <w:rFonts w:hint="eastAsia" w:ascii="宋体" w:hAnsi="宋体" w:eastAsia="宋体" w:cs="宋体"/>
                <w:spacing w:val="-1"/>
                <w:sz w:val="24"/>
                <w:szCs w:val="24"/>
              </w:rPr>
              <w:t>招标。</w:t>
            </w:r>
          </w:p>
        </w:tc>
      </w:tr>
      <w:tr w14:paraId="57A7F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1408" w:hRule="atLeast"/>
        </w:trPr>
        <w:tc>
          <w:tcPr>
            <w:tcW w:w="705" w:type="dxa"/>
            <w:gridSpan w:val="2"/>
            <w:tcBorders>
              <w:bottom w:val="single" w:color="auto" w:sz="4" w:space="0"/>
            </w:tcBorders>
            <w:vAlign w:val="center"/>
          </w:tcPr>
          <w:p w14:paraId="1A1A4B7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6BB4B07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75283D1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9"/>
              <w:jc w:val="center"/>
              <w:rPr>
                <w:rFonts w:hint="eastAsia" w:ascii="宋体" w:hAnsi="宋体" w:eastAsia="宋体" w:cs="宋体"/>
              </w:rPr>
            </w:pPr>
            <w:r>
              <w:rPr>
                <w:rFonts w:hint="eastAsia" w:ascii="宋体" w:hAnsi="宋体" w:eastAsia="宋体" w:cs="宋体"/>
                <w:spacing w:val="-7"/>
              </w:rPr>
              <w:t>27</w:t>
            </w:r>
          </w:p>
        </w:tc>
        <w:tc>
          <w:tcPr>
            <w:tcW w:w="8046" w:type="dxa"/>
            <w:vAlign w:val="top"/>
          </w:tcPr>
          <w:p w14:paraId="31F256D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spacing w:val="-1"/>
              </w:rPr>
              <w:t>谈判报价轮次：供应商保持手机畅通直到评审结束</w:t>
            </w:r>
          </w:p>
          <w:p w14:paraId="7600B8F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rPr>
            </w:pPr>
            <w:r>
              <w:rPr>
                <w:rFonts w:hint="eastAsia" w:ascii="宋体" w:hAnsi="宋体" w:eastAsia="宋体" w:cs="宋体"/>
                <w:spacing w:val="-1"/>
              </w:rPr>
              <w:t>多轮（</w:t>
            </w:r>
            <w:r>
              <w:rPr>
                <w:rFonts w:hint="eastAsia" w:ascii="宋体" w:hAnsi="宋体" w:eastAsia="宋体" w:cs="宋体"/>
                <w:spacing w:val="-1"/>
                <w:lang w:eastAsia="zh-CN"/>
              </w:rPr>
              <w:t>响应文件</w:t>
            </w:r>
            <w:r>
              <w:rPr>
                <w:rFonts w:hint="eastAsia" w:ascii="宋体" w:hAnsi="宋体" w:eastAsia="宋体" w:cs="宋体"/>
                <w:spacing w:val="-1"/>
              </w:rPr>
              <w:t>中报价为第一轮，现场报价为第二轮）</w:t>
            </w:r>
          </w:p>
          <w:p w14:paraId="1A74EB5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spacing w:val="-1"/>
              </w:rPr>
              <w:t>最后一轮报价时间：开标现场报价</w:t>
            </w:r>
          </w:p>
        </w:tc>
      </w:tr>
      <w:tr w14:paraId="15E74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634" w:hRule="atLeast"/>
        </w:trPr>
        <w:tc>
          <w:tcPr>
            <w:tcW w:w="705" w:type="dxa"/>
            <w:gridSpan w:val="2"/>
            <w:vMerge w:val="restart"/>
            <w:tcBorders>
              <w:top w:val="single" w:color="auto" w:sz="4" w:space="0"/>
              <w:left w:val="single" w:color="auto" w:sz="4" w:space="0"/>
              <w:bottom w:val="single" w:color="auto" w:sz="4" w:space="0"/>
              <w:right w:val="single" w:color="auto" w:sz="4" w:space="0"/>
            </w:tcBorders>
            <w:vAlign w:val="center"/>
          </w:tcPr>
          <w:p w14:paraId="211AABB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2CBEDC0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5D4CF74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027BF78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79A9649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05D9658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5B60B1A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3315082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6190D0A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163E16D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400A930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178B4C8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61C81E4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1E9FDB7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27D81B2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41FF89D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3E2E712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692963C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361AC07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05789A4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p w14:paraId="3868E7D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9"/>
              <w:jc w:val="center"/>
              <w:rPr>
                <w:rFonts w:hint="eastAsia" w:ascii="宋体" w:hAnsi="宋体" w:eastAsia="宋体" w:cs="宋体"/>
              </w:rPr>
            </w:pPr>
            <w:r>
              <w:rPr>
                <w:rFonts w:hint="eastAsia" w:ascii="宋体" w:hAnsi="宋体" w:eastAsia="宋体" w:cs="宋体"/>
                <w:spacing w:val="-7"/>
              </w:rPr>
              <w:t>28</w:t>
            </w:r>
          </w:p>
        </w:tc>
        <w:tc>
          <w:tcPr>
            <w:tcW w:w="8046" w:type="dxa"/>
            <w:tcBorders>
              <w:left w:val="single" w:color="auto" w:sz="4" w:space="0"/>
            </w:tcBorders>
            <w:vAlign w:val="top"/>
          </w:tcPr>
          <w:p w14:paraId="3DB52D47">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rPr>
            </w:pPr>
            <w:r>
              <w:rPr>
                <w:rFonts w:hint="eastAsia" w:ascii="宋体" w:hAnsi="宋体" w:eastAsia="宋体" w:cs="宋体"/>
                <w:spacing w:val="-1"/>
              </w:rPr>
              <w:t>为了进一步推动金融支持政策更好适应市场主体的需要，扎实落实国务院关于支</w:t>
            </w:r>
            <w:r>
              <w:rPr>
                <w:rFonts w:hint="eastAsia" w:ascii="宋体" w:hAnsi="宋体" w:eastAsia="宋体" w:cs="宋体"/>
                <w:spacing w:val="-5"/>
              </w:rPr>
              <w:t>持中小企业发展的政策措施，积极发挥政府采购政策功能，有效缓解中小企业融资难、</w:t>
            </w:r>
            <w:r>
              <w:rPr>
                <w:rFonts w:hint="eastAsia" w:ascii="宋体" w:hAnsi="宋体" w:eastAsia="宋体" w:cs="宋体"/>
                <w:spacing w:val="-1"/>
              </w:rPr>
              <w:t>融资贵问题，根据中办</w:t>
            </w:r>
            <w:r>
              <w:rPr>
                <w:rFonts w:hint="eastAsia" w:ascii="宋体" w:hAnsi="宋体" w:eastAsia="宋体" w:cs="宋体"/>
                <w:spacing w:val="33"/>
              </w:rPr>
              <w:t xml:space="preserve"> </w:t>
            </w:r>
            <w:r>
              <w:rPr>
                <w:rFonts w:hint="eastAsia" w:ascii="宋体" w:hAnsi="宋体" w:eastAsia="宋体" w:cs="宋体"/>
                <w:spacing w:val="-1"/>
              </w:rPr>
              <w:t>国办《关于促进中小企业健康</w:t>
            </w:r>
            <w:r>
              <w:rPr>
                <w:rFonts w:hint="eastAsia" w:ascii="宋体" w:hAnsi="宋体" w:eastAsia="宋体" w:cs="宋体"/>
                <w:spacing w:val="-2"/>
              </w:rPr>
              <w:t>发展的指导意见》、财政部 工信部《政府采购促进中小企业发展管理办法》（财库〔202</w:t>
            </w:r>
            <w:r>
              <w:rPr>
                <w:rFonts w:hint="eastAsia" w:ascii="宋体" w:hAnsi="宋体" w:eastAsia="宋体" w:cs="宋体"/>
                <w:spacing w:val="-3"/>
              </w:rPr>
              <w:t>0〕46</w:t>
            </w:r>
            <w:r>
              <w:rPr>
                <w:rFonts w:hint="eastAsia" w:ascii="宋体" w:hAnsi="宋体" w:eastAsia="宋体" w:cs="宋体"/>
                <w:spacing w:val="-45"/>
              </w:rPr>
              <w:t xml:space="preserve"> </w:t>
            </w:r>
            <w:r>
              <w:rPr>
                <w:rFonts w:hint="eastAsia" w:ascii="宋体" w:hAnsi="宋体" w:eastAsia="宋体" w:cs="宋体"/>
                <w:spacing w:val="-3"/>
              </w:rPr>
              <w:t>号）、《陕西省中小</w:t>
            </w:r>
            <w:r>
              <w:rPr>
                <w:rFonts w:hint="eastAsia" w:ascii="宋体" w:hAnsi="宋体" w:eastAsia="宋体" w:cs="宋体"/>
                <w:spacing w:val="-2"/>
              </w:rPr>
              <w:t>企业政府采购信用融资办法》（陕财办采〔2018〕23</w:t>
            </w:r>
            <w:r>
              <w:rPr>
                <w:rFonts w:hint="eastAsia" w:ascii="宋体" w:hAnsi="宋体" w:eastAsia="宋体" w:cs="宋体"/>
                <w:spacing w:val="-45"/>
              </w:rPr>
              <w:t xml:space="preserve"> </w:t>
            </w:r>
            <w:r>
              <w:rPr>
                <w:rFonts w:hint="eastAsia" w:ascii="宋体" w:hAnsi="宋体" w:eastAsia="宋体" w:cs="宋体"/>
                <w:spacing w:val="-2"/>
              </w:rPr>
              <w:t>号</w:t>
            </w:r>
            <w:r>
              <w:rPr>
                <w:rFonts w:hint="eastAsia" w:ascii="宋体" w:hAnsi="宋体" w:eastAsia="宋体" w:cs="宋体"/>
                <w:spacing w:val="-3"/>
              </w:rPr>
              <w:t>）、《陕西省财政厅关于加快</w:t>
            </w:r>
            <w:r>
              <w:rPr>
                <w:rFonts w:hint="eastAsia" w:ascii="宋体" w:hAnsi="宋体" w:eastAsia="宋体" w:cs="宋体"/>
                <w:spacing w:val="-2"/>
              </w:rPr>
              <w:t>推进我省中小企业政府采购信用融资工作的通知》（陕财办采</w:t>
            </w:r>
            <w:r>
              <w:rPr>
                <w:rFonts w:hint="eastAsia" w:ascii="宋体" w:hAnsi="宋体" w:eastAsia="宋体" w:cs="宋体"/>
                <w:spacing w:val="-3"/>
              </w:rPr>
              <w:t>〔2020〕15</w:t>
            </w:r>
            <w:r>
              <w:rPr>
                <w:rFonts w:hint="eastAsia" w:ascii="宋体" w:hAnsi="宋体" w:eastAsia="宋体" w:cs="宋体"/>
                <w:spacing w:val="-45"/>
              </w:rPr>
              <w:t xml:space="preserve"> </w:t>
            </w:r>
            <w:r>
              <w:rPr>
                <w:rFonts w:hint="eastAsia" w:ascii="宋体" w:hAnsi="宋体" w:eastAsia="宋体" w:cs="宋体"/>
                <w:spacing w:val="-3"/>
              </w:rPr>
              <w:t>号）、《陕</w:t>
            </w:r>
            <w:r>
              <w:rPr>
                <w:rFonts w:hint="eastAsia" w:ascii="宋体" w:hAnsi="宋体" w:eastAsia="宋体" w:cs="宋体"/>
                <w:spacing w:val="-5"/>
              </w:rPr>
              <w:t>西省财政厅</w:t>
            </w:r>
            <w:r>
              <w:rPr>
                <w:rFonts w:hint="eastAsia" w:ascii="宋体" w:hAnsi="宋体" w:eastAsia="宋体" w:cs="宋体"/>
                <w:spacing w:val="47"/>
              </w:rPr>
              <w:t xml:space="preserve"> </w:t>
            </w:r>
            <w:r>
              <w:rPr>
                <w:rFonts w:hint="eastAsia" w:ascii="宋体" w:hAnsi="宋体" w:eastAsia="宋体" w:cs="宋体"/>
                <w:spacing w:val="-5"/>
              </w:rPr>
              <w:t>中国人民银行西安分行关于深入推进政府采购信用融资业务的通知》（陕</w:t>
            </w:r>
            <w:r>
              <w:rPr>
                <w:rFonts w:hint="eastAsia" w:ascii="宋体" w:hAnsi="宋体" w:eastAsia="宋体" w:cs="宋体"/>
                <w:spacing w:val="1"/>
              </w:rPr>
              <w:t>财办采〔2023〕5</w:t>
            </w:r>
            <w:r>
              <w:rPr>
                <w:rFonts w:hint="eastAsia" w:ascii="宋体" w:hAnsi="宋体" w:eastAsia="宋体" w:cs="宋体"/>
                <w:spacing w:val="-42"/>
              </w:rPr>
              <w:t xml:space="preserve"> </w:t>
            </w:r>
            <w:r>
              <w:rPr>
                <w:rFonts w:hint="eastAsia" w:ascii="宋体" w:hAnsi="宋体" w:eastAsia="宋体" w:cs="宋体"/>
                <w:spacing w:val="1"/>
              </w:rPr>
              <w:t>号）等有关规定，按照政府引导</w:t>
            </w:r>
            <w:r>
              <w:rPr>
                <w:rFonts w:hint="eastAsia" w:ascii="宋体" w:hAnsi="宋体" w:eastAsia="宋体" w:cs="宋体"/>
              </w:rPr>
              <w:t>、市场运作、银企自愿、风险自担的原则，中标（成交）供应商可根据自身资</w:t>
            </w:r>
            <w:r>
              <w:rPr>
                <w:rFonts w:hint="eastAsia" w:ascii="宋体" w:hAnsi="宋体" w:eastAsia="宋体" w:cs="宋体"/>
                <w:spacing w:val="-1"/>
              </w:rPr>
              <w:t>金需求，登录陕西省政府采购信用融资平</w:t>
            </w:r>
            <w:r>
              <w:rPr>
                <w:rFonts w:hint="eastAsia" w:ascii="宋体" w:hAnsi="宋体" w:eastAsia="宋体" w:cs="宋体"/>
                <w:spacing w:val="-3"/>
              </w:rPr>
              <w:t>台</w:t>
            </w:r>
            <w:r>
              <w:rPr>
                <w:rFonts w:hint="eastAsia" w:ascii="宋体" w:hAnsi="宋体" w:eastAsia="宋体" w:cs="宋体"/>
                <w:spacing w:val="-46"/>
              </w:rPr>
              <w:t xml:space="preserve"> </w:t>
            </w:r>
            <w:r>
              <w:rPr>
                <w:rFonts w:hint="eastAsia" w:ascii="宋体" w:hAnsi="宋体" w:eastAsia="宋体" w:cs="宋体"/>
                <w:spacing w:val="-3"/>
              </w:rPr>
              <w:t xml:space="preserve">（ </w:t>
            </w:r>
            <w:r>
              <w:rPr>
                <w:rFonts w:hint="eastAsia" w:ascii="宋体" w:hAnsi="宋体" w:eastAsia="宋体" w:cs="宋体"/>
              </w:rPr>
              <w:fldChar w:fldCharType="begin"/>
            </w:r>
            <w:r>
              <w:rPr>
                <w:rFonts w:hint="eastAsia" w:ascii="宋体" w:hAnsi="宋体" w:eastAsia="宋体" w:cs="宋体"/>
              </w:rPr>
              <w:instrText xml:space="preserve"> HYPERLINK "http://www.ccgp-shaanxi.gov.cn/zcdservice/zcd/shanxi/" </w:instrText>
            </w:r>
            <w:r>
              <w:rPr>
                <w:rFonts w:hint="eastAsia" w:ascii="宋体" w:hAnsi="宋体" w:eastAsia="宋体" w:cs="宋体"/>
              </w:rPr>
              <w:fldChar w:fldCharType="separate"/>
            </w:r>
            <w:r>
              <w:rPr>
                <w:rFonts w:hint="eastAsia" w:ascii="宋体" w:hAnsi="宋体" w:eastAsia="宋体" w:cs="宋体"/>
                <w:spacing w:val="-3"/>
              </w:rPr>
              <w:t>http://www.ccgp-shaanxi.gov.c</w:t>
            </w:r>
            <w:r>
              <w:rPr>
                <w:rFonts w:hint="eastAsia" w:ascii="宋体" w:hAnsi="宋体" w:eastAsia="宋体" w:cs="宋体"/>
                <w:spacing w:val="-4"/>
              </w:rPr>
              <w:t>n/zcdservice/zcd/shanxi/</w:t>
            </w:r>
            <w:r>
              <w:rPr>
                <w:rFonts w:hint="eastAsia" w:ascii="宋体" w:hAnsi="宋体" w:eastAsia="宋体" w:cs="宋体"/>
                <w:spacing w:val="-4"/>
              </w:rPr>
              <w:fldChar w:fldCharType="end"/>
            </w:r>
            <w:r>
              <w:rPr>
                <w:rFonts w:hint="eastAsia" w:ascii="宋体" w:hAnsi="宋体" w:eastAsia="宋体" w:cs="宋体"/>
                <w:spacing w:val="-4"/>
              </w:rPr>
              <w:t xml:space="preserve"> ）</w:t>
            </w:r>
            <w:r>
              <w:rPr>
                <w:rFonts w:hint="eastAsia" w:ascii="宋体" w:hAnsi="宋体" w:eastAsia="宋体" w:cs="宋体"/>
                <w:spacing w:val="-33"/>
              </w:rPr>
              <w:t xml:space="preserve"> </w:t>
            </w:r>
            <w:r>
              <w:rPr>
                <w:rFonts w:hint="eastAsia" w:ascii="宋体" w:hAnsi="宋体" w:eastAsia="宋体" w:cs="宋体"/>
                <w:spacing w:val="-4"/>
              </w:rPr>
              <w:t>或 中</w:t>
            </w:r>
            <w:r>
              <w:rPr>
                <w:rFonts w:hint="eastAsia" w:ascii="宋体" w:hAnsi="宋体" w:eastAsia="宋体" w:cs="宋体"/>
                <w:spacing w:val="-34"/>
              </w:rPr>
              <w:t xml:space="preserve"> </w:t>
            </w:r>
            <w:r>
              <w:rPr>
                <w:rFonts w:hint="eastAsia" w:ascii="宋体" w:hAnsi="宋体" w:eastAsia="宋体" w:cs="宋体"/>
                <w:spacing w:val="-4"/>
              </w:rPr>
              <w:t>征</w:t>
            </w:r>
            <w:r>
              <w:rPr>
                <w:rFonts w:hint="eastAsia" w:ascii="宋体" w:hAnsi="宋体" w:eastAsia="宋体" w:cs="宋体"/>
                <w:spacing w:val="-39"/>
              </w:rPr>
              <w:t xml:space="preserve"> </w:t>
            </w:r>
            <w:r>
              <w:rPr>
                <w:rFonts w:hint="eastAsia" w:ascii="宋体" w:hAnsi="宋体" w:eastAsia="宋体" w:cs="宋体"/>
                <w:spacing w:val="-4"/>
              </w:rPr>
              <w:t>平 台</w:t>
            </w:r>
            <w:r>
              <w:rPr>
                <w:rFonts w:hint="eastAsia" w:ascii="宋体" w:hAnsi="宋体" w:eastAsia="宋体" w:cs="宋体"/>
              </w:rPr>
              <w:t>（</w:t>
            </w:r>
            <w:r>
              <w:rPr>
                <w:rFonts w:hint="eastAsia" w:ascii="宋体" w:hAnsi="宋体" w:eastAsia="宋体" w:cs="宋体"/>
              </w:rPr>
              <w:fldChar w:fldCharType="begin"/>
            </w:r>
            <w:r>
              <w:rPr>
                <w:rFonts w:hint="eastAsia" w:ascii="宋体" w:hAnsi="宋体" w:eastAsia="宋体" w:cs="宋体"/>
              </w:rPr>
              <w:instrText xml:space="preserve"> HYPERLINK "https://www.crcrfsp.com" </w:instrText>
            </w:r>
            <w:r>
              <w:rPr>
                <w:rFonts w:hint="eastAsia" w:ascii="宋体" w:hAnsi="宋体" w:eastAsia="宋体" w:cs="宋体"/>
              </w:rPr>
              <w:fldChar w:fldCharType="separate"/>
            </w:r>
            <w:r>
              <w:rPr>
                <w:rFonts w:hint="eastAsia" w:ascii="宋体" w:hAnsi="宋体" w:eastAsia="宋体" w:cs="宋体"/>
              </w:rPr>
              <w:t>https://www.crcrfsp.com</w:t>
            </w:r>
            <w:r>
              <w:rPr>
                <w:rFonts w:hint="eastAsia" w:ascii="宋体" w:hAnsi="宋体" w:eastAsia="宋体" w:cs="宋体"/>
              </w:rPr>
              <w:fldChar w:fldCharType="end"/>
            </w:r>
            <w:r>
              <w:rPr>
                <w:rFonts w:hint="eastAsia" w:ascii="宋体" w:hAnsi="宋体" w:eastAsia="宋体" w:cs="宋体"/>
              </w:rPr>
              <w:t>）在线申请，依法参加</w:t>
            </w:r>
            <w:r>
              <w:rPr>
                <w:rFonts w:hint="eastAsia" w:ascii="宋体" w:hAnsi="宋体" w:eastAsia="宋体" w:cs="宋体"/>
                <w:spacing w:val="-1"/>
              </w:rPr>
              <w:t>政府采购信用</w:t>
            </w:r>
            <w:bookmarkStart w:id="77" w:name="_GoBack"/>
            <w:bookmarkEnd w:id="77"/>
            <w:r>
              <w:rPr>
                <w:rFonts w:hint="eastAsia" w:ascii="宋体" w:hAnsi="宋体" w:eastAsia="宋体" w:cs="宋体"/>
                <w:spacing w:val="-1"/>
              </w:rPr>
              <w:t>融资活动。</w:t>
            </w:r>
          </w:p>
          <w:p w14:paraId="5330A6D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3"/>
              </w:rPr>
            </w:pPr>
            <w:r>
              <w:rPr>
                <w:rFonts w:hint="eastAsia" w:ascii="宋体" w:hAnsi="宋体" w:eastAsia="宋体" w:cs="宋体"/>
                <w:sz w:val="22"/>
                <w:szCs w:val="22"/>
              </w:rPr>
              <w:t>备注：银行排名不分先后。如产品额度、期限、利率等内容发生</w:t>
            </w:r>
            <w:r>
              <w:rPr>
                <w:rFonts w:hint="eastAsia" w:ascii="宋体" w:hAnsi="宋体" w:eastAsia="宋体" w:cs="宋体"/>
                <w:spacing w:val="-1"/>
                <w:sz w:val="22"/>
                <w:szCs w:val="22"/>
              </w:rPr>
              <w:t>改变，以银行解释为准。</w:t>
            </w:r>
          </w:p>
        </w:tc>
      </w:tr>
      <w:tr w14:paraId="6AF2B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3884" w:hRule="atLeast"/>
        </w:trPr>
        <w:tc>
          <w:tcPr>
            <w:tcW w:w="705" w:type="dxa"/>
            <w:gridSpan w:val="2"/>
            <w:vMerge w:val="continue"/>
            <w:tcBorders>
              <w:top w:val="single" w:color="auto" w:sz="4" w:space="0"/>
              <w:left w:val="single" w:color="auto" w:sz="4" w:space="0"/>
              <w:bottom w:val="single" w:color="auto" w:sz="4" w:space="0"/>
              <w:right w:val="single" w:color="auto" w:sz="4" w:space="0"/>
            </w:tcBorders>
            <w:vAlign w:val="center"/>
          </w:tcPr>
          <w:p w14:paraId="5E4B554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1"/>
              </w:rPr>
            </w:pPr>
          </w:p>
        </w:tc>
        <w:tc>
          <w:tcPr>
            <w:tcW w:w="8046" w:type="dxa"/>
            <w:tcBorders>
              <w:left w:val="single" w:color="auto" w:sz="4" w:space="0"/>
            </w:tcBorders>
            <w:vAlign w:val="top"/>
          </w:tcPr>
          <w:p w14:paraId="59D3581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3"/>
              </w:rPr>
            </w:pPr>
            <w:r>
              <w:rPr>
                <w:rFonts w:hint="eastAsia" w:ascii="宋体" w:hAnsi="宋体" w:eastAsia="宋体" w:cs="宋体"/>
                <w:spacing w:val="-3"/>
              </w:rPr>
              <w:t>榆林市“政采贷</w:t>
            </w:r>
            <w:r>
              <w:rPr>
                <w:rFonts w:hint="eastAsia" w:ascii="宋体" w:hAnsi="宋体" w:eastAsia="宋体" w:cs="宋体"/>
                <w:spacing w:val="-80"/>
              </w:rPr>
              <w:t xml:space="preserve"> </w:t>
            </w:r>
            <w:r>
              <w:rPr>
                <w:rFonts w:hint="eastAsia" w:ascii="宋体" w:hAnsi="宋体" w:eastAsia="宋体" w:cs="宋体"/>
                <w:spacing w:val="-3"/>
              </w:rPr>
              <w:t>”业务办理银行联系表</w:t>
            </w:r>
          </w:p>
          <w:p w14:paraId="5F29212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2"/>
                <w:szCs w:val="22"/>
              </w:rPr>
            </w:pPr>
            <w:r>
              <w:rPr>
                <w:rFonts w:hint="eastAsia" w:ascii="宋体" w:hAnsi="宋体" w:eastAsia="宋体" w:cs="宋体"/>
                <w:spacing w:val="-3"/>
                <w:lang w:eastAsia="zh-CN"/>
              </w:rPr>
              <w:drawing>
                <wp:inline distT="0" distB="0" distL="114300" distR="114300">
                  <wp:extent cx="5095875" cy="2362200"/>
                  <wp:effectExtent l="0" t="0" r="9525" b="0"/>
                  <wp:docPr id="3" name="图片 3" descr="4ed0ee08-d655-467b-b07e-2d5f8f987c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ed0ee08-d655-467b-b07e-2d5f8f987cba"/>
                          <pic:cNvPicPr>
                            <a:picLocks noChangeAspect="1"/>
                          </pic:cNvPicPr>
                        </pic:nvPicPr>
                        <pic:blipFill>
                          <a:blip r:embed="rId36"/>
                          <a:stretch>
                            <a:fillRect/>
                          </a:stretch>
                        </pic:blipFill>
                        <pic:spPr>
                          <a:xfrm>
                            <a:off x="0" y="0"/>
                            <a:ext cx="5095875" cy="2362200"/>
                          </a:xfrm>
                          <a:prstGeom prst="rect">
                            <a:avLst/>
                          </a:prstGeom>
                        </pic:spPr>
                      </pic:pic>
                    </a:graphicData>
                  </a:graphic>
                </wp:inline>
              </w:drawing>
            </w:r>
          </w:p>
        </w:tc>
      </w:tr>
      <w:tr w14:paraId="55BFF1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4" w:type="dxa"/>
          <w:trHeight w:val="90" w:hRule="atLeast"/>
        </w:trPr>
        <w:tc>
          <w:tcPr>
            <w:tcW w:w="705" w:type="dxa"/>
            <w:gridSpan w:val="2"/>
            <w:tcBorders>
              <w:top w:val="single" w:color="auto" w:sz="4" w:space="0"/>
              <w:left w:val="single" w:color="auto" w:sz="4" w:space="0"/>
              <w:bottom w:val="single" w:color="auto" w:sz="4" w:space="0"/>
              <w:right w:val="single" w:color="auto" w:sz="4" w:space="0"/>
            </w:tcBorders>
            <w:vAlign w:val="center"/>
          </w:tcPr>
          <w:p w14:paraId="4B4E436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29</w:t>
            </w:r>
          </w:p>
        </w:tc>
        <w:tc>
          <w:tcPr>
            <w:tcW w:w="8046" w:type="dxa"/>
            <w:tcBorders>
              <w:left w:val="single" w:color="auto" w:sz="4" w:space="0"/>
            </w:tcBorders>
            <w:vAlign w:val="top"/>
          </w:tcPr>
          <w:p w14:paraId="21D9BCB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lang w:eastAsia="zh-CN"/>
              </w:rPr>
            </w:pPr>
            <w:r>
              <w:rPr>
                <w:rFonts w:hint="eastAsia" w:ascii="宋体" w:hAnsi="宋体" w:eastAsia="宋体" w:cs="宋体"/>
                <w:lang w:eastAsia="zh-CN"/>
              </w:rPr>
              <w:t>所有供应商按照《榆林市公共资源交易中心关于公共资源交易信用承诺网上公示的通知》（榆交易函〔2021〕19 号）文件要求，于谈判响应文件递交截止时间前自主申报信用承诺，并在响应文件格式相应承诺书</w:t>
            </w:r>
            <w:r>
              <w:rPr>
                <w:rFonts w:hint="eastAsia" w:ascii="宋体" w:hAnsi="宋体" w:eastAsia="宋体" w:cs="宋体"/>
                <w:lang w:val="en-US" w:eastAsia="zh-CN"/>
              </w:rPr>
              <w:t>中填写并</w:t>
            </w:r>
            <w:r>
              <w:rPr>
                <w:rFonts w:hint="eastAsia" w:ascii="宋体" w:hAnsi="宋体" w:eastAsia="宋体" w:cs="宋体"/>
                <w:lang w:eastAsia="zh-CN"/>
              </w:rPr>
              <w:t>后附信用榆林网上承诺书截图，具体操作流程详见谈判文件附件。自主上报信用承诺书具体事项如下：</w:t>
            </w:r>
          </w:p>
          <w:p w14:paraId="4D967377">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lang w:eastAsia="zh-CN"/>
              </w:rPr>
            </w:pPr>
            <w:r>
              <w:rPr>
                <w:rFonts w:hint="eastAsia" w:ascii="宋体" w:hAnsi="宋体" w:eastAsia="宋体" w:cs="宋体"/>
                <w:lang w:val="en-US" w:eastAsia="zh-CN"/>
              </w:rPr>
              <w:t>1.</w:t>
            </w:r>
            <w:r>
              <w:rPr>
                <w:rFonts w:hint="eastAsia" w:ascii="宋体" w:hAnsi="宋体" w:eastAsia="宋体" w:cs="宋体"/>
                <w:lang w:eastAsia="zh-CN"/>
              </w:rPr>
              <w:t>承诺事项名称：选择《榆林市政府采购服务类/货物类/工程类项目供应商信用承诺书》；承诺事由：填写项目名称及项目编号；承诺附件：按谈判文件给定的格式填写，需上传至承诺附件；受理部门为榆林市财政局采购科；承诺有效期为1年。</w:t>
            </w:r>
          </w:p>
          <w:p w14:paraId="6B62D02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lang w:eastAsia="zh-CN"/>
              </w:rPr>
            </w:pPr>
            <w:r>
              <w:rPr>
                <w:rFonts w:hint="eastAsia" w:ascii="宋体" w:hAnsi="宋体" w:eastAsia="宋体" w:cs="宋体"/>
                <w:lang w:val="en-US" w:eastAsia="zh-CN"/>
              </w:rPr>
              <w:t>2.</w:t>
            </w:r>
            <w:r>
              <w:rPr>
                <w:rFonts w:hint="eastAsia" w:ascii="宋体" w:hAnsi="宋体" w:eastAsia="宋体" w:cs="宋体"/>
                <w:lang w:eastAsia="zh-CN"/>
              </w:rPr>
              <w:t>承诺事项名称：选择《投标人信用承诺》；承诺事由：填写项目名称及项目编号；承诺附件：按谈判文件第八部分给定的格式填写，需上传至承诺附件；受理部门为榆林市公共资源交易中心；承诺有效期同谈判有效期。</w:t>
            </w:r>
          </w:p>
          <w:p w14:paraId="235995C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承诺事项名称：《投标人委托代理人员信用承诺书》；承诺事由：填写项目名称及项目编号；承诺附件：按谈判文件第八部分给定的格式填写，需上传至承诺附件；受理部门为榆林市公共资源交易中心；承诺有效期同谈判有效期。</w:t>
            </w:r>
          </w:p>
          <w:p w14:paraId="3E5B4C2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lang w:eastAsia="zh-CN"/>
              </w:rPr>
            </w:pPr>
            <w:r>
              <w:rPr>
                <w:rFonts w:hint="eastAsia" w:ascii="宋体" w:hAnsi="宋体" w:eastAsia="宋体" w:cs="宋体"/>
                <w:lang w:val="en-US" w:eastAsia="zh-CN"/>
              </w:rPr>
              <w:t>4.</w:t>
            </w:r>
            <w:r>
              <w:rPr>
                <w:rFonts w:hint="eastAsia" w:ascii="宋体" w:hAnsi="宋体" w:eastAsia="宋体" w:cs="宋体"/>
                <w:lang w:eastAsia="zh-CN"/>
              </w:rPr>
              <w:t>承诺事项名称：《投标信用（保证金）承诺书》；承诺事由：填写项目名称及项目编号；承诺附件：按谈判文件第八部分给定的格式填写，需上传至承诺附件；受理部门为榆林市公共资源交易中心；承诺有效期同谈判有效期。</w:t>
            </w:r>
          </w:p>
          <w:p w14:paraId="02FC854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5"/>
              <w:rPr>
                <w:rFonts w:hint="eastAsia" w:ascii="宋体" w:hAnsi="宋体" w:eastAsia="宋体" w:cs="宋体"/>
                <w:sz w:val="22"/>
                <w:szCs w:val="22"/>
                <w:lang w:eastAsia="zh-CN"/>
              </w:rPr>
            </w:pPr>
            <w:r>
              <w:rPr>
                <w:rFonts w:hint="eastAsia" w:ascii="宋体" w:hAnsi="宋体" w:eastAsia="宋体" w:cs="宋体"/>
                <w:lang w:eastAsia="zh-CN"/>
              </w:rPr>
              <w:t>注：①法人直接参与谈判时无须上报《投标人委托代理人员信用承诺书》；②谈判开始后采购代理机构将通过平台进行核实查验，未按上述要求在“信用中国（陕西榆林）”网站进行上报将否决投标。③在“信用中国（陕西榆林）”网站承诺时必须选择承诺日期与承诺有效期（承诺有效期应按上述要求执行），未按要求承诺将否决投标。</w:t>
            </w:r>
          </w:p>
        </w:tc>
      </w:tr>
    </w:tbl>
    <w:p w14:paraId="7B0CD2DA">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813249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79EEE1F">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4FE635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64B1151">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3939B61">
      <w:pPr>
        <w:rPr>
          <w:rFonts w:hint="eastAsia" w:ascii="宋体" w:hAnsi="宋体" w:eastAsia="宋体" w:cs="宋体"/>
        </w:rPr>
      </w:pPr>
    </w:p>
    <w:p w14:paraId="0A1A27A5">
      <w:pPr>
        <w:pStyle w:val="7"/>
        <w:rPr>
          <w:rFonts w:hint="eastAsia" w:ascii="宋体" w:hAnsi="宋体" w:eastAsia="宋体" w:cs="宋体"/>
        </w:rPr>
      </w:pPr>
    </w:p>
    <w:p w14:paraId="606772DF">
      <w:pPr>
        <w:rPr>
          <w:rFonts w:hint="eastAsia" w:ascii="宋体" w:hAnsi="宋体" w:eastAsia="宋体" w:cs="宋体"/>
        </w:rPr>
      </w:pPr>
    </w:p>
    <w:p w14:paraId="589CC810">
      <w:pPr>
        <w:pStyle w:val="7"/>
        <w:rPr>
          <w:rFonts w:hint="eastAsia" w:ascii="宋体" w:hAnsi="宋体" w:eastAsia="宋体" w:cs="宋体"/>
        </w:rPr>
      </w:pPr>
    </w:p>
    <w:p w14:paraId="515E9BCD">
      <w:pPr>
        <w:rPr>
          <w:rFonts w:hint="eastAsia" w:ascii="宋体" w:hAnsi="宋体" w:eastAsia="宋体" w:cs="宋体"/>
        </w:rPr>
      </w:pPr>
    </w:p>
    <w:p w14:paraId="0AEC511E">
      <w:pPr>
        <w:pStyle w:val="7"/>
        <w:rPr>
          <w:rFonts w:hint="eastAsia" w:ascii="宋体" w:hAnsi="宋体" w:eastAsia="宋体" w:cs="宋体"/>
        </w:rPr>
      </w:pPr>
    </w:p>
    <w:p w14:paraId="7E3C7B49">
      <w:pPr>
        <w:rPr>
          <w:rFonts w:hint="eastAsia"/>
        </w:rPr>
      </w:pPr>
    </w:p>
    <w:p w14:paraId="3D9A9591">
      <w:pPr>
        <w:rPr>
          <w:rFonts w:hint="eastAsia" w:ascii="宋体" w:hAnsi="宋体" w:eastAsia="宋体" w:cs="宋体"/>
        </w:rPr>
      </w:pPr>
    </w:p>
    <w:p w14:paraId="3B762338">
      <w:pPr>
        <w:pStyle w:val="7"/>
        <w:rPr>
          <w:rFonts w:hint="eastAsia" w:ascii="宋体" w:hAnsi="宋体" w:eastAsia="宋体" w:cs="宋体"/>
        </w:rPr>
      </w:pPr>
    </w:p>
    <w:p w14:paraId="5C794850">
      <w:pPr>
        <w:pStyle w:val="7"/>
        <w:rPr>
          <w:rFonts w:hint="eastAsia"/>
        </w:rPr>
      </w:pPr>
    </w:p>
    <w:p w14:paraId="4B744E38">
      <w:pPr>
        <w:rPr>
          <w:rFonts w:hint="eastAsia"/>
        </w:rPr>
      </w:pPr>
    </w:p>
    <w:p w14:paraId="33A011E3">
      <w:pPr>
        <w:pStyle w:val="7"/>
        <w:rPr>
          <w:rFonts w:hint="eastAsia"/>
        </w:rPr>
      </w:pPr>
    </w:p>
    <w:p w14:paraId="1BCCC66B">
      <w:pPr>
        <w:rPr>
          <w:rFonts w:hint="eastAsia"/>
        </w:rPr>
      </w:pPr>
    </w:p>
    <w:p w14:paraId="6B41053B">
      <w:pPr>
        <w:pStyle w:val="7"/>
        <w:rPr>
          <w:rFonts w:hint="eastAsia"/>
        </w:rPr>
      </w:pPr>
    </w:p>
    <w:p w14:paraId="5AD63E05">
      <w:pPr>
        <w:rPr>
          <w:rFonts w:hint="eastAsia"/>
        </w:rPr>
      </w:pPr>
    </w:p>
    <w:p w14:paraId="00968850">
      <w:pPr>
        <w:pStyle w:val="7"/>
        <w:rPr>
          <w:rFonts w:hint="eastAsia"/>
        </w:rPr>
      </w:pPr>
    </w:p>
    <w:p w14:paraId="79D57BC9">
      <w:pPr>
        <w:rPr>
          <w:rFonts w:hint="eastAsia"/>
        </w:rPr>
      </w:pPr>
    </w:p>
    <w:p w14:paraId="1239E85F">
      <w:pPr>
        <w:pStyle w:val="7"/>
        <w:rPr>
          <w:rFonts w:hint="eastAsia"/>
        </w:rPr>
      </w:pPr>
    </w:p>
    <w:p w14:paraId="09B9344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0"/>
        <w:rPr>
          <w:rFonts w:hint="eastAsia" w:ascii="宋体" w:hAnsi="宋体" w:eastAsia="宋体" w:cs="宋体"/>
          <w:sz w:val="31"/>
          <w:szCs w:val="31"/>
        </w:rPr>
      </w:pPr>
      <w:bookmarkStart w:id="2" w:name="bookmark10"/>
      <w:bookmarkEnd w:id="2"/>
      <w:bookmarkStart w:id="3" w:name="_Toc32142"/>
      <w:r>
        <w:rPr>
          <w:rFonts w:hint="eastAsia" w:ascii="宋体" w:hAnsi="宋体" w:eastAsia="宋体" w:cs="宋体"/>
          <w:b/>
          <w:bCs/>
          <w:spacing w:val="6"/>
          <w:sz w:val="31"/>
          <w:szCs w:val="31"/>
        </w:rPr>
        <w:t>第三部分</w:t>
      </w:r>
      <w:r>
        <w:rPr>
          <w:rFonts w:hint="eastAsia" w:ascii="宋体" w:hAnsi="宋体" w:eastAsia="宋体" w:cs="宋体"/>
          <w:spacing w:val="6"/>
          <w:sz w:val="31"/>
          <w:szCs w:val="31"/>
          <w:lang w:val="en-US" w:eastAsia="zh-CN"/>
        </w:rPr>
        <w:t xml:space="preserve">  </w:t>
      </w:r>
      <w:r>
        <w:rPr>
          <w:rFonts w:hint="eastAsia" w:ascii="宋体" w:hAnsi="宋体" w:eastAsia="宋体" w:cs="宋体"/>
          <w:b/>
          <w:bCs/>
          <w:spacing w:val="6"/>
          <w:sz w:val="31"/>
          <w:szCs w:val="31"/>
        </w:rPr>
        <w:t>供应商须知</w:t>
      </w:r>
      <w:bookmarkEnd w:id="3"/>
    </w:p>
    <w:p w14:paraId="307BD89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sz w:val="35"/>
          <w:szCs w:val="35"/>
        </w:rPr>
      </w:pPr>
      <w:bookmarkStart w:id="4" w:name="_Toc17721"/>
      <w:r>
        <w:rPr>
          <w:rFonts w:hint="eastAsia" w:ascii="宋体" w:hAnsi="宋体" w:eastAsia="宋体" w:cs="宋体"/>
          <w:b/>
          <w:bCs/>
          <w:spacing w:val="-4"/>
          <w:sz w:val="35"/>
          <w:szCs w:val="35"/>
        </w:rPr>
        <w:t>A</w:t>
      </w:r>
      <w:r>
        <w:rPr>
          <w:rFonts w:hint="eastAsia" w:ascii="宋体" w:hAnsi="宋体" w:eastAsia="宋体" w:cs="宋体"/>
          <w:spacing w:val="31"/>
          <w:sz w:val="35"/>
          <w:szCs w:val="35"/>
        </w:rPr>
        <w:t xml:space="preserve"> </w:t>
      </w:r>
      <w:r>
        <w:rPr>
          <w:rFonts w:hint="eastAsia" w:ascii="宋体" w:hAnsi="宋体" w:eastAsia="宋体" w:cs="宋体"/>
          <w:b/>
          <w:bCs/>
          <w:spacing w:val="-4"/>
          <w:sz w:val="35"/>
          <w:szCs w:val="35"/>
        </w:rPr>
        <w:t>总则</w:t>
      </w:r>
      <w:bookmarkEnd w:id="4"/>
    </w:p>
    <w:p w14:paraId="2D7F3FB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sz w:val="31"/>
          <w:szCs w:val="31"/>
        </w:rPr>
      </w:pPr>
      <w:bookmarkStart w:id="5" w:name="_Toc9537"/>
      <w:r>
        <w:rPr>
          <w:rFonts w:hint="eastAsia" w:ascii="宋体" w:hAnsi="宋体" w:eastAsia="宋体" w:cs="宋体"/>
          <w:b/>
          <w:bCs/>
          <w:spacing w:val="-4"/>
          <w:sz w:val="31"/>
          <w:szCs w:val="31"/>
        </w:rPr>
        <w:t>1</w:t>
      </w:r>
      <w:r>
        <w:rPr>
          <w:rFonts w:hint="eastAsia" w:ascii="宋体" w:hAnsi="宋体" w:eastAsia="宋体" w:cs="宋体"/>
          <w:spacing w:val="22"/>
          <w:sz w:val="31"/>
          <w:szCs w:val="31"/>
        </w:rPr>
        <w:t xml:space="preserve"> </w:t>
      </w:r>
      <w:r>
        <w:rPr>
          <w:rFonts w:hint="eastAsia" w:ascii="宋体" w:hAnsi="宋体" w:eastAsia="宋体" w:cs="宋体"/>
          <w:b/>
          <w:bCs/>
          <w:spacing w:val="-4"/>
          <w:sz w:val="31"/>
          <w:szCs w:val="31"/>
        </w:rPr>
        <w:t>适用范围</w:t>
      </w:r>
      <w:bookmarkEnd w:id="5"/>
    </w:p>
    <w:p w14:paraId="157F91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pacing w:val="-1"/>
          <w:sz w:val="24"/>
          <w:szCs w:val="24"/>
        </w:rPr>
        <w:t>1.1</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本竞争性谈判文件仅适用于本谈判公告中所叙述项目的货物及服</w:t>
      </w:r>
      <w:r>
        <w:rPr>
          <w:rFonts w:hint="eastAsia" w:ascii="宋体" w:hAnsi="宋体" w:eastAsia="宋体" w:cs="宋体"/>
          <w:spacing w:val="-2"/>
          <w:sz w:val="24"/>
          <w:szCs w:val="24"/>
        </w:rPr>
        <w:t>务采购。</w:t>
      </w:r>
    </w:p>
    <w:p w14:paraId="7C17C0A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rPr>
          <w:rFonts w:hint="eastAsia" w:ascii="宋体" w:hAnsi="宋体" w:eastAsia="宋体" w:cs="宋体"/>
          <w:sz w:val="24"/>
          <w:szCs w:val="24"/>
        </w:rPr>
      </w:pPr>
      <w:r>
        <w:rPr>
          <w:rFonts w:hint="eastAsia" w:ascii="宋体" w:hAnsi="宋体" w:eastAsia="宋体" w:cs="宋体"/>
          <w:spacing w:val="-2"/>
          <w:sz w:val="24"/>
          <w:szCs w:val="24"/>
        </w:rPr>
        <w:t>1.2</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本次采购属政府采购，采购人，采购代理机构、供应商、谈判小组的相关行</w:t>
      </w:r>
      <w:r>
        <w:rPr>
          <w:rFonts w:hint="eastAsia" w:ascii="宋体" w:hAnsi="宋体" w:eastAsia="宋体" w:cs="宋体"/>
          <w:spacing w:val="-3"/>
          <w:sz w:val="24"/>
          <w:szCs w:val="24"/>
        </w:rPr>
        <w:t>为均受《中华人民共和国政府采购法》、财政部规章及政府采购项目所在地有关</w:t>
      </w:r>
      <w:r>
        <w:rPr>
          <w:rFonts w:hint="eastAsia" w:ascii="宋体" w:hAnsi="宋体" w:eastAsia="宋体" w:cs="宋体"/>
          <w:spacing w:val="-1"/>
          <w:sz w:val="24"/>
          <w:szCs w:val="24"/>
        </w:rPr>
        <w:t>法规、规章的约束，其权利受到上述法律法规的保护。</w:t>
      </w:r>
    </w:p>
    <w:p w14:paraId="47C8284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6" w:name="_Toc19451"/>
      <w:r>
        <w:rPr>
          <w:rFonts w:hint="eastAsia" w:ascii="宋体" w:hAnsi="宋体" w:eastAsia="宋体" w:cs="宋体"/>
          <w:b/>
          <w:bCs/>
          <w:spacing w:val="-4"/>
          <w:sz w:val="31"/>
          <w:szCs w:val="31"/>
        </w:rPr>
        <w:t>2 定义</w:t>
      </w:r>
      <w:bookmarkEnd w:id="6"/>
    </w:p>
    <w:p w14:paraId="7BAAC98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2.1 “采购人 ”系指</w:t>
      </w:r>
      <w:r>
        <w:rPr>
          <w:rFonts w:hint="eastAsia" w:ascii="宋体" w:hAnsi="宋体" w:eastAsia="宋体" w:cs="宋体"/>
          <w:spacing w:val="-1"/>
          <w:sz w:val="24"/>
          <w:szCs w:val="24"/>
          <w:lang w:eastAsia="zh-CN"/>
        </w:rPr>
        <w:t>陕西省榆林市中级人民法院</w:t>
      </w:r>
      <w:r>
        <w:rPr>
          <w:rFonts w:hint="eastAsia" w:ascii="宋体" w:hAnsi="宋体" w:eastAsia="宋体" w:cs="宋体"/>
          <w:spacing w:val="-1"/>
          <w:sz w:val="24"/>
          <w:szCs w:val="24"/>
        </w:rPr>
        <w:t>。</w:t>
      </w:r>
    </w:p>
    <w:p w14:paraId="23413D8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“采购代理机构 ”系指</w:t>
      </w:r>
      <w:r>
        <w:rPr>
          <w:rFonts w:hint="eastAsia" w:ascii="宋体" w:hAnsi="宋体" w:eastAsia="宋体" w:cs="宋体"/>
          <w:spacing w:val="-1"/>
          <w:sz w:val="24"/>
          <w:szCs w:val="24"/>
          <w:lang w:eastAsia="zh-CN"/>
        </w:rPr>
        <w:t>陕西晨安前沿项目管理有限公司</w:t>
      </w:r>
      <w:r>
        <w:rPr>
          <w:rFonts w:hint="eastAsia" w:ascii="宋体" w:hAnsi="宋体" w:eastAsia="宋体" w:cs="宋体"/>
          <w:spacing w:val="-1"/>
          <w:sz w:val="24"/>
          <w:szCs w:val="24"/>
        </w:rPr>
        <w:t>。</w:t>
      </w:r>
    </w:p>
    <w:p w14:paraId="2819A57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2.2 “供应商 ”系指响应采购人要求，向采购人提交竞争性谈判响应文件的供应商。</w:t>
      </w:r>
    </w:p>
    <w:p w14:paraId="132CBC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2.3 “货物 ”系指供应商按</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文件规定，须向买方提供的货物、备品配件、耗材、设备及其它有关技术资料和材料。</w:t>
      </w:r>
    </w:p>
    <w:p w14:paraId="4236D7B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2.4 “服务 ”系指</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文件规定供应商须承担的测试、检验、调试、技术支持、售后服务以及其他类似服务的义务。</w:t>
      </w:r>
    </w:p>
    <w:p w14:paraId="608C100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7" w:name="_Toc32651"/>
      <w:r>
        <w:rPr>
          <w:rFonts w:hint="eastAsia" w:ascii="宋体" w:hAnsi="宋体" w:eastAsia="宋体" w:cs="宋体"/>
          <w:b/>
          <w:bCs/>
          <w:spacing w:val="-4"/>
          <w:sz w:val="31"/>
          <w:szCs w:val="31"/>
        </w:rPr>
        <w:t>3 合格的供应商</w:t>
      </w:r>
      <w:bookmarkEnd w:id="7"/>
    </w:p>
    <w:p w14:paraId="0C77FE5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3.1 合格的供应商：满足下列资格条件且有能力提供项目所需服务的供应商。</w:t>
      </w:r>
    </w:p>
    <w:p w14:paraId="35AF91F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3.2 资格条件</w:t>
      </w:r>
    </w:p>
    <w:p w14:paraId="5B7B6ED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3.2.1 供应商应当符合《中华人民共和国政府采购法》第二十二条第一款规定的</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基本资格条件；以及竞争性谈判文件规定的供应商特定资格条件。</w:t>
      </w:r>
    </w:p>
    <w:p w14:paraId="65CE1CD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3.3 供应商必须从陕西省公共资源交易平台获取竞争性谈判文件，供应商自行转让或复制的竞争性谈判文件视为无效文件，此文件仅作为本次谈判使用。</w:t>
      </w:r>
    </w:p>
    <w:p w14:paraId="6AB411D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3.4 法定代表人或者负责人为同一人或者存在控股、管理关系的两个以上供应商，不得参加同一政府采购项目投标。</w:t>
      </w:r>
    </w:p>
    <w:p w14:paraId="7565740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3.5 是否接受联合体投标：见</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须知前附表。</w:t>
      </w:r>
    </w:p>
    <w:p w14:paraId="693D56C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3.6 供应商应参照《中华人民共和国政府采购法》及其它有关的中国法律和法规。</w:t>
      </w:r>
    </w:p>
    <w:p w14:paraId="34E89D9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8" w:name="_Toc14613"/>
      <w:r>
        <w:rPr>
          <w:rFonts w:hint="eastAsia" w:ascii="宋体" w:hAnsi="宋体" w:eastAsia="宋体" w:cs="宋体"/>
          <w:b/>
          <w:bCs/>
          <w:spacing w:val="-4"/>
          <w:sz w:val="31"/>
          <w:szCs w:val="31"/>
        </w:rPr>
        <w:t>4 费用</w:t>
      </w:r>
      <w:bookmarkEnd w:id="8"/>
    </w:p>
    <w:p w14:paraId="144B56B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4.1 供应商应承担所有与编写和提交竞争性谈判响应文件有关的费用，无论谈判过程中的做法和结果如何，供应商自行承担参加谈判相关的全部费用。</w:t>
      </w:r>
    </w:p>
    <w:p w14:paraId="4720165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b/>
          <w:bCs/>
          <w:spacing w:val="-4"/>
          <w:sz w:val="35"/>
          <w:szCs w:val="35"/>
        </w:rPr>
      </w:pPr>
      <w:bookmarkStart w:id="9" w:name="_Toc28021"/>
      <w:r>
        <w:rPr>
          <w:rFonts w:hint="eastAsia" w:ascii="宋体" w:hAnsi="宋体" w:eastAsia="宋体" w:cs="宋体"/>
          <w:b/>
          <w:bCs/>
          <w:spacing w:val="-4"/>
          <w:sz w:val="35"/>
          <w:szCs w:val="35"/>
        </w:rPr>
        <w:t>B 竞争性谈判文件说明</w:t>
      </w:r>
      <w:bookmarkEnd w:id="9"/>
    </w:p>
    <w:p w14:paraId="53BE2F4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10" w:name="_Toc21583"/>
      <w:r>
        <w:rPr>
          <w:rFonts w:hint="eastAsia" w:ascii="宋体" w:hAnsi="宋体" w:eastAsia="宋体" w:cs="宋体"/>
          <w:b/>
          <w:bCs/>
          <w:spacing w:val="-4"/>
          <w:sz w:val="31"/>
          <w:szCs w:val="31"/>
        </w:rPr>
        <w:t>5 竞争性谈判文件的构成</w:t>
      </w:r>
      <w:bookmarkEnd w:id="10"/>
    </w:p>
    <w:p w14:paraId="33EE569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 竞争性谈判文件以阐明所需提供的货物、采购、谈判程序和合同条件。竞争性谈判文件包括：</w:t>
      </w:r>
    </w:p>
    <w:p w14:paraId="47D2B3F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5.1.1 竞争性谈判公告；</w:t>
      </w:r>
    </w:p>
    <w:p w14:paraId="10F9EE1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5.1.2 供应商须知前附表；</w:t>
      </w:r>
    </w:p>
    <w:p w14:paraId="5125407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5.1.3 供应商须知；</w:t>
      </w:r>
    </w:p>
    <w:p w14:paraId="1B2E292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5.1.4 政府采购合同；</w:t>
      </w:r>
    </w:p>
    <w:p w14:paraId="4C60B50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5.1.5 商务要求；</w:t>
      </w:r>
    </w:p>
    <w:p w14:paraId="7640C31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5.1.6 采购内容及要求；</w:t>
      </w:r>
    </w:p>
    <w:p w14:paraId="0153DD1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5.1.7 评审方法；</w:t>
      </w:r>
    </w:p>
    <w:p w14:paraId="435FE6F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5.1.8 竞争性谈判响应文件格式；</w:t>
      </w:r>
    </w:p>
    <w:p w14:paraId="50CE432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5.1.9 附件；</w:t>
      </w:r>
    </w:p>
    <w:p w14:paraId="7D706AA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5.2 供应商应认真阅读竞争性谈判文件中所有的事项、格式、条款和规范要求等。</w:t>
      </w:r>
    </w:p>
    <w:p w14:paraId="4706C2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5.3 供应商没有对竞争性谈判文件全面做出实质性响应是供应商的风险。采购人有权拒绝没有对竞争性谈判文件要求做出实质性响应的谈判。</w:t>
      </w:r>
    </w:p>
    <w:p w14:paraId="077A02B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 采购项目需要落实的政府采购政策：国务院财政部门会同有关部门制定的采购需求标准、预留采购份额、价格评审优惠、优先采购等措施，实现节约能源、保护环境、扶持不发达地区和少数民族地区、促进中小企业发展等目标的政府采购政策。</w:t>
      </w:r>
    </w:p>
    <w:p w14:paraId="7476C09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5.4.1 根据《政府采购促进中小企业发展管理办法》（财库〔2020〕46 号）；</w:t>
      </w:r>
    </w:p>
    <w:p w14:paraId="0CFB31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5.4.2 根据《陕西省财政厅关于进一步加大政府采购支持中小企业力度的通知》（陕财办采〔2022〕5 号）；</w:t>
      </w:r>
    </w:p>
    <w:p w14:paraId="789EACF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5.4.3 根据《榆林市财政局关于进一步加大政府采购支持中小企业力度的通知》（榆政财采发〔2022〕10 号）；</w:t>
      </w:r>
    </w:p>
    <w:p w14:paraId="6F1BD0E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5.4.4《财政部司法部关于政府采购支持监狱企业发展有关问题的通知》--财库[</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"bookmark11"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2014</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]68 号 ；</w:t>
      </w:r>
    </w:p>
    <w:p w14:paraId="10E5909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5.4.5《国务院办公厅关于建立政府强制采购节能产品制度的通知》--国办发[</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"bookmark12"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2007</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]51 号 ；</w:t>
      </w:r>
    </w:p>
    <w:p w14:paraId="60A58FB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5.4.6《节能产品政府采购实施意见》--（财库[</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"bookmark13"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2004</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]185 号）；</w:t>
      </w:r>
    </w:p>
    <w:p w14:paraId="10E6FBB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5.4.7《环境标志产品政府采购实施的意见》--财库[</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"bookmark14"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2006</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]90 号，</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所投产品应优先选择财政部、国家发展改革委公布的环境标志产品政府采购清单目录内的产品（须提供节能、环保认证证书复印件加盖公章）；</w:t>
      </w:r>
    </w:p>
    <w:p w14:paraId="2F406EE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5.4.8《财政部民政部中国残疾人联合会关于促进残疾人就业政府采购政策的通知》--（财库〔2017〕141 号）；</w:t>
      </w:r>
    </w:p>
    <w:p w14:paraId="5CB21D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5.4.9《政府采购贫困地区农副产品实施方案》--（财库〔2019〕41 号）；</w:t>
      </w:r>
    </w:p>
    <w:p w14:paraId="2BB8CF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5.4.10《关于在政府采购活动中查询及使用信用记录有关问题的通知（财库〔2016〕125 号）；</w:t>
      </w:r>
    </w:p>
    <w:p w14:paraId="750A2B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5.4.11《关于开展政府采购信用担保试点工作的通知（财库【2011】124号）。</w:t>
      </w:r>
    </w:p>
    <w:p w14:paraId="2BBCD00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left"/>
        <w:rPr>
          <w:rFonts w:hint="eastAsia" w:ascii="宋体" w:hAnsi="宋体" w:eastAsia="宋体" w:cs="宋体"/>
          <w:spacing w:val="-1"/>
          <w:sz w:val="24"/>
          <w:szCs w:val="24"/>
        </w:rPr>
      </w:pPr>
      <w:r>
        <w:rPr>
          <w:rFonts w:hint="eastAsia" w:ascii="宋体" w:hAnsi="宋体" w:eastAsia="宋体" w:cs="宋体"/>
          <w:spacing w:val="-1"/>
          <w:sz w:val="24"/>
          <w:szCs w:val="24"/>
        </w:rPr>
        <w:t>5.4.12 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"bookmark15"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2018</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]23号）、《陕西省财政厅关于加快推进我省中小企业政府采购信用融资工作的通知》 （陕财办采[</w:t>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\l "bookmark16"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2020</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]15 号）等有关规定，按照市场主导、财政引导、银企自愿、风险自担的原则，中标（成交）供应商可根据自身资金需求，登录陕西省政府采购         信         用         融         资         平          台（</w:t>
      </w:r>
      <w:r>
        <w:rPr>
          <w:rFonts w:hint="eastAsia" w:ascii="宋体" w:hAnsi="宋体" w:eastAsia="宋体" w:cs="宋体"/>
          <w:spacing w:val="-1"/>
          <w:sz w:val="24"/>
          <w:szCs w:val="24"/>
        </w:rPr>
        <w:drawing>
          <wp:inline distT="0" distB="0" distL="0" distR="0">
            <wp:extent cx="190500" cy="142875"/>
            <wp:effectExtent l="0" t="0" r="7620" b="9525"/>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37"/>
                    <a:stretch>
                      <a:fillRect/>
                    </a:stretch>
                  </pic:blipFill>
                  <pic:spPr>
                    <a:xfrm>
                      <a:off x="0" y="0"/>
                      <a:ext cx="190500" cy="143255"/>
                    </a:xfrm>
                    <a:prstGeom prst="rect">
                      <a:avLst/>
                    </a:prstGeom>
                  </pic:spPr>
                </pic:pic>
              </a:graphicData>
            </a:graphic>
          </wp:inline>
        </w:drawing>
      </w:r>
      <w:r>
        <w:rPr>
          <w:rFonts w:hint="eastAsia" w:ascii="宋体" w:hAnsi="宋体" w:eastAsia="宋体" w:cs="宋体"/>
          <w:spacing w:val="-1"/>
          <w:sz w:val="24"/>
          <w:szCs w:val="24"/>
        </w:rPr>
        <w:fldChar w:fldCharType="begin"/>
      </w:r>
      <w:r>
        <w:rPr>
          <w:rFonts w:hint="eastAsia" w:ascii="宋体" w:hAnsi="宋体" w:eastAsia="宋体" w:cs="宋体"/>
          <w:spacing w:val="-1"/>
          <w:sz w:val="24"/>
          <w:szCs w:val="24"/>
        </w:rPr>
        <w:instrText xml:space="preserve"> HYPERLINK "http://www.ccgp-shaanxi.gov.cn/zcdservice/zcd/shanxi/" </w:instrText>
      </w:r>
      <w:r>
        <w:rPr>
          <w:rFonts w:hint="eastAsia" w:ascii="宋体" w:hAnsi="宋体" w:eastAsia="宋体" w:cs="宋体"/>
          <w:spacing w:val="-1"/>
          <w:sz w:val="24"/>
          <w:szCs w:val="24"/>
        </w:rPr>
        <w:fldChar w:fldCharType="separate"/>
      </w:r>
      <w:r>
        <w:rPr>
          <w:rFonts w:hint="eastAsia" w:ascii="宋体" w:hAnsi="宋体" w:eastAsia="宋体" w:cs="宋体"/>
          <w:spacing w:val="-1"/>
          <w:sz w:val="24"/>
          <w:szCs w:val="24"/>
        </w:rPr>
        <w:t>http://www.ccgp-shaanxi.gov.cn/zcdservice/zcd/shanxi/</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）在线申请，依法参加政府采购信用融资活动。</w:t>
      </w:r>
    </w:p>
    <w:p w14:paraId="47B054E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目前的合作银行有：北京银行、中国建设银行、中信银行、中国平安银行、中国光大银行、浦发银行、兴业银行、中国工商银行、秦农银行、浙商银行、中国银行、西安银行、中国农业银行、中国邮政储蓄银行（排名不分先后）。</w:t>
      </w:r>
    </w:p>
    <w:p w14:paraId="1FC1E6F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11" w:name="_Toc24326"/>
      <w:r>
        <w:rPr>
          <w:rFonts w:hint="eastAsia" w:ascii="宋体" w:hAnsi="宋体" w:eastAsia="宋体" w:cs="宋体"/>
          <w:b/>
          <w:bCs/>
          <w:spacing w:val="-4"/>
          <w:sz w:val="31"/>
          <w:szCs w:val="31"/>
        </w:rPr>
        <w:t>6 竞争性谈判文件的澄清</w:t>
      </w:r>
      <w:bookmarkEnd w:id="11"/>
    </w:p>
    <w:p w14:paraId="41B48CF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p>
    <w:p w14:paraId="364B810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6.1 任何要求对竞争性谈判文件澄清的供应商，均应以书面形式在谈判截止时间2 日前通知采购代理机构。采购代理机构将以书面形式予以答复，并在其认为必要时，将不标明查询来源的书面答复通知竞争性谈判文件收受人。</w:t>
      </w:r>
    </w:p>
    <w:p w14:paraId="385BEE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6.2 供应商收到上述通知后，应当立即向采购代理机构发出回函予以确认。</w:t>
      </w:r>
    </w:p>
    <w:p w14:paraId="3859713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6.3 该澄清的内容为竞争性谈判文件的组成部分。</w:t>
      </w:r>
    </w:p>
    <w:p w14:paraId="10B03AB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12" w:name="_Toc24450"/>
      <w:r>
        <w:rPr>
          <w:rFonts w:hint="eastAsia" w:ascii="宋体" w:hAnsi="宋体" w:eastAsia="宋体" w:cs="宋体"/>
          <w:b/>
          <w:bCs/>
          <w:spacing w:val="-4"/>
          <w:sz w:val="31"/>
          <w:szCs w:val="31"/>
        </w:rPr>
        <w:t>7 竞争性谈判文件的修改</w:t>
      </w:r>
      <w:bookmarkEnd w:id="12"/>
    </w:p>
    <w:p w14:paraId="79AEFB0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7.1 在竞争性谈判截止期前，无论出于何种原因，采购人可主动地或在解答供应商要求澄清的问题时对竞争性谈判文件进行修改。</w:t>
      </w:r>
    </w:p>
    <w:p w14:paraId="012DC2A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7.2 竞争性谈判文件的修改将以书面形式通知所有竞争性谈判文件的收受人，供应商在收到该通知后应立即以书面形式予以确认。</w:t>
      </w:r>
    </w:p>
    <w:p w14:paraId="6BCE083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7.3 为使供应商在准备竞争性谈判响应文件时，有充分的时间对竞争性谈判文件的修改进行研究考虑，采购人可自行决定，酌情推迟竞争性谈判响应文件截止日期和谈判时间，并以书面形式通知所有已领取竞争性谈判文件的供应商。</w:t>
      </w:r>
    </w:p>
    <w:p w14:paraId="3A98C22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7.4 竞争性谈判文件修改书将构成竞争性谈判文件的一部分，对采购人和供应商都具有约束力。</w:t>
      </w:r>
    </w:p>
    <w:p w14:paraId="4438CB7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13" w:name="_Toc8409"/>
      <w:r>
        <w:rPr>
          <w:rFonts w:hint="eastAsia" w:ascii="宋体" w:hAnsi="宋体" w:eastAsia="宋体" w:cs="宋体"/>
          <w:b/>
          <w:bCs/>
          <w:spacing w:val="-4"/>
          <w:sz w:val="31"/>
          <w:szCs w:val="31"/>
        </w:rPr>
        <w:t>8 竞争性谈判文件的获取</w:t>
      </w:r>
      <w:bookmarkEnd w:id="13"/>
    </w:p>
    <w:p w14:paraId="70914AA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采购公告发布后，有意向的</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应</w:t>
      </w:r>
      <w:r>
        <w:rPr>
          <w:rFonts w:hint="eastAsia" w:ascii="宋体" w:hAnsi="宋体" w:eastAsia="宋体" w:cs="宋体"/>
          <w:spacing w:val="-1"/>
          <w:sz w:val="24"/>
          <w:szCs w:val="24"/>
          <w:lang w:val="en-US" w:eastAsia="zh-CN"/>
        </w:rPr>
        <w:t>按采购公告要求</w:t>
      </w:r>
      <w:r>
        <w:rPr>
          <w:rFonts w:hint="eastAsia" w:ascii="宋体" w:hAnsi="宋体" w:eastAsia="宋体" w:cs="宋体"/>
          <w:spacing w:val="-1"/>
          <w:sz w:val="24"/>
          <w:szCs w:val="24"/>
        </w:rPr>
        <w:t>获取竞争性谈判文件，仅作为本次招标使用。</w:t>
      </w:r>
    </w:p>
    <w:p w14:paraId="6CDF00A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outlineLvl w:val="2"/>
        <w:rPr>
          <w:rFonts w:hint="eastAsia" w:ascii="宋体" w:hAnsi="宋体" w:eastAsia="宋体" w:cs="宋体"/>
          <w:b/>
          <w:bCs/>
          <w:spacing w:val="-4"/>
          <w:sz w:val="31"/>
          <w:szCs w:val="31"/>
        </w:rPr>
      </w:pPr>
      <w:bookmarkStart w:id="14" w:name="_Toc26210"/>
      <w:r>
        <w:rPr>
          <w:rFonts w:hint="eastAsia" w:ascii="宋体" w:hAnsi="宋体" w:eastAsia="宋体" w:cs="宋体"/>
          <w:b/>
          <w:bCs/>
          <w:spacing w:val="-4"/>
          <w:sz w:val="31"/>
          <w:szCs w:val="31"/>
        </w:rPr>
        <w:t>9 解释权归属</w:t>
      </w:r>
      <w:bookmarkEnd w:id="14"/>
    </w:p>
    <w:p w14:paraId="4EEE534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本次竞争性谈判文件的解释权归采购代理机构。</w:t>
      </w:r>
    </w:p>
    <w:p w14:paraId="548538E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b/>
          <w:bCs/>
          <w:spacing w:val="-4"/>
          <w:sz w:val="35"/>
          <w:szCs w:val="35"/>
        </w:rPr>
      </w:pPr>
      <w:bookmarkStart w:id="15" w:name="_Toc17232"/>
      <w:r>
        <w:rPr>
          <w:rFonts w:hint="eastAsia" w:ascii="宋体" w:hAnsi="宋体" w:eastAsia="宋体" w:cs="宋体"/>
          <w:b/>
          <w:bCs/>
          <w:spacing w:val="-4"/>
          <w:sz w:val="35"/>
          <w:szCs w:val="35"/>
        </w:rPr>
        <w:t>C 竞争性谈判响应文件的编写</w:t>
      </w:r>
      <w:bookmarkEnd w:id="15"/>
    </w:p>
    <w:p w14:paraId="70CB072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16" w:name="_Toc1369"/>
      <w:r>
        <w:rPr>
          <w:rFonts w:hint="eastAsia" w:ascii="宋体" w:hAnsi="宋体" w:eastAsia="宋体" w:cs="宋体"/>
          <w:b/>
          <w:bCs/>
          <w:sz w:val="31"/>
          <w:szCs w:val="31"/>
        </w:rPr>
        <w:t>10</w:t>
      </w:r>
      <w:r>
        <w:rPr>
          <w:rFonts w:hint="eastAsia" w:ascii="宋体" w:hAnsi="宋体" w:eastAsia="宋体" w:cs="宋体"/>
          <w:sz w:val="31"/>
          <w:szCs w:val="31"/>
        </w:rPr>
        <w:t xml:space="preserve"> </w:t>
      </w:r>
      <w:r>
        <w:rPr>
          <w:rFonts w:hint="eastAsia" w:ascii="宋体" w:hAnsi="宋体" w:eastAsia="宋体" w:cs="宋体"/>
          <w:b/>
          <w:bCs/>
          <w:sz w:val="31"/>
          <w:szCs w:val="31"/>
        </w:rPr>
        <w:t>谈判语言</w:t>
      </w:r>
      <w:bookmarkEnd w:id="16"/>
    </w:p>
    <w:p w14:paraId="6FE3F65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10.1 由供应商编写的竞争性谈判响应文件和往来信件应以中文书写。</w:t>
      </w:r>
    </w:p>
    <w:p w14:paraId="5BE1CEF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17" w:name="_Toc20595"/>
      <w:r>
        <w:rPr>
          <w:rFonts w:hint="eastAsia" w:ascii="宋体" w:hAnsi="宋体" w:eastAsia="宋体" w:cs="宋体"/>
          <w:b/>
          <w:bCs/>
          <w:spacing w:val="-2"/>
          <w:sz w:val="31"/>
          <w:szCs w:val="31"/>
        </w:rPr>
        <w:t>11</w:t>
      </w:r>
      <w:r>
        <w:rPr>
          <w:rFonts w:hint="eastAsia" w:ascii="宋体" w:hAnsi="宋体" w:eastAsia="宋体" w:cs="宋体"/>
          <w:spacing w:val="17"/>
          <w:sz w:val="31"/>
          <w:szCs w:val="31"/>
        </w:rPr>
        <w:t xml:space="preserve"> </w:t>
      </w:r>
      <w:r>
        <w:rPr>
          <w:rFonts w:hint="eastAsia" w:ascii="宋体" w:hAnsi="宋体" w:eastAsia="宋体" w:cs="宋体"/>
          <w:b/>
          <w:bCs/>
          <w:spacing w:val="-2"/>
          <w:sz w:val="31"/>
          <w:szCs w:val="31"/>
        </w:rPr>
        <w:t>计量单位</w:t>
      </w:r>
      <w:bookmarkEnd w:id="17"/>
    </w:p>
    <w:p w14:paraId="021191E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11.1 除在竞争性谈判文件中有特殊要求外，计量单位应使用中华人民共和国法定计量单位及通用图形符号。</w:t>
      </w:r>
    </w:p>
    <w:p w14:paraId="6E76807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11.2 本次采购、谈判报价、谈判、评审和合同授予均以项目为单位，供应商必须就整个项目进行响应，不得将整个项目中的内容拆开谈判。拆开谈判的，按无效竞争性谈判响应文件处理。</w:t>
      </w:r>
    </w:p>
    <w:p w14:paraId="7EF2D99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18" w:name="_Toc10354"/>
      <w:r>
        <w:rPr>
          <w:rFonts w:hint="eastAsia" w:ascii="宋体" w:hAnsi="宋体" w:eastAsia="宋体" w:cs="宋体"/>
          <w:b/>
          <w:bCs/>
          <w:spacing w:val="4"/>
          <w:sz w:val="31"/>
          <w:szCs w:val="31"/>
        </w:rPr>
        <w:t>12</w:t>
      </w:r>
      <w:r>
        <w:rPr>
          <w:rFonts w:hint="eastAsia" w:ascii="宋体" w:hAnsi="宋体" w:eastAsia="宋体" w:cs="宋体"/>
          <w:spacing w:val="4"/>
          <w:sz w:val="31"/>
          <w:szCs w:val="31"/>
        </w:rPr>
        <w:t xml:space="preserve"> </w:t>
      </w:r>
      <w:r>
        <w:rPr>
          <w:rFonts w:hint="eastAsia" w:ascii="宋体" w:hAnsi="宋体" w:eastAsia="宋体" w:cs="宋体"/>
          <w:b/>
          <w:bCs/>
          <w:spacing w:val="4"/>
          <w:sz w:val="31"/>
          <w:szCs w:val="31"/>
        </w:rPr>
        <w:t>竞争性谈判响应文件的构成</w:t>
      </w:r>
      <w:bookmarkEnd w:id="18"/>
    </w:p>
    <w:p w14:paraId="24A71B3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12.1 供应商编写的竞争性谈判响应文件应包括下列部分：</w:t>
      </w:r>
    </w:p>
    <w:p w14:paraId="10212EB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12.1.1 响应函（格式）；</w:t>
      </w:r>
    </w:p>
    <w:p w14:paraId="04E460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12.1.2 第一次谈判报价表；</w:t>
      </w:r>
    </w:p>
    <w:p w14:paraId="23F8A88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12.1.3 竞争性谈判响应文件格式的所有内容。具体见竞争性谈判响应文件格式；</w:t>
      </w:r>
    </w:p>
    <w:p w14:paraId="3AA148D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12.2 供应商的所有资格证明文件均应当为合法、有效文件。</w:t>
      </w:r>
    </w:p>
    <w:p w14:paraId="6EE1493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12.3 上述文件应当按照竞争性谈判文件规定的格式填写、签署和盖章。</w:t>
      </w:r>
    </w:p>
    <w:p w14:paraId="0A05E5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19" w:name="_Toc28096"/>
      <w:r>
        <w:rPr>
          <w:rFonts w:hint="eastAsia" w:ascii="宋体" w:hAnsi="宋体" w:eastAsia="宋体" w:cs="宋体"/>
          <w:b/>
          <w:bCs/>
          <w:sz w:val="31"/>
          <w:szCs w:val="31"/>
        </w:rPr>
        <w:t>13</w:t>
      </w:r>
      <w:r>
        <w:rPr>
          <w:rFonts w:hint="eastAsia" w:ascii="宋体" w:hAnsi="宋体" w:eastAsia="宋体" w:cs="宋体"/>
          <w:sz w:val="31"/>
          <w:szCs w:val="31"/>
        </w:rPr>
        <w:t xml:space="preserve"> </w:t>
      </w:r>
      <w:r>
        <w:rPr>
          <w:rFonts w:hint="eastAsia" w:ascii="宋体" w:hAnsi="宋体" w:eastAsia="宋体" w:cs="宋体"/>
          <w:b/>
          <w:bCs/>
          <w:sz w:val="31"/>
          <w:szCs w:val="31"/>
        </w:rPr>
        <w:t>谈判报价</w:t>
      </w:r>
      <w:bookmarkEnd w:id="19"/>
    </w:p>
    <w:p w14:paraId="4D81BAF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13.1 所有谈判均以人民币报价。</w:t>
      </w:r>
    </w:p>
    <w:p w14:paraId="7BE1C5B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13.2 供应商依据竞争性谈判文件提供的服务要求等资料并自行考虑风险因素计算谈判报价，一旦成交，谈判报价将不会因国家政策调整及市场变化因素而得到调整。</w:t>
      </w:r>
    </w:p>
    <w:p w14:paraId="4ACB7E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13.3 供应商应对所列的所有服务进行响应，不得将采购内容拆开谈判。</w:t>
      </w:r>
    </w:p>
    <w:p w14:paraId="73CDF5B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13.4 采购人只接受供应商提供的唯一谈判响应方案，不接受备选方案。</w:t>
      </w:r>
    </w:p>
    <w:p w14:paraId="790CFA9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0" w:name="_Toc2662"/>
      <w:r>
        <w:rPr>
          <w:rFonts w:hint="eastAsia" w:ascii="宋体" w:hAnsi="宋体" w:eastAsia="宋体" w:cs="宋体"/>
          <w:b/>
          <w:bCs/>
          <w:spacing w:val="4"/>
          <w:sz w:val="31"/>
          <w:szCs w:val="31"/>
        </w:rPr>
        <w:t>14</w:t>
      </w:r>
      <w:r>
        <w:rPr>
          <w:rFonts w:hint="eastAsia" w:ascii="宋体" w:hAnsi="宋体" w:eastAsia="宋体" w:cs="宋体"/>
          <w:spacing w:val="4"/>
          <w:sz w:val="31"/>
          <w:szCs w:val="31"/>
        </w:rPr>
        <w:t xml:space="preserve"> </w:t>
      </w:r>
      <w:r>
        <w:rPr>
          <w:rFonts w:hint="eastAsia" w:ascii="宋体" w:hAnsi="宋体" w:eastAsia="宋体" w:cs="宋体"/>
          <w:b/>
          <w:bCs/>
          <w:spacing w:val="4"/>
          <w:sz w:val="31"/>
          <w:szCs w:val="31"/>
        </w:rPr>
        <w:t>证明供应商资格的证明文件</w:t>
      </w:r>
      <w:bookmarkEnd w:id="20"/>
    </w:p>
    <w:p w14:paraId="15C1347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14.1 供应商必须按要求提交证明文件，以证明其有资格参加谈判和成交后有履行合同的能力，并作为其竞争性谈判响应文件的一部分。</w:t>
      </w:r>
    </w:p>
    <w:p w14:paraId="52420BB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14.2 供应商应具有履行合同所需的财务、技术和生产能力；</w:t>
      </w:r>
    </w:p>
    <w:p w14:paraId="0B1DE77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14.3 供应商应有能力履行竞争性谈判文件所规定的由供应商在服务地点提供服务的人员及技术支持和服务；</w:t>
      </w:r>
    </w:p>
    <w:p w14:paraId="7BBDE25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14.4 供应商认为能够证明供应商及其提供服务的等其他文件。</w:t>
      </w:r>
    </w:p>
    <w:p w14:paraId="2626722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1" w:name="_Toc12657"/>
      <w:r>
        <w:rPr>
          <w:rFonts w:hint="eastAsia" w:ascii="宋体" w:hAnsi="宋体" w:eastAsia="宋体" w:cs="宋体"/>
          <w:b/>
          <w:bCs/>
          <w:spacing w:val="5"/>
          <w:sz w:val="31"/>
          <w:szCs w:val="31"/>
        </w:rPr>
        <w:t>15</w:t>
      </w:r>
      <w:r>
        <w:rPr>
          <w:rFonts w:hint="eastAsia" w:ascii="宋体" w:hAnsi="宋体" w:eastAsia="宋体" w:cs="宋体"/>
          <w:spacing w:val="5"/>
          <w:sz w:val="31"/>
          <w:szCs w:val="31"/>
        </w:rPr>
        <w:t xml:space="preserve"> </w:t>
      </w:r>
      <w:r>
        <w:rPr>
          <w:rFonts w:hint="eastAsia" w:ascii="宋体" w:hAnsi="宋体" w:eastAsia="宋体" w:cs="宋体"/>
          <w:b/>
          <w:bCs/>
          <w:spacing w:val="5"/>
          <w:sz w:val="31"/>
          <w:szCs w:val="31"/>
        </w:rPr>
        <w:t>证明</w:t>
      </w:r>
      <w:r>
        <w:rPr>
          <w:rFonts w:hint="eastAsia" w:ascii="宋体" w:hAnsi="宋体" w:eastAsia="宋体" w:cs="宋体"/>
          <w:b/>
          <w:bCs/>
          <w:spacing w:val="5"/>
          <w:sz w:val="31"/>
          <w:szCs w:val="31"/>
          <w:lang w:val="en-US" w:eastAsia="zh-CN"/>
        </w:rPr>
        <w:t>服务</w:t>
      </w:r>
      <w:r>
        <w:rPr>
          <w:rFonts w:hint="eastAsia" w:ascii="宋体" w:hAnsi="宋体" w:eastAsia="宋体" w:cs="宋体"/>
          <w:b/>
          <w:bCs/>
          <w:spacing w:val="5"/>
          <w:sz w:val="31"/>
          <w:szCs w:val="31"/>
        </w:rPr>
        <w:t>符合竞争性谈判文件规定的文件</w:t>
      </w:r>
      <w:bookmarkEnd w:id="21"/>
    </w:p>
    <w:p w14:paraId="385ECDF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15.1 供应商所提供的</w:t>
      </w:r>
      <w:r>
        <w:rPr>
          <w:rFonts w:hint="eastAsia" w:ascii="宋体" w:hAnsi="宋体" w:eastAsia="宋体" w:cs="宋体"/>
          <w:spacing w:val="-1"/>
          <w:sz w:val="24"/>
          <w:szCs w:val="24"/>
          <w:lang w:val="en-US" w:eastAsia="zh-CN"/>
        </w:rPr>
        <w:t>服务</w:t>
      </w:r>
      <w:r>
        <w:rPr>
          <w:rFonts w:hint="eastAsia" w:ascii="宋体" w:hAnsi="宋体" w:eastAsia="宋体" w:cs="宋体"/>
          <w:spacing w:val="-1"/>
          <w:sz w:val="24"/>
          <w:szCs w:val="24"/>
        </w:rPr>
        <w:t>须符合法律、法规、相关规章及国家强制性技术标准和竞争性谈判文件的规定。</w:t>
      </w:r>
    </w:p>
    <w:p w14:paraId="6F39FB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15.2 供应商应对竞争性谈判文件中的各项条款做出清晰准确的答复。</w:t>
      </w:r>
    </w:p>
    <w:p w14:paraId="7800C4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15.3 提交文件可以是文字资料也可以是图纸、图片等资料。</w:t>
      </w:r>
    </w:p>
    <w:p w14:paraId="583ADAD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2" w:name="_Toc15690"/>
      <w:r>
        <w:rPr>
          <w:rFonts w:hint="eastAsia" w:ascii="宋体" w:hAnsi="宋体" w:eastAsia="宋体" w:cs="宋体"/>
          <w:b/>
          <w:bCs/>
          <w:spacing w:val="1"/>
          <w:sz w:val="31"/>
          <w:szCs w:val="31"/>
        </w:rPr>
        <w:t>16</w:t>
      </w:r>
      <w:r>
        <w:rPr>
          <w:rFonts w:hint="eastAsia" w:ascii="宋体" w:hAnsi="宋体" w:eastAsia="宋体" w:cs="宋体"/>
          <w:spacing w:val="1"/>
          <w:sz w:val="31"/>
          <w:szCs w:val="31"/>
        </w:rPr>
        <w:t xml:space="preserve"> </w:t>
      </w:r>
      <w:r>
        <w:rPr>
          <w:rFonts w:hint="eastAsia" w:ascii="宋体" w:hAnsi="宋体" w:eastAsia="宋体" w:cs="宋体"/>
          <w:b/>
          <w:bCs/>
          <w:spacing w:val="1"/>
          <w:sz w:val="31"/>
          <w:szCs w:val="31"/>
        </w:rPr>
        <w:t>谈判保证金</w:t>
      </w:r>
      <w:bookmarkEnd w:id="22"/>
    </w:p>
    <w:p w14:paraId="31952F7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16.1 根据榆林市财政局下发的榆政财采发【2023】8 号文件规定实行信用承诺代替保证金。</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可签署“投标信用承诺书 ”代替保证金。</w:t>
      </w:r>
    </w:p>
    <w:p w14:paraId="06146F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16.2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须将“投标信用承诺书 ”按要求签字盖章后自行上传至信用中国（陕西榆林）进行公示。</w:t>
      </w:r>
    </w:p>
    <w:p w14:paraId="56CEBEA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3" w:name="_Toc28422"/>
      <w:r>
        <w:rPr>
          <w:rFonts w:hint="eastAsia" w:ascii="宋体" w:hAnsi="宋体" w:eastAsia="宋体" w:cs="宋体"/>
          <w:b/>
          <w:bCs/>
          <w:spacing w:val="1"/>
          <w:sz w:val="31"/>
          <w:szCs w:val="31"/>
        </w:rPr>
        <w:t>17</w:t>
      </w:r>
      <w:r>
        <w:rPr>
          <w:rFonts w:hint="eastAsia" w:ascii="宋体" w:hAnsi="宋体" w:eastAsia="宋体" w:cs="宋体"/>
          <w:spacing w:val="1"/>
          <w:sz w:val="31"/>
          <w:szCs w:val="31"/>
        </w:rPr>
        <w:t xml:space="preserve"> </w:t>
      </w:r>
      <w:r>
        <w:rPr>
          <w:rFonts w:hint="eastAsia" w:ascii="宋体" w:hAnsi="宋体" w:eastAsia="宋体" w:cs="宋体"/>
          <w:b/>
          <w:bCs/>
          <w:spacing w:val="1"/>
          <w:sz w:val="31"/>
          <w:szCs w:val="31"/>
        </w:rPr>
        <w:t>谈判有效期</w:t>
      </w:r>
      <w:bookmarkEnd w:id="23"/>
    </w:p>
    <w:p w14:paraId="18DB55B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17.1  竞争性谈判响应文件从开标之日起，谈判有效期为 90 日历天。谈判有效期不满足要求的谈判属于无效谈判情形。</w:t>
      </w:r>
    </w:p>
    <w:p w14:paraId="1E6AF4D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17.2 成交供应商的竞争性谈判响应文件有效期延长至合同执行完毕。</w:t>
      </w:r>
    </w:p>
    <w:p w14:paraId="6D02B64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17.3  特殊情况下，采购人可于谈判有效期满之前要求供应商同意延长有效期，要求与答复均应为书面形式。</w:t>
      </w:r>
    </w:p>
    <w:p w14:paraId="6320947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4" w:name="_Toc4461"/>
      <w:r>
        <w:rPr>
          <w:rFonts w:hint="eastAsia" w:ascii="宋体" w:hAnsi="宋体" w:eastAsia="宋体" w:cs="宋体"/>
          <w:b/>
          <w:bCs/>
          <w:spacing w:val="5"/>
          <w:sz w:val="31"/>
          <w:szCs w:val="31"/>
        </w:rPr>
        <w:t>18</w:t>
      </w:r>
      <w:r>
        <w:rPr>
          <w:rFonts w:hint="eastAsia" w:ascii="宋体" w:hAnsi="宋体" w:eastAsia="宋体" w:cs="宋体"/>
          <w:spacing w:val="5"/>
          <w:sz w:val="31"/>
          <w:szCs w:val="31"/>
        </w:rPr>
        <w:t xml:space="preserve"> </w:t>
      </w:r>
      <w:r>
        <w:rPr>
          <w:rFonts w:hint="eastAsia" w:ascii="宋体" w:hAnsi="宋体" w:eastAsia="宋体" w:cs="宋体"/>
          <w:b/>
          <w:bCs/>
          <w:spacing w:val="5"/>
          <w:sz w:val="31"/>
          <w:szCs w:val="31"/>
        </w:rPr>
        <w:t>竞争性谈判响应文件的签署及规定</w:t>
      </w:r>
      <w:bookmarkEnd w:id="24"/>
    </w:p>
    <w:p w14:paraId="18E05F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18.1 响应文件正本需打印或用不褪色的蓝(黑)色墨水(汁)书写,并由供应商法定代表人或经法定代表人正式授权的代表签字（谈判文件要求响应文件中法定代表人签字处由法定代表人签署，要求授权代表签字处由授权代表签署），若由授权代表签署，须按谈判文件规定的格式出具的“法定代表人授权书”附在响应文件中，所有要求签字（名）处，均须由签字（名）者本人用不褪色的蓝(黑)色墨水(汁)书写，不得用任何形式的图章代替。所有响应文件正本和副本（不得为正本复印件）须按第五章规定的顺序编排、并应编制目录、逐页盖章并标注连续页码，每一页的正下方清楚标明页码，逐页加盖公章并分别胶装成册。</w:t>
      </w:r>
    </w:p>
    <w:p w14:paraId="39D748B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18.2 除供应商对错处作必要修改外，竞争性谈判响应文件中不许有加行、涂抹或改写。若有修改须由授权代表或法定代表人在修改处签字。</w:t>
      </w:r>
    </w:p>
    <w:p w14:paraId="4D9800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18.3 </w:t>
      </w:r>
      <w:r>
        <w:rPr>
          <w:rFonts w:ascii="宋体" w:hAnsi="宋体" w:eastAsia="宋体" w:cs="宋体"/>
          <w:sz w:val="24"/>
          <w:szCs w:val="24"/>
        </w:rPr>
        <w:t>、供应商名称应填写全称，响应文件在写有供应商名称的地方均须加盖供应商原色印章、响应文件中写有“法定代表人”或“法人代表”或“法定代表人或被授权人”处未要求盖章的须法定代表人亲笔签名，“法定代表人”处要求签章的须法定代表人亲笔签名及盖章</w:t>
      </w:r>
      <w:r>
        <w:rPr>
          <w:rFonts w:hint="eastAsia" w:ascii="宋体" w:hAnsi="宋体" w:eastAsia="宋体" w:cs="宋体"/>
          <w:spacing w:val="-1"/>
          <w:sz w:val="24"/>
          <w:szCs w:val="24"/>
        </w:rPr>
        <w:t>。</w:t>
      </w:r>
    </w:p>
    <w:p w14:paraId="2A58BCE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18.4 采购人拒绝接受以电报、电话、传真、电子邮件形式的投标。</w:t>
      </w:r>
    </w:p>
    <w:p w14:paraId="64C08F8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18.5 未按上述要求编制、签署及加盖供应商公章的竞争性谈判响应文件视为无效竞争性谈判响应文件。</w:t>
      </w:r>
    </w:p>
    <w:p w14:paraId="7E1C064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b/>
          <w:bCs/>
          <w:spacing w:val="-4"/>
          <w:sz w:val="35"/>
          <w:szCs w:val="35"/>
        </w:rPr>
      </w:pPr>
      <w:bookmarkStart w:id="25" w:name="_Toc7448"/>
      <w:r>
        <w:rPr>
          <w:rFonts w:hint="eastAsia" w:ascii="宋体" w:hAnsi="宋体" w:eastAsia="宋体" w:cs="宋体"/>
          <w:b/>
          <w:bCs/>
          <w:spacing w:val="-4"/>
          <w:sz w:val="35"/>
          <w:szCs w:val="35"/>
        </w:rPr>
        <w:t>D 竞争性谈判响应文件的递交</w:t>
      </w:r>
      <w:bookmarkEnd w:id="25"/>
    </w:p>
    <w:p w14:paraId="258052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6" w:name="_Toc5222"/>
      <w:r>
        <w:rPr>
          <w:rFonts w:hint="eastAsia" w:ascii="宋体" w:hAnsi="宋体" w:eastAsia="宋体" w:cs="宋体"/>
          <w:b/>
          <w:bCs/>
          <w:spacing w:val="4"/>
          <w:sz w:val="31"/>
          <w:szCs w:val="31"/>
        </w:rPr>
        <w:t>19</w:t>
      </w:r>
      <w:r>
        <w:rPr>
          <w:rFonts w:hint="eastAsia" w:ascii="宋体" w:hAnsi="宋体" w:eastAsia="宋体" w:cs="宋体"/>
          <w:spacing w:val="4"/>
          <w:sz w:val="31"/>
          <w:szCs w:val="31"/>
        </w:rPr>
        <w:t xml:space="preserve"> </w:t>
      </w:r>
      <w:r>
        <w:rPr>
          <w:rFonts w:hint="eastAsia" w:ascii="宋体" w:hAnsi="宋体" w:eastAsia="宋体" w:cs="宋体"/>
          <w:b/>
          <w:bCs/>
          <w:spacing w:val="4"/>
          <w:sz w:val="31"/>
          <w:szCs w:val="31"/>
        </w:rPr>
        <w:t>竞争性谈判响应文件的邮寄</w:t>
      </w:r>
      <w:bookmarkEnd w:id="26"/>
    </w:p>
    <w:p w14:paraId="6BFE3EB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19.1 供应商应提交正本壹份、副本贰份、电子文件 (U 盘或移动硬盘，谢绝光盘) 壹份。</w:t>
      </w:r>
    </w:p>
    <w:p w14:paraId="2C65A34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19.2 响应文件的正本、副本、电子标书U盘文件包装在一个封套内或分别包装，所有封套均应加贴封条，并在封套的封口处加盖供应商公章和法定代表人或其授权人签字或印鉴</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rPr>
        <w:t>响应文件的封套上应清楚地标记“正本、副本、电子标书文件”或分别在封套上应清楚地标记“正本”、“副本”、“电子标书文件”字样，封套上还应写明项目名称、项目编号、供应商名称。</w:t>
      </w:r>
    </w:p>
    <w:p w14:paraId="7DB7D22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19.3 如果谈判供应商未按上述要求封装及加写标记，误投或过早启封的谈判响应文件，出现此类情况的谈判响应文件，采购代理机构将拒绝接收，并退回谈判供应商。采购代理机构对谈判响应文件的误投和提前启封概不负责。</w:t>
      </w:r>
    </w:p>
    <w:p w14:paraId="0A7ED8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7" w:name="_Toc18108"/>
      <w:r>
        <w:rPr>
          <w:rFonts w:hint="eastAsia" w:ascii="宋体" w:hAnsi="宋体" w:eastAsia="宋体" w:cs="宋体"/>
          <w:b/>
          <w:bCs/>
          <w:spacing w:val="5"/>
          <w:sz w:val="31"/>
          <w:szCs w:val="31"/>
        </w:rPr>
        <w:t>20</w:t>
      </w:r>
      <w:r>
        <w:rPr>
          <w:rFonts w:hint="eastAsia" w:ascii="宋体" w:hAnsi="宋体" w:eastAsia="宋体" w:cs="宋体"/>
          <w:spacing w:val="5"/>
          <w:sz w:val="31"/>
          <w:szCs w:val="31"/>
        </w:rPr>
        <w:t xml:space="preserve"> </w:t>
      </w:r>
      <w:r>
        <w:rPr>
          <w:rFonts w:hint="eastAsia" w:ascii="宋体" w:hAnsi="宋体" w:eastAsia="宋体" w:cs="宋体"/>
          <w:b/>
          <w:bCs/>
          <w:spacing w:val="5"/>
          <w:sz w:val="31"/>
          <w:szCs w:val="31"/>
        </w:rPr>
        <w:t>竞争性谈判响应文件的递交</w:t>
      </w:r>
      <w:bookmarkEnd w:id="27"/>
    </w:p>
    <w:p w14:paraId="43C4CE9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20.1 所有竞争性谈判响应文件都必须按竞争性谈判公告中规定的递交竞争性谈判响应文件</w:t>
      </w:r>
      <w:r>
        <w:rPr>
          <w:rFonts w:hint="eastAsia" w:ascii="宋体" w:hAnsi="宋体" w:eastAsia="宋体" w:cs="宋体"/>
          <w:spacing w:val="-1"/>
          <w:sz w:val="24"/>
          <w:szCs w:val="24"/>
          <w:lang w:val="en-US" w:eastAsia="zh-CN"/>
        </w:rPr>
        <w:t>截止</w:t>
      </w:r>
      <w:r>
        <w:rPr>
          <w:rFonts w:hint="eastAsia" w:ascii="宋体" w:hAnsi="宋体" w:eastAsia="宋体" w:cs="宋体"/>
          <w:spacing w:val="-1"/>
          <w:sz w:val="24"/>
          <w:szCs w:val="24"/>
        </w:rPr>
        <w:t>时间</w:t>
      </w:r>
      <w:r>
        <w:rPr>
          <w:rFonts w:hint="eastAsia" w:ascii="宋体" w:hAnsi="宋体" w:eastAsia="宋体" w:cs="宋体"/>
          <w:spacing w:val="-1"/>
          <w:sz w:val="24"/>
          <w:szCs w:val="24"/>
          <w:lang w:val="en-US" w:eastAsia="zh-CN"/>
        </w:rPr>
        <w:t>前</w:t>
      </w:r>
      <w:r>
        <w:rPr>
          <w:rFonts w:hint="eastAsia" w:ascii="宋体" w:hAnsi="宋体" w:eastAsia="宋体" w:cs="宋体"/>
          <w:spacing w:val="-1"/>
          <w:sz w:val="24"/>
          <w:szCs w:val="24"/>
        </w:rPr>
        <w:t>送达竞争性谈判文件规定的递交地点。</w:t>
      </w:r>
    </w:p>
    <w:p w14:paraId="493C688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20.2 采购人或采购代理机构有权按本须知的规定，通过修改竞争性谈判文件延长谈 判截止时间 。在此情况下，采购人和供应商受谈判截止时间制约的所有权利和义务均应当 延长至新的截止期。</w:t>
      </w:r>
    </w:p>
    <w:p w14:paraId="5BB667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20.3 采购人及采购代理机构将拒绝接收竞争性谈判文件规定的谈判截止时间之后递交的任何竞争性谈判响应文件。</w:t>
      </w:r>
    </w:p>
    <w:p w14:paraId="359DF53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28" w:name="_Toc29034"/>
      <w:r>
        <w:rPr>
          <w:rFonts w:hint="eastAsia" w:ascii="宋体" w:hAnsi="宋体" w:eastAsia="宋体" w:cs="宋体"/>
          <w:b/>
          <w:bCs/>
          <w:spacing w:val="6"/>
          <w:sz w:val="31"/>
          <w:szCs w:val="31"/>
        </w:rPr>
        <w:t>21</w:t>
      </w:r>
      <w:r>
        <w:rPr>
          <w:rFonts w:hint="eastAsia" w:ascii="宋体" w:hAnsi="宋体" w:eastAsia="宋体" w:cs="宋体"/>
          <w:spacing w:val="6"/>
          <w:sz w:val="31"/>
          <w:szCs w:val="31"/>
        </w:rPr>
        <w:t xml:space="preserve"> </w:t>
      </w:r>
      <w:r>
        <w:rPr>
          <w:rFonts w:hint="eastAsia" w:ascii="宋体" w:hAnsi="宋体" w:eastAsia="宋体" w:cs="宋体"/>
          <w:b/>
          <w:bCs/>
          <w:spacing w:val="6"/>
          <w:sz w:val="31"/>
          <w:szCs w:val="31"/>
        </w:rPr>
        <w:t>竞争性谈判响应文件的修改与撤回</w:t>
      </w:r>
      <w:bookmarkEnd w:id="28"/>
    </w:p>
    <w:p w14:paraId="793A035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21.1 供应商在谈判截止时间前，可以对所递交的竞争性谈判响应文件进行补充、修改或者撤回，并书面通知采购代理机构。补充、修改的内容应当按竞争性谈判文件要求签署、盖章 ，并作为竞争性谈判响应文件的组成部分。</w:t>
      </w:r>
    </w:p>
    <w:p w14:paraId="3CC9C66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21.2 谈判截止时间后，供应商不得对其竞争性谈判响应文件做任何修改</w:t>
      </w:r>
    </w:p>
    <w:p w14:paraId="2DECD3C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21.</w:t>
      </w: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rPr>
        <w:t xml:space="preserve"> 从谈判截止期至供应商在谈判函格式中确定的谈判有效期之间，供应商不得撤销其谈判，否则其谈判保证金将按照本须知的规定不予退还。</w:t>
      </w:r>
    </w:p>
    <w:p w14:paraId="60C44DA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b/>
          <w:bCs/>
          <w:spacing w:val="-4"/>
          <w:sz w:val="35"/>
          <w:szCs w:val="35"/>
        </w:rPr>
      </w:pPr>
      <w:bookmarkStart w:id="29" w:name="_Toc19710"/>
      <w:r>
        <w:rPr>
          <w:rFonts w:hint="eastAsia" w:ascii="宋体" w:hAnsi="宋体" w:eastAsia="宋体" w:cs="宋体"/>
          <w:b/>
          <w:bCs/>
          <w:spacing w:val="-4"/>
          <w:sz w:val="35"/>
          <w:szCs w:val="35"/>
        </w:rPr>
        <w:t>E 开标与评审</w:t>
      </w:r>
      <w:bookmarkEnd w:id="29"/>
    </w:p>
    <w:p w14:paraId="637DE7A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30" w:name="_Toc1368"/>
      <w:r>
        <w:rPr>
          <w:rFonts w:hint="eastAsia" w:ascii="宋体" w:hAnsi="宋体" w:eastAsia="宋体" w:cs="宋体"/>
          <w:b/>
          <w:bCs/>
          <w:spacing w:val="-3"/>
          <w:sz w:val="31"/>
          <w:szCs w:val="31"/>
        </w:rPr>
        <w:t>22</w:t>
      </w:r>
      <w:r>
        <w:rPr>
          <w:rFonts w:hint="eastAsia" w:ascii="宋体" w:hAnsi="宋体" w:eastAsia="宋体" w:cs="宋体"/>
          <w:spacing w:val="19"/>
          <w:sz w:val="31"/>
          <w:szCs w:val="31"/>
        </w:rPr>
        <w:t xml:space="preserve"> </w:t>
      </w:r>
      <w:r>
        <w:rPr>
          <w:rFonts w:hint="eastAsia" w:ascii="宋体" w:hAnsi="宋体" w:eastAsia="宋体" w:cs="宋体"/>
          <w:b/>
          <w:bCs/>
          <w:spacing w:val="-3"/>
          <w:sz w:val="31"/>
          <w:szCs w:val="31"/>
        </w:rPr>
        <w:t>开标</w:t>
      </w:r>
      <w:bookmarkEnd w:id="30"/>
    </w:p>
    <w:p w14:paraId="0994C5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22.1 采购代理机构按竞争性谈判公告中规定的时间和地点接受供应商递交的竞争性谈判响应文件供应商应派代表签到并参加谈判。</w:t>
      </w:r>
    </w:p>
    <w:p w14:paraId="42D636D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（1）宣布项目名称及谈判响应文件接收截止时间，终止一切谈判响应文件的接收工作，并宣布谈判会议开始。 </w:t>
      </w:r>
    </w:p>
    <w:p w14:paraId="699AF12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（2）宣布谈判会议纪律； </w:t>
      </w:r>
    </w:p>
    <w:p w14:paraId="460E61A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（3）公布在谈判响应文件截止时间前递交谈判响应文件的供应商名称，并点名确认供应商是否派人到场； </w:t>
      </w:r>
    </w:p>
    <w:p w14:paraId="4C522D7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（4）宣布采购人、监标人等有关</w:t>
      </w:r>
      <w:r>
        <w:rPr>
          <w:rFonts w:hint="eastAsia" w:ascii="宋体" w:hAnsi="宋体" w:eastAsia="宋体" w:cs="宋体"/>
          <w:spacing w:val="-1"/>
          <w:sz w:val="24"/>
          <w:szCs w:val="24"/>
          <w:lang w:val="en-US" w:eastAsia="zh-CN"/>
        </w:rPr>
        <w:t>信息</w:t>
      </w:r>
      <w:r>
        <w:rPr>
          <w:rFonts w:hint="eastAsia" w:ascii="宋体" w:hAnsi="宋体" w:eastAsia="宋体" w:cs="宋体"/>
          <w:spacing w:val="-1"/>
          <w:sz w:val="24"/>
          <w:szCs w:val="24"/>
        </w:rPr>
        <w:t>；</w:t>
      </w:r>
    </w:p>
    <w:p w14:paraId="0255196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（5）查验授权委托书及身份证原件复印件（授权人手持授权委托书，法定代表人提供法定代表人证明书；不合格按无效响应处理；</w:t>
      </w:r>
    </w:p>
    <w:p w14:paraId="394ABCB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6）按照谈判文件供应商须知有关规定，由监标人和供应商委托代理人共同查验谈判响应文件的密封情况，并由监标人宣布审核结果。对检查出的不符合密封规定要求的谈判响应文件作为无效文件处理，不得启封。采购代理机构接标人在开标大会结束后，经该供应商签字确认后将其响应文件退回。</w:t>
      </w:r>
    </w:p>
    <w:p w14:paraId="256E5E7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（7）休会（请各供应商代表不要远离会场，保持通信畅通，以便谈判小组及时通知谈判响应文件中需要进行澄清或说明的事项）。</w:t>
      </w:r>
    </w:p>
    <w:p w14:paraId="568853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（8）将谈判响应文件送交谈判小组评审；</w:t>
      </w:r>
    </w:p>
    <w:p w14:paraId="42A305C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9）启封谈判文件，通过资格审查和符合性评审后，再进行第二次（或多次）谈判报价，各供应商就谈判中的技术、商务、价格、服务等内容，按要求进行补充、完善、澄清、承诺，并按给定格式报出不可更改的第二次（或多次）谈判报价，最后一次报价为最终评定的依据，并作为成交价格。</w:t>
      </w:r>
    </w:p>
    <w:p w14:paraId="2CBF53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（10）谈判结束。</w:t>
      </w:r>
    </w:p>
    <w:p w14:paraId="5A41FE1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22.4 谈判有效供应商不足三家的 ，按照相关法律、法规及有关规定执行。</w:t>
      </w:r>
    </w:p>
    <w:p w14:paraId="5CC6AF5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rPr>
      </w:pPr>
      <w:bookmarkStart w:id="31" w:name="_Toc8510"/>
      <w:r>
        <w:rPr>
          <w:rFonts w:hint="eastAsia" w:ascii="宋体" w:hAnsi="宋体" w:eastAsia="宋体" w:cs="宋体"/>
          <w:b/>
          <w:bCs/>
          <w:spacing w:val="-3"/>
          <w:sz w:val="31"/>
          <w:szCs w:val="31"/>
        </w:rPr>
        <w:t>23 对供应商资格的审查</w:t>
      </w:r>
      <w:bookmarkEnd w:id="31"/>
    </w:p>
    <w:p w14:paraId="214FB1E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23.1 开标结束后，谈判小组应当依法对供应商的资格证明文件进行审查，不符合竞争性谈判文件要求的按无效谈判响应处理，不得进入后续评审，签字确认检查结果。</w:t>
      </w:r>
    </w:p>
    <w:p w14:paraId="7C445A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23.2 不符合</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文件要求的按无效文件处理，不得进入后续评审工作。</w:t>
      </w:r>
    </w:p>
    <w:p w14:paraId="60CE6F6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23.3 合格</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不足三家的，不得</w:t>
      </w:r>
      <w:r>
        <w:rPr>
          <w:rFonts w:hint="eastAsia" w:ascii="宋体" w:hAnsi="宋体" w:eastAsia="宋体" w:cs="宋体"/>
          <w:spacing w:val="-1"/>
          <w:sz w:val="24"/>
          <w:szCs w:val="24"/>
          <w:lang w:val="en-US" w:eastAsia="zh-CN"/>
        </w:rPr>
        <w:t>评审</w:t>
      </w:r>
      <w:r>
        <w:rPr>
          <w:rFonts w:hint="eastAsia" w:ascii="宋体" w:hAnsi="宋体" w:eastAsia="宋体" w:cs="宋体"/>
          <w:spacing w:val="-1"/>
          <w:sz w:val="24"/>
          <w:szCs w:val="24"/>
        </w:rPr>
        <w:t>。</w:t>
      </w:r>
    </w:p>
    <w:p w14:paraId="49E46C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rPr>
      </w:pPr>
      <w:bookmarkStart w:id="32" w:name="_Toc19485"/>
      <w:r>
        <w:rPr>
          <w:rFonts w:hint="eastAsia" w:ascii="宋体" w:hAnsi="宋体" w:eastAsia="宋体" w:cs="宋体"/>
          <w:b/>
          <w:bCs/>
          <w:spacing w:val="-3"/>
          <w:sz w:val="31"/>
          <w:szCs w:val="31"/>
        </w:rPr>
        <w:t>24 谈判小组</w:t>
      </w:r>
      <w:bookmarkEnd w:id="32"/>
    </w:p>
    <w:p w14:paraId="38F861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24.1 采购代理机构根据《中华人民共和国政府采购法》、《中华人民共和国政府采购法实施条例》和“财政部第 87 号部长令 ”的规定，依法组建谈判小组，谈判小组专家成员在陕西省政府采购网专家抽取管理系统中随机抽取。</w:t>
      </w:r>
    </w:p>
    <w:p w14:paraId="603700B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24.2 谈判小组成员由采购人代表和评审专家 3 人以上单数组成，评审专家人数应占总人数的 2/3 以上。</w:t>
      </w:r>
    </w:p>
    <w:p w14:paraId="243449F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24.3 谈判小组成员对各供应商竞争性谈判响应文件进行审查、评估和比较，并推荐出成交候选供应商。</w:t>
      </w:r>
    </w:p>
    <w:p w14:paraId="72C924A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lang w:eastAsia="zh-CN"/>
        </w:rPr>
      </w:pPr>
      <w:bookmarkStart w:id="33" w:name="_Toc10105"/>
      <w:r>
        <w:rPr>
          <w:rFonts w:hint="eastAsia" w:ascii="宋体" w:hAnsi="宋体" w:eastAsia="宋体" w:cs="宋体"/>
          <w:b/>
          <w:bCs/>
          <w:spacing w:val="-3"/>
          <w:sz w:val="31"/>
          <w:szCs w:val="31"/>
        </w:rPr>
        <w:t xml:space="preserve">25 </w:t>
      </w:r>
      <w:r>
        <w:rPr>
          <w:rFonts w:hint="eastAsia" w:ascii="宋体" w:hAnsi="宋体" w:eastAsia="宋体" w:cs="宋体"/>
          <w:b/>
          <w:bCs/>
          <w:spacing w:val="-3"/>
          <w:sz w:val="31"/>
          <w:szCs w:val="31"/>
          <w:lang w:val="en-US" w:eastAsia="zh-CN"/>
        </w:rPr>
        <w:t>评审</w:t>
      </w:r>
      <w:bookmarkEnd w:id="33"/>
    </w:p>
    <w:p w14:paraId="5CEA89F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25.1 谈判小组对通过资格审查的供应商进行符合性审查 ，审查不合格者不进入二轮报价。</w:t>
      </w:r>
    </w:p>
    <w:p w14:paraId="3406EB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25.2 对竞争性谈判响应文件含义不明确、同类问题表述不一致或者有明显文字和计 算错误的内容，谈判小组可以要求供应商在规定的时间内做出必要的澄清、说明或者纠正。 供应商的澄清、说明或者补正应当采用书面形式，有其授权的代表签字，并不得超出竞争 性谈判响应文件的范围或者改变竞争性谈判响应文件的实质性内容。</w:t>
      </w:r>
    </w:p>
    <w:p w14:paraId="6EB8A10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25.3 澄清文件将作为竞争性谈判响应文件的一部分。</w:t>
      </w:r>
    </w:p>
    <w:p w14:paraId="7349D4E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 算术错误将按以下方法更正：</w:t>
      </w:r>
    </w:p>
    <w:p w14:paraId="665DE27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25.4.1 竞争性谈判响应文件的大写金额和小写金额不一致的，以大写金额为准；</w:t>
      </w:r>
    </w:p>
    <w:p w14:paraId="1DAC671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25.4.2 总价金额与按单价汇总金额不一致的， 以单价金额计算结果为准；</w:t>
      </w:r>
    </w:p>
    <w:p w14:paraId="1CBCE29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25.4.3 单价金额小数点有明显错位的，应当以总价为准，并修改单价；</w:t>
      </w:r>
    </w:p>
    <w:p w14:paraId="048541A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25.4.4 对不同文字文本竞争性谈判响应文件的解释发生异议的，以中文文本为准；</w:t>
      </w:r>
    </w:p>
    <w:p w14:paraId="7A6EE1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25.4.5 对于供应商不接受对其错误的更改，其谈判属于无效谈判情形。</w:t>
      </w:r>
    </w:p>
    <w:p w14:paraId="3551A9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rPr>
      </w:pPr>
      <w:bookmarkStart w:id="34" w:name="_Toc14954"/>
      <w:r>
        <w:rPr>
          <w:rFonts w:hint="eastAsia" w:ascii="宋体" w:hAnsi="宋体" w:eastAsia="宋体" w:cs="宋体"/>
          <w:b/>
          <w:bCs/>
          <w:spacing w:val="-3"/>
          <w:sz w:val="31"/>
          <w:szCs w:val="31"/>
        </w:rPr>
        <w:t>26 竞争性谈判响应文件的评价和比较</w:t>
      </w:r>
      <w:bookmarkEnd w:id="34"/>
    </w:p>
    <w:p w14:paraId="12AB5B5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26.1 谈判小组将对有效的竞争性谈判响应文件进行评估和比较。</w:t>
      </w:r>
    </w:p>
    <w:p w14:paraId="54F1A6D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26.2 评审时除考虑谈判报价竞争有利性以外，还将考虑以下因素：</w:t>
      </w:r>
    </w:p>
    <w:p w14:paraId="2DFB759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26.2.1 竞争性谈判响应文件中各项报价的合理性，谈判小组认为</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的报价明显低于其他通过符合性审查</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的报价，有可能影响产品质量或者不能诚信履约的，应当要求其在</w:t>
      </w:r>
      <w:r>
        <w:rPr>
          <w:rFonts w:hint="eastAsia" w:ascii="宋体" w:hAnsi="宋体" w:eastAsia="宋体" w:cs="宋体"/>
          <w:spacing w:val="-1"/>
          <w:sz w:val="24"/>
          <w:szCs w:val="24"/>
          <w:lang w:val="en-US" w:eastAsia="zh-CN"/>
        </w:rPr>
        <w:t>谈判</w:t>
      </w:r>
      <w:r>
        <w:rPr>
          <w:rFonts w:hint="eastAsia" w:ascii="宋体" w:hAnsi="宋体" w:eastAsia="宋体" w:cs="宋体"/>
          <w:spacing w:val="-1"/>
          <w:sz w:val="24"/>
          <w:szCs w:val="24"/>
        </w:rPr>
        <w:t>现场合理的时间内提供书面说明，必要时提交相关证明材料，竞争性谈判响应文件中各项报价的合理性，谈判小组三分之二以上专家认为某投标报价有低于成本价嫌疑的，为无效报价；</w:t>
      </w:r>
    </w:p>
    <w:p w14:paraId="6D3074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rPr>
      </w:pPr>
      <w:bookmarkStart w:id="35" w:name="_Toc10172"/>
      <w:r>
        <w:rPr>
          <w:rFonts w:hint="eastAsia" w:ascii="宋体" w:hAnsi="宋体" w:eastAsia="宋体" w:cs="宋体"/>
          <w:b/>
          <w:bCs/>
          <w:spacing w:val="-3"/>
          <w:sz w:val="31"/>
          <w:szCs w:val="31"/>
        </w:rPr>
        <w:t>27 评审原则及主要方法</w:t>
      </w:r>
      <w:bookmarkEnd w:id="35"/>
    </w:p>
    <w:p w14:paraId="362D157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27.1 谈判小组将遵循公开、公平、公正和择优的原则 ，禁止不正当竞争。对所有供 应商的竞争性谈判响应文件评审，都采用相同的程序和标准。</w:t>
      </w:r>
    </w:p>
    <w:p w14:paraId="15859BD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27.2 评审过程的保密： 在竞争性谈判响应文件的审查、谈判、报价 、成交候选供应 商推荐以及授予合同的过程中，供应商向采购人和谈判小组施加影响的任何行为，都将会 导致其报价被拒绝；成交供应商确定后，采购人不对未成交供应商就评审过程以及未能成 交原因做出任何解释。未成交供应商不得向谈判小组成员或其他相关人员索问评审过程的情况和材料 。与评审有关的其他任何情况均严格保密。</w:t>
      </w:r>
    </w:p>
    <w:p w14:paraId="138436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 供应商或竞争性谈判响应文件出现的下列情况之一者 (但不限于) ，将按照无 效谈判处理， 由谈判小组否决其谈判：</w:t>
      </w:r>
    </w:p>
    <w:p w14:paraId="3D87875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27.3.1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的报价超过采购预算；</w:t>
      </w:r>
    </w:p>
    <w:p w14:paraId="240F7C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27.3.2 </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未经过正常渠道获取竞争性谈判文件，或</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名称与获取竞争性谈判文件时登记的</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名称不符的；</w:t>
      </w:r>
    </w:p>
    <w:p w14:paraId="7DB6ED1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27.3.3 </w:t>
      </w:r>
      <w:r>
        <w:rPr>
          <w:rFonts w:hint="eastAsia" w:ascii="宋体" w:hAnsi="宋体" w:eastAsia="宋体" w:cs="宋体"/>
          <w:spacing w:val="-1"/>
          <w:sz w:val="24"/>
          <w:szCs w:val="24"/>
          <w:lang w:eastAsia="zh-CN"/>
        </w:rPr>
        <w:t>谈判</w:t>
      </w:r>
      <w:r>
        <w:rPr>
          <w:rFonts w:hint="eastAsia" w:ascii="宋体" w:hAnsi="宋体" w:eastAsia="宋体" w:cs="宋体"/>
          <w:spacing w:val="-1"/>
          <w:sz w:val="24"/>
          <w:szCs w:val="24"/>
        </w:rPr>
        <w:t>保证金按</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文件要求附“投标信用承诺书 ”并按要求签字盖章；</w:t>
      </w:r>
    </w:p>
    <w:p w14:paraId="289B07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27.3.4 竞争性谈判响应文件、谈判函未加盖供应商公章，或未经法定代表人 或其授权代表签字或盖章的；</w:t>
      </w:r>
    </w:p>
    <w:p w14:paraId="394097B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27.3.5 </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没有法定代表人授权书 (法人直接投标除外) 或授权书的合法性 或有效性不符合竞争性谈判文件规定的；</w:t>
      </w:r>
    </w:p>
    <w:p w14:paraId="07AC926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27.3.6 </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未按竞争性谈判文件规定要求装订、签署、盖章的,无</w:t>
      </w:r>
      <w:r>
        <w:rPr>
          <w:rFonts w:hint="eastAsia" w:ascii="宋体" w:hAnsi="宋体" w:eastAsia="宋体" w:cs="宋体"/>
          <w:spacing w:val="-1"/>
          <w:sz w:val="24"/>
          <w:szCs w:val="24"/>
          <w:lang w:eastAsia="zh-CN"/>
        </w:rPr>
        <w:t>谈判</w:t>
      </w:r>
      <w:r>
        <w:rPr>
          <w:rFonts w:hint="eastAsia" w:ascii="宋体" w:hAnsi="宋体" w:eastAsia="宋体" w:cs="宋体"/>
          <w:spacing w:val="-1"/>
          <w:sz w:val="24"/>
          <w:szCs w:val="24"/>
        </w:rPr>
        <w:t>有效期 或有效期达不到竞争性谈判文件要求的；</w:t>
      </w:r>
    </w:p>
    <w:p w14:paraId="783D2D7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27.3.7 是否存在单位负责人为同一人或者存在直接控股、管理关系的不同供</w:t>
      </w:r>
    </w:p>
    <w:p w14:paraId="4CD3639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应商， 参加本项 目的政府采购活动；</w:t>
      </w:r>
    </w:p>
    <w:p w14:paraId="5FDC55E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27.3.8 </w:t>
      </w:r>
      <w:r>
        <w:rPr>
          <w:rFonts w:hint="eastAsia" w:ascii="宋体" w:hAnsi="宋体" w:eastAsia="宋体" w:cs="宋体"/>
          <w:spacing w:val="-1"/>
          <w:sz w:val="24"/>
          <w:szCs w:val="24"/>
          <w:lang w:eastAsia="zh-CN"/>
        </w:rPr>
        <w:t>谈判</w:t>
      </w:r>
      <w:r>
        <w:rPr>
          <w:rFonts w:hint="eastAsia" w:ascii="宋体" w:hAnsi="宋体" w:eastAsia="宋体" w:cs="宋体"/>
          <w:spacing w:val="-1"/>
          <w:sz w:val="24"/>
          <w:szCs w:val="24"/>
        </w:rPr>
        <w:t>报价子目出现漏项或报价数量与要求不符的；</w:t>
      </w:r>
    </w:p>
    <w:p w14:paraId="4AAD98C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27.3.9 技术参数、性能指标与竞争性谈判文件要求出现重大负偏差的；</w:t>
      </w:r>
    </w:p>
    <w:p w14:paraId="41BEC1A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27.3.10 </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的关键内容字迹模糊、无法辨认的；</w:t>
      </w:r>
    </w:p>
    <w:p w14:paraId="0F72553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27.3.11 提供虚假证明 (包括第三方提供的虚假证明) ，开具虚假资质，出现虚假应答，除按无效</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处理外，并进行相应的处罚；</w:t>
      </w:r>
    </w:p>
    <w:p w14:paraId="5575FBE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27.3.12 对竞争性谈判文件未做实质性响应或有重大缺项漏项,明显不符合技术规 格、技术标准的要求的；</w:t>
      </w:r>
    </w:p>
    <w:p w14:paraId="1BBD40E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27.3.13 供应商针对同一项目递交两份或多份内容不同的</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，未书面声 明哪一份是有效的或出现选择性报价的；</w:t>
      </w:r>
    </w:p>
    <w:p w14:paraId="73BE28C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27.3.14 报价大于项目预算或与市场价偏离较大，低于成本，形成不正当竞争 的；</w:t>
      </w:r>
    </w:p>
    <w:p w14:paraId="5A8872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27.3.15 供应商有围标、串标现象 (不同供应商的</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错漏之处一致 的 、不同供应商的</w:t>
      </w:r>
      <w:r>
        <w:rPr>
          <w:rFonts w:hint="eastAsia" w:ascii="宋体" w:hAnsi="宋体" w:eastAsia="宋体" w:cs="宋体"/>
          <w:spacing w:val="-1"/>
          <w:sz w:val="24"/>
          <w:szCs w:val="24"/>
          <w:lang w:val="en-US" w:eastAsia="zh-CN"/>
        </w:rPr>
        <w:t>文件</w:t>
      </w:r>
      <w:r>
        <w:rPr>
          <w:rFonts w:hint="eastAsia" w:ascii="宋体" w:hAnsi="宋体" w:eastAsia="宋体" w:cs="宋体"/>
          <w:spacing w:val="-1"/>
          <w:sz w:val="24"/>
          <w:szCs w:val="24"/>
        </w:rPr>
        <w:t>或者报价组成异常一致的或者成规律性变化的) ，经查证属实的。</w:t>
      </w:r>
    </w:p>
    <w:p w14:paraId="6E8C3A4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27.4异常低价审查 </w:t>
      </w:r>
    </w:p>
    <w:p w14:paraId="2D094EB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27.4.1谈判小组基于专业判断，认为供应商报价明显低于其他通过符合性审查供应商，可能影响产品质量或者不能诚信履约的，应当要求其在谈判现场合理时间内提供书面说明及相关证明材料；供应商不能证明报价合理性的，谈判小组应当将其作为无效响应处理。 </w:t>
      </w:r>
    </w:p>
    <w:p w14:paraId="203B311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27.4.2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p>
    <w:p w14:paraId="6C3035C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27.4.3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 </w:t>
      </w:r>
    </w:p>
    <w:p w14:paraId="7A670E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27.4.4异常低价响应审查的启动原因、审查意见和审查结果应当在评审报告中记录，并随供应商提供的相关书面说明及证明材料，以及谈判小组有关互联网浏览、查询历史一并归档。 </w:t>
      </w:r>
    </w:p>
    <w:p w14:paraId="1628B4D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b/>
          <w:bCs/>
          <w:spacing w:val="-3"/>
          <w:sz w:val="31"/>
          <w:szCs w:val="31"/>
        </w:rPr>
      </w:pPr>
      <w:bookmarkStart w:id="36" w:name="_Toc28102"/>
      <w:r>
        <w:rPr>
          <w:rFonts w:hint="eastAsia" w:ascii="宋体" w:hAnsi="宋体" w:eastAsia="宋体" w:cs="宋体"/>
          <w:b/>
          <w:bCs/>
          <w:spacing w:val="-3"/>
          <w:sz w:val="31"/>
          <w:szCs w:val="31"/>
        </w:rPr>
        <w:t>28 谈判</w:t>
      </w:r>
      <w:bookmarkEnd w:id="36"/>
    </w:p>
    <w:p w14:paraId="3D0556F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28.1 谈判过程依次为记录第一次谈判报价 (不对供应商公布)、竞争性谈判响应文件资格性审查、符合性审查、谈判与承诺、最后报价五个阶段。</w:t>
      </w:r>
    </w:p>
    <w:p w14:paraId="4E08D7A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谈判小组对各供应商的资质进行评审，不符合竞争性谈判文件要求的按无效谈判响应处理，不得进入后续评审。对通过资格审查的供应商，谈判小组对于各供应商的竞争性谈判响应文件进行商务、 技术符合性审查，审查不合格者不进入下一步评审 。谈判采取背对背的方式。即谈判小组所有成员集中与各供应商分别进行一对一、面对面的谈判 。谈判小组可以要求供应商对竞争性谈判响应文件含义不明确的内容做出必要的澄清或说明 ，供应商应采用书面形式进行澄清或说明，但不得超出竞争性谈判响应文件的 范围或改变竞争性谈判响应文件的实质性内容 。双方经过谈判，质量和服务均能满足采购文件实质性响应要求的供应商才具有最后报价的机会。</w:t>
      </w:r>
    </w:p>
    <w:p w14:paraId="3D68BC9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28.2 谈判后，供应商应按谈判小组规定的时间进行最后报价 ，并由法定代表人或其授权人签字，最后报价现场不对供应商公布。该谈判报价为不可更改价格，作为谈判小组推荐成交候选人的依据。</w:t>
      </w:r>
    </w:p>
    <w:p w14:paraId="7E25B45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28.3 特殊情况处理：按相关法律法规执行。</w:t>
      </w:r>
    </w:p>
    <w:p w14:paraId="4E268FF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28.4 评审方法：谈判小组从质量和服务均能满足采购文件实质性响应要求的供应商中 ，按照最后报价由低到高的顺序提出成交候选人。</w:t>
      </w:r>
    </w:p>
    <w:p w14:paraId="38E00A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rPr>
        <w:t>28.5 根据《政府采购促进中小企业发展管理办法》  (财库〔2020〕46 号) 规定</w:t>
      </w:r>
      <w:r>
        <w:rPr>
          <w:rFonts w:hint="eastAsia" w:ascii="宋体" w:hAnsi="宋体" w:eastAsia="宋体" w:cs="宋体"/>
          <w:spacing w:val="-1"/>
          <w:sz w:val="24"/>
          <w:szCs w:val="24"/>
          <w:lang w:eastAsia="zh-CN"/>
        </w:rPr>
        <w:t>。</w:t>
      </w:r>
    </w:p>
    <w:p w14:paraId="3D7DB38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outlineLvl w:val="1"/>
        <w:rPr>
          <w:rFonts w:hint="eastAsia" w:ascii="宋体" w:hAnsi="宋体" w:eastAsia="宋体" w:cs="宋体"/>
          <w:b/>
          <w:bCs/>
          <w:spacing w:val="-4"/>
          <w:sz w:val="35"/>
          <w:szCs w:val="35"/>
        </w:rPr>
      </w:pPr>
      <w:bookmarkStart w:id="37" w:name="_Toc12375"/>
      <w:r>
        <w:rPr>
          <w:rFonts w:hint="eastAsia" w:ascii="宋体" w:hAnsi="宋体" w:eastAsia="宋体" w:cs="宋体"/>
          <w:b/>
          <w:bCs/>
          <w:spacing w:val="-4"/>
          <w:sz w:val="35"/>
          <w:szCs w:val="35"/>
        </w:rPr>
        <w:t>F 授予合同</w:t>
      </w:r>
      <w:bookmarkEnd w:id="37"/>
    </w:p>
    <w:p w14:paraId="71924E3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0"/>
          <w:szCs w:val="30"/>
        </w:rPr>
      </w:pPr>
      <w:bookmarkStart w:id="38" w:name="_Toc11909"/>
      <w:r>
        <w:rPr>
          <w:rFonts w:hint="eastAsia" w:ascii="宋体" w:hAnsi="宋体" w:eastAsia="宋体" w:cs="宋体"/>
          <w:b/>
          <w:bCs/>
          <w:spacing w:val="-8"/>
          <w:sz w:val="30"/>
          <w:szCs w:val="30"/>
        </w:rPr>
        <w:t>29</w:t>
      </w:r>
      <w:r>
        <w:rPr>
          <w:rFonts w:hint="eastAsia" w:ascii="宋体" w:hAnsi="宋体" w:eastAsia="宋体" w:cs="宋体"/>
          <w:spacing w:val="16"/>
          <w:sz w:val="30"/>
          <w:szCs w:val="30"/>
        </w:rPr>
        <w:t xml:space="preserve"> </w:t>
      </w:r>
      <w:r>
        <w:rPr>
          <w:rFonts w:hint="eastAsia" w:ascii="宋体" w:hAnsi="宋体" w:eastAsia="宋体" w:cs="宋体"/>
          <w:b/>
          <w:bCs/>
          <w:spacing w:val="-8"/>
          <w:sz w:val="30"/>
          <w:szCs w:val="30"/>
        </w:rPr>
        <w:t>成交准则</w:t>
      </w:r>
      <w:bookmarkEnd w:id="38"/>
    </w:p>
    <w:p w14:paraId="0CC33C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29.1 合同将授予竞争性谈判响应文件符合竞争性谈判文件要求、并能圆满地履行合同、对采购人最为有利且价格最低的供应商。</w:t>
      </w:r>
    </w:p>
    <w:p w14:paraId="4DC8B93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29.2 谈判小组将根据评审方法推荐成交候选供应商名单。</w:t>
      </w:r>
    </w:p>
    <w:p w14:paraId="223C5F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29.3 采购代理机构在评审结束后将评审报告送采购人，采购人在收到评审报告后按照评审报告中推荐的成交候选供应商顺序确定成交供应商。</w:t>
      </w:r>
    </w:p>
    <w:p w14:paraId="12EC3CC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29.4 成交供应商因不可抗力或自身原因不能履行政府采购合同的，采购人可以再排位在成交供应商之后的第一位的成交候选供应商签订政府采购合同，以此类推。</w:t>
      </w:r>
    </w:p>
    <w:p w14:paraId="51D082E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0"/>
          <w:szCs w:val="30"/>
        </w:rPr>
      </w:pPr>
      <w:bookmarkStart w:id="39" w:name="_Toc5773"/>
      <w:r>
        <w:rPr>
          <w:rFonts w:hint="eastAsia" w:ascii="宋体" w:hAnsi="宋体" w:eastAsia="宋体" w:cs="宋体"/>
          <w:b/>
          <w:bCs/>
          <w:spacing w:val="-5"/>
          <w:sz w:val="30"/>
          <w:szCs w:val="30"/>
        </w:rPr>
        <w:t>30</w:t>
      </w:r>
      <w:r>
        <w:rPr>
          <w:rFonts w:hint="eastAsia" w:ascii="宋体" w:hAnsi="宋体" w:eastAsia="宋体" w:cs="宋体"/>
          <w:spacing w:val="-5"/>
          <w:sz w:val="30"/>
          <w:szCs w:val="30"/>
        </w:rPr>
        <w:t xml:space="preserve"> </w:t>
      </w:r>
      <w:r>
        <w:rPr>
          <w:rFonts w:hint="eastAsia" w:ascii="宋体" w:hAnsi="宋体" w:eastAsia="宋体" w:cs="宋体"/>
          <w:b/>
          <w:bCs/>
          <w:spacing w:val="-5"/>
          <w:sz w:val="30"/>
          <w:szCs w:val="30"/>
        </w:rPr>
        <w:t>成交通知书</w:t>
      </w:r>
      <w:bookmarkEnd w:id="39"/>
    </w:p>
    <w:p w14:paraId="035C608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30.1 在谈判有效期内，确定成交供应商后，成交结果在财政部门指定的政府采购信息发布媒体上公告。</w:t>
      </w:r>
    </w:p>
    <w:p w14:paraId="087B2DD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30.2 采购代理机构向成交供应商发出成交通知书。</w:t>
      </w:r>
    </w:p>
    <w:p w14:paraId="0A30D8F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30.3 成交通知书将作为签订合同的依据。</w:t>
      </w:r>
    </w:p>
    <w:p w14:paraId="5FB8C5B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30.4 对未成交者，采购人不做出解释，同时亦不退还竞争性谈判响应文件。</w:t>
      </w:r>
    </w:p>
    <w:p w14:paraId="5039DC5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0"/>
          <w:szCs w:val="30"/>
        </w:rPr>
      </w:pPr>
      <w:bookmarkStart w:id="40" w:name="_Toc23086"/>
      <w:r>
        <w:rPr>
          <w:rFonts w:hint="eastAsia" w:ascii="宋体" w:hAnsi="宋体" w:eastAsia="宋体" w:cs="宋体"/>
          <w:b/>
          <w:bCs/>
          <w:spacing w:val="-5"/>
          <w:sz w:val="30"/>
          <w:szCs w:val="30"/>
        </w:rPr>
        <w:t>31</w:t>
      </w:r>
      <w:r>
        <w:rPr>
          <w:rFonts w:hint="eastAsia" w:ascii="宋体" w:hAnsi="宋体" w:eastAsia="宋体" w:cs="宋体"/>
          <w:spacing w:val="-5"/>
          <w:sz w:val="30"/>
          <w:szCs w:val="30"/>
        </w:rPr>
        <w:t xml:space="preserve"> </w:t>
      </w:r>
      <w:r>
        <w:rPr>
          <w:rFonts w:hint="eastAsia" w:ascii="宋体" w:hAnsi="宋体" w:eastAsia="宋体" w:cs="宋体"/>
          <w:b/>
          <w:bCs/>
          <w:spacing w:val="-5"/>
          <w:sz w:val="30"/>
          <w:szCs w:val="30"/>
        </w:rPr>
        <w:t>签订合同</w:t>
      </w:r>
      <w:bookmarkEnd w:id="40"/>
    </w:p>
    <w:p w14:paraId="3131F8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31.1 定标后，在成交通知书发出之日起 25 日内，应按</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文件的要求与采购人洽谈合同条款，并签订书面合同，同时送监督机构备案。所签订的合同不得对</w:t>
      </w:r>
      <w:r>
        <w:rPr>
          <w:rFonts w:hint="eastAsia" w:ascii="宋体" w:hAnsi="宋体" w:eastAsia="宋体" w:cs="宋体"/>
          <w:spacing w:val="-1"/>
          <w:sz w:val="24"/>
          <w:szCs w:val="24"/>
          <w:lang w:val="en-US" w:eastAsia="zh-CN"/>
        </w:rPr>
        <w:t>采购</w:t>
      </w:r>
      <w:r>
        <w:rPr>
          <w:rFonts w:hint="eastAsia" w:ascii="宋体" w:hAnsi="宋体" w:eastAsia="宋体" w:cs="宋体"/>
          <w:spacing w:val="-1"/>
          <w:sz w:val="24"/>
          <w:szCs w:val="24"/>
        </w:rPr>
        <w:t>文件确定的事项和成交供应商</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作实质性修改；</w:t>
      </w:r>
    </w:p>
    <w:p w14:paraId="3DF95EE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31.2 采购人不得向成交供应商提出任何不合理的要求作为签订合同的条件；</w:t>
      </w:r>
    </w:p>
    <w:p w14:paraId="17BE615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31.3 采购人应当自合同签订之日起 2 个工作日内，将采购合同在陕西省政府采购网上公告。</w:t>
      </w:r>
    </w:p>
    <w:p w14:paraId="370E3ED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0"/>
          <w:szCs w:val="30"/>
        </w:rPr>
      </w:pPr>
      <w:bookmarkStart w:id="41" w:name="_Toc29135"/>
      <w:r>
        <w:rPr>
          <w:rFonts w:hint="eastAsia" w:ascii="宋体" w:hAnsi="宋体" w:eastAsia="宋体" w:cs="宋体"/>
          <w:b/>
          <w:bCs/>
          <w:spacing w:val="-4"/>
          <w:sz w:val="30"/>
          <w:szCs w:val="30"/>
        </w:rPr>
        <w:t>32</w:t>
      </w:r>
      <w:r>
        <w:rPr>
          <w:rFonts w:hint="eastAsia" w:ascii="宋体" w:hAnsi="宋体" w:eastAsia="宋体" w:cs="宋体"/>
          <w:spacing w:val="-4"/>
          <w:sz w:val="30"/>
          <w:szCs w:val="30"/>
        </w:rPr>
        <w:t xml:space="preserve"> </w:t>
      </w:r>
      <w:r>
        <w:rPr>
          <w:rFonts w:hint="eastAsia" w:ascii="宋体" w:hAnsi="宋体" w:eastAsia="宋体" w:cs="宋体"/>
          <w:b/>
          <w:bCs/>
          <w:spacing w:val="-4"/>
          <w:sz w:val="30"/>
          <w:szCs w:val="30"/>
        </w:rPr>
        <w:t>招标代理服务费</w:t>
      </w:r>
      <w:bookmarkEnd w:id="41"/>
    </w:p>
    <w:p w14:paraId="0E5B7F1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32.1  招标代理服务费的收取参见国家计委颁布的采购代理机构参照国家计委关于印发《招标代理服务收费管理暂行办法》的通知（计价格〔2002〕1980 号）、 《国家发展和改革委员会办公厅关于招标代理服务收费有关问题的通知》（发改办价格〔2003〕857 号）规定向中标（成交）供应商收取代理服务费。</w:t>
      </w:r>
    </w:p>
    <w:p w14:paraId="5EFE41F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32.2  成交单位在领取成交通知书前，须向采购代理机构一次性支付招标代理服务费。</w:t>
      </w:r>
    </w:p>
    <w:p w14:paraId="4819658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42" w:name="_Toc16977"/>
      <w:r>
        <w:rPr>
          <w:rFonts w:hint="eastAsia" w:ascii="宋体" w:hAnsi="宋体" w:eastAsia="宋体" w:cs="宋体"/>
          <w:b/>
          <w:bCs/>
          <w:spacing w:val="-4"/>
          <w:sz w:val="31"/>
          <w:szCs w:val="31"/>
        </w:rPr>
        <w:t>33</w:t>
      </w:r>
      <w:r>
        <w:rPr>
          <w:rFonts w:hint="eastAsia" w:ascii="宋体" w:hAnsi="宋体" w:eastAsia="宋体" w:cs="宋体"/>
          <w:spacing w:val="21"/>
          <w:sz w:val="31"/>
          <w:szCs w:val="31"/>
        </w:rPr>
        <w:t xml:space="preserve"> </w:t>
      </w:r>
      <w:r>
        <w:rPr>
          <w:rFonts w:hint="eastAsia" w:ascii="宋体" w:hAnsi="宋体" w:eastAsia="宋体" w:cs="宋体"/>
          <w:b/>
          <w:bCs/>
          <w:spacing w:val="-4"/>
          <w:sz w:val="31"/>
          <w:szCs w:val="31"/>
        </w:rPr>
        <w:t>其他</w:t>
      </w:r>
      <w:bookmarkEnd w:id="42"/>
    </w:p>
    <w:p w14:paraId="293243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z w:val="24"/>
          <w:szCs w:val="24"/>
        </w:rPr>
      </w:pPr>
      <w:r>
        <w:rPr>
          <w:rFonts w:hint="eastAsia" w:ascii="宋体" w:hAnsi="宋体" w:eastAsia="宋体" w:cs="宋体"/>
          <w:spacing w:val="-4"/>
          <w:sz w:val="24"/>
          <w:szCs w:val="24"/>
        </w:rPr>
        <w:t>谈判截止时间结束后，参加</w:t>
      </w:r>
      <w:r>
        <w:rPr>
          <w:rFonts w:hint="eastAsia" w:ascii="宋体" w:hAnsi="宋体" w:eastAsia="宋体" w:cs="宋体"/>
          <w:spacing w:val="-4"/>
          <w:sz w:val="24"/>
          <w:szCs w:val="24"/>
          <w:lang w:val="en-US" w:eastAsia="zh-CN"/>
        </w:rPr>
        <w:t>谈判</w:t>
      </w:r>
      <w:r>
        <w:rPr>
          <w:rFonts w:hint="eastAsia" w:ascii="宋体" w:hAnsi="宋体" w:eastAsia="宋体" w:cs="宋体"/>
          <w:spacing w:val="-4"/>
          <w:sz w:val="24"/>
          <w:szCs w:val="24"/>
        </w:rPr>
        <w:t>的</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不足</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3</w:t>
      </w:r>
      <w:r>
        <w:rPr>
          <w:rFonts w:hint="eastAsia" w:ascii="宋体" w:hAnsi="宋体" w:eastAsia="宋体" w:cs="宋体"/>
          <w:spacing w:val="-49"/>
          <w:sz w:val="24"/>
          <w:szCs w:val="24"/>
        </w:rPr>
        <w:t xml:space="preserve"> </w:t>
      </w:r>
      <w:r>
        <w:rPr>
          <w:rFonts w:hint="eastAsia" w:ascii="宋体" w:hAnsi="宋体" w:eastAsia="宋体" w:cs="宋体"/>
          <w:spacing w:val="-4"/>
          <w:sz w:val="24"/>
          <w:szCs w:val="24"/>
        </w:rPr>
        <w:t>家，或在</w:t>
      </w:r>
      <w:r>
        <w:rPr>
          <w:rFonts w:hint="eastAsia" w:ascii="宋体" w:hAnsi="宋体" w:eastAsia="宋体" w:cs="宋体"/>
          <w:spacing w:val="-4"/>
          <w:sz w:val="24"/>
          <w:szCs w:val="24"/>
          <w:lang w:val="en-US" w:eastAsia="zh-CN"/>
        </w:rPr>
        <w:t>评审</w:t>
      </w:r>
      <w:r>
        <w:rPr>
          <w:rFonts w:hint="eastAsia" w:ascii="宋体" w:hAnsi="宋体" w:eastAsia="宋体" w:cs="宋体"/>
          <w:spacing w:val="-4"/>
          <w:sz w:val="24"/>
          <w:szCs w:val="24"/>
        </w:rPr>
        <w:t>期间，出现符合条件的</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或者对竞争性谈判文件做出实质性响应的</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不足</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3</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家的，按</w:t>
      </w:r>
      <w:r>
        <w:rPr>
          <w:rFonts w:hint="eastAsia" w:ascii="宋体" w:hAnsi="宋体" w:eastAsia="宋体" w:cs="宋体"/>
          <w:spacing w:val="1"/>
          <w:sz w:val="24"/>
          <w:szCs w:val="24"/>
        </w:rPr>
        <w:t>照中华人民共和国财政部令第87</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号《政府采购货物和服务招标</w:t>
      </w:r>
      <w:r>
        <w:rPr>
          <w:rFonts w:hint="eastAsia" w:ascii="宋体" w:hAnsi="宋体" w:eastAsia="宋体" w:cs="宋体"/>
          <w:spacing w:val="1"/>
          <w:sz w:val="24"/>
          <w:szCs w:val="24"/>
          <w:lang w:eastAsia="zh-CN"/>
        </w:rPr>
        <w:t>谈判</w:t>
      </w:r>
      <w:r>
        <w:rPr>
          <w:rFonts w:hint="eastAsia" w:ascii="宋体" w:hAnsi="宋体" w:eastAsia="宋体" w:cs="宋体"/>
          <w:spacing w:val="1"/>
          <w:sz w:val="24"/>
          <w:szCs w:val="24"/>
        </w:rPr>
        <w:t>管理办法》</w:t>
      </w:r>
      <w:r>
        <w:rPr>
          <w:rFonts w:hint="eastAsia" w:ascii="宋体" w:hAnsi="宋体" w:eastAsia="宋体" w:cs="宋体"/>
          <w:spacing w:val="-1"/>
          <w:sz w:val="24"/>
          <w:szCs w:val="24"/>
        </w:rPr>
        <w:t>第四十一条、第四十三条、第四十四条等相关条款处理。</w:t>
      </w:r>
    </w:p>
    <w:p w14:paraId="4234A30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outlineLvl w:val="2"/>
        <w:rPr>
          <w:rFonts w:hint="eastAsia" w:ascii="宋体" w:hAnsi="宋体" w:eastAsia="宋体" w:cs="宋体"/>
          <w:sz w:val="31"/>
          <w:szCs w:val="31"/>
        </w:rPr>
      </w:pPr>
      <w:bookmarkStart w:id="43" w:name="_Toc3526"/>
      <w:r>
        <w:rPr>
          <w:rFonts w:hint="eastAsia" w:ascii="宋体" w:hAnsi="宋体" w:eastAsia="宋体" w:cs="宋体"/>
          <w:b/>
          <w:bCs/>
          <w:spacing w:val="4"/>
          <w:sz w:val="31"/>
          <w:szCs w:val="31"/>
        </w:rPr>
        <w:t>34</w:t>
      </w:r>
      <w:r>
        <w:rPr>
          <w:rFonts w:hint="eastAsia" w:ascii="宋体" w:hAnsi="宋体" w:eastAsia="宋体" w:cs="宋体"/>
          <w:spacing w:val="4"/>
          <w:sz w:val="31"/>
          <w:szCs w:val="31"/>
        </w:rPr>
        <w:t xml:space="preserve"> </w:t>
      </w:r>
      <w:r>
        <w:rPr>
          <w:rFonts w:hint="eastAsia" w:ascii="宋体" w:hAnsi="宋体" w:eastAsia="宋体" w:cs="宋体"/>
          <w:b/>
          <w:bCs/>
          <w:spacing w:val="4"/>
          <w:sz w:val="31"/>
          <w:szCs w:val="31"/>
        </w:rPr>
        <w:t>质疑提出与答复</w:t>
      </w:r>
      <w:bookmarkEnd w:id="43"/>
    </w:p>
    <w:p w14:paraId="7E39FAD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供应商如果认为采购程序、采购过程或中标结果使自身的合法权益受到损害，可以在知道或者应知其权益受到损害之日起 7 个工作日内，以书面形式向采购代理机构提出。</w:t>
      </w:r>
    </w:p>
    <w:p w14:paraId="7736BA7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1、供应商提出质疑应当提交质疑函和必要的证明材料，并按财政部《质疑函范本》给定的格式进行填写，范本下载详见【财政部国库司（</w:t>
      </w:r>
      <w:r>
        <w:rPr>
          <w:rFonts w:hint="eastAsia" w:ascii="宋体" w:hAnsi="宋体" w:eastAsia="宋体" w:cs="宋体"/>
          <w:spacing w:val="-4"/>
          <w:sz w:val="24"/>
          <w:szCs w:val="24"/>
        </w:rPr>
        <w:fldChar w:fldCharType="begin"/>
      </w:r>
      <w:r>
        <w:rPr>
          <w:rFonts w:hint="eastAsia" w:ascii="宋体" w:hAnsi="宋体" w:eastAsia="宋体" w:cs="宋体"/>
          <w:spacing w:val="-4"/>
          <w:sz w:val="24"/>
          <w:szCs w:val="24"/>
        </w:rPr>
        <w:instrText xml:space="preserve"> HYPERLINK "gks.mof.gov.cn" </w:instrText>
      </w:r>
      <w:r>
        <w:rPr>
          <w:rFonts w:hint="eastAsia" w:ascii="宋体" w:hAnsi="宋体" w:eastAsia="宋体" w:cs="宋体"/>
          <w:spacing w:val="-4"/>
          <w:sz w:val="24"/>
          <w:szCs w:val="24"/>
        </w:rPr>
        <w:fldChar w:fldCharType="separate"/>
      </w:r>
      <w:r>
        <w:rPr>
          <w:rFonts w:hint="eastAsia" w:ascii="宋体" w:hAnsi="宋体" w:eastAsia="宋体" w:cs="宋体"/>
          <w:spacing w:val="-4"/>
          <w:sz w:val="24"/>
          <w:szCs w:val="24"/>
        </w:rPr>
        <w:t>gks.mof.gov.cn</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）】网站〖首页•〉政府采购管理〗栏目中的《政府采购供应商质疑函范本》。</w:t>
      </w:r>
    </w:p>
    <w:p w14:paraId="31F0319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《政府采购供应商质疑函范本》链接地址：</w:t>
      </w:r>
    </w:p>
    <w:p w14:paraId="1D94C45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fldChar w:fldCharType="begin"/>
      </w:r>
      <w:r>
        <w:rPr>
          <w:rFonts w:hint="eastAsia" w:ascii="宋体" w:hAnsi="宋体" w:eastAsia="宋体" w:cs="宋体"/>
          <w:spacing w:val="-4"/>
          <w:sz w:val="24"/>
          <w:szCs w:val="24"/>
        </w:rPr>
        <w:instrText xml:space="preserve"> HYPERLINK "http://www.mof.gov.cn/gp/xxgkml/gks/201802/t20180201_2804587.htm" </w:instrText>
      </w:r>
      <w:r>
        <w:rPr>
          <w:rFonts w:hint="eastAsia" w:ascii="宋体" w:hAnsi="宋体" w:eastAsia="宋体" w:cs="宋体"/>
          <w:spacing w:val="-4"/>
          <w:sz w:val="24"/>
          <w:szCs w:val="24"/>
        </w:rPr>
        <w:fldChar w:fldCharType="separate"/>
      </w:r>
      <w:r>
        <w:rPr>
          <w:rFonts w:hint="eastAsia" w:ascii="宋体" w:hAnsi="宋体" w:eastAsia="宋体" w:cs="宋体"/>
          <w:spacing w:val="-4"/>
          <w:sz w:val="24"/>
          <w:szCs w:val="24"/>
        </w:rPr>
        <w:t>http://www.mof.gov.cn/gp/xxgkml/gks/201802/t20180201_2804587.htm</w:t>
      </w:r>
      <w:r>
        <w:rPr>
          <w:rFonts w:hint="eastAsia" w:ascii="宋体" w:hAnsi="宋体" w:eastAsia="宋体" w:cs="宋体"/>
          <w:spacing w:val="-4"/>
          <w:sz w:val="24"/>
          <w:szCs w:val="24"/>
        </w:rPr>
        <w:fldChar w:fldCharType="end"/>
      </w:r>
    </w:p>
    <w:p w14:paraId="794CA9A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621761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2.1 质疑函应当包括下列内容：</w:t>
      </w:r>
    </w:p>
    <w:p w14:paraId="7B2B4EF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（1）</w:t>
      </w: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的姓名或者名称、地址、邮编、联系人及联系电话；</w:t>
      </w:r>
    </w:p>
    <w:p w14:paraId="3351F18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（2）质疑项目的名称、编号；</w:t>
      </w:r>
    </w:p>
    <w:p w14:paraId="2E1B2D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（3）具体、明确的质疑事项和与质疑事项相关的请求；</w:t>
      </w:r>
    </w:p>
    <w:p w14:paraId="1032263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（4）事实依据；</w:t>
      </w:r>
    </w:p>
    <w:p w14:paraId="4126E88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（5）必要的法律依据；</w:t>
      </w:r>
    </w:p>
    <w:p w14:paraId="634882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（6）提出质疑的日期。</w:t>
      </w:r>
    </w:p>
    <w:p w14:paraId="2750361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3、在法定质疑期内，针对同一采购程序环节的质疑应当一次性提出。采购代理机构或采购人将在收到书面质疑后 7 个工作日内做出答复，并以书面形式通知质疑人和其他有关供应商。</w:t>
      </w:r>
    </w:p>
    <w:p w14:paraId="11BE71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4、有下列情形之一的，属于无效质疑，采购代理机构和采购人不予受理：</w:t>
      </w:r>
    </w:p>
    <w:p w14:paraId="684FCB5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（1）质疑人不是参与本次政府采购项目的供应商或潜在供应商；</w:t>
      </w:r>
    </w:p>
    <w:p w14:paraId="0CA23BD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（2）质疑人与质疑事项不存在利害关系的；</w:t>
      </w:r>
    </w:p>
    <w:p w14:paraId="03C2590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（3）未在法定期限内提出质疑的；</w:t>
      </w:r>
    </w:p>
    <w:p w14:paraId="1307E41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（4）质疑未以书面形式提出，或质疑函主要内容构成不完整的，或缺乏必要的证明材料及证明材料不完整的；</w:t>
      </w:r>
    </w:p>
    <w:p w14:paraId="73C1E5E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（5）质疑函没有合法有效的签字、盖章或授权的；</w:t>
      </w:r>
    </w:p>
    <w:p w14:paraId="6EAFA96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（6）以非法手段取得证据、材料的；</w:t>
      </w:r>
    </w:p>
    <w:p w14:paraId="132803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（7）质疑答复后，同一质疑人就同一事项再次提出质疑的；</w:t>
      </w:r>
    </w:p>
    <w:p w14:paraId="05C2C7E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（8）不符合法律、法规、规章和政府采购监管机构规定的其他条件的。</w:t>
      </w:r>
    </w:p>
    <w:p w14:paraId="74C065A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5、质疑人对采购代理机构或采购人的答复不满意，以及采购代理机构或采购人未在规定时间内做出答复的，可以在答复期满后 15 个工作日内向政府采购监管机构提出投诉。</w:t>
      </w:r>
    </w:p>
    <w:p w14:paraId="428FF3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6、供应商投诉的事项不得超出已质疑事项的范围。</w:t>
      </w:r>
    </w:p>
    <w:p w14:paraId="5A9A3F8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7、对捏造事实、提供虚假材料进行质疑、投诉的行为予以严肃处理：</w:t>
      </w:r>
    </w:p>
    <w:p w14:paraId="3F11866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依据《中华人民共和国政府采购法》及其实施条例、《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4D6ED69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8、对捏造事实诬告陷害他人、诽谤他人的法律适用：</w:t>
      </w:r>
    </w:p>
    <w:p w14:paraId="036009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《中华人民共和国刑法》第 243 条【诬告陷害罪】捏造事实诬告陷害他人，意图使他人受刑事追究，情节严重的，处三年以下有期徒刑、拘役或者管制；造成严重后果的，处三年以上十年以下有期徒刑。</w:t>
      </w:r>
    </w:p>
    <w:p w14:paraId="2DC203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pPr>
      <w:r>
        <w:rPr>
          <w:rFonts w:hint="eastAsia" w:ascii="宋体" w:hAnsi="宋体" w:eastAsia="宋体" w:cs="宋体"/>
          <w:spacing w:val="-4"/>
          <w:sz w:val="24"/>
          <w:szCs w:val="24"/>
        </w:rPr>
        <w:t>《中华人民共和国刑法》第 246 条【侮辱罪、诽谤罪】以暴力或者其他方法公然侮辱他人或者捏造事实诽谤他人，情节严重的，处三年以下有期徒刑、拘役、管制或者剥夺政治权利。</w:t>
      </w:r>
    </w:p>
    <w:p w14:paraId="6C4EB3A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lang w:eastAsia="zh-CN"/>
        </w:rPr>
      </w:pPr>
      <w:r>
        <w:rPr>
          <w:rFonts w:hint="eastAsia" w:ascii="宋体" w:hAnsi="宋体" w:eastAsia="宋体" w:cs="宋体"/>
          <w:spacing w:val="-4"/>
          <w:sz w:val="24"/>
          <w:szCs w:val="24"/>
        </w:rPr>
        <w:t>9、质疑函递交地址：</w:t>
      </w:r>
      <w:r>
        <w:rPr>
          <w:rFonts w:hint="eastAsia" w:ascii="宋体" w:hAnsi="宋体" w:eastAsia="宋体" w:cs="宋体"/>
          <w:spacing w:val="-4"/>
          <w:sz w:val="24"/>
          <w:szCs w:val="24"/>
          <w:lang w:eastAsia="zh-CN"/>
        </w:rPr>
        <w:t>陕西省榆林市高新区流沙杏小区 C北区6排2号</w:t>
      </w:r>
    </w:p>
    <w:p w14:paraId="1E4FC1D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lang w:eastAsia="zh-CN"/>
        </w:rPr>
      </w:pPr>
      <w:r>
        <w:rPr>
          <w:rFonts w:hint="eastAsia" w:ascii="宋体" w:hAnsi="宋体" w:eastAsia="宋体" w:cs="宋体"/>
          <w:spacing w:val="-4"/>
          <w:sz w:val="24"/>
          <w:szCs w:val="24"/>
        </w:rPr>
        <w:t>联系人：</w:t>
      </w:r>
      <w:r>
        <w:rPr>
          <w:rFonts w:hint="eastAsia" w:ascii="宋体" w:hAnsi="宋体" w:eastAsia="宋体" w:cs="宋体"/>
          <w:spacing w:val="-4"/>
          <w:sz w:val="24"/>
          <w:szCs w:val="24"/>
          <w:lang w:val="en-US" w:eastAsia="zh-CN"/>
        </w:rPr>
        <w:t>杨工</w:t>
      </w:r>
    </w:p>
    <w:p w14:paraId="7ACF474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lang w:eastAsia="zh-CN"/>
        </w:rPr>
      </w:pPr>
      <w:r>
        <w:rPr>
          <w:rFonts w:hint="eastAsia" w:ascii="宋体" w:hAnsi="宋体" w:eastAsia="宋体" w:cs="宋体"/>
          <w:spacing w:val="-4"/>
          <w:sz w:val="24"/>
          <w:szCs w:val="24"/>
        </w:rPr>
        <w:t>联系方式：</w:t>
      </w:r>
      <w:r>
        <w:rPr>
          <w:rFonts w:hint="eastAsia" w:ascii="宋体" w:hAnsi="宋体" w:eastAsia="宋体" w:cs="宋体"/>
          <w:spacing w:val="-4"/>
          <w:sz w:val="24"/>
          <w:szCs w:val="24"/>
          <w:lang w:eastAsia="zh-CN"/>
        </w:rPr>
        <w:t>09123523068</w:t>
      </w:r>
    </w:p>
    <w:p w14:paraId="0F4BB86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314" w:firstLine="464" w:firstLineChars="200"/>
        <w:jc w:val="both"/>
        <w:rPr>
          <w:rFonts w:hint="eastAsia" w:ascii="宋体" w:hAnsi="宋体" w:eastAsia="宋体" w:cs="宋体"/>
          <w:spacing w:val="-4"/>
          <w:sz w:val="24"/>
          <w:szCs w:val="24"/>
        </w:rPr>
        <w:sectPr>
          <w:headerReference r:id="rId6" w:type="default"/>
          <w:footerReference r:id="rId7" w:type="default"/>
          <w:pgSz w:w="11906" w:h="16839"/>
          <w:pgMar w:top="1440" w:right="1800" w:bottom="1440" w:left="1800" w:header="821" w:footer="996" w:gutter="0"/>
          <w:cols w:space="720" w:num="1"/>
        </w:sectPr>
      </w:pPr>
    </w:p>
    <w:p w14:paraId="6D4B12B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88"/>
        <w:outlineLvl w:val="1"/>
        <w:rPr>
          <w:rFonts w:hint="eastAsia" w:ascii="宋体" w:hAnsi="宋体" w:eastAsia="宋体" w:cs="宋体"/>
          <w:sz w:val="35"/>
          <w:szCs w:val="35"/>
        </w:rPr>
      </w:pPr>
      <w:bookmarkStart w:id="44" w:name="_Toc10982"/>
      <w:r>
        <w:rPr>
          <w:rFonts w:hint="eastAsia" w:ascii="宋体" w:hAnsi="宋体" w:eastAsia="宋体" w:cs="宋体"/>
          <w:b/>
          <w:bCs/>
          <w:spacing w:val="5"/>
          <w:sz w:val="35"/>
          <w:szCs w:val="35"/>
        </w:rPr>
        <w:t>第四部分</w:t>
      </w:r>
      <w:r>
        <w:rPr>
          <w:rFonts w:hint="eastAsia" w:ascii="宋体" w:hAnsi="宋体" w:eastAsia="宋体" w:cs="宋体"/>
          <w:spacing w:val="159"/>
          <w:sz w:val="35"/>
          <w:szCs w:val="35"/>
        </w:rPr>
        <w:t xml:space="preserve"> </w:t>
      </w:r>
      <w:r>
        <w:rPr>
          <w:rFonts w:hint="eastAsia" w:ascii="宋体" w:hAnsi="宋体" w:eastAsia="宋体" w:cs="宋体"/>
          <w:b/>
          <w:bCs/>
          <w:spacing w:val="5"/>
          <w:sz w:val="35"/>
          <w:szCs w:val="35"/>
        </w:rPr>
        <w:t>政府采购合同（参考格式）</w:t>
      </w:r>
      <w:bookmarkEnd w:id="44"/>
    </w:p>
    <w:p w14:paraId="10394F9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1"/>
        <w:rPr>
          <w:rFonts w:hint="eastAsia" w:ascii="宋体" w:hAnsi="宋体" w:eastAsia="宋体" w:cs="宋体"/>
          <w:sz w:val="20"/>
          <w:szCs w:val="20"/>
        </w:rPr>
      </w:pPr>
      <w:r>
        <w:rPr>
          <w:rFonts w:hint="eastAsia" w:ascii="宋体" w:hAnsi="宋体" w:eastAsia="宋体" w:cs="宋体"/>
          <w:b/>
          <w:bCs/>
          <w:spacing w:val="7"/>
          <w:sz w:val="20"/>
          <w:szCs w:val="20"/>
        </w:rPr>
        <w:t>（此合同只作为参考，最终签订的合同以采购人确定的合同内容为准。）</w:t>
      </w:r>
    </w:p>
    <w:p w14:paraId="075CB31A">
      <w:pPr>
        <w:spacing w:line="380" w:lineRule="exact"/>
        <w:rPr>
          <w:rFonts w:hint="eastAsia" w:ascii="宋体" w:hAnsi="宋体"/>
          <w:b/>
          <w:sz w:val="44"/>
          <w:szCs w:val="44"/>
        </w:rPr>
      </w:pPr>
      <w:r>
        <w:rPr>
          <w:rFonts w:hint="eastAsia" w:ascii="宋体" w:hAnsi="宋体"/>
        </w:rPr>
        <w:t xml:space="preserve">                                                                编号：</w:t>
      </w:r>
      <w:r>
        <w:rPr>
          <w:rFonts w:hint="eastAsia" w:ascii="宋体" w:hAnsi="宋体"/>
          <w:u w:val="single"/>
        </w:rPr>
        <w:t xml:space="preserve">                 </w:t>
      </w:r>
    </w:p>
    <w:p w14:paraId="51B23583">
      <w:pPr>
        <w:spacing w:line="380" w:lineRule="exact"/>
        <w:jc w:val="center"/>
        <w:rPr>
          <w:rFonts w:hint="eastAsia" w:ascii="宋体" w:hAnsi="宋体"/>
          <w:b/>
          <w:sz w:val="16"/>
          <w:u w:val="single"/>
        </w:rPr>
      </w:pPr>
      <w:r>
        <w:rPr>
          <w:rFonts w:hint="eastAsia" w:ascii="宋体" w:hAnsi="宋体"/>
          <w:b/>
          <w:sz w:val="32"/>
          <w:szCs w:val="44"/>
        </w:rPr>
        <w:t>汽车产品购销合同</w:t>
      </w:r>
    </w:p>
    <w:p w14:paraId="31055A0C">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4D245D20">
      <w:pPr>
        <w:spacing w:line="360" w:lineRule="auto"/>
        <w:rPr>
          <w:rFonts w:hint="eastAsia" w:ascii="宋体" w:hAnsi="宋体" w:eastAsia="宋体" w:cs="宋体"/>
          <w:sz w:val="24"/>
          <w:szCs w:val="24"/>
        </w:rPr>
      </w:pPr>
      <w:r>
        <w:rPr>
          <w:rFonts w:hint="eastAsia" w:ascii="宋体" w:hAnsi="宋体" w:eastAsia="宋体" w:cs="宋体"/>
          <w:sz w:val="24"/>
          <w:szCs w:val="24"/>
        </w:rPr>
        <w:t>甲方（销售商）：</w:t>
      </w:r>
      <w:r>
        <w:rPr>
          <w:rFonts w:hint="eastAsia" w:ascii="宋体" w:hAnsi="宋体" w:eastAsia="宋体" w:cs="宋体"/>
          <w:sz w:val="24"/>
          <w:szCs w:val="24"/>
          <w:u w:val="single"/>
        </w:rPr>
        <w:t xml:space="preserve">                                 </w:t>
      </w:r>
    </w:p>
    <w:p w14:paraId="31BA88D3">
      <w:pPr>
        <w:spacing w:line="360" w:lineRule="auto"/>
        <w:rPr>
          <w:rFonts w:hint="eastAsia" w:ascii="宋体" w:hAnsi="宋体" w:eastAsia="宋体" w:cs="宋体"/>
          <w:sz w:val="24"/>
          <w:szCs w:val="24"/>
        </w:rPr>
      </w:pPr>
      <w:r>
        <w:rPr>
          <w:rFonts w:hint="eastAsia" w:ascii="宋体" w:hAnsi="宋体" w:eastAsia="宋体" w:cs="宋体"/>
          <w:sz w:val="24"/>
          <w:szCs w:val="24"/>
        </w:rPr>
        <w:t>乙方（单位或个人名称）：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榆林市中级人民法院</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7EFDC951">
      <w:pPr>
        <w:spacing w:line="360" w:lineRule="auto"/>
        <w:rPr>
          <w:rFonts w:hint="eastAsia" w:ascii="宋体" w:hAnsi="宋体" w:eastAsia="宋体" w:cs="宋体"/>
          <w:sz w:val="24"/>
          <w:szCs w:val="24"/>
        </w:rPr>
      </w:pPr>
    </w:p>
    <w:p w14:paraId="05D75247">
      <w:pPr>
        <w:spacing w:line="360" w:lineRule="auto"/>
        <w:rPr>
          <w:rFonts w:hint="eastAsia" w:ascii="宋体" w:hAnsi="宋体" w:eastAsia="宋体" w:cs="宋体"/>
          <w:sz w:val="24"/>
          <w:szCs w:val="24"/>
        </w:rPr>
      </w:pPr>
      <w:r>
        <w:rPr>
          <w:rFonts w:hint="eastAsia" w:ascii="宋体" w:hAnsi="宋体" w:eastAsia="宋体" w:cs="宋体"/>
          <w:sz w:val="24"/>
          <w:szCs w:val="24"/>
        </w:rPr>
        <w:t>乙方就订购所需车辆（以下简称合同车辆）事宜，与甲方达成一致意见，双方于</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日签定本合同。</w:t>
      </w:r>
    </w:p>
    <w:p w14:paraId="7A285133">
      <w:pPr>
        <w:spacing w:line="360" w:lineRule="auto"/>
        <w:rPr>
          <w:rFonts w:hint="eastAsia" w:ascii="宋体" w:hAnsi="宋体" w:eastAsia="宋体" w:cs="宋体"/>
          <w:b/>
          <w:sz w:val="24"/>
          <w:szCs w:val="24"/>
        </w:rPr>
      </w:pPr>
      <w:r>
        <w:rPr>
          <w:rFonts w:hint="eastAsia" w:ascii="宋体" w:hAnsi="宋体" w:eastAsia="宋体" w:cs="宋体"/>
          <w:b/>
          <w:sz w:val="24"/>
          <w:szCs w:val="24"/>
        </w:rPr>
        <w:t>一、合同车辆规格及价款</w:t>
      </w:r>
    </w:p>
    <w:tbl>
      <w:tblPr>
        <w:tblStyle w:val="14"/>
        <w:tblW w:w="9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407"/>
        <w:gridCol w:w="940"/>
        <w:gridCol w:w="88"/>
        <w:gridCol w:w="2498"/>
        <w:gridCol w:w="1262"/>
        <w:gridCol w:w="2551"/>
      </w:tblGrid>
      <w:tr w14:paraId="0A16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887" w:type="dxa"/>
            <w:gridSpan w:val="2"/>
            <w:noWrap w:val="0"/>
            <w:vAlign w:val="center"/>
          </w:tcPr>
          <w:p w14:paraId="779B605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车型</w:t>
            </w:r>
          </w:p>
        </w:tc>
        <w:tc>
          <w:tcPr>
            <w:tcW w:w="1028" w:type="dxa"/>
            <w:gridSpan w:val="2"/>
            <w:noWrap w:val="0"/>
            <w:vAlign w:val="center"/>
          </w:tcPr>
          <w:p w14:paraId="5FA84CD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颜 色</w:t>
            </w:r>
          </w:p>
        </w:tc>
        <w:tc>
          <w:tcPr>
            <w:tcW w:w="2498" w:type="dxa"/>
            <w:noWrap w:val="0"/>
            <w:vAlign w:val="center"/>
          </w:tcPr>
          <w:p w14:paraId="2EF6685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单价（人民币：元）</w:t>
            </w:r>
          </w:p>
        </w:tc>
        <w:tc>
          <w:tcPr>
            <w:tcW w:w="1262" w:type="dxa"/>
            <w:noWrap w:val="0"/>
            <w:vAlign w:val="center"/>
          </w:tcPr>
          <w:p w14:paraId="66D2871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数 量</w:t>
            </w:r>
          </w:p>
        </w:tc>
        <w:tc>
          <w:tcPr>
            <w:tcW w:w="2551" w:type="dxa"/>
            <w:noWrap w:val="0"/>
            <w:vAlign w:val="center"/>
          </w:tcPr>
          <w:p w14:paraId="21D2ACF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车价小计（人民币：元）</w:t>
            </w:r>
          </w:p>
        </w:tc>
      </w:tr>
      <w:tr w14:paraId="00C75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887" w:type="dxa"/>
            <w:gridSpan w:val="2"/>
            <w:noWrap w:val="0"/>
            <w:vAlign w:val="center"/>
          </w:tcPr>
          <w:p w14:paraId="7D143EFC">
            <w:pPr>
              <w:pStyle w:val="3"/>
              <w:spacing w:line="360" w:lineRule="auto"/>
              <w:rPr>
                <w:rFonts w:hint="eastAsia" w:ascii="宋体" w:hAnsi="宋体" w:eastAsia="宋体" w:cs="宋体"/>
                <w:b w:val="0"/>
                <w:sz w:val="24"/>
                <w:szCs w:val="24"/>
              </w:rPr>
            </w:pPr>
          </w:p>
        </w:tc>
        <w:tc>
          <w:tcPr>
            <w:tcW w:w="1028" w:type="dxa"/>
            <w:gridSpan w:val="2"/>
            <w:noWrap w:val="0"/>
            <w:vAlign w:val="center"/>
          </w:tcPr>
          <w:p w14:paraId="2872E084">
            <w:pPr>
              <w:spacing w:line="360" w:lineRule="auto"/>
              <w:jc w:val="center"/>
              <w:rPr>
                <w:rFonts w:hint="eastAsia" w:ascii="宋体" w:hAnsi="宋体" w:eastAsia="宋体" w:cs="宋体"/>
                <w:sz w:val="24"/>
                <w:szCs w:val="24"/>
              </w:rPr>
            </w:pPr>
          </w:p>
        </w:tc>
        <w:tc>
          <w:tcPr>
            <w:tcW w:w="2498" w:type="dxa"/>
            <w:noWrap w:val="0"/>
            <w:vAlign w:val="center"/>
          </w:tcPr>
          <w:p w14:paraId="54F574AA">
            <w:pPr>
              <w:spacing w:line="360" w:lineRule="auto"/>
              <w:ind w:firstLine="600" w:firstLineChars="250"/>
              <w:jc w:val="center"/>
              <w:rPr>
                <w:rFonts w:hint="eastAsia" w:ascii="宋体" w:hAnsi="宋体" w:eastAsia="宋体" w:cs="宋体"/>
                <w:sz w:val="24"/>
                <w:szCs w:val="24"/>
              </w:rPr>
            </w:pPr>
          </w:p>
        </w:tc>
        <w:tc>
          <w:tcPr>
            <w:tcW w:w="1262" w:type="dxa"/>
            <w:noWrap w:val="0"/>
            <w:vAlign w:val="center"/>
          </w:tcPr>
          <w:p w14:paraId="467DC309">
            <w:pPr>
              <w:spacing w:line="360" w:lineRule="auto"/>
              <w:ind w:firstLine="240" w:firstLineChars="100"/>
              <w:jc w:val="center"/>
              <w:rPr>
                <w:rFonts w:hint="eastAsia" w:ascii="宋体" w:hAnsi="宋体" w:eastAsia="宋体" w:cs="宋体"/>
                <w:sz w:val="24"/>
                <w:szCs w:val="24"/>
              </w:rPr>
            </w:pPr>
          </w:p>
        </w:tc>
        <w:tc>
          <w:tcPr>
            <w:tcW w:w="2551" w:type="dxa"/>
            <w:noWrap w:val="0"/>
            <w:vAlign w:val="center"/>
          </w:tcPr>
          <w:p w14:paraId="0A509B5E">
            <w:pPr>
              <w:spacing w:line="360" w:lineRule="auto"/>
              <w:ind w:firstLine="720" w:firstLineChars="300"/>
              <w:jc w:val="center"/>
              <w:rPr>
                <w:rFonts w:hint="eastAsia" w:ascii="宋体" w:hAnsi="宋体" w:eastAsia="宋体" w:cs="宋体"/>
                <w:sz w:val="24"/>
                <w:szCs w:val="24"/>
              </w:rPr>
            </w:pPr>
          </w:p>
        </w:tc>
      </w:tr>
      <w:tr w14:paraId="39A7A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80" w:type="dxa"/>
            <w:vMerge w:val="restart"/>
            <w:noWrap w:val="0"/>
            <w:vAlign w:val="center"/>
          </w:tcPr>
          <w:p w14:paraId="3A07BAB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其</w:t>
            </w:r>
          </w:p>
          <w:p w14:paraId="306A940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它</w:t>
            </w:r>
          </w:p>
          <w:p w14:paraId="633FAEA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费</w:t>
            </w:r>
          </w:p>
          <w:p w14:paraId="1342E3D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用</w:t>
            </w:r>
          </w:p>
        </w:tc>
        <w:tc>
          <w:tcPr>
            <w:tcW w:w="2435" w:type="dxa"/>
            <w:gridSpan w:val="3"/>
            <w:noWrap w:val="0"/>
            <w:vAlign w:val="center"/>
          </w:tcPr>
          <w:p w14:paraId="7DCFDFE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内 容</w:t>
            </w:r>
          </w:p>
        </w:tc>
        <w:tc>
          <w:tcPr>
            <w:tcW w:w="2498" w:type="dxa"/>
            <w:noWrap w:val="0"/>
            <w:vAlign w:val="center"/>
          </w:tcPr>
          <w:p w14:paraId="253763F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金额</w:t>
            </w:r>
          </w:p>
          <w:p w14:paraId="366314F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（人民币：元）</w:t>
            </w:r>
          </w:p>
        </w:tc>
        <w:tc>
          <w:tcPr>
            <w:tcW w:w="1262" w:type="dxa"/>
            <w:noWrap w:val="0"/>
            <w:vAlign w:val="center"/>
          </w:tcPr>
          <w:p w14:paraId="6BC5600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内 容</w:t>
            </w:r>
          </w:p>
        </w:tc>
        <w:tc>
          <w:tcPr>
            <w:tcW w:w="2551" w:type="dxa"/>
            <w:noWrap w:val="0"/>
            <w:vAlign w:val="center"/>
          </w:tcPr>
          <w:p w14:paraId="04F040D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金额</w:t>
            </w:r>
          </w:p>
          <w:p w14:paraId="7D3D5F2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（人民币：元）</w:t>
            </w:r>
          </w:p>
        </w:tc>
      </w:tr>
      <w:tr w14:paraId="5FB4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80" w:type="dxa"/>
            <w:vMerge w:val="continue"/>
            <w:noWrap w:val="0"/>
            <w:vAlign w:val="center"/>
          </w:tcPr>
          <w:p w14:paraId="29A53C7F">
            <w:pPr>
              <w:spacing w:line="360" w:lineRule="auto"/>
              <w:jc w:val="center"/>
              <w:rPr>
                <w:rFonts w:hint="eastAsia" w:ascii="宋体" w:hAnsi="宋体" w:eastAsia="宋体" w:cs="宋体"/>
                <w:sz w:val="24"/>
                <w:szCs w:val="24"/>
              </w:rPr>
            </w:pPr>
          </w:p>
        </w:tc>
        <w:tc>
          <w:tcPr>
            <w:tcW w:w="2435" w:type="dxa"/>
            <w:gridSpan w:val="3"/>
            <w:noWrap w:val="0"/>
            <w:vAlign w:val="center"/>
          </w:tcPr>
          <w:p w14:paraId="754B5B17">
            <w:pPr>
              <w:spacing w:line="360" w:lineRule="auto"/>
              <w:ind w:left="282"/>
              <w:jc w:val="center"/>
              <w:rPr>
                <w:rFonts w:hint="eastAsia" w:ascii="宋体" w:hAnsi="宋体" w:eastAsia="宋体" w:cs="宋体"/>
                <w:sz w:val="24"/>
                <w:szCs w:val="24"/>
              </w:rPr>
            </w:pPr>
          </w:p>
        </w:tc>
        <w:tc>
          <w:tcPr>
            <w:tcW w:w="2498" w:type="dxa"/>
            <w:noWrap w:val="0"/>
            <w:vAlign w:val="center"/>
          </w:tcPr>
          <w:p w14:paraId="40756689">
            <w:pPr>
              <w:spacing w:line="360" w:lineRule="auto"/>
              <w:ind w:left="282"/>
              <w:jc w:val="center"/>
              <w:rPr>
                <w:rFonts w:hint="eastAsia" w:ascii="宋体" w:hAnsi="宋体" w:eastAsia="宋体" w:cs="宋体"/>
                <w:sz w:val="24"/>
                <w:szCs w:val="24"/>
              </w:rPr>
            </w:pPr>
          </w:p>
        </w:tc>
        <w:tc>
          <w:tcPr>
            <w:tcW w:w="1262" w:type="dxa"/>
            <w:noWrap w:val="0"/>
            <w:vAlign w:val="center"/>
          </w:tcPr>
          <w:p w14:paraId="07E17764">
            <w:pPr>
              <w:spacing w:line="360" w:lineRule="auto"/>
              <w:ind w:left="282"/>
              <w:jc w:val="center"/>
              <w:rPr>
                <w:rFonts w:hint="eastAsia" w:ascii="宋体" w:hAnsi="宋体" w:eastAsia="宋体" w:cs="宋体"/>
                <w:sz w:val="24"/>
                <w:szCs w:val="24"/>
              </w:rPr>
            </w:pPr>
          </w:p>
        </w:tc>
        <w:tc>
          <w:tcPr>
            <w:tcW w:w="2551" w:type="dxa"/>
            <w:noWrap w:val="0"/>
            <w:vAlign w:val="center"/>
          </w:tcPr>
          <w:p w14:paraId="44340FEC">
            <w:pPr>
              <w:spacing w:line="360" w:lineRule="auto"/>
              <w:ind w:left="282"/>
              <w:jc w:val="center"/>
              <w:rPr>
                <w:rFonts w:hint="eastAsia" w:ascii="宋体" w:hAnsi="宋体" w:eastAsia="宋体" w:cs="宋体"/>
                <w:sz w:val="24"/>
                <w:szCs w:val="24"/>
              </w:rPr>
            </w:pPr>
          </w:p>
        </w:tc>
      </w:tr>
      <w:tr w14:paraId="7143D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80" w:type="dxa"/>
            <w:vMerge w:val="continue"/>
            <w:noWrap w:val="0"/>
            <w:vAlign w:val="center"/>
          </w:tcPr>
          <w:p w14:paraId="7710852A">
            <w:pPr>
              <w:spacing w:line="360" w:lineRule="auto"/>
              <w:jc w:val="center"/>
              <w:rPr>
                <w:rFonts w:hint="eastAsia" w:ascii="宋体" w:hAnsi="宋体" w:eastAsia="宋体" w:cs="宋体"/>
                <w:sz w:val="24"/>
                <w:szCs w:val="24"/>
              </w:rPr>
            </w:pPr>
          </w:p>
        </w:tc>
        <w:tc>
          <w:tcPr>
            <w:tcW w:w="2435" w:type="dxa"/>
            <w:gridSpan w:val="3"/>
            <w:noWrap w:val="0"/>
            <w:vAlign w:val="center"/>
          </w:tcPr>
          <w:p w14:paraId="1A52A61E">
            <w:pPr>
              <w:spacing w:line="360" w:lineRule="auto"/>
              <w:ind w:left="282"/>
              <w:jc w:val="center"/>
              <w:rPr>
                <w:rFonts w:hint="eastAsia" w:ascii="宋体" w:hAnsi="宋体" w:eastAsia="宋体" w:cs="宋体"/>
                <w:sz w:val="24"/>
                <w:szCs w:val="24"/>
              </w:rPr>
            </w:pPr>
          </w:p>
        </w:tc>
        <w:tc>
          <w:tcPr>
            <w:tcW w:w="2498" w:type="dxa"/>
            <w:noWrap w:val="0"/>
            <w:vAlign w:val="center"/>
          </w:tcPr>
          <w:p w14:paraId="4FDF5ABC">
            <w:pPr>
              <w:spacing w:line="360" w:lineRule="auto"/>
              <w:ind w:left="282"/>
              <w:jc w:val="center"/>
              <w:rPr>
                <w:rFonts w:hint="eastAsia" w:ascii="宋体" w:hAnsi="宋体" w:eastAsia="宋体" w:cs="宋体"/>
                <w:sz w:val="24"/>
                <w:szCs w:val="24"/>
              </w:rPr>
            </w:pPr>
          </w:p>
        </w:tc>
        <w:tc>
          <w:tcPr>
            <w:tcW w:w="1262" w:type="dxa"/>
            <w:noWrap w:val="0"/>
            <w:vAlign w:val="center"/>
          </w:tcPr>
          <w:p w14:paraId="49959859">
            <w:pPr>
              <w:spacing w:line="360" w:lineRule="auto"/>
              <w:ind w:left="282"/>
              <w:jc w:val="center"/>
              <w:rPr>
                <w:rFonts w:hint="eastAsia" w:ascii="宋体" w:hAnsi="宋体" w:eastAsia="宋体" w:cs="宋体"/>
                <w:sz w:val="24"/>
                <w:szCs w:val="24"/>
              </w:rPr>
            </w:pPr>
          </w:p>
        </w:tc>
        <w:tc>
          <w:tcPr>
            <w:tcW w:w="2551" w:type="dxa"/>
            <w:noWrap w:val="0"/>
            <w:vAlign w:val="center"/>
          </w:tcPr>
          <w:p w14:paraId="31CF592C">
            <w:pPr>
              <w:spacing w:line="360" w:lineRule="auto"/>
              <w:ind w:left="282"/>
              <w:jc w:val="center"/>
              <w:rPr>
                <w:rFonts w:hint="eastAsia" w:ascii="宋体" w:hAnsi="宋体" w:eastAsia="宋体" w:cs="宋体"/>
                <w:sz w:val="24"/>
                <w:szCs w:val="24"/>
              </w:rPr>
            </w:pPr>
          </w:p>
        </w:tc>
      </w:tr>
      <w:tr w14:paraId="40205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80" w:type="dxa"/>
            <w:vMerge w:val="continue"/>
            <w:noWrap w:val="0"/>
            <w:vAlign w:val="center"/>
          </w:tcPr>
          <w:p w14:paraId="4A5B4948">
            <w:pPr>
              <w:spacing w:line="360" w:lineRule="auto"/>
              <w:jc w:val="center"/>
              <w:rPr>
                <w:rFonts w:hint="eastAsia" w:ascii="宋体" w:hAnsi="宋体" w:eastAsia="宋体" w:cs="宋体"/>
                <w:sz w:val="24"/>
                <w:szCs w:val="24"/>
              </w:rPr>
            </w:pPr>
          </w:p>
        </w:tc>
        <w:tc>
          <w:tcPr>
            <w:tcW w:w="2435" w:type="dxa"/>
            <w:gridSpan w:val="3"/>
            <w:noWrap w:val="0"/>
            <w:vAlign w:val="center"/>
          </w:tcPr>
          <w:p w14:paraId="4C6545A1">
            <w:pPr>
              <w:spacing w:line="360" w:lineRule="auto"/>
              <w:ind w:left="282"/>
              <w:jc w:val="center"/>
              <w:rPr>
                <w:rFonts w:hint="eastAsia" w:ascii="宋体" w:hAnsi="宋体" w:eastAsia="宋体" w:cs="宋体"/>
                <w:sz w:val="24"/>
                <w:szCs w:val="24"/>
              </w:rPr>
            </w:pPr>
          </w:p>
        </w:tc>
        <w:tc>
          <w:tcPr>
            <w:tcW w:w="2498" w:type="dxa"/>
            <w:noWrap w:val="0"/>
            <w:vAlign w:val="center"/>
          </w:tcPr>
          <w:p w14:paraId="4D2E2A7B">
            <w:pPr>
              <w:spacing w:line="360" w:lineRule="auto"/>
              <w:ind w:left="282"/>
              <w:jc w:val="center"/>
              <w:rPr>
                <w:rFonts w:hint="eastAsia" w:ascii="宋体" w:hAnsi="宋体" w:eastAsia="宋体" w:cs="宋体"/>
                <w:sz w:val="24"/>
                <w:szCs w:val="24"/>
              </w:rPr>
            </w:pPr>
          </w:p>
        </w:tc>
        <w:tc>
          <w:tcPr>
            <w:tcW w:w="1262" w:type="dxa"/>
            <w:noWrap w:val="0"/>
            <w:vAlign w:val="center"/>
          </w:tcPr>
          <w:p w14:paraId="0EF6F3F9">
            <w:pPr>
              <w:spacing w:line="360" w:lineRule="auto"/>
              <w:ind w:left="282"/>
              <w:jc w:val="center"/>
              <w:rPr>
                <w:rFonts w:hint="eastAsia" w:ascii="宋体" w:hAnsi="宋体" w:eastAsia="宋体" w:cs="宋体"/>
                <w:sz w:val="24"/>
                <w:szCs w:val="24"/>
              </w:rPr>
            </w:pPr>
          </w:p>
        </w:tc>
        <w:tc>
          <w:tcPr>
            <w:tcW w:w="2551" w:type="dxa"/>
            <w:noWrap w:val="0"/>
            <w:vAlign w:val="center"/>
          </w:tcPr>
          <w:p w14:paraId="69CA3A9A">
            <w:pPr>
              <w:spacing w:line="360" w:lineRule="auto"/>
              <w:ind w:left="282"/>
              <w:jc w:val="center"/>
              <w:rPr>
                <w:rFonts w:hint="eastAsia" w:ascii="宋体" w:hAnsi="宋体" w:eastAsia="宋体" w:cs="宋体"/>
                <w:sz w:val="24"/>
                <w:szCs w:val="24"/>
              </w:rPr>
            </w:pPr>
          </w:p>
        </w:tc>
      </w:tr>
      <w:tr w14:paraId="6E9EC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480" w:type="dxa"/>
            <w:vMerge w:val="continue"/>
            <w:noWrap w:val="0"/>
            <w:vAlign w:val="center"/>
          </w:tcPr>
          <w:p w14:paraId="3B45F540">
            <w:pPr>
              <w:spacing w:line="360" w:lineRule="auto"/>
              <w:jc w:val="center"/>
              <w:rPr>
                <w:rFonts w:hint="eastAsia" w:ascii="宋体" w:hAnsi="宋体" w:eastAsia="宋体" w:cs="宋体"/>
                <w:sz w:val="24"/>
                <w:szCs w:val="24"/>
              </w:rPr>
            </w:pPr>
          </w:p>
        </w:tc>
        <w:tc>
          <w:tcPr>
            <w:tcW w:w="8746" w:type="dxa"/>
            <w:gridSpan w:val="6"/>
            <w:noWrap w:val="0"/>
            <w:vAlign w:val="center"/>
          </w:tcPr>
          <w:p w14:paraId="1DDA6C0F">
            <w:pPr>
              <w:widowControl/>
              <w:spacing w:line="360" w:lineRule="auto"/>
              <w:rPr>
                <w:rFonts w:hint="eastAsia" w:ascii="宋体" w:hAnsi="宋体" w:eastAsia="宋体" w:cs="宋体"/>
                <w:sz w:val="24"/>
                <w:szCs w:val="24"/>
              </w:rPr>
            </w:pPr>
            <w:r>
              <w:rPr>
                <w:rFonts w:hint="eastAsia" w:ascii="宋体" w:hAnsi="宋体" w:eastAsia="宋体" w:cs="宋体"/>
                <w:sz w:val="24"/>
                <w:szCs w:val="24"/>
              </w:rPr>
              <w:t>总计：</w:t>
            </w:r>
          </w:p>
        </w:tc>
      </w:tr>
      <w:tr w14:paraId="0D81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827" w:type="dxa"/>
            <w:gridSpan w:val="3"/>
            <w:noWrap w:val="0"/>
            <w:vAlign w:val="center"/>
          </w:tcPr>
          <w:p w14:paraId="3DF3A5B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合同总价款：</w:t>
            </w:r>
          </w:p>
        </w:tc>
        <w:tc>
          <w:tcPr>
            <w:tcW w:w="6399" w:type="dxa"/>
            <w:gridSpan w:val="4"/>
            <w:noWrap w:val="0"/>
            <w:vAlign w:val="center"/>
          </w:tcPr>
          <w:p w14:paraId="3280E95D">
            <w:pPr>
              <w:spacing w:line="360" w:lineRule="auto"/>
              <w:rPr>
                <w:rFonts w:hint="eastAsia" w:ascii="宋体" w:hAnsi="宋体" w:eastAsia="宋体" w:cs="宋体"/>
                <w:sz w:val="24"/>
                <w:szCs w:val="24"/>
              </w:rPr>
            </w:pPr>
          </w:p>
        </w:tc>
      </w:tr>
    </w:tbl>
    <w:p w14:paraId="6266F9AC">
      <w:pPr>
        <w:spacing w:line="360" w:lineRule="auto"/>
        <w:rPr>
          <w:rFonts w:hint="eastAsia" w:ascii="宋体" w:hAnsi="宋体" w:eastAsia="宋体" w:cs="宋体"/>
          <w:sz w:val="24"/>
          <w:szCs w:val="24"/>
        </w:rPr>
      </w:pPr>
      <w:r>
        <w:rPr>
          <w:rFonts w:hint="eastAsia" w:ascii="宋体" w:hAnsi="宋体" w:eastAsia="宋体" w:cs="宋体"/>
          <w:b/>
          <w:sz w:val="24"/>
          <w:szCs w:val="24"/>
        </w:rPr>
        <w:t>二、合同车辆的交付</w:t>
      </w:r>
    </w:p>
    <w:p w14:paraId="307B4CCE">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甲方将合同车辆运至乙方指定的地点。</w:t>
      </w:r>
    </w:p>
    <w:p w14:paraId="707BBCAE">
      <w:pPr>
        <w:spacing w:line="360" w:lineRule="auto"/>
        <w:ind w:firstLine="240" w:firstLineChars="100"/>
        <w:rPr>
          <w:rFonts w:hint="eastAsia" w:ascii="宋体" w:hAnsi="宋体" w:eastAsia="宋体" w:cs="宋体"/>
          <w:sz w:val="24"/>
          <w:szCs w:val="24"/>
          <w:u w:val="single"/>
        </w:rPr>
      </w:pPr>
      <w:r>
        <w:rPr>
          <w:rFonts w:hint="eastAsia" w:ascii="宋体" w:hAnsi="宋体" w:eastAsia="宋体" w:cs="宋体"/>
          <w:sz w:val="24"/>
          <w:szCs w:val="24"/>
        </w:rPr>
        <w:t>交付地点：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榆林市中级人民法院</w:t>
      </w:r>
      <w:r>
        <w:rPr>
          <w:rFonts w:hint="eastAsia" w:ascii="宋体" w:hAnsi="宋体" w:eastAsia="宋体" w:cs="宋体"/>
          <w:sz w:val="24"/>
          <w:szCs w:val="24"/>
          <w:u w:val="single"/>
        </w:rPr>
        <w:t xml:space="preserve">                              </w:t>
      </w:r>
    </w:p>
    <w:p w14:paraId="53D932C8">
      <w:pPr>
        <w:spacing w:line="360" w:lineRule="auto"/>
        <w:ind w:firstLine="240" w:firstLineChars="100"/>
        <w:rPr>
          <w:rFonts w:hint="eastAsia" w:ascii="宋体" w:hAnsi="宋体" w:eastAsia="宋体" w:cs="宋体"/>
          <w:sz w:val="24"/>
          <w:szCs w:val="24"/>
          <w:u w:val="single"/>
        </w:rPr>
      </w:pPr>
      <w:r>
        <w:rPr>
          <w:rFonts w:hint="eastAsia" w:ascii="宋体" w:hAnsi="宋体" w:eastAsia="宋体" w:cs="宋体"/>
          <w:sz w:val="24"/>
          <w:szCs w:val="24"/>
        </w:rPr>
        <w:t>交付时间：</w:t>
      </w:r>
      <w:r>
        <w:rPr>
          <w:rFonts w:hint="eastAsia" w:ascii="宋体" w:hAnsi="宋体" w:eastAsia="宋体" w:cs="宋体"/>
          <w:sz w:val="24"/>
          <w:szCs w:val="24"/>
          <w:u w:val="single"/>
        </w:rPr>
        <w:t xml:space="preserve">                                                 </w:t>
      </w:r>
    </w:p>
    <w:p w14:paraId="2F5ECF36">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三、付款 </w:t>
      </w:r>
    </w:p>
    <w:p w14:paraId="3EE65DD5">
      <w:pPr>
        <w:spacing w:line="360" w:lineRule="auto"/>
        <w:rPr>
          <w:rFonts w:hint="eastAsia" w:ascii="宋体" w:hAnsi="宋体" w:eastAsia="宋体" w:cs="宋体"/>
          <w:sz w:val="24"/>
          <w:szCs w:val="24"/>
        </w:rPr>
      </w:pPr>
      <w:r>
        <w:rPr>
          <w:rFonts w:hint="eastAsia" w:ascii="宋体" w:hAnsi="宋体" w:eastAsia="宋体" w:cs="宋体"/>
          <w:sz w:val="24"/>
          <w:szCs w:val="24"/>
        </w:rPr>
        <w:t>1、付款方式：乙方付款将按照以下第（ 1  ）项进行</w:t>
      </w:r>
    </w:p>
    <w:p w14:paraId="7C61F340">
      <w:pPr>
        <w:spacing w:line="360" w:lineRule="auto"/>
        <w:rPr>
          <w:rFonts w:hint="eastAsia" w:ascii="宋体" w:hAnsi="宋体" w:eastAsia="宋体" w:cs="宋体"/>
          <w:sz w:val="24"/>
          <w:szCs w:val="24"/>
        </w:rPr>
      </w:pPr>
      <w:r>
        <w:rPr>
          <w:rFonts w:hint="eastAsia" w:ascii="宋体" w:hAnsi="宋体" w:eastAsia="宋体" w:cs="宋体"/>
          <w:sz w:val="24"/>
          <w:szCs w:val="24"/>
        </w:rPr>
        <w:t>（1）、一次性付款</w:t>
      </w:r>
    </w:p>
    <w:p w14:paraId="4CA7294D">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在本合同签订之时向甲方一次性付清合同总价款。</w:t>
      </w:r>
    </w:p>
    <w:p w14:paraId="4D2314B1">
      <w:pPr>
        <w:spacing w:line="360" w:lineRule="auto"/>
        <w:rPr>
          <w:rFonts w:hint="eastAsia" w:ascii="宋体" w:hAnsi="宋体" w:eastAsia="宋体" w:cs="宋体"/>
          <w:sz w:val="24"/>
          <w:szCs w:val="24"/>
        </w:rPr>
      </w:pPr>
      <w:r>
        <w:rPr>
          <w:rFonts w:hint="eastAsia" w:ascii="宋体" w:hAnsi="宋体" w:eastAsia="宋体" w:cs="宋体"/>
          <w:sz w:val="24"/>
          <w:szCs w:val="24"/>
        </w:rPr>
        <w:t>2、支付日期以甲方帐户显示收到全部合同总价款为准。</w:t>
      </w:r>
    </w:p>
    <w:p w14:paraId="45635980">
      <w:pPr>
        <w:spacing w:line="360" w:lineRule="auto"/>
        <w:rPr>
          <w:rFonts w:hint="eastAsia" w:ascii="宋体" w:hAnsi="宋体" w:eastAsia="宋体" w:cs="宋体"/>
          <w:b/>
          <w:sz w:val="24"/>
          <w:szCs w:val="24"/>
        </w:rPr>
      </w:pPr>
      <w:r>
        <w:rPr>
          <w:rFonts w:hint="eastAsia" w:ascii="宋体" w:hAnsi="宋体" w:eastAsia="宋体" w:cs="宋体"/>
          <w:b/>
          <w:sz w:val="24"/>
          <w:szCs w:val="24"/>
        </w:rPr>
        <w:t>四、验收</w:t>
      </w:r>
    </w:p>
    <w:p w14:paraId="63C8371D">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合同车辆验收应于交货当日在交货地点进行。验收完成后，双方应共同签署验车交接单。乙方未提出异议，则视为甲方交付的合同车辆之数和质量均符合本合同的要求。</w:t>
      </w:r>
    </w:p>
    <w:p w14:paraId="0BDF406C">
      <w:pPr>
        <w:spacing w:line="360" w:lineRule="auto"/>
        <w:rPr>
          <w:rFonts w:hint="eastAsia" w:ascii="宋体" w:hAnsi="宋体" w:eastAsia="宋体" w:cs="宋体"/>
          <w:b/>
          <w:sz w:val="24"/>
          <w:szCs w:val="24"/>
        </w:rPr>
      </w:pPr>
      <w:r>
        <w:rPr>
          <w:rFonts w:hint="eastAsia" w:ascii="宋体" w:hAnsi="宋体" w:eastAsia="宋体" w:cs="宋体"/>
          <w:b/>
          <w:sz w:val="24"/>
          <w:szCs w:val="24"/>
        </w:rPr>
        <w:t>五、随车交付的文件</w:t>
      </w:r>
    </w:p>
    <w:p w14:paraId="07C82922">
      <w:pPr>
        <w:spacing w:line="360" w:lineRule="auto"/>
        <w:rPr>
          <w:rFonts w:hint="eastAsia" w:ascii="宋体" w:hAnsi="宋体" w:eastAsia="宋体" w:cs="宋体"/>
          <w:sz w:val="24"/>
          <w:szCs w:val="24"/>
        </w:rPr>
      </w:pPr>
      <w:r>
        <w:rPr>
          <w:rFonts w:hint="eastAsia" w:ascii="宋体" w:hAnsi="宋体" w:eastAsia="宋体" w:cs="宋体"/>
          <w:sz w:val="24"/>
          <w:szCs w:val="24"/>
        </w:rPr>
        <w:t>1、合同车辆的产品合格证、车辆一致性证书、家用汽车三包凭证及保修保养手册、用户手册。</w:t>
      </w:r>
    </w:p>
    <w:p w14:paraId="7B41125E">
      <w:pPr>
        <w:spacing w:line="360" w:lineRule="auto"/>
        <w:rPr>
          <w:rFonts w:hint="eastAsia" w:ascii="宋体" w:hAnsi="宋体" w:eastAsia="宋体" w:cs="宋体"/>
          <w:sz w:val="24"/>
          <w:szCs w:val="24"/>
          <w:u w:val="single"/>
        </w:rPr>
      </w:pPr>
      <w:r>
        <w:rPr>
          <w:rFonts w:hint="eastAsia" w:ascii="宋体" w:hAnsi="宋体" w:eastAsia="宋体" w:cs="宋体"/>
          <w:sz w:val="24"/>
          <w:szCs w:val="24"/>
        </w:rPr>
        <w:t>2、其它乙方委托甲方代办，甲方办妥的证件、凭证：</w:t>
      </w:r>
      <w:r>
        <w:rPr>
          <w:rFonts w:hint="eastAsia" w:ascii="宋体" w:hAnsi="宋体" w:eastAsia="宋体" w:cs="宋体"/>
          <w:sz w:val="24"/>
          <w:szCs w:val="24"/>
          <w:u w:val="single"/>
        </w:rPr>
        <w:t xml:space="preserve">                                                          </w:t>
      </w:r>
    </w:p>
    <w:p w14:paraId="0B7415F6">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p>
    <w:p w14:paraId="2797D6FD">
      <w:pPr>
        <w:spacing w:line="360" w:lineRule="auto"/>
        <w:rPr>
          <w:rFonts w:hint="eastAsia" w:ascii="宋体" w:hAnsi="宋体" w:eastAsia="宋体" w:cs="宋体"/>
          <w:b/>
          <w:sz w:val="24"/>
          <w:szCs w:val="24"/>
        </w:rPr>
      </w:pPr>
      <w:r>
        <w:rPr>
          <w:rFonts w:hint="eastAsia" w:ascii="宋体" w:hAnsi="宋体" w:eastAsia="宋体" w:cs="宋体"/>
          <w:b/>
          <w:sz w:val="24"/>
          <w:szCs w:val="24"/>
        </w:rPr>
        <w:t>六、质量及质量担保</w:t>
      </w:r>
    </w:p>
    <w:p w14:paraId="0D17412D">
      <w:pPr>
        <w:spacing w:line="360" w:lineRule="auto"/>
        <w:rPr>
          <w:rFonts w:hint="eastAsia" w:ascii="宋体" w:hAnsi="宋体" w:eastAsia="宋体" w:cs="宋体"/>
          <w:sz w:val="24"/>
          <w:szCs w:val="24"/>
        </w:rPr>
      </w:pPr>
      <w:r>
        <w:rPr>
          <w:rFonts w:hint="eastAsia" w:ascii="宋体" w:hAnsi="宋体" w:eastAsia="宋体" w:cs="宋体"/>
          <w:sz w:val="24"/>
          <w:szCs w:val="24"/>
        </w:rPr>
        <w:t>1、乙方所购合同车辆为合格产品。但是双方明了合同车辆的重量、功率、油耗、最高时速及其他具体数据只被视为近视值。</w:t>
      </w:r>
    </w:p>
    <w:p w14:paraId="04C2AC79">
      <w:pPr>
        <w:spacing w:line="360" w:lineRule="auto"/>
        <w:rPr>
          <w:rFonts w:hint="eastAsia" w:ascii="宋体" w:hAnsi="宋体" w:eastAsia="宋体" w:cs="宋体"/>
          <w:sz w:val="24"/>
          <w:szCs w:val="24"/>
        </w:rPr>
      </w:pPr>
      <w:r>
        <w:rPr>
          <w:rFonts w:hint="eastAsia" w:ascii="宋体" w:hAnsi="宋体" w:eastAsia="宋体" w:cs="宋体"/>
          <w:sz w:val="24"/>
          <w:szCs w:val="24"/>
        </w:rPr>
        <w:t>2、合同车辆的质量担保范围及方式见随车所附的《家用汽车三包凭证及保修保养手册》。</w:t>
      </w:r>
    </w:p>
    <w:p w14:paraId="130B585E">
      <w:pPr>
        <w:spacing w:line="360" w:lineRule="auto"/>
        <w:rPr>
          <w:rFonts w:hint="eastAsia" w:ascii="宋体" w:hAnsi="宋体" w:eastAsia="宋体" w:cs="宋体"/>
          <w:sz w:val="24"/>
          <w:szCs w:val="24"/>
        </w:rPr>
      </w:pPr>
      <w:r>
        <w:rPr>
          <w:rFonts w:hint="eastAsia" w:ascii="宋体" w:hAnsi="宋体" w:eastAsia="宋体" w:cs="宋体"/>
          <w:sz w:val="24"/>
          <w:szCs w:val="24"/>
        </w:rPr>
        <w:t>3、乙方及其许可使用合同车辆的人员，应按《用户手册》、《家用汽车三包凭证及保修保养手册》要求规范使用、保养和维修，如有违反，造成或引起合同车辆的损坏或故障，则不能获得质量担保服务。</w:t>
      </w:r>
    </w:p>
    <w:p w14:paraId="01EDB796">
      <w:pPr>
        <w:spacing w:line="360" w:lineRule="auto"/>
        <w:rPr>
          <w:rFonts w:hint="eastAsia" w:ascii="宋体" w:hAnsi="宋体" w:eastAsia="宋体" w:cs="宋体"/>
          <w:b/>
          <w:sz w:val="24"/>
          <w:szCs w:val="24"/>
        </w:rPr>
      </w:pPr>
      <w:r>
        <w:rPr>
          <w:rFonts w:hint="eastAsia" w:ascii="宋体" w:hAnsi="宋体" w:eastAsia="宋体" w:cs="宋体"/>
          <w:b/>
          <w:sz w:val="24"/>
          <w:szCs w:val="24"/>
        </w:rPr>
        <w:t>七、争议的解决</w:t>
      </w:r>
    </w:p>
    <w:p w14:paraId="303098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因本合同产生的一切争议，合同双方应通过友好协商解决。经协商不成，应向甲方所在地人民法院起诉，通过诉讼解决。</w:t>
      </w:r>
    </w:p>
    <w:p w14:paraId="761A999D">
      <w:pPr>
        <w:spacing w:line="360" w:lineRule="auto"/>
        <w:rPr>
          <w:rFonts w:hint="eastAsia" w:ascii="宋体" w:hAnsi="宋体" w:eastAsia="宋体" w:cs="宋体"/>
          <w:b/>
          <w:sz w:val="24"/>
          <w:szCs w:val="24"/>
        </w:rPr>
      </w:pPr>
      <w:r>
        <w:rPr>
          <w:rFonts w:hint="eastAsia" w:ascii="宋体" w:hAnsi="宋体" w:eastAsia="宋体" w:cs="宋体"/>
          <w:b/>
          <w:sz w:val="24"/>
          <w:szCs w:val="24"/>
        </w:rPr>
        <w:t>八、双方约定</w:t>
      </w:r>
    </w:p>
    <w:p w14:paraId="127AABBF">
      <w:pPr>
        <w:spacing w:line="360" w:lineRule="auto"/>
        <w:rPr>
          <w:rFonts w:hint="eastAsia" w:ascii="宋体" w:hAnsi="宋体" w:eastAsia="宋体" w:cs="宋体"/>
          <w:sz w:val="24"/>
          <w:szCs w:val="24"/>
        </w:rPr>
      </w:pPr>
      <w:r>
        <w:rPr>
          <w:rFonts w:hint="eastAsia" w:ascii="宋体" w:hAnsi="宋体" w:eastAsia="宋体" w:cs="宋体"/>
          <w:sz w:val="24"/>
          <w:szCs w:val="24"/>
        </w:rPr>
        <w:t>1、乙方提取合同车辆之时起，对合同车辆将承担全部风险，包括因不当使用合同车辆而造成的损坏和损害。</w:t>
      </w:r>
    </w:p>
    <w:p w14:paraId="4FBAD63F">
      <w:pPr>
        <w:spacing w:line="360" w:lineRule="auto"/>
        <w:rPr>
          <w:rFonts w:hint="eastAsia" w:ascii="宋体" w:hAnsi="宋体" w:eastAsia="宋体" w:cs="宋体"/>
          <w:sz w:val="24"/>
          <w:szCs w:val="24"/>
        </w:rPr>
      </w:pPr>
      <w:r>
        <w:rPr>
          <w:rFonts w:hint="eastAsia" w:ascii="宋体" w:hAnsi="宋体" w:eastAsia="宋体" w:cs="宋体"/>
          <w:sz w:val="24"/>
          <w:szCs w:val="24"/>
        </w:rPr>
        <w:t>2、如果乙方已提车，但尚有本合同约定的车款没有付清，合同车辆所有权属甲方，且乙方不得将合同车辆用于抵押或其它债权担保。甲方据此有权解除本合同、收回合同车辆并向乙方收取车辆使用费。</w:t>
      </w:r>
    </w:p>
    <w:p w14:paraId="4B26882F">
      <w:pPr>
        <w:spacing w:line="360" w:lineRule="auto"/>
        <w:rPr>
          <w:rFonts w:hint="eastAsia" w:ascii="宋体" w:hAnsi="宋体" w:eastAsia="宋体" w:cs="宋体"/>
          <w:sz w:val="24"/>
          <w:szCs w:val="24"/>
        </w:rPr>
      </w:pPr>
      <w:r>
        <w:rPr>
          <w:rFonts w:hint="eastAsia" w:ascii="宋体" w:hAnsi="宋体" w:eastAsia="宋体" w:cs="宋体"/>
          <w:sz w:val="24"/>
          <w:szCs w:val="24"/>
        </w:rPr>
        <w:t>3、本合同双方申明，双方是自愿签署本合同，对本合同项下各条款内容经仔细阅读并表示理解，保证履行。本合同为合同车辆买卖的全部法律文件。有关合同车辆任何广告、宣传单张、推荐资料、或其他媒体形式的信息仅供乙方参考。</w:t>
      </w:r>
    </w:p>
    <w:p w14:paraId="60B87FF9">
      <w:pPr>
        <w:spacing w:line="360" w:lineRule="auto"/>
        <w:rPr>
          <w:rFonts w:hint="eastAsia" w:ascii="宋体" w:hAnsi="宋体" w:eastAsia="宋体" w:cs="宋体"/>
          <w:sz w:val="24"/>
          <w:szCs w:val="24"/>
        </w:rPr>
      </w:pPr>
      <w:r>
        <w:rPr>
          <w:rFonts w:hint="eastAsia" w:ascii="宋体" w:hAnsi="宋体" w:eastAsia="宋体" w:cs="宋体"/>
          <w:sz w:val="24"/>
          <w:szCs w:val="24"/>
        </w:rPr>
        <w:t>4、本合同一式贰联，双方各执壹联，经双方共同签署即为成立。</w:t>
      </w:r>
    </w:p>
    <w:p w14:paraId="10A0E1CA">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5、其它                                                                                                        </w:t>
      </w:r>
    </w:p>
    <w:p w14:paraId="2265A548">
      <w:pPr>
        <w:spacing w:line="360" w:lineRule="auto"/>
        <w:ind w:left="210" w:leftChars="100"/>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p>
    <w:p w14:paraId="10E0C77C">
      <w:pPr>
        <w:spacing w:line="360" w:lineRule="auto"/>
        <w:ind w:firstLine="435"/>
        <w:rPr>
          <w:rFonts w:hint="eastAsia" w:ascii="宋体" w:hAnsi="宋体" w:eastAsia="宋体" w:cs="宋体"/>
          <w:sz w:val="24"/>
          <w:szCs w:val="24"/>
        </w:rPr>
      </w:pPr>
    </w:p>
    <w:p w14:paraId="3F384573">
      <w:pPr>
        <w:spacing w:line="360" w:lineRule="auto"/>
        <w:ind w:firstLine="435"/>
        <w:rPr>
          <w:rFonts w:hint="eastAsia" w:ascii="宋体" w:hAnsi="宋体" w:eastAsia="宋体" w:cs="宋体"/>
          <w:sz w:val="24"/>
          <w:szCs w:val="24"/>
        </w:rPr>
      </w:pPr>
      <w:r>
        <w:rPr>
          <w:rFonts w:hint="eastAsia" w:ascii="宋体" w:hAnsi="宋体" w:eastAsia="宋体" w:cs="宋体"/>
          <w:sz w:val="24"/>
          <w:szCs w:val="24"/>
        </w:rPr>
        <w:t>甲方（盖章）                      乙方（或代表人签字）：</w:t>
      </w:r>
    </w:p>
    <w:p w14:paraId="31F0098C">
      <w:pPr>
        <w:spacing w:line="360" w:lineRule="auto"/>
        <w:ind w:firstLine="435"/>
        <w:rPr>
          <w:rFonts w:hint="eastAsia" w:ascii="宋体" w:hAnsi="宋体" w:eastAsia="宋体" w:cs="宋体"/>
          <w:sz w:val="24"/>
          <w:szCs w:val="24"/>
        </w:rPr>
      </w:pPr>
      <w:r>
        <w:rPr>
          <w:rFonts w:hint="eastAsia" w:ascii="宋体" w:hAnsi="宋体" w:eastAsia="宋体" w:cs="宋体"/>
          <w:sz w:val="24"/>
          <w:szCs w:val="24"/>
        </w:rPr>
        <w:t>联系电话：                        联系电话：</w:t>
      </w:r>
    </w:p>
    <w:p w14:paraId="0B4059AA">
      <w:pPr>
        <w:spacing w:line="360" w:lineRule="auto"/>
        <w:ind w:firstLine="435"/>
        <w:rPr>
          <w:rFonts w:hint="eastAsia" w:ascii="宋体" w:hAnsi="宋体" w:eastAsia="宋体" w:cs="宋体"/>
          <w:sz w:val="24"/>
          <w:szCs w:val="24"/>
        </w:rPr>
      </w:pPr>
      <w:r>
        <w:rPr>
          <w:rFonts w:hint="eastAsia" w:ascii="宋体" w:hAnsi="宋体" w:eastAsia="宋体" w:cs="宋体"/>
          <w:sz w:val="24"/>
          <w:szCs w:val="24"/>
        </w:rPr>
        <w:t>盖章：                            盖章：</w:t>
      </w:r>
    </w:p>
    <w:p w14:paraId="789666B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p>
    <w:p w14:paraId="721024F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082770C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9"/>
        <w:rPr>
          <w:rFonts w:hint="eastAsia" w:ascii="宋体" w:hAnsi="宋体" w:eastAsia="宋体" w:cs="宋体"/>
          <w:sz w:val="24"/>
          <w:szCs w:val="24"/>
        </w:rPr>
      </w:pPr>
    </w:p>
    <w:p w14:paraId="194B65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headerReference r:id="rId8" w:type="default"/>
          <w:footerReference r:id="rId9" w:type="default"/>
          <w:pgSz w:w="11906" w:h="16839"/>
          <w:pgMar w:top="1440" w:right="1800" w:bottom="1440" w:left="1800" w:header="0" w:footer="994" w:gutter="0"/>
          <w:cols w:space="720" w:num="1"/>
        </w:sectPr>
      </w:pPr>
    </w:p>
    <w:p w14:paraId="4EB5F7F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064"/>
        <w:outlineLvl w:val="0"/>
        <w:rPr>
          <w:rFonts w:hint="eastAsia" w:ascii="宋体" w:hAnsi="宋体" w:eastAsia="宋体" w:cs="宋体"/>
          <w:sz w:val="31"/>
          <w:szCs w:val="31"/>
        </w:rPr>
      </w:pPr>
      <w:bookmarkStart w:id="45" w:name="_Toc29112"/>
      <w:r>
        <w:rPr>
          <w:rFonts w:hint="eastAsia" w:ascii="宋体" w:hAnsi="宋体" w:eastAsia="宋体" w:cs="宋体"/>
          <w:b/>
          <w:bCs/>
          <w:spacing w:val="5"/>
          <w:sz w:val="31"/>
          <w:szCs w:val="31"/>
        </w:rPr>
        <w:t>第五部分</w:t>
      </w:r>
      <w:r>
        <w:rPr>
          <w:rFonts w:hint="eastAsia" w:ascii="宋体" w:hAnsi="宋体" w:eastAsia="宋体" w:cs="宋体"/>
          <w:spacing w:val="5"/>
          <w:sz w:val="31"/>
          <w:szCs w:val="31"/>
        </w:rPr>
        <w:t xml:space="preserve">   </w:t>
      </w:r>
      <w:r>
        <w:rPr>
          <w:rFonts w:hint="eastAsia" w:ascii="宋体" w:hAnsi="宋体" w:eastAsia="宋体" w:cs="宋体"/>
          <w:b/>
          <w:bCs/>
          <w:spacing w:val="5"/>
          <w:sz w:val="31"/>
          <w:szCs w:val="31"/>
        </w:rPr>
        <w:t>商务要求</w:t>
      </w:r>
      <w:bookmarkEnd w:id="45"/>
    </w:p>
    <w:p w14:paraId="5833DEB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tbl>
      <w:tblPr>
        <w:tblStyle w:val="20"/>
        <w:tblW w:w="9361"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1"/>
        <w:gridCol w:w="8450"/>
      </w:tblGrid>
      <w:tr w14:paraId="45AE9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911" w:type="dxa"/>
            <w:tcBorders>
              <w:top w:val="single" w:color="000000" w:sz="10" w:space="0"/>
              <w:left w:val="single" w:color="000000" w:sz="10" w:space="0"/>
            </w:tcBorders>
            <w:vAlign w:val="top"/>
          </w:tcPr>
          <w:p w14:paraId="43D5E32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9"/>
              <w:rPr>
                <w:rFonts w:hint="eastAsia" w:ascii="宋体" w:hAnsi="宋体" w:eastAsia="宋体" w:cs="宋体"/>
                <w:sz w:val="24"/>
                <w:szCs w:val="24"/>
              </w:rPr>
            </w:pPr>
            <w:r>
              <w:rPr>
                <w:rFonts w:hint="eastAsia" w:ascii="宋体" w:hAnsi="宋体" w:eastAsia="宋体" w:cs="宋体"/>
                <w:spacing w:val="-4"/>
                <w:sz w:val="24"/>
                <w:szCs w:val="24"/>
              </w:rPr>
              <w:t>条款号</w:t>
            </w:r>
          </w:p>
        </w:tc>
        <w:tc>
          <w:tcPr>
            <w:tcW w:w="8450" w:type="dxa"/>
            <w:tcBorders>
              <w:top w:val="single" w:color="000000" w:sz="10" w:space="0"/>
              <w:right w:val="single" w:color="000000" w:sz="10" w:space="0"/>
            </w:tcBorders>
            <w:vAlign w:val="top"/>
          </w:tcPr>
          <w:p w14:paraId="5E9C64D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10"/>
              <w:rPr>
                <w:rFonts w:hint="eastAsia" w:ascii="宋体" w:hAnsi="宋体" w:eastAsia="宋体" w:cs="宋体"/>
                <w:sz w:val="24"/>
                <w:szCs w:val="24"/>
              </w:rPr>
            </w:pPr>
            <w:r>
              <w:rPr>
                <w:rFonts w:hint="eastAsia" w:ascii="宋体" w:hAnsi="宋体" w:eastAsia="宋体" w:cs="宋体"/>
                <w:b/>
                <w:bCs/>
                <w:spacing w:val="-22"/>
                <w:sz w:val="24"/>
                <w:szCs w:val="24"/>
              </w:rPr>
              <w:t>内容</w:t>
            </w:r>
          </w:p>
        </w:tc>
      </w:tr>
      <w:tr w14:paraId="52A93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11" w:type="dxa"/>
            <w:tcBorders>
              <w:left w:val="single" w:color="000000" w:sz="10" w:space="0"/>
            </w:tcBorders>
            <w:vAlign w:val="center"/>
          </w:tcPr>
          <w:p w14:paraId="6E1EC5A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4"/>
              <w:jc w:val="left"/>
              <w:rPr>
                <w:rFonts w:hint="eastAsia" w:ascii="宋体" w:hAnsi="宋体" w:eastAsia="宋体" w:cs="宋体"/>
                <w:sz w:val="24"/>
                <w:szCs w:val="24"/>
              </w:rPr>
            </w:pPr>
            <w:r>
              <w:rPr>
                <w:rFonts w:hint="eastAsia" w:ascii="宋体" w:hAnsi="宋体" w:eastAsia="宋体" w:cs="宋体"/>
                <w:sz w:val="24"/>
                <w:szCs w:val="24"/>
              </w:rPr>
              <w:t>1</w:t>
            </w:r>
          </w:p>
        </w:tc>
        <w:tc>
          <w:tcPr>
            <w:tcW w:w="8450" w:type="dxa"/>
            <w:tcBorders>
              <w:right w:val="single" w:color="000000" w:sz="10" w:space="0"/>
            </w:tcBorders>
            <w:vAlign w:val="top"/>
          </w:tcPr>
          <w:p w14:paraId="58E89EF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eastAsia" w:cs="宋体"/>
                <w:spacing w:val="-4"/>
                <w:sz w:val="24"/>
                <w:szCs w:val="24"/>
                <w:lang w:eastAsia="zh-CN"/>
              </w:rPr>
            </w:pPr>
            <w:r>
              <w:rPr>
                <w:rFonts w:hint="eastAsia" w:cs="宋体"/>
                <w:spacing w:val="-4"/>
                <w:sz w:val="24"/>
                <w:szCs w:val="24"/>
                <w:lang w:eastAsia="zh-CN"/>
              </w:rPr>
              <w:t>采购人名称：陕西省榆林市中级人民法院</w:t>
            </w:r>
          </w:p>
          <w:p w14:paraId="1950795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eastAsia" w:cs="宋体"/>
                <w:spacing w:val="-4"/>
                <w:sz w:val="24"/>
                <w:szCs w:val="24"/>
                <w:lang w:eastAsia="zh-CN"/>
              </w:rPr>
            </w:pPr>
            <w:r>
              <w:rPr>
                <w:rFonts w:hint="eastAsia" w:cs="宋体"/>
                <w:spacing w:val="-4"/>
                <w:sz w:val="24"/>
                <w:szCs w:val="24"/>
                <w:lang w:eastAsia="zh-CN"/>
              </w:rPr>
              <w:t>地    址：榆林市榆阳区沙河路街道长兴路</w:t>
            </w:r>
          </w:p>
          <w:p w14:paraId="3AA252B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eastAsia" w:cs="宋体"/>
                <w:spacing w:val="-4"/>
                <w:sz w:val="24"/>
                <w:szCs w:val="24"/>
                <w:lang w:eastAsia="zh-CN"/>
              </w:rPr>
            </w:pPr>
            <w:r>
              <w:rPr>
                <w:rFonts w:hint="eastAsia" w:cs="宋体"/>
                <w:spacing w:val="-4"/>
                <w:sz w:val="24"/>
                <w:szCs w:val="24"/>
                <w:lang w:eastAsia="zh-CN"/>
              </w:rPr>
              <w:t>项目名称：榆林市中级人民法院执法执勤用车货物采购项目</w:t>
            </w:r>
          </w:p>
          <w:p w14:paraId="1E99885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eastAsia" w:cs="宋体"/>
                <w:spacing w:val="-4"/>
                <w:sz w:val="24"/>
                <w:szCs w:val="24"/>
                <w:lang w:eastAsia="zh-CN"/>
              </w:rPr>
            </w:pPr>
            <w:r>
              <w:rPr>
                <w:rFonts w:hint="eastAsia" w:cs="宋体"/>
                <w:spacing w:val="-4"/>
                <w:sz w:val="24"/>
                <w:szCs w:val="24"/>
                <w:lang w:eastAsia="zh-CN"/>
              </w:rPr>
              <w:t>资金来源：财政拨款</w:t>
            </w:r>
          </w:p>
        </w:tc>
      </w:tr>
      <w:tr w14:paraId="24348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911" w:type="dxa"/>
            <w:tcBorders>
              <w:left w:val="single" w:color="000000" w:sz="10" w:space="0"/>
            </w:tcBorders>
            <w:vAlign w:val="center"/>
          </w:tcPr>
          <w:p w14:paraId="73C4DD4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90"/>
              <w:jc w:val="left"/>
              <w:rPr>
                <w:rFonts w:hint="eastAsia" w:ascii="宋体" w:hAnsi="宋体" w:eastAsia="宋体" w:cs="宋体"/>
                <w:sz w:val="24"/>
                <w:szCs w:val="24"/>
              </w:rPr>
            </w:pPr>
            <w:r>
              <w:rPr>
                <w:rFonts w:hint="eastAsia" w:ascii="宋体" w:hAnsi="宋体" w:eastAsia="宋体" w:cs="宋体"/>
                <w:sz w:val="24"/>
                <w:szCs w:val="24"/>
              </w:rPr>
              <w:t>2</w:t>
            </w:r>
          </w:p>
        </w:tc>
        <w:tc>
          <w:tcPr>
            <w:tcW w:w="8450" w:type="dxa"/>
            <w:tcBorders>
              <w:right w:val="single" w:color="000000" w:sz="10" w:space="0"/>
            </w:tcBorders>
            <w:vAlign w:val="top"/>
          </w:tcPr>
          <w:p w14:paraId="2E20B1F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eastAsia" w:cs="宋体"/>
                <w:spacing w:val="-4"/>
                <w:sz w:val="24"/>
                <w:szCs w:val="24"/>
                <w:lang w:eastAsia="zh-CN"/>
              </w:rPr>
            </w:pPr>
            <w:r>
              <w:rPr>
                <w:rFonts w:hint="eastAsia" w:cs="宋体"/>
                <w:spacing w:val="-4"/>
                <w:sz w:val="24"/>
                <w:szCs w:val="24"/>
                <w:lang w:val="en-US" w:eastAsia="zh-CN"/>
              </w:rPr>
              <w:t>交货</w:t>
            </w:r>
            <w:r>
              <w:rPr>
                <w:rFonts w:hint="eastAsia" w:cs="宋体"/>
                <w:spacing w:val="-4"/>
                <w:sz w:val="24"/>
                <w:szCs w:val="24"/>
                <w:lang w:eastAsia="zh-CN"/>
              </w:rPr>
              <w:t>地点：</w:t>
            </w:r>
            <w:r>
              <w:rPr>
                <w:rFonts w:hint="eastAsia" w:cs="宋体"/>
                <w:spacing w:val="-4"/>
                <w:sz w:val="24"/>
                <w:szCs w:val="24"/>
                <w:lang w:val="en-US" w:eastAsia="zh-CN"/>
              </w:rPr>
              <w:t>榆林市中级人民法院</w:t>
            </w:r>
          </w:p>
        </w:tc>
      </w:tr>
      <w:tr w14:paraId="10703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911" w:type="dxa"/>
            <w:tcBorders>
              <w:left w:val="single" w:color="000000" w:sz="10" w:space="0"/>
            </w:tcBorders>
            <w:vAlign w:val="center"/>
          </w:tcPr>
          <w:p w14:paraId="3353794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91"/>
              <w:jc w:val="left"/>
              <w:rPr>
                <w:rFonts w:hint="eastAsia" w:ascii="宋体" w:hAnsi="宋体" w:eastAsia="宋体" w:cs="宋体"/>
                <w:sz w:val="24"/>
                <w:szCs w:val="24"/>
              </w:rPr>
            </w:pPr>
            <w:r>
              <w:rPr>
                <w:rFonts w:hint="eastAsia" w:ascii="宋体" w:hAnsi="宋体" w:eastAsia="宋体" w:cs="宋体"/>
                <w:sz w:val="24"/>
                <w:szCs w:val="24"/>
              </w:rPr>
              <w:t>3</w:t>
            </w:r>
          </w:p>
        </w:tc>
        <w:tc>
          <w:tcPr>
            <w:tcW w:w="8450" w:type="dxa"/>
            <w:tcBorders>
              <w:right w:val="single" w:color="000000" w:sz="10" w:space="0"/>
            </w:tcBorders>
            <w:vAlign w:val="top"/>
          </w:tcPr>
          <w:p w14:paraId="041F61E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eastAsia" w:cs="宋体"/>
                <w:spacing w:val="-4"/>
                <w:sz w:val="24"/>
                <w:szCs w:val="24"/>
                <w:lang w:eastAsia="zh-CN"/>
              </w:rPr>
            </w:pPr>
            <w:r>
              <w:rPr>
                <w:rFonts w:hint="eastAsia" w:cs="宋体"/>
                <w:spacing w:val="-4"/>
                <w:sz w:val="24"/>
                <w:szCs w:val="24"/>
                <w:lang w:val="en-US" w:eastAsia="zh-CN"/>
              </w:rPr>
              <w:t>交货</w:t>
            </w:r>
            <w:r>
              <w:rPr>
                <w:rFonts w:hint="eastAsia" w:cs="宋体"/>
                <w:spacing w:val="-4"/>
                <w:sz w:val="24"/>
                <w:szCs w:val="24"/>
                <w:lang w:eastAsia="zh-CN"/>
              </w:rPr>
              <w:t>期：合同签订后 10 日历天内完成车辆交付及全部验收工作。</w:t>
            </w:r>
          </w:p>
        </w:tc>
      </w:tr>
      <w:tr w14:paraId="0F6A3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911" w:type="dxa"/>
            <w:tcBorders>
              <w:left w:val="single" w:color="000000" w:sz="10" w:space="0"/>
            </w:tcBorders>
            <w:vAlign w:val="center"/>
          </w:tcPr>
          <w:p w14:paraId="44C7EDD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91"/>
              <w:jc w:val="left"/>
              <w:rPr>
                <w:rFonts w:hint="eastAsia" w:ascii="宋体" w:hAnsi="宋体" w:eastAsia="宋体" w:cs="宋体"/>
                <w:sz w:val="24"/>
                <w:szCs w:val="24"/>
                <w:lang w:val="en-US" w:eastAsia="zh-CN"/>
              </w:rPr>
            </w:pPr>
            <w:r>
              <w:rPr>
                <w:rFonts w:hint="eastAsia" w:cs="宋体"/>
                <w:sz w:val="24"/>
                <w:szCs w:val="24"/>
                <w:lang w:val="en-US" w:eastAsia="zh-CN"/>
              </w:rPr>
              <w:t>4</w:t>
            </w:r>
          </w:p>
        </w:tc>
        <w:tc>
          <w:tcPr>
            <w:tcW w:w="8450" w:type="dxa"/>
            <w:tcBorders>
              <w:right w:val="single" w:color="000000" w:sz="10" w:space="0"/>
            </w:tcBorders>
            <w:vAlign w:val="top"/>
          </w:tcPr>
          <w:p w14:paraId="12DC4CE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default" w:cs="宋体"/>
                <w:spacing w:val="-4"/>
                <w:sz w:val="24"/>
                <w:szCs w:val="24"/>
                <w:lang w:val="en-US" w:eastAsia="zh-CN"/>
              </w:rPr>
            </w:pPr>
            <w:r>
              <w:rPr>
                <w:rFonts w:hint="eastAsia" w:cs="宋体"/>
                <w:spacing w:val="-4"/>
                <w:sz w:val="24"/>
                <w:szCs w:val="24"/>
                <w:lang w:val="en-US" w:eastAsia="zh-CN"/>
              </w:rPr>
              <w:t>质保期：</w:t>
            </w:r>
            <w:r>
              <w:rPr>
                <w:rFonts w:hint="eastAsia" w:cs="宋体"/>
                <w:spacing w:val="-4"/>
                <w:sz w:val="24"/>
                <w:szCs w:val="24"/>
                <w:lang w:eastAsia="zh-CN"/>
              </w:rPr>
              <w:t>三年或10万公里</w:t>
            </w:r>
          </w:p>
        </w:tc>
      </w:tr>
      <w:tr w14:paraId="5EAE9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3" w:hRule="atLeast"/>
        </w:trPr>
        <w:tc>
          <w:tcPr>
            <w:tcW w:w="911" w:type="dxa"/>
            <w:tcBorders>
              <w:left w:val="single" w:color="000000" w:sz="10" w:space="0"/>
            </w:tcBorders>
            <w:vAlign w:val="center"/>
          </w:tcPr>
          <w:p w14:paraId="7C7C037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86"/>
              <w:jc w:val="left"/>
              <w:rPr>
                <w:rFonts w:hint="eastAsia" w:ascii="宋体" w:hAnsi="宋体" w:eastAsia="宋体" w:cs="宋体"/>
                <w:sz w:val="24"/>
                <w:szCs w:val="24"/>
                <w:lang w:eastAsia="zh-CN"/>
              </w:rPr>
            </w:pPr>
            <w:r>
              <w:rPr>
                <w:rFonts w:hint="eastAsia" w:cs="宋体"/>
                <w:sz w:val="24"/>
                <w:szCs w:val="24"/>
                <w:lang w:val="en-US" w:eastAsia="zh-CN"/>
              </w:rPr>
              <w:t>5</w:t>
            </w:r>
          </w:p>
        </w:tc>
        <w:tc>
          <w:tcPr>
            <w:tcW w:w="8450" w:type="dxa"/>
            <w:tcBorders>
              <w:right w:val="single" w:color="000000" w:sz="10" w:space="0"/>
            </w:tcBorders>
            <w:vAlign w:val="top"/>
          </w:tcPr>
          <w:p w14:paraId="40982D7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eastAsia" w:cs="宋体"/>
                <w:spacing w:val="-4"/>
                <w:sz w:val="24"/>
                <w:szCs w:val="24"/>
                <w:lang w:eastAsia="zh-CN"/>
              </w:rPr>
            </w:pPr>
            <w:r>
              <w:rPr>
                <w:rFonts w:hint="eastAsia" w:cs="宋体"/>
                <w:spacing w:val="-4"/>
                <w:sz w:val="24"/>
                <w:szCs w:val="24"/>
                <w:lang w:eastAsia="zh-CN"/>
              </w:rPr>
              <w:t>1.合同总价即中标价，供应商应在报价表中标明完成本次</w:t>
            </w:r>
            <w:r>
              <w:rPr>
                <w:rFonts w:hint="eastAsia" w:cs="宋体"/>
                <w:spacing w:val="-4"/>
                <w:sz w:val="24"/>
                <w:szCs w:val="24"/>
                <w:lang w:val="en-US" w:eastAsia="zh-CN"/>
              </w:rPr>
              <w:t>采购</w:t>
            </w:r>
            <w:r>
              <w:rPr>
                <w:rFonts w:hint="eastAsia" w:cs="宋体"/>
                <w:spacing w:val="-4"/>
                <w:sz w:val="24"/>
                <w:szCs w:val="24"/>
                <w:lang w:eastAsia="zh-CN"/>
              </w:rPr>
              <w:t>所要求的货物且验收合格的所有费用（</w:t>
            </w:r>
            <w:r>
              <w:rPr>
                <w:rFonts w:hint="eastAsia" w:cs="宋体"/>
                <w:spacing w:val="-4"/>
                <w:sz w:val="24"/>
                <w:szCs w:val="24"/>
                <w:lang w:val="en-US" w:eastAsia="zh-CN"/>
              </w:rPr>
              <w:t>含税</w:t>
            </w:r>
            <w:r>
              <w:rPr>
                <w:rFonts w:hint="eastAsia" w:cs="宋体"/>
                <w:spacing w:val="-4"/>
                <w:sz w:val="24"/>
                <w:szCs w:val="24"/>
                <w:lang w:eastAsia="zh-CN"/>
              </w:rPr>
              <w:t>）。报价表中表明本次货物、服务、工程的所有单项价格和总价，任何有选择的报价将不予接受，按无效投标处理。</w:t>
            </w:r>
          </w:p>
          <w:p w14:paraId="3FD23EDB">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eastAsia" w:cs="宋体"/>
                <w:spacing w:val="-4"/>
                <w:sz w:val="24"/>
                <w:szCs w:val="24"/>
                <w:lang w:eastAsia="zh-CN"/>
              </w:rPr>
            </w:pPr>
            <w:r>
              <w:rPr>
                <w:rFonts w:hint="eastAsia" w:cs="宋体"/>
                <w:spacing w:val="-4"/>
                <w:sz w:val="24"/>
                <w:szCs w:val="24"/>
                <w:lang w:eastAsia="zh-CN"/>
              </w:rPr>
              <w:t>2.合同总价一次包死，不受市场价变化或实际工作量变化的影响。</w:t>
            </w:r>
          </w:p>
          <w:p w14:paraId="1E744D6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eastAsia" w:cs="宋体"/>
                <w:spacing w:val="-4"/>
                <w:sz w:val="24"/>
                <w:szCs w:val="24"/>
                <w:lang w:eastAsia="zh-CN"/>
              </w:rPr>
            </w:pPr>
            <w:r>
              <w:rPr>
                <w:rFonts w:hint="eastAsia" w:cs="宋体"/>
                <w:spacing w:val="-4"/>
                <w:sz w:val="24"/>
                <w:szCs w:val="24"/>
                <w:lang w:eastAsia="zh-CN"/>
              </w:rPr>
              <w:t>3.付款方式和程序： 在本合同签订之时向甲方一次性付清合同总价款。</w:t>
            </w:r>
          </w:p>
          <w:p w14:paraId="515FEE4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5" w:firstLine="2"/>
              <w:rPr>
                <w:rFonts w:hint="default" w:cs="宋体"/>
                <w:spacing w:val="-4"/>
                <w:sz w:val="24"/>
                <w:szCs w:val="24"/>
                <w:lang w:val="en-US" w:eastAsia="zh-CN"/>
              </w:rPr>
            </w:pPr>
            <w:r>
              <w:rPr>
                <w:rFonts w:hint="eastAsia" w:cs="宋体"/>
                <w:spacing w:val="-4"/>
                <w:sz w:val="24"/>
                <w:szCs w:val="24"/>
                <w:lang w:eastAsia="zh-CN"/>
              </w:rPr>
              <w:t>4</w:t>
            </w:r>
            <w:r>
              <w:rPr>
                <w:rFonts w:hint="eastAsia" w:cs="宋体"/>
                <w:spacing w:val="-4"/>
                <w:sz w:val="24"/>
                <w:szCs w:val="24"/>
                <w:lang w:val="en-US" w:eastAsia="zh-CN"/>
              </w:rPr>
              <w:t>.</w:t>
            </w:r>
            <w:r>
              <w:rPr>
                <w:rFonts w:hint="eastAsia" w:cs="宋体"/>
                <w:spacing w:val="-4"/>
                <w:sz w:val="24"/>
                <w:szCs w:val="24"/>
                <w:lang w:eastAsia="zh-CN"/>
              </w:rPr>
              <w:t>履约情况：完成后，采购人组织相关部门及人员进行验收，验收不合格的造成的一切费用由供货商承担，并负担采购人的一切损失。</w:t>
            </w:r>
          </w:p>
        </w:tc>
      </w:tr>
      <w:tr w14:paraId="3B061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4" w:hRule="atLeast"/>
        </w:trPr>
        <w:tc>
          <w:tcPr>
            <w:tcW w:w="911" w:type="dxa"/>
            <w:tcBorders>
              <w:left w:val="single" w:color="000000" w:sz="10" w:space="0"/>
              <w:bottom w:val="single" w:color="000000" w:sz="10" w:space="0"/>
            </w:tcBorders>
            <w:vAlign w:val="center"/>
          </w:tcPr>
          <w:p w14:paraId="42992F4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89"/>
              <w:jc w:val="left"/>
              <w:rPr>
                <w:rFonts w:hint="eastAsia" w:ascii="宋体" w:hAnsi="宋体" w:eastAsia="宋体" w:cs="宋体"/>
                <w:sz w:val="24"/>
                <w:szCs w:val="24"/>
                <w:lang w:eastAsia="zh-CN"/>
              </w:rPr>
            </w:pPr>
            <w:r>
              <w:rPr>
                <w:rFonts w:hint="eastAsia" w:cs="宋体"/>
                <w:sz w:val="24"/>
                <w:szCs w:val="24"/>
                <w:lang w:val="en-US" w:eastAsia="zh-CN"/>
              </w:rPr>
              <w:t>6</w:t>
            </w:r>
          </w:p>
        </w:tc>
        <w:tc>
          <w:tcPr>
            <w:tcW w:w="8450" w:type="dxa"/>
            <w:tcBorders>
              <w:bottom w:val="single" w:color="000000" w:sz="10" w:space="0"/>
              <w:right w:val="single" w:color="000000" w:sz="10" w:space="0"/>
            </w:tcBorders>
            <w:vAlign w:val="top"/>
          </w:tcPr>
          <w:p w14:paraId="63BC7B2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1"/>
              <w:rPr>
                <w:rFonts w:hint="eastAsia" w:ascii="宋体" w:hAnsi="宋体" w:eastAsia="宋体" w:cs="宋体"/>
                <w:sz w:val="24"/>
                <w:szCs w:val="24"/>
              </w:rPr>
            </w:pPr>
            <w:r>
              <w:rPr>
                <w:rFonts w:hint="eastAsia" w:ascii="宋体" w:hAnsi="宋体" w:eastAsia="宋体" w:cs="宋体"/>
                <w:b/>
                <w:bCs/>
                <w:spacing w:val="-4"/>
                <w:sz w:val="24"/>
                <w:szCs w:val="24"/>
              </w:rPr>
              <w:t>违约责任：</w:t>
            </w:r>
          </w:p>
          <w:p w14:paraId="095E597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
              <w:rPr>
                <w:rFonts w:hint="eastAsia" w:ascii="宋体" w:hAnsi="宋体" w:eastAsia="宋体" w:cs="宋体"/>
                <w:sz w:val="24"/>
                <w:szCs w:val="24"/>
              </w:rPr>
            </w:pPr>
            <w:r>
              <w:rPr>
                <w:rFonts w:hint="eastAsia" w:ascii="宋体" w:hAnsi="宋体" w:eastAsia="宋体" w:cs="宋体"/>
                <w:spacing w:val="-1"/>
                <w:sz w:val="24"/>
                <w:szCs w:val="24"/>
              </w:rPr>
              <w:t>按《民法典》中的相关条款执行。</w:t>
            </w:r>
          </w:p>
          <w:p w14:paraId="0E1EC57B">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 w:right="18" w:firstLine="1"/>
              <w:rPr>
                <w:rFonts w:hint="eastAsia" w:ascii="宋体" w:hAnsi="宋体" w:eastAsia="宋体" w:cs="宋体"/>
                <w:sz w:val="24"/>
                <w:szCs w:val="24"/>
              </w:rPr>
            </w:pPr>
            <w:r>
              <w:rPr>
                <w:rFonts w:hint="eastAsia" w:ascii="宋体" w:hAnsi="宋体" w:eastAsia="宋体" w:cs="宋体"/>
                <w:sz w:val="24"/>
                <w:szCs w:val="24"/>
              </w:rPr>
              <w:t>未按合同或</w:t>
            </w:r>
            <w:r>
              <w:rPr>
                <w:rFonts w:hint="eastAsia" w:ascii="宋体" w:hAnsi="宋体" w:eastAsia="宋体" w:cs="宋体"/>
                <w:sz w:val="24"/>
                <w:szCs w:val="24"/>
                <w:lang w:val="en-US" w:eastAsia="zh-CN"/>
              </w:rPr>
              <w:t>谈判</w:t>
            </w:r>
            <w:r>
              <w:rPr>
                <w:rFonts w:hint="eastAsia" w:ascii="宋体" w:hAnsi="宋体" w:eastAsia="宋体" w:cs="宋体"/>
                <w:sz w:val="24"/>
                <w:szCs w:val="24"/>
              </w:rPr>
              <w:t>文件要求提供</w:t>
            </w:r>
            <w:r>
              <w:rPr>
                <w:rFonts w:hint="eastAsia" w:cs="宋体"/>
                <w:sz w:val="24"/>
                <w:szCs w:val="24"/>
                <w:lang w:val="en-US" w:eastAsia="zh-CN"/>
              </w:rPr>
              <w:t>产品</w:t>
            </w:r>
            <w:r>
              <w:rPr>
                <w:rFonts w:hint="eastAsia" w:ascii="宋体" w:hAnsi="宋体" w:eastAsia="宋体" w:cs="宋体"/>
                <w:spacing w:val="-1"/>
                <w:sz w:val="24"/>
                <w:szCs w:val="24"/>
              </w:rPr>
              <w:t>质量不能满足采购</w:t>
            </w:r>
            <w:r>
              <w:rPr>
                <w:rFonts w:hint="eastAsia" w:ascii="宋体" w:hAnsi="宋体" w:eastAsia="宋体" w:cs="宋体"/>
                <w:sz w:val="24"/>
                <w:szCs w:val="24"/>
              </w:rPr>
              <w:t>人技术要求，采购单位有权单方终止合同，甚至</w:t>
            </w:r>
            <w:r>
              <w:rPr>
                <w:rFonts w:hint="eastAsia" w:ascii="宋体" w:hAnsi="宋体" w:eastAsia="宋体" w:cs="宋体"/>
                <w:spacing w:val="-1"/>
                <w:sz w:val="24"/>
                <w:szCs w:val="24"/>
              </w:rPr>
              <w:t>对</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违约行为进行追究。</w:t>
            </w:r>
          </w:p>
        </w:tc>
      </w:tr>
    </w:tbl>
    <w:p w14:paraId="28043951">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EA6C63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sectPr>
          <w:footerReference r:id="rId10" w:type="default"/>
          <w:pgSz w:w="11906" w:h="16839"/>
          <w:pgMar w:top="1440" w:right="1800" w:bottom="1440" w:left="1800" w:header="0" w:footer="994" w:gutter="0"/>
          <w:cols w:space="720" w:num="1"/>
        </w:sectPr>
      </w:pPr>
    </w:p>
    <w:p w14:paraId="4152FE8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872"/>
        <w:outlineLvl w:val="0"/>
        <w:rPr>
          <w:rFonts w:hint="eastAsia" w:ascii="宋体" w:hAnsi="宋体" w:eastAsia="宋体" w:cs="宋体"/>
          <w:sz w:val="40"/>
          <w:szCs w:val="40"/>
        </w:rPr>
      </w:pPr>
      <w:bookmarkStart w:id="46" w:name="_Toc11422"/>
      <w:r>
        <w:rPr>
          <w:rFonts w:hint="eastAsia" w:ascii="宋体" w:hAnsi="宋体" w:eastAsia="宋体" w:cs="宋体"/>
          <w:b/>
          <w:bCs/>
          <w:spacing w:val="-4"/>
          <w:sz w:val="40"/>
          <w:szCs w:val="40"/>
        </w:rPr>
        <w:t>第六部分</w:t>
      </w:r>
      <w:r>
        <w:rPr>
          <w:rFonts w:hint="eastAsia" w:ascii="宋体" w:hAnsi="宋体" w:eastAsia="宋体" w:cs="宋体"/>
          <w:spacing w:val="-4"/>
          <w:sz w:val="40"/>
          <w:szCs w:val="40"/>
        </w:rPr>
        <w:t xml:space="preserve"> </w:t>
      </w:r>
      <w:r>
        <w:rPr>
          <w:rFonts w:hint="eastAsia" w:ascii="宋体" w:hAnsi="宋体" w:eastAsia="宋体" w:cs="宋体"/>
          <w:b/>
          <w:bCs/>
          <w:spacing w:val="-4"/>
          <w:sz w:val="40"/>
          <w:szCs w:val="40"/>
        </w:rPr>
        <w:t>采购内容及要求</w:t>
      </w:r>
      <w:bookmarkEnd w:id="46"/>
    </w:p>
    <w:p w14:paraId="6AD8F79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default" w:ascii="宋体" w:hAnsi="宋体" w:eastAsia="宋体" w:cs="宋体"/>
          <w:b/>
          <w:bCs/>
          <w:sz w:val="28"/>
          <w:szCs w:val="28"/>
          <w:vertAlign w:val="baseline"/>
          <w:lang w:val="en-US" w:eastAsia="zh-CN"/>
        </w:rPr>
      </w:pPr>
      <w:r>
        <w:rPr>
          <w:rFonts w:hint="eastAsia" w:ascii="宋体" w:hAnsi="宋体" w:eastAsia="宋体" w:cs="宋体"/>
          <w:b/>
          <w:bCs/>
          <w:sz w:val="28"/>
          <w:szCs w:val="28"/>
          <w:lang w:val="en-US" w:eastAsia="zh-CN"/>
        </w:rPr>
        <w:t>一、采购清单</w:t>
      </w:r>
    </w:p>
    <w:tbl>
      <w:tblPr>
        <w:tblStyle w:val="15"/>
        <w:tblW w:w="7538" w:type="dxa"/>
        <w:tblInd w:w="8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7"/>
        <w:gridCol w:w="2658"/>
        <w:gridCol w:w="1182"/>
        <w:gridCol w:w="1146"/>
        <w:gridCol w:w="1045"/>
      </w:tblGrid>
      <w:tr w14:paraId="21BCD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507" w:type="dxa"/>
            <w:vAlign w:val="center"/>
          </w:tcPr>
          <w:p w14:paraId="49E64B2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2658" w:type="dxa"/>
            <w:vAlign w:val="center"/>
          </w:tcPr>
          <w:p w14:paraId="46B6D90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采购车辆</w:t>
            </w:r>
          </w:p>
        </w:tc>
        <w:tc>
          <w:tcPr>
            <w:tcW w:w="1182" w:type="dxa"/>
            <w:vAlign w:val="center"/>
          </w:tcPr>
          <w:p w14:paraId="2C2E233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数量</w:t>
            </w:r>
          </w:p>
        </w:tc>
        <w:tc>
          <w:tcPr>
            <w:tcW w:w="1146" w:type="dxa"/>
            <w:vAlign w:val="center"/>
          </w:tcPr>
          <w:p w14:paraId="5224077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单位</w:t>
            </w:r>
          </w:p>
        </w:tc>
        <w:tc>
          <w:tcPr>
            <w:tcW w:w="1045" w:type="dxa"/>
            <w:vAlign w:val="center"/>
          </w:tcPr>
          <w:p w14:paraId="6488D63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w:t>
            </w:r>
          </w:p>
        </w:tc>
      </w:tr>
      <w:tr w14:paraId="559BB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507" w:type="dxa"/>
            <w:vAlign w:val="center"/>
          </w:tcPr>
          <w:p w14:paraId="386CD4B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2658" w:type="dxa"/>
            <w:vAlign w:val="center"/>
          </w:tcPr>
          <w:p w14:paraId="3DBC193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国产自主新能源轿车</w:t>
            </w:r>
          </w:p>
        </w:tc>
        <w:tc>
          <w:tcPr>
            <w:tcW w:w="1182" w:type="dxa"/>
            <w:vAlign w:val="center"/>
          </w:tcPr>
          <w:p w14:paraId="035F509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146" w:type="dxa"/>
            <w:vAlign w:val="center"/>
          </w:tcPr>
          <w:p w14:paraId="1F38ED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辆</w:t>
            </w:r>
          </w:p>
        </w:tc>
        <w:tc>
          <w:tcPr>
            <w:tcW w:w="1045" w:type="dxa"/>
            <w:vAlign w:val="center"/>
          </w:tcPr>
          <w:p w14:paraId="2C40CC7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p>
        </w:tc>
      </w:tr>
      <w:tr w14:paraId="72250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507" w:type="dxa"/>
            <w:vAlign w:val="center"/>
          </w:tcPr>
          <w:p w14:paraId="3BAB7B6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2658" w:type="dxa"/>
            <w:vAlign w:val="center"/>
          </w:tcPr>
          <w:p w14:paraId="325999D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国产自主品牌轿车</w:t>
            </w:r>
          </w:p>
        </w:tc>
        <w:tc>
          <w:tcPr>
            <w:tcW w:w="1182" w:type="dxa"/>
            <w:vAlign w:val="center"/>
          </w:tcPr>
          <w:p w14:paraId="2E5D0DE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146" w:type="dxa"/>
            <w:vAlign w:val="center"/>
          </w:tcPr>
          <w:p w14:paraId="3B9182C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辆</w:t>
            </w:r>
          </w:p>
        </w:tc>
        <w:tc>
          <w:tcPr>
            <w:tcW w:w="1045" w:type="dxa"/>
            <w:vAlign w:val="center"/>
          </w:tcPr>
          <w:p w14:paraId="67044D5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p>
        </w:tc>
      </w:tr>
    </w:tbl>
    <w:p w14:paraId="334D5BD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lang w:val="en-US" w:eastAsia="zh-CN"/>
        </w:rPr>
      </w:pPr>
    </w:p>
    <w:p w14:paraId="6F729E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二、参数要求1：</w:t>
      </w:r>
    </w:p>
    <w:p w14:paraId="2F9EADEA">
      <w:pPr>
        <w:spacing w:line="86" w:lineRule="exact"/>
      </w:pPr>
    </w:p>
    <w:tbl>
      <w:tblPr>
        <w:tblStyle w:val="20"/>
        <w:tblW w:w="7680" w:type="dxa"/>
        <w:tblInd w:w="7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37"/>
        <w:gridCol w:w="4543"/>
      </w:tblGrid>
      <w:tr w14:paraId="1ADCD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7680" w:type="dxa"/>
            <w:gridSpan w:val="2"/>
            <w:vAlign w:val="top"/>
          </w:tcPr>
          <w:p w14:paraId="7DF7D5E0">
            <w:pPr>
              <w:pStyle w:val="19"/>
              <w:spacing w:before="161" w:line="221" w:lineRule="auto"/>
              <w:jc w:val="center"/>
              <w:rPr>
                <w:spacing w:val="-2"/>
              </w:rPr>
            </w:pPr>
            <w:r>
              <w:rPr>
                <w:spacing w:val="-2"/>
              </w:rPr>
              <w:t>基本参数</w:t>
            </w:r>
          </w:p>
        </w:tc>
      </w:tr>
      <w:tr w14:paraId="1620E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3137" w:type="dxa"/>
            <w:vAlign w:val="top"/>
          </w:tcPr>
          <w:p w14:paraId="3B4672EA">
            <w:pPr>
              <w:pStyle w:val="19"/>
              <w:spacing w:before="165" w:line="221" w:lineRule="auto"/>
              <w:jc w:val="center"/>
              <w:rPr>
                <w:spacing w:val="-2"/>
              </w:rPr>
            </w:pPr>
            <w:r>
              <w:rPr>
                <w:spacing w:val="-2"/>
              </w:rPr>
              <w:t>排量</w:t>
            </w:r>
          </w:p>
        </w:tc>
        <w:tc>
          <w:tcPr>
            <w:tcW w:w="4543" w:type="dxa"/>
            <w:vAlign w:val="top"/>
          </w:tcPr>
          <w:p w14:paraId="43BCDFDC">
            <w:pPr>
              <w:pStyle w:val="19"/>
              <w:spacing w:before="165" w:line="221" w:lineRule="auto"/>
              <w:jc w:val="center"/>
              <w:rPr>
                <w:spacing w:val="-2"/>
              </w:rPr>
            </w:pPr>
            <w:r>
              <w:rPr>
                <w:spacing w:val="-2"/>
              </w:rPr>
              <w:t>1.5T</w:t>
            </w:r>
          </w:p>
        </w:tc>
      </w:tr>
      <w:tr w14:paraId="02401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7" w:type="dxa"/>
            <w:vAlign w:val="top"/>
          </w:tcPr>
          <w:p w14:paraId="05BF465A">
            <w:pPr>
              <w:pStyle w:val="19"/>
              <w:spacing w:before="165" w:line="221" w:lineRule="auto"/>
              <w:jc w:val="center"/>
              <w:rPr>
                <w:spacing w:val="-2"/>
              </w:rPr>
            </w:pPr>
            <w:r>
              <w:rPr>
                <w:spacing w:val="-2"/>
              </w:rPr>
              <w:t>环保标准</w:t>
            </w:r>
          </w:p>
        </w:tc>
        <w:tc>
          <w:tcPr>
            <w:tcW w:w="4543" w:type="dxa"/>
            <w:vAlign w:val="top"/>
          </w:tcPr>
          <w:p w14:paraId="627769B3">
            <w:pPr>
              <w:pStyle w:val="19"/>
              <w:spacing w:before="165" w:line="221" w:lineRule="auto"/>
              <w:jc w:val="center"/>
              <w:rPr>
                <w:spacing w:val="-2"/>
              </w:rPr>
            </w:pPr>
            <w:r>
              <w:rPr>
                <w:spacing w:val="-2"/>
              </w:rPr>
              <w:t>国VI</w:t>
            </w:r>
          </w:p>
        </w:tc>
      </w:tr>
      <w:tr w14:paraId="04A22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137" w:type="dxa"/>
            <w:vAlign w:val="top"/>
          </w:tcPr>
          <w:p w14:paraId="4587AC95">
            <w:pPr>
              <w:pStyle w:val="19"/>
              <w:spacing w:before="165" w:line="221" w:lineRule="auto"/>
              <w:jc w:val="center"/>
              <w:rPr>
                <w:spacing w:val="-2"/>
              </w:rPr>
            </w:pPr>
            <w:r>
              <w:rPr>
                <w:spacing w:val="-2"/>
              </w:rPr>
              <w:t>能源类型</w:t>
            </w:r>
          </w:p>
        </w:tc>
        <w:tc>
          <w:tcPr>
            <w:tcW w:w="4543" w:type="dxa"/>
            <w:vAlign w:val="top"/>
          </w:tcPr>
          <w:p w14:paraId="5268A4E6">
            <w:pPr>
              <w:pStyle w:val="19"/>
              <w:spacing w:before="165" w:line="221" w:lineRule="auto"/>
              <w:jc w:val="center"/>
              <w:rPr>
                <w:spacing w:val="-2"/>
              </w:rPr>
            </w:pPr>
            <w:r>
              <w:rPr>
                <w:spacing w:val="-2"/>
              </w:rPr>
              <w:t>插电式混合动力</w:t>
            </w:r>
          </w:p>
        </w:tc>
      </w:tr>
      <w:tr w14:paraId="55756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3137" w:type="dxa"/>
            <w:vAlign w:val="top"/>
          </w:tcPr>
          <w:p w14:paraId="4628F244">
            <w:pPr>
              <w:pStyle w:val="19"/>
              <w:spacing w:before="165" w:line="221" w:lineRule="auto"/>
              <w:jc w:val="center"/>
              <w:rPr>
                <w:spacing w:val="-2"/>
              </w:rPr>
            </w:pPr>
            <w:r>
              <w:rPr>
                <w:spacing w:val="-2"/>
              </w:rPr>
              <w:t>长×宽×高(mm)</w:t>
            </w:r>
          </w:p>
        </w:tc>
        <w:tc>
          <w:tcPr>
            <w:tcW w:w="4543" w:type="dxa"/>
            <w:vAlign w:val="top"/>
          </w:tcPr>
          <w:p w14:paraId="2FFDC398">
            <w:pPr>
              <w:pStyle w:val="19"/>
              <w:spacing w:before="165" w:line="221" w:lineRule="auto"/>
              <w:jc w:val="center"/>
              <w:rPr>
                <w:spacing w:val="-2"/>
              </w:rPr>
            </w:pPr>
            <w:r>
              <w:rPr>
                <w:spacing w:val="-2"/>
              </w:rPr>
              <w:t>≥4830×1890×1495</w:t>
            </w:r>
          </w:p>
        </w:tc>
      </w:tr>
      <w:tr w14:paraId="22E82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137" w:type="dxa"/>
            <w:vAlign w:val="top"/>
          </w:tcPr>
          <w:p w14:paraId="3F4D665E">
            <w:pPr>
              <w:pStyle w:val="19"/>
              <w:spacing w:before="165" w:line="221" w:lineRule="auto"/>
              <w:jc w:val="center"/>
              <w:rPr>
                <w:spacing w:val="-2"/>
              </w:rPr>
            </w:pPr>
            <w:r>
              <w:rPr>
                <w:spacing w:val="-2"/>
              </w:rPr>
              <w:t>电动机最大马力(PS)</w:t>
            </w:r>
          </w:p>
        </w:tc>
        <w:tc>
          <w:tcPr>
            <w:tcW w:w="4543" w:type="dxa"/>
            <w:vAlign w:val="top"/>
          </w:tcPr>
          <w:p w14:paraId="507E9181">
            <w:pPr>
              <w:pStyle w:val="19"/>
              <w:spacing w:before="165" w:line="221" w:lineRule="auto"/>
              <w:jc w:val="center"/>
              <w:rPr>
                <w:spacing w:val="-2"/>
              </w:rPr>
            </w:pPr>
            <w:r>
              <w:rPr>
                <w:spacing w:val="-2"/>
              </w:rPr>
              <w:t>≥186</w:t>
            </w:r>
          </w:p>
        </w:tc>
      </w:tr>
      <w:tr w14:paraId="181EB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137" w:type="dxa"/>
            <w:vAlign w:val="top"/>
          </w:tcPr>
          <w:p w14:paraId="05DE3E45">
            <w:pPr>
              <w:pStyle w:val="19"/>
              <w:spacing w:before="165" w:line="221" w:lineRule="auto"/>
              <w:jc w:val="center"/>
              <w:rPr>
                <w:spacing w:val="-2"/>
              </w:rPr>
            </w:pPr>
            <w:r>
              <w:rPr>
                <w:spacing w:val="-2"/>
              </w:rPr>
              <w:t>电动机最大扭矩(N ·m)</w:t>
            </w:r>
          </w:p>
        </w:tc>
        <w:tc>
          <w:tcPr>
            <w:tcW w:w="4543" w:type="dxa"/>
            <w:vAlign w:val="top"/>
          </w:tcPr>
          <w:p w14:paraId="58947E3E">
            <w:pPr>
              <w:pStyle w:val="19"/>
              <w:spacing w:before="165" w:line="221" w:lineRule="auto"/>
              <w:jc w:val="center"/>
              <w:rPr>
                <w:spacing w:val="-2"/>
              </w:rPr>
            </w:pPr>
            <w:r>
              <w:rPr>
                <w:spacing w:val="-2"/>
              </w:rPr>
              <w:t>≥260</w:t>
            </w:r>
          </w:p>
        </w:tc>
      </w:tr>
      <w:tr w14:paraId="5C590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137" w:type="dxa"/>
            <w:vAlign w:val="top"/>
          </w:tcPr>
          <w:p w14:paraId="654B815C">
            <w:pPr>
              <w:pStyle w:val="19"/>
              <w:spacing w:before="165" w:line="221" w:lineRule="auto"/>
              <w:jc w:val="center"/>
              <w:rPr>
                <w:spacing w:val="-2"/>
              </w:rPr>
            </w:pPr>
            <w:r>
              <w:rPr>
                <w:spacing w:val="-2"/>
              </w:rPr>
              <w:t>电动机最大功率(kW)</w:t>
            </w:r>
          </w:p>
        </w:tc>
        <w:tc>
          <w:tcPr>
            <w:tcW w:w="4543" w:type="dxa"/>
            <w:vAlign w:val="top"/>
          </w:tcPr>
          <w:p w14:paraId="1D35022B">
            <w:pPr>
              <w:pStyle w:val="19"/>
              <w:spacing w:before="165" w:line="221" w:lineRule="auto"/>
              <w:jc w:val="center"/>
              <w:rPr>
                <w:spacing w:val="-2"/>
              </w:rPr>
            </w:pPr>
            <w:r>
              <w:rPr>
                <w:spacing w:val="-2"/>
              </w:rPr>
              <w:t>≥137</w:t>
            </w:r>
          </w:p>
        </w:tc>
      </w:tr>
      <w:tr w14:paraId="631D0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3137" w:type="dxa"/>
            <w:vAlign w:val="top"/>
          </w:tcPr>
          <w:p w14:paraId="5D3394F0">
            <w:pPr>
              <w:pStyle w:val="19"/>
              <w:spacing w:before="165" w:line="221" w:lineRule="auto"/>
              <w:jc w:val="center"/>
              <w:rPr>
                <w:spacing w:val="-2"/>
              </w:rPr>
            </w:pPr>
            <w:r>
              <w:rPr>
                <w:spacing w:val="-2"/>
              </w:rPr>
              <w:t>轴距(mm)</w:t>
            </w:r>
          </w:p>
        </w:tc>
        <w:tc>
          <w:tcPr>
            <w:tcW w:w="4543" w:type="dxa"/>
            <w:vAlign w:val="top"/>
          </w:tcPr>
          <w:p w14:paraId="7A38A7D4">
            <w:pPr>
              <w:pStyle w:val="19"/>
              <w:spacing w:before="165" w:line="221" w:lineRule="auto"/>
              <w:jc w:val="center"/>
              <w:rPr>
                <w:spacing w:val="-2"/>
              </w:rPr>
            </w:pPr>
            <w:r>
              <w:rPr>
                <w:spacing w:val="-2"/>
              </w:rPr>
              <w:t>≥2790</w:t>
            </w:r>
          </w:p>
        </w:tc>
      </w:tr>
      <w:tr w14:paraId="78252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3137" w:type="dxa"/>
            <w:vAlign w:val="top"/>
          </w:tcPr>
          <w:p w14:paraId="085DCDB9">
            <w:pPr>
              <w:pStyle w:val="19"/>
              <w:spacing w:before="165" w:line="221" w:lineRule="auto"/>
              <w:jc w:val="center"/>
              <w:rPr>
                <w:spacing w:val="-2"/>
              </w:rPr>
            </w:pPr>
            <w:r>
              <w:rPr>
                <w:spacing w:val="-2"/>
              </w:rPr>
              <w:t>排量(mL)</w:t>
            </w:r>
          </w:p>
        </w:tc>
        <w:tc>
          <w:tcPr>
            <w:tcW w:w="4543" w:type="dxa"/>
            <w:vAlign w:val="top"/>
          </w:tcPr>
          <w:p w14:paraId="6C891F62">
            <w:pPr>
              <w:pStyle w:val="19"/>
              <w:spacing w:before="165" w:line="221" w:lineRule="auto"/>
              <w:jc w:val="center"/>
              <w:rPr>
                <w:spacing w:val="-2"/>
              </w:rPr>
            </w:pPr>
            <w:r>
              <w:rPr>
                <w:spacing w:val="-2"/>
              </w:rPr>
              <w:t>≥1498</w:t>
            </w:r>
          </w:p>
        </w:tc>
      </w:tr>
      <w:tr w14:paraId="1C48E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3137" w:type="dxa"/>
            <w:vAlign w:val="top"/>
          </w:tcPr>
          <w:p w14:paraId="2A8308EC">
            <w:pPr>
              <w:pStyle w:val="19"/>
              <w:spacing w:before="165" w:line="221" w:lineRule="auto"/>
              <w:jc w:val="center"/>
              <w:rPr>
                <w:spacing w:val="-2"/>
              </w:rPr>
            </w:pPr>
            <w:r>
              <w:rPr>
                <w:spacing w:val="-2"/>
              </w:rPr>
              <w:t>整备质量(kg)</w:t>
            </w:r>
          </w:p>
        </w:tc>
        <w:tc>
          <w:tcPr>
            <w:tcW w:w="4543" w:type="dxa"/>
            <w:vAlign w:val="top"/>
          </w:tcPr>
          <w:p w14:paraId="6F02E413">
            <w:pPr>
              <w:pStyle w:val="19"/>
              <w:spacing w:before="165" w:line="221" w:lineRule="auto"/>
              <w:jc w:val="center"/>
              <w:rPr>
                <w:spacing w:val="-2"/>
              </w:rPr>
            </w:pPr>
            <w:r>
              <w:rPr>
                <w:spacing w:val="-2"/>
              </w:rPr>
              <w:t>≥1670</w:t>
            </w:r>
          </w:p>
        </w:tc>
      </w:tr>
      <w:tr w14:paraId="42489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137" w:type="dxa"/>
            <w:vAlign w:val="top"/>
          </w:tcPr>
          <w:p w14:paraId="68C8851B">
            <w:pPr>
              <w:pStyle w:val="19"/>
              <w:spacing w:before="165" w:line="221" w:lineRule="auto"/>
              <w:jc w:val="center"/>
              <w:rPr>
                <w:spacing w:val="-2"/>
              </w:rPr>
            </w:pPr>
            <w:r>
              <w:rPr>
                <w:spacing w:val="-2"/>
              </w:rPr>
              <w:t>WLTC纯电续航里程(KM)</w:t>
            </w:r>
          </w:p>
        </w:tc>
        <w:tc>
          <w:tcPr>
            <w:tcW w:w="4543" w:type="dxa"/>
            <w:vAlign w:val="top"/>
          </w:tcPr>
          <w:p w14:paraId="69C36BD4">
            <w:pPr>
              <w:pStyle w:val="19"/>
              <w:spacing w:before="165" w:line="221" w:lineRule="auto"/>
              <w:jc w:val="center"/>
              <w:rPr>
                <w:spacing w:val="-2"/>
              </w:rPr>
            </w:pPr>
            <w:r>
              <w:rPr>
                <w:spacing w:val="-2"/>
              </w:rPr>
              <w:t>≥100</w:t>
            </w:r>
          </w:p>
        </w:tc>
      </w:tr>
      <w:tr w14:paraId="01895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3137" w:type="dxa"/>
            <w:vAlign w:val="top"/>
          </w:tcPr>
          <w:p w14:paraId="223562D7">
            <w:pPr>
              <w:pStyle w:val="19"/>
              <w:spacing w:before="165" w:line="221" w:lineRule="auto"/>
              <w:jc w:val="center"/>
              <w:rPr>
                <w:spacing w:val="-2"/>
              </w:rPr>
            </w:pPr>
            <w:r>
              <w:rPr>
                <w:spacing w:val="-2"/>
              </w:rPr>
              <w:t>电动机(Ps)</w:t>
            </w:r>
          </w:p>
        </w:tc>
        <w:tc>
          <w:tcPr>
            <w:tcW w:w="4543" w:type="dxa"/>
            <w:vAlign w:val="top"/>
          </w:tcPr>
          <w:p w14:paraId="493D701C">
            <w:pPr>
              <w:pStyle w:val="19"/>
              <w:spacing w:before="165" w:line="221" w:lineRule="auto"/>
              <w:jc w:val="center"/>
              <w:rPr>
                <w:spacing w:val="-2"/>
              </w:rPr>
            </w:pPr>
            <w:r>
              <w:rPr>
                <w:spacing w:val="-2"/>
              </w:rPr>
              <w:t>≥186</w:t>
            </w:r>
          </w:p>
        </w:tc>
      </w:tr>
      <w:tr w14:paraId="09DA2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3137" w:type="dxa"/>
            <w:vAlign w:val="top"/>
          </w:tcPr>
          <w:p w14:paraId="46564603">
            <w:pPr>
              <w:pStyle w:val="19"/>
              <w:spacing w:before="165" w:line="221" w:lineRule="auto"/>
              <w:jc w:val="center"/>
              <w:rPr>
                <w:spacing w:val="-2"/>
              </w:rPr>
            </w:pPr>
            <w:r>
              <w:rPr>
                <w:spacing w:val="-2"/>
              </w:rPr>
              <w:t>电机类型</w:t>
            </w:r>
          </w:p>
        </w:tc>
        <w:tc>
          <w:tcPr>
            <w:tcW w:w="4543" w:type="dxa"/>
            <w:vAlign w:val="top"/>
          </w:tcPr>
          <w:p w14:paraId="33410920">
            <w:pPr>
              <w:pStyle w:val="19"/>
              <w:spacing w:before="165" w:line="221" w:lineRule="auto"/>
              <w:jc w:val="center"/>
              <w:rPr>
                <w:spacing w:val="-2"/>
              </w:rPr>
            </w:pPr>
            <w:r>
              <w:rPr>
                <w:spacing w:val="-2"/>
              </w:rPr>
              <w:t>永磁同步</w:t>
            </w:r>
          </w:p>
        </w:tc>
      </w:tr>
      <w:tr w14:paraId="4918A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137" w:type="dxa"/>
            <w:vAlign w:val="top"/>
          </w:tcPr>
          <w:p w14:paraId="6E22CE3B">
            <w:pPr>
              <w:pStyle w:val="19"/>
              <w:spacing w:before="165" w:line="221" w:lineRule="auto"/>
              <w:jc w:val="center"/>
              <w:rPr>
                <w:spacing w:val="-2"/>
              </w:rPr>
            </w:pPr>
            <w:r>
              <w:rPr>
                <w:spacing w:val="-2"/>
              </w:rPr>
              <w:t>车身结构</w:t>
            </w:r>
          </w:p>
        </w:tc>
        <w:tc>
          <w:tcPr>
            <w:tcW w:w="4543" w:type="dxa"/>
            <w:vAlign w:val="top"/>
          </w:tcPr>
          <w:p w14:paraId="759FABDD">
            <w:pPr>
              <w:pStyle w:val="19"/>
              <w:spacing w:before="165" w:line="221" w:lineRule="auto"/>
              <w:jc w:val="center"/>
              <w:rPr>
                <w:spacing w:val="-2"/>
              </w:rPr>
            </w:pPr>
            <w:r>
              <w:rPr>
                <w:spacing w:val="-2"/>
              </w:rPr>
              <w:t>4门5座三厢车</w:t>
            </w:r>
          </w:p>
        </w:tc>
      </w:tr>
      <w:tr w14:paraId="74312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3137" w:type="dxa"/>
            <w:vAlign w:val="top"/>
          </w:tcPr>
          <w:p w14:paraId="6CC5429B">
            <w:pPr>
              <w:pStyle w:val="19"/>
              <w:spacing w:before="165" w:line="221" w:lineRule="auto"/>
              <w:jc w:val="center"/>
              <w:rPr>
                <w:spacing w:val="-2"/>
              </w:rPr>
            </w:pPr>
            <w:r>
              <w:rPr>
                <w:spacing w:val="-2"/>
              </w:rPr>
              <w:t>备胎规格</w:t>
            </w:r>
          </w:p>
        </w:tc>
        <w:tc>
          <w:tcPr>
            <w:tcW w:w="4543" w:type="dxa"/>
            <w:vAlign w:val="top"/>
          </w:tcPr>
          <w:p w14:paraId="39C2CFD8">
            <w:pPr>
              <w:pStyle w:val="19"/>
              <w:spacing w:before="165" w:line="221" w:lineRule="auto"/>
              <w:jc w:val="center"/>
              <w:rPr>
                <w:spacing w:val="-2"/>
              </w:rPr>
            </w:pPr>
            <w:r>
              <w:rPr>
                <w:spacing w:val="-2"/>
              </w:rPr>
              <w:t>非全尺寸</w:t>
            </w:r>
          </w:p>
        </w:tc>
      </w:tr>
      <w:tr w14:paraId="0E501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137" w:type="dxa"/>
            <w:vAlign w:val="top"/>
          </w:tcPr>
          <w:p w14:paraId="18E282CC">
            <w:pPr>
              <w:pStyle w:val="19"/>
              <w:spacing w:before="165" w:line="221" w:lineRule="auto"/>
              <w:jc w:val="center"/>
              <w:rPr>
                <w:spacing w:val="-2"/>
              </w:rPr>
            </w:pPr>
            <w:r>
              <w:rPr>
                <w:spacing w:val="-2"/>
              </w:rPr>
              <w:t>助力类型</w:t>
            </w:r>
          </w:p>
        </w:tc>
        <w:tc>
          <w:tcPr>
            <w:tcW w:w="4543" w:type="dxa"/>
            <w:vAlign w:val="top"/>
          </w:tcPr>
          <w:p w14:paraId="7C3E715B">
            <w:pPr>
              <w:pStyle w:val="19"/>
              <w:spacing w:before="165" w:line="221" w:lineRule="auto"/>
              <w:jc w:val="center"/>
              <w:rPr>
                <w:spacing w:val="-2"/>
              </w:rPr>
            </w:pPr>
            <w:r>
              <w:rPr>
                <w:spacing w:val="-2"/>
              </w:rPr>
              <w:t>电动助力</w:t>
            </w:r>
          </w:p>
        </w:tc>
      </w:tr>
      <w:tr w14:paraId="60537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3137" w:type="dxa"/>
            <w:vAlign w:val="top"/>
          </w:tcPr>
          <w:p w14:paraId="3D189F3F">
            <w:pPr>
              <w:pStyle w:val="19"/>
              <w:spacing w:before="165" w:line="221" w:lineRule="auto"/>
              <w:jc w:val="center"/>
              <w:rPr>
                <w:spacing w:val="-2"/>
              </w:rPr>
            </w:pPr>
            <w:r>
              <w:rPr>
                <w:spacing w:val="-2"/>
              </w:rPr>
              <w:t>进气形式</w:t>
            </w:r>
          </w:p>
        </w:tc>
        <w:tc>
          <w:tcPr>
            <w:tcW w:w="4543" w:type="dxa"/>
            <w:vAlign w:val="top"/>
          </w:tcPr>
          <w:p w14:paraId="69689CF7">
            <w:pPr>
              <w:pStyle w:val="19"/>
              <w:spacing w:before="165" w:line="221" w:lineRule="auto"/>
              <w:jc w:val="center"/>
              <w:rPr>
                <w:spacing w:val="-2"/>
              </w:rPr>
            </w:pPr>
            <w:r>
              <w:rPr>
                <w:spacing w:val="-2"/>
              </w:rPr>
              <w:t>自然吸气</w:t>
            </w:r>
          </w:p>
        </w:tc>
      </w:tr>
      <w:tr w14:paraId="5B68B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137" w:type="dxa"/>
            <w:vAlign w:val="top"/>
          </w:tcPr>
          <w:p w14:paraId="53908D9C">
            <w:pPr>
              <w:pStyle w:val="19"/>
              <w:spacing w:before="165" w:line="221" w:lineRule="auto"/>
              <w:jc w:val="center"/>
              <w:rPr>
                <w:spacing w:val="-2"/>
              </w:rPr>
            </w:pPr>
            <w:r>
              <w:rPr>
                <w:spacing w:val="-2"/>
              </w:rPr>
              <w:t>驱动方式</w:t>
            </w:r>
          </w:p>
        </w:tc>
        <w:tc>
          <w:tcPr>
            <w:tcW w:w="4543" w:type="dxa"/>
            <w:vAlign w:val="top"/>
          </w:tcPr>
          <w:p w14:paraId="27C07E9B">
            <w:pPr>
              <w:pStyle w:val="19"/>
              <w:spacing w:before="165" w:line="221" w:lineRule="auto"/>
              <w:jc w:val="center"/>
              <w:rPr>
                <w:spacing w:val="-2"/>
              </w:rPr>
            </w:pPr>
            <w:r>
              <w:rPr>
                <w:spacing w:val="-2"/>
              </w:rPr>
              <w:t>前置前驱</w:t>
            </w:r>
          </w:p>
        </w:tc>
      </w:tr>
      <w:tr w14:paraId="51EA7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137" w:type="dxa"/>
            <w:vAlign w:val="top"/>
          </w:tcPr>
          <w:p w14:paraId="0805CE8E">
            <w:pPr>
              <w:pStyle w:val="19"/>
              <w:spacing w:before="165" w:line="221" w:lineRule="auto"/>
              <w:jc w:val="center"/>
              <w:rPr>
                <w:spacing w:val="-2"/>
              </w:rPr>
            </w:pPr>
            <w:r>
              <w:rPr>
                <w:spacing w:val="-2"/>
              </w:rPr>
              <w:t>电池类型</w:t>
            </w:r>
          </w:p>
        </w:tc>
        <w:tc>
          <w:tcPr>
            <w:tcW w:w="4543" w:type="dxa"/>
            <w:vAlign w:val="top"/>
          </w:tcPr>
          <w:p w14:paraId="61D7301E">
            <w:pPr>
              <w:pStyle w:val="19"/>
              <w:spacing w:before="165" w:line="221" w:lineRule="auto"/>
              <w:jc w:val="center"/>
              <w:rPr>
                <w:spacing w:val="-2"/>
              </w:rPr>
            </w:pPr>
            <w:r>
              <w:rPr>
                <w:spacing w:val="-2"/>
              </w:rPr>
              <w:t>磷酸铁锂电池</w:t>
            </w:r>
          </w:p>
        </w:tc>
      </w:tr>
      <w:tr w14:paraId="5C7A0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3137" w:type="dxa"/>
            <w:vAlign w:val="top"/>
          </w:tcPr>
          <w:p w14:paraId="7AD5760B">
            <w:pPr>
              <w:pStyle w:val="19"/>
              <w:spacing w:before="165" w:line="221" w:lineRule="auto"/>
              <w:jc w:val="center"/>
              <w:rPr>
                <w:spacing w:val="-2"/>
              </w:rPr>
            </w:pPr>
            <w:r>
              <w:rPr>
                <w:spacing w:val="-2"/>
              </w:rPr>
              <w:t>整车质保</w:t>
            </w:r>
          </w:p>
        </w:tc>
        <w:tc>
          <w:tcPr>
            <w:tcW w:w="4543" w:type="dxa"/>
            <w:vAlign w:val="top"/>
          </w:tcPr>
          <w:p w14:paraId="311BAEAD">
            <w:pPr>
              <w:pStyle w:val="19"/>
              <w:spacing w:before="165" w:line="221" w:lineRule="auto"/>
              <w:jc w:val="center"/>
              <w:rPr>
                <w:spacing w:val="-2"/>
              </w:rPr>
            </w:pPr>
            <w:r>
              <w:rPr>
                <w:spacing w:val="-2"/>
              </w:rPr>
              <w:t>≥三年或10万公里</w:t>
            </w:r>
          </w:p>
        </w:tc>
      </w:tr>
    </w:tbl>
    <w:p w14:paraId="3C6E606F">
      <w:pPr>
        <w:spacing w:line="246" w:lineRule="auto"/>
        <w:rPr>
          <w:rFonts w:ascii="Arial"/>
          <w:sz w:val="21"/>
        </w:rPr>
      </w:pPr>
    </w:p>
    <w:p w14:paraId="1A905D26">
      <w:pPr>
        <w:rPr>
          <w:rFonts w:ascii="宋体" w:hAnsi="宋体" w:eastAsia="宋体" w:cs="宋体"/>
          <w:sz w:val="26"/>
          <w:szCs w:val="26"/>
        </w:rPr>
        <w:sectPr>
          <w:footerReference r:id="rId11" w:type="default"/>
          <w:pgSz w:w="11900" w:h="16840"/>
          <w:pgMar w:top="1440" w:right="1800" w:bottom="1440" w:left="1800" w:header="0" w:footer="0" w:gutter="0"/>
          <w:cols w:space="720" w:num="1"/>
        </w:sectPr>
      </w:pPr>
    </w:p>
    <w:p w14:paraId="7D35ADC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参数要求2：</w:t>
      </w:r>
    </w:p>
    <w:tbl>
      <w:tblPr>
        <w:tblStyle w:val="20"/>
        <w:tblW w:w="7680" w:type="dxa"/>
        <w:tblInd w:w="7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41"/>
        <w:gridCol w:w="4639"/>
      </w:tblGrid>
      <w:tr w14:paraId="386B3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7680" w:type="dxa"/>
            <w:gridSpan w:val="2"/>
            <w:vAlign w:val="top"/>
          </w:tcPr>
          <w:p w14:paraId="1B3337F9">
            <w:pPr>
              <w:pStyle w:val="19"/>
              <w:spacing w:before="161" w:line="221" w:lineRule="auto"/>
              <w:jc w:val="center"/>
              <w:rPr>
                <w:spacing w:val="-2"/>
              </w:rPr>
            </w:pPr>
            <w:r>
              <w:rPr>
                <w:spacing w:val="-2"/>
              </w:rPr>
              <w:t>基本参数</w:t>
            </w:r>
          </w:p>
        </w:tc>
      </w:tr>
      <w:tr w14:paraId="39451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041" w:type="dxa"/>
            <w:vAlign w:val="top"/>
          </w:tcPr>
          <w:p w14:paraId="5D5F14A5">
            <w:pPr>
              <w:pStyle w:val="19"/>
              <w:spacing w:before="161" w:line="221" w:lineRule="auto"/>
              <w:jc w:val="center"/>
              <w:rPr>
                <w:spacing w:val="-2"/>
              </w:rPr>
            </w:pPr>
            <w:r>
              <w:rPr>
                <w:spacing w:val="-2"/>
              </w:rPr>
              <w:t>排量</w:t>
            </w:r>
          </w:p>
        </w:tc>
        <w:tc>
          <w:tcPr>
            <w:tcW w:w="4639" w:type="dxa"/>
            <w:vAlign w:val="top"/>
          </w:tcPr>
          <w:p w14:paraId="5D896A67">
            <w:pPr>
              <w:pStyle w:val="19"/>
              <w:spacing w:before="161" w:line="221" w:lineRule="auto"/>
              <w:jc w:val="center"/>
              <w:rPr>
                <w:spacing w:val="-2"/>
              </w:rPr>
            </w:pPr>
            <w:r>
              <w:rPr>
                <w:spacing w:val="-2"/>
              </w:rPr>
              <w:t>1.5T</w:t>
            </w:r>
          </w:p>
        </w:tc>
      </w:tr>
      <w:tr w14:paraId="3276F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3041" w:type="dxa"/>
            <w:vAlign w:val="top"/>
          </w:tcPr>
          <w:p w14:paraId="4543BB91">
            <w:pPr>
              <w:pStyle w:val="19"/>
              <w:spacing w:before="161" w:line="221" w:lineRule="auto"/>
              <w:jc w:val="center"/>
              <w:rPr>
                <w:spacing w:val="-2"/>
              </w:rPr>
            </w:pPr>
            <w:r>
              <w:rPr>
                <w:spacing w:val="-2"/>
              </w:rPr>
              <w:t>环保标准</w:t>
            </w:r>
          </w:p>
        </w:tc>
        <w:tc>
          <w:tcPr>
            <w:tcW w:w="4639" w:type="dxa"/>
            <w:vAlign w:val="top"/>
          </w:tcPr>
          <w:p w14:paraId="090B9DBF">
            <w:pPr>
              <w:pStyle w:val="19"/>
              <w:spacing w:before="161" w:line="221" w:lineRule="auto"/>
              <w:jc w:val="center"/>
              <w:rPr>
                <w:spacing w:val="-2"/>
              </w:rPr>
            </w:pPr>
            <w:r>
              <w:rPr>
                <w:spacing w:val="-2"/>
              </w:rPr>
              <w:t>国VI</w:t>
            </w:r>
          </w:p>
        </w:tc>
      </w:tr>
      <w:tr w14:paraId="4D117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3041" w:type="dxa"/>
            <w:vAlign w:val="top"/>
          </w:tcPr>
          <w:p w14:paraId="346221E9">
            <w:pPr>
              <w:pStyle w:val="19"/>
              <w:spacing w:before="161" w:line="221" w:lineRule="auto"/>
              <w:jc w:val="center"/>
              <w:rPr>
                <w:spacing w:val="-2"/>
              </w:rPr>
            </w:pPr>
            <w:r>
              <w:rPr>
                <w:spacing w:val="-2"/>
              </w:rPr>
              <w:t>能源类型</w:t>
            </w:r>
          </w:p>
        </w:tc>
        <w:tc>
          <w:tcPr>
            <w:tcW w:w="4639" w:type="dxa"/>
            <w:vAlign w:val="top"/>
          </w:tcPr>
          <w:p w14:paraId="0FA37BD0">
            <w:pPr>
              <w:pStyle w:val="19"/>
              <w:spacing w:before="161" w:line="221" w:lineRule="auto"/>
              <w:jc w:val="center"/>
              <w:rPr>
                <w:spacing w:val="-2"/>
              </w:rPr>
            </w:pPr>
            <w:r>
              <w:rPr>
                <w:spacing w:val="-2"/>
              </w:rPr>
              <w:t>汽油</w:t>
            </w:r>
          </w:p>
        </w:tc>
      </w:tr>
      <w:tr w14:paraId="0722F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3041" w:type="dxa"/>
            <w:vAlign w:val="top"/>
          </w:tcPr>
          <w:p w14:paraId="44B2DA5E">
            <w:pPr>
              <w:pStyle w:val="19"/>
              <w:spacing w:before="161" w:line="221" w:lineRule="auto"/>
              <w:jc w:val="center"/>
              <w:rPr>
                <w:spacing w:val="-2"/>
              </w:rPr>
            </w:pPr>
            <w:r>
              <w:rPr>
                <w:spacing w:val="-2"/>
              </w:rPr>
              <w:t>长×宽×高(mm)</w:t>
            </w:r>
          </w:p>
        </w:tc>
        <w:tc>
          <w:tcPr>
            <w:tcW w:w="4639" w:type="dxa"/>
            <w:vAlign w:val="top"/>
          </w:tcPr>
          <w:p w14:paraId="61E1D755">
            <w:pPr>
              <w:pStyle w:val="19"/>
              <w:spacing w:before="161" w:line="221" w:lineRule="auto"/>
              <w:jc w:val="center"/>
              <w:rPr>
                <w:spacing w:val="-2"/>
              </w:rPr>
            </w:pPr>
            <w:r>
              <w:rPr>
                <w:spacing w:val="-2"/>
              </w:rPr>
              <w:t>≥4753×1850×1430</w:t>
            </w:r>
          </w:p>
        </w:tc>
      </w:tr>
      <w:tr w14:paraId="6119D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041" w:type="dxa"/>
            <w:vAlign w:val="top"/>
          </w:tcPr>
          <w:p w14:paraId="26C6B416">
            <w:pPr>
              <w:pStyle w:val="19"/>
              <w:spacing w:before="161" w:line="221" w:lineRule="auto"/>
              <w:jc w:val="center"/>
              <w:rPr>
                <w:spacing w:val="-2"/>
              </w:rPr>
            </w:pPr>
            <w:r>
              <w:rPr>
                <w:spacing w:val="-2"/>
              </w:rPr>
              <w:t>最大马力(PS)</w:t>
            </w:r>
          </w:p>
        </w:tc>
        <w:tc>
          <w:tcPr>
            <w:tcW w:w="4639" w:type="dxa"/>
            <w:vAlign w:val="top"/>
          </w:tcPr>
          <w:p w14:paraId="64643380">
            <w:pPr>
              <w:pStyle w:val="19"/>
              <w:spacing w:before="161" w:line="221" w:lineRule="auto"/>
              <w:jc w:val="center"/>
              <w:rPr>
                <w:spacing w:val="-2"/>
              </w:rPr>
            </w:pPr>
            <w:r>
              <w:rPr>
                <w:spacing w:val="-2"/>
              </w:rPr>
              <w:t>≥169</w:t>
            </w:r>
          </w:p>
        </w:tc>
      </w:tr>
      <w:tr w14:paraId="348BD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041" w:type="dxa"/>
            <w:vAlign w:val="top"/>
          </w:tcPr>
          <w:p w14:paraId="5452305C">
            <w:pPr>
              <w:pStyle w:val="19"/>
              <w:spacing w:before="161" w:line="221" w:lineRule="auto"/>
              <w:jc w:val="center"/>
              <w:rPr>
                <w:spacing w:val="-2"/>
              </w:rPr>
            </w:pPr>
            <w:r>
              <w:rPr>
                <w:spacing w:val="-2"/>
              </w:rPr>
              <w:t>最大扭矩(N ·m)</w:t>
            </w:r>
          </w:p>
        </w:tc>
        <w:tc>
          <w:tcPr>
            <w:tcW w:w="4639" w:type="dxa"/>
            <w:vAlign w:val="top"/>
          </w:tcPr>
          <w:p w14:paraId="10ECBBFC">
            <w:pPr>
              <w:pStyle w:val="19"/>
              <w:spacing w:before="161" w:line="221" w:lineRule="auto"/>
              <w:jc w:val="center"/>
              <w:rPr>
                <w:spacing w:val="-2"/>
              </w:rPr>
            </w:pPr>
            <w:r>
              <w:rPr>
                <w:spacing w:val="-2"/>
              </w:rPr>
              <w:t>≥258</w:t>
            </w:r>
          </w:p>
        </w:tc>
      </w:tr>
      <w:tr w14:paraId="4D9C1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3041" w:type="dxa"/>
            <w:vAlign w:val="top"/>
          </w:tcPr>
          <w:p w14:paraId="5DC4C1D5">
            <w:pPr>
              <w:pStyle w:val="19"/>
              <w:spacing w:before="161" w:line="221" w:lineRule="auto"/>
              <w:jc w:val="center"/>
              <w:rPr>
                <w:spacing w:val="-2"/>
              </w:rPr>
            </w:pPr>
            <w:r>
              <w:rPr>
                <w:spacing w:val="-2"/>
              </w:rPr>
              <w:t>最大功率(kW)</w:t>
            </w:r>
          </w:p>
        </w:tc>
        <w:tc>
          <w:tcPr>
            <w:tcW w:w="4639" w:type="dxa"/>
            <w:vAlign w:val="top"/>
          </w:tcPr>
          <w:p w14:paraId="07717949">
            <w:pPr>
              <w:pStyle w:val="19"/>
              <w:spacing w:before="161" w:line="221" w:lineRule="auto"/>
              <w:jc w:val="center"/>
              <w:rPr>
                <w:spacing w:val="-2"/>
              </w:rPr>
            </w:pPr>
            <w:r>
              <w:rPr>
                <w:spacing w:val="-2"/>
              </w:rPr>
              <w:t>≥124</w:t>
            </w:r>
          </w:p>
        </w:tc>
      </w:tr>
      <w:tr w14:paraId="1CD12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041" w:type="dxa"/>
            <w:vAlign w:val="top"/>
          </w:tcPr>
          <w:p w14:paraId="314F2B80">
            <w:pPr>
              <w:pStyle w:val="19"/>
              <w:spacing w:before="161" w:line="221" w:lineRule="auto"/>
              <w:jc w:val="center"/>
              <w:rPr>
                <w:spacing w:val="-2"/>
              </w:rPr>
            </w:pPr>
            <w:r>
              <w:rPr>
                <w:spacing w:val="-2"/>
              </w:rPr>
              <w:t>整备质量(kg)</w:t>
            </w:r>
          </w:p>
        </w:tc>
        <w:tc>
          <w:tcPr>
            <w:tcW w:w="4639" w:type="dxa"/>
            <w:vAlign w:val="top"/>
          </w:tcPr>
          <w:p w14:paraId="3A21A9C7">
            <w:pPr>
              <w:pStyle w:val="19"/>
              <w:spacing w:before="161" w:line="221" w:lineRule="auto"/>
              <w:jc w:val="center"/>
              <w:rPr>
                <w:spacing w:val="-2"/>
              </w:rPr>
            </w:pPr>
            <w:r>
              <w:rPr>
                <w:spacing w:val="-2"/>
              </w:rPr>
              <w:t>≥1400</w:t>
            </w:r>
          </w:p>
        </w:tc>
      </w:tr>
      <w:tr w14:paraId="6755A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3041" w:type="dxa"/>
            <w:vAlign w:val="top"/>
          </w:tcPr>
          <w:p w14:paraId="6CFF6309">
            <w:pPr>
              <w:pStyle w:val="19"/>
              <w:spacing w:before="161" w:line="221" w:lineRule="auto"/>
              <w:jc w:val="center"/>
              <w:rPr>
                <w:spacing w:val="-2"/>
              </w:rPr>
            </w:pPr>
            <w:r>
              <w:rPr>
                <w:spacing w:val="-2"/>
              </w:rPr>
              <w:t>轴距(mm)</w:t>
            </w:r>
          </w:p>
        </w:tc>
        <w:tc>
          <w:tcPr>
            <w:tcW w:w="4639" w:type="dxa"/>
            <w:vAlign w:val="top"/>
          </w:tcPr>
          <w:p w14:paraId="407E1431">
            <w:pPr>
              <w:pStyle w:val="19"/>
              <w:spacing w:before="161" w:line="221" w:lineRule="auto"/>
              <w:jc w:val="center"/>
              <w:rPr>
                <w:spacing w:val="-2"/>
              </w:rPr>
            </w:pPr>
            <w:r>
              <w:rPr>
                <w:spacing w:val="-2"/>
              </w:rPr>
              <w:t>≥2736</w:t>
            </w:r>
          </w:p>
        </w:tc>
      </w:tr>
      <w:tr w14:paraId="35985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041" w:type="dxa"/>
            <w:vAlign w:val="top"/>
          </w:tcPr>
          <w:p w14:paraId="498206E9">
            <w:pPr>
              <w:pStyle w:val="19"/>
              <w:spacing w:before="161" w:line="221" w:lineRule="auto"/>
              <w:jc w:val="center"/>
              <w:rPr>
                <w:spacing w:val="-2"/>
              </w:rPr>
            </w:pPr>
            <w:r>
              <w:rPr>
                <w:spacing w:val="-2"/>
              </w:rPr>
              <w:t>排量(mL)</w:t>
            </w:r>
          </w:p>
        </w:tc>
        <w:tc>
          <w:tcPr>
            <w:tcW w:w="4639" w:type="dxa"/>
            <w:vAlign w:val="top"/>
          </w:tcPr>
          <w:p w14:paraId="1AE4572F">
            <w:pPr>
              <w:pStyle w:val="19"/>
              <w:spacing w:before="161" w:line="221" w:lineRule="auto"/>
              <w:jc w:val="center"/>
              <w:rPr>
                <w:spacing w:val="-2"/>
              </w:rPr>
            </w:pPr>
            <w:r>
              <w:rPr>
                <w:spacing w:val="-2"/>
              </w:rPr>
              <w:t>≥1497</w:t>
            </w:r>
          </w:p>
        </w:tc>
      </w:tr>
      <w:tr w14:paraId="3C25D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3041" w:type="dxa"/>
            <w:vAlign w:val="top"/>
          </w:tcPr>
          <w:p w14:paraId="28141136">
            <w:pPr>
              <w:pStyle w:val="19"/>
              <w:spacing w:before="161" w:line="221" w:lineRule="auto"/>
              <w:jc w:val="center"/>
              <w:rPr>
                <w:spacing w:val="-2"/>
              </w:rPr>
            </w:pPr>
            <w:r>
              <w:rPr>
                <w:spacing w:val="-2"/>
              </w:rPr>
              <w:t>变速箱</w:t>
            </w:r>
          </w:p>
        </w:tc>
        <w:tc>
          <w:tcPr>
            <w:tcW w:w="4639" w:type="dxa"/>
            <w:vAlign w:val="top"/>
          </w:tcPr>
          <w:p w14:paraId="0EE63389">
            <w:pPr>
              <w:pStyle w:val="19"/>
              <w:spacing w:before="161" w:line="221" w:lineRule="auto"/>
              <w:jc w:val="center"/>
              <w:rPr>
                <w:spacing w:val="-2"/>
              </w:rPr>
            </w:pPr>
            <w:r>
              <w:rPr>
                <w:spacing w:val="-2"/>
              </w:rPr>
              <w:t>7挡湿式双离合</w:t>
            </w:r>
          </w:p>
        </w:tc>
      </w:tr>
      <w:tr w14:paraId="31BF3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3041" w:type="dxa"/>
            <w:vAlign w:val="top"/>
          </w:tcPr>
          <w:p w14:paraId="6A46A5FA">
            <w:pPr>
              <w:pStyle w:val="19"/>
              <w:spacing w:before="161" w:line="221" w:lineRule="auto"/>
              <w:jc w:val="center"/>
              <w:rPr>
                <w:spacing w:val="-2"/>
              </w:rPr>
            </w:pPr>
            <w:r>
              <w:rPr>
                <w:spacing w:val="-2"/>
              </w:rPr>
              <w:t>进气形式</w:t>
            </w:r>
          </w:p>
        </w:tc>
        <w:tc>
          <w:tcPr>
            <w:tcW w:w="4639" w:type="dxa"/>
            <w:vAlign w:val="top"/>
          </w:tcPr>
          <w:p w14:paraId="13579527">
            <w:pPr>
              <w:pStyle w:val="19"/>
              <w:spacing w:before="161" w:line="221" w:lineRule="auto"/>
              <w:jc w:val="center"/>
              <w:rPr>
                <w:spacing w:val="-2"/>
              </w:rPr>
            </w:pPr>
            <w:r>
              <w:rPr>
                <w:spacing w:val="-2"/>
              </w:rPr>
              <w:t>涡轮增压</w:t>
            </w:r>
          </w:p>
        </w:tc>
      </w:tr>
      <w:tr w14:paraId="68FDF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3041" w:type="dxa"/>
            <w:vAlign w:val="top"/>
          </w:tcPr>
          <w:p w14:paraId="26E3BD44">
            <w:pPr>
              <w:pStyle w:val="19"/>
              <w:spacing w:before="161" w:line="221" w:lineRule="auto"/>
              <w:jc w:val="center"/>
              <w:rPr>
                <w:spacing w:val="-2"/>
              </w:rPr>
            </w:pPr>
            <w:r>
              <w:rPr>
                <w:spacing w:val="-2"/>
              </w:rPr>
              <w:t>驱动方式</w:t>
            </w:r>
          </w:p>
        </w:tc>
        <w:tc>
          <w:tcPr>
            <w:tcW w:w="4639" w:type="dxa"/>
            <w:vAlign w:val="top"/>
          </w:tcPr>
          <w:p w14:paraId="4B1B0463">
            <w:pPr>
              <w:pStyle w:val="19"/>
              <w:spacing w:before="161" w:line="221" w:lineRule="auto"/>
              <w:jc w:val="center"/>
              <w:rPr>
                <w:spacing w:val="-2"/>
              </w:rPr>
            </w:pPr>
            <w:r>
              <w:rPr>
                <w:spacing w:val="-2"/>
              </w:rPr>
              <w:t>前置前驱</w:t>
            </w:r>
          </w:p>
        </w:tc>
      </w:tr>
      <w:tr w14:paraId="02272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3041" w:type="dxa"/>
            <w:vAlign w:val="top"/>
          </w:tcPr>
          <w:p w14:paraId="189ECAA9">
            <w:pPr>
              <w:pStyle w:val="19"/>
              <w:spacing w:before="161" w:line="221" w:lineRule="auto"/>
              <w:jc w:val="center"/>
              <w:rPr>
                <w:spacing w:val="-2"/>
              </w:rPr>
            </w:pPr>
            <w:r>
              <w:rPr>
                <w:spacing w:val="-2"/>
              </w:rPr>
              <w:t>助力类型</w:t>
            </w:r>
          </w:p>
        </w:tc>
        <w:tc>
          <w:tcPr>
            <w:tcW w:w="4639" w:type="dxa"/>
            <w:vAlign w:val="top"/>
          </w:tcPr>
          <w:p w14:paraId="4DC1F032">
            <w:pPr>
              <w:pStyle w:val="19"/>
              <w:spacing w:before="161" w:line="221" w:lineRule="auto"/>
              <w:jc w:val="center"/>
              <w:rPr>
                <w:spacing w:val="-2"/>
              </w:rPr>
            </w:pPr>
            <w:r>
              <w:rPr>
                <w:spacing w:val="-2"/>
              </w:rPr>
              <w:t>电动助力</w:t>
            </w:r>
          </w:p>
        </w:tc>
      </w:tr>
      <w:tr w14:paraId="3AE8C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3041" w:type="dxa"/>
            <w:vAlign w:val="top"/>
          </w:tcPr>
          <w:p w14:paraId="5685E0E9">
            <w:pPr>
              <w:pStyle w:val="19"/>
              <w:spacing w:before="161" w:line="221" w:lineRule="auto"/>
              <w:jc w:val="center"/>
              <w:rPr>
                <w:spacing w:val="-2"/>
              </w:rPr>
            </w:pPr>
            <w:r>
              <w:rPr>
                <w:spacing w:val="-2"/>
              </w:rPr>
              <w:t>车身结构</w:t>
            </w:r>
          </w:p>
        </w:tc>
        <w:tc>
          <w:tcPr>
            <w:tcW w:w="4639" w:type="dxa"/>
            <w:vAlign w:val="top"/>
          </w:tcPr>
          <w:p w14:paraId="2F58BD77">
            <w:pPr>
              <w:pStyle w:val="19"/>
              <w:spacing w:before="161" w:line="221" w:lineRule="auto"/>
              <w:jc w:val="center"/>
              <w:rPr>
                <w:spacing w:val="-2"/>
              </w:rPr>
            </w:pPr>
            <w:r>
              <w:rPr>
                <w:spacing w:val="-2"/>
              </w:rPr>
              <w:t>4门5座三厢车</w:t>
            </w:r>
          </w:p>
        </w:tc>
      </w:tr>
      <w:tr w14:paraId="08506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3041" w:type="dxa"/>
            <w:vAlign w:val="top"/>
          </w:tcPr>
          <w:p w14:paraId="583CA3F7">
            <w:pPr>
              <w:pStyle w:val="19"/>
              <w:spacing w:before="161" w:line="221" w:lineRule="auto"/>
              <w:jc w:val="center"/>
              <w:rPr>
                <w:spacing w:val="-2"/>
              </w:rPr>
            </w:pPr>
            <w:r>
              <w:rPr>
                <w:spacing w:val="-2"/>
              </w:rPr>
              <w:t>前悬挂形式</w:t>
            </w:r>
          </w:p>
        </w:tc>
        <w:tc>
          <w:tcPr>
            <w:tcW w:w="4639" w:type="dxa"/>
            <w:vAlign w:val="top"/>
          </w:tcPr>
          <w:p w14:paraId="44707BC6">
            <w:pPr>
              <w:pStyle w:val="19"/>
              <w:spacing w:before="161" w:line="221" w:lineRule="auto"/>
              <w:jc w:val="center"/>
              <w:rPr>
                <w:spacing w:val="-2"/>
              </w:rPr>
            </w:pPr>
            <w:r>
              <w:rPr>
                <w:spacing w:val="-2"/>
              </w:rPr>
              <w:t>麦弗逊式独立悬挂</w:t>
            </w:r>
          </w:p>
        </w:tc>
      </w:tr>
      <w:tr w14:paraId="3516F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3041" w:type="dxa"/>
            <w:vAlign w:val="top"/>
          </w:tcPr>
          <w:p w14:paraId="49BEDFC4">
            <w:pPr>
              <w:pStyle w:val="19"/>
              <w:spacing w:before="161" w:line="221" w:lineRule="auto"/>
              <w:jc w:val="center"/>
              <w:rPr>
                <w:spacing w:val="-2"/>
              </w:rPr>
            </w:pPr>
            <w:r>
              <w:rPr>
                <w:spacing w:val="-2"/>
              </w:rPr>
              <w:t>后悬挂形式</w:t>
            </w:r>
          </w:p>
        </w:tc>
        <w:tc>
          <w:tcPr>
            <w:tcW w:w="4639" w:type="dxa"/>
            <w:vAlign w:val="top"/>
          </w:tcPr>
          <w:p w14:paraId="2D009C55">
            <w:pPr>
              <w:pStyle w:val="19"/>
              <w:spacing w:before="161" w:line="221" w:lineRule="auto"/>
              <w:jc w:val="center"/>
              <w:rPr>
                <w:spacing w:val="-2"/>
              </w:rPr>
            </w:pPr>
            <w:r>
              <w:rPr>
                <w:spacing w:val="-2"/>
              </w:rPr>
              <w:t>多连杆式独立悬挂</w:t>
            </w:r>
          </w:p>
        </w:tc>
      </w:tr>
      <w:tr w14:paraId="7EF7B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3041" w:type="dxa"/>
            <w:vAlign w:val="top"/>
          </w:tcPr>
          <w:p w14:paraId="7DC7CEB7">
            <w:pPr>
              <w:pStyle w:val="19"/>
              <w:spacing w:before="161" w:line="221" w:lineRule="auto"/>
              <w:jc w:val="center"/>
              <w:rPr>
                <w:spacing w:val="-2"/>
              </w:rPr>
            </w:pPr>
            <w:r>
              <w:rPr>
                <w:spacing w:val="-2"/>
              </w:rPr>
              <w:t>整车质保</w:t>
            </w:r>
          </w:p>
        </w:tc>
        <w:tc>
          <w:tcPr>
            <w:tcW w:w="4639" w:type="dxa"/>
            <w:vAlign w:val="top"/>
          </w:tcPr>
          <w:p w14:paraId="1DA252D5">
            <w:pPr>
              <w:pStyle w:val="19"/>
              <w:spacing w:before="161" w:line="221" w:lineRule="auto"/>
              <w:jc w:val="center"/>
              <w:rPr>
                <w:spacing w:val="-2"/>
              </w:rPr>
            </w:pPr>
            <w:r>
              <w:rPr>
                <w:spacing w:val="-2"/>
              </w:rPr>
              <w:t>≥ 三年或10万公里</w:t>
            </w:r>
          </w:p>
        </w:tc>
      </w:tr>
    </w:tbl>
    <w:p w14:paraId="2D3DECD6">
      <w:pPr>
        <w:rPr>
          <w:rFonts w:ascii="Arial"/>
          <w:sz w:val="21"/>
        </w:rPr>
      </w:pPr>
    </w:p>
    <w:p w14:paraId="119A83B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4"/>
        <w:rPr>
          <w:rFonts w:hint="default" w:ascii="宋体" w:hAnsi="宋体" w:eastAsia="宋体" w:cs="宋体"/>
          <w:sz w:val="24"/>
          <w:szCs w:val="24"/>
          <w:lang w:val="en-US" w:eastAsia="zh-CN"/>
        </w:rPr>
      </w:pPr>
    </w:p>
    <w:p w14:paraId="254B68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4"/>
        <w:rPr>
          <w:rFonts w:hint="eastAsia" w:ascii="宋体" w:hAnsi="宋体" w:eastAsia="宋体" w:cs="宋体"/>
          <w:sz w:val="24"/>
          <w:szCs w:val="24"/>
        </w:rPr>
      </w:pPr>
    </w:p>
    <w:p w14:paraId="00BCAE8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4"/>
        <w:rPr>
          <w:rFonts w:hint="eastAsia" w:ascii="宋体" w:hAnsi="宋体" w:eastAsia="宋体" w:cs="宋体"/>
          <w:sz w:val="24"/>
          <w:szCs w:val="24"/>
        </w:rPr>
      </w:pPr>
    </w:p>
    <w:p w14:paraId="0F3E262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2" w:type="default"/>
          <w:pgSz w:w="11906" w:h="16839"/>
          <w:pgMar w:top="1440" w:right="1800" w:bottom="1440" w:left="1800" w:header="0" w:footer="994" w:gutter="0"/>
          <w:cols w:space="720" w:num="1"/>
        </w:sectPr>
      </w:pPr>
    </w:p>
    <w:p w14:paraId="228E8C9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44"/>
        <w:outlineLvl w:val="1"/>
        <w:rPr>
          <w:rFonts w:hint="eastAsia" w:ascii="宋体" w:hAnsi="宋体" w:eastAsia="宋体" w:cs="宋体"/>
          <w:sz w:val="35"/>
          <w:szCs w:val="35"/>
        </w:rPr>
      </w:pPr>
      <w:bookmarkStart w:id="47" w:name="_Toc20492"/>
      <w:r>
        <w:rPr>
          <w:rFonts w:hint="eastAsia" w:ascii="宋体" w:hAnsi="宋体" w:eastAsia="宋体" w:cs="宋体"/>
          <w:b/>
          <w:bCs/>
          <w:spacing w:val="5"/>
          <w:sz w:val="35"/>
          <w:szCs w:val="35"/>
        </w:rPr>
        <w:t>第七部分</w:t>
      </w:r>
      <w:r>
        <w:rPr>
          <w:rFonts w:hint="eastAsia" w:ascii="宋体" w:hAnsi="宋体" w:eastAsia="宋体" w:cs="宋体"/>
          <w:spacing w:val="5"/>
          <w:sz w:val="35"/>
          <w:szCs w:val="35"/>
        </w:rPr>
        <w:t xml:space="preserve"> </w:t>
      </w:r>
      <w:r>
        <w:rPr>
          <w:rFonts w:hint="eastAsia" w:ascii="宋体" w:hAnsi="宋体" w:eastAsia="宋体" w:cs="宋体"/>
          <w:b/>
          <w:bCs/>
          <w:spacing w:val="5"/>
          <w:sz w:val="35"/>
          <w:szCs w:val="35"/>
        </w:rPr>
        <w:t>评审方法</w:t>
      </w:r>
      <w:bookmarkEnd w:id="47"/>
    </w:p>
    <w:p w14:paraId="704AA5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7"/>
        <w:rPr>
          <w:rFonts w:hint="eastAsia" w:ascii="宋体" w:hAnsi="宋体" w:eastAsia="宋体" w:cs="宋体"/>
          <w:sz w:val="24"/>
          <w:szCs w:val="24"/>
        </w:rPr>
      </w:pPr>
      <w:r>
        <w:rPr>
          <w:rFonts w:hint="eastAsia" w:ascii="宋体" w:hAnsi="宋体" w:eastAsia="宋体" w:cs="宋体"/>
          <w:b/>
          <w:bCs/>
          <w:spacing w:val="-3"/>
          <w:sz w:val="24"/>
          <w:szCs w:val="24"/>
        </w:rPr>
        <w:t>一、评审方法：本次评审采用最低评审价法</w:t>
      </w:r>
    </w:p>
    <w:p w14:paraId="62F2FD6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80" w:firstLine="483"/>
        <w:rPr>
          <w:rFonts w:hint="eastAsia" w:ascii="宋体" w:hAnsi="宋体" w:eastAsia="宋体" w:cs="宋体"/>
          <w:sz w:val="24"/>
          <w:szCs w:val="24"/>
        </w:rPr>
      </w:pPr>
      <w:r>
        <w:rPr>
          <w:rFonts w:hint="eastAsia" w:ascii="宋体" w:hAnsi="宋体" w:eastAsia="宋体" w:cs="宋体"/>
          <w:spacing w:val="-3"/>
          <w:sz w:val="24"/>
          <w:szCs w:val="24"/>
        </w:rPr>
        <w:t>最低评审价法，是指响应文件满足谈判文件全部实质性要</w:t>
      </w:r>
      <w:r>
        <w:rPr>
          <w:rFonts w:hint="eastAsia" w:ascii="宋体" w:hAnsi="宋体" w:eastAsia="宋体" w:cs="宋体"/>
          <w:spacing w:val="-4"/>
          <w:sz w:val="24"/>
          <w:szCs w:val="24"/>
        </w:rPr>
        <w:t>求，且谈判报价最</w:t>
      </w:r>
      <w:r>
        <w:rPr>
          <w:rFonts w:hint="eastAsia" w:ascii="宋体" w:hAnsi="宋体" w:eastAsia="宋体" w:cs="宋体"/>
          <w:spacing w:val="-1"/>
          <w:sz w:val="24"/>
          <w:szCs w:val="24"/>
        </w:rPr>
        <w:t>低的供应商为成交候选人的评审方法。</w:t>
      </w:r>
    </w:p>
    <w:p w14:paraId="401FFBD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7"/>
        <w:rPr>
          <w:rFonts w:hint="eastAsia" w:ascii="宋体" w:hAnsi="宋体" w:eastAsia="宋体" w:cs="宋体"/>
          <w:sz w:val="24"/>
          <w:szCs w:val="24"/>
        </w:rPr>
      </w:pPr>
      <w:r>
        <w:rPr>
          <w:rFonts w:hint="eastAsia" w:ascii="宋体" w:hAnsi="宋体" w:eastAsia="宋体" w:cs="宋体"/>
          <w:b/>
          <w:bCs/>
          <w:spacing w:val="-4"/>
          <w:sz w:val="24"/>
          <w:szCs w:val="24"/>
        </w:rPr>
        <w:t>二、谈判程序</w:t>
      </w:r>
    </w:p>
    <w:p w14:paraId="1EF0C26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26" w:firstLine="480"/>
        <w:jc w:val="both"/>
        <w:rPr>
          <w:rFonts w:hint="eastAsia" w:ascii="宋体" w:hAnsi="宋体" w:eastAsia="宋体" w:cs="宋体"/>
          <w:sz w:val="24"/>
          <w:szCs w:val="24"/>
        </w:rPr>
      </w:pPr>
      <w:r>
        <w:rPr>
          <w:rFonts w:hint="eastAsia" w:ascii="宋体" w:hAnsi="宋体" w:eastAsia="宋体" w:cs="宋体"/>
          <w:spacing w:val="-2"/>
          <w:sz w:val="24"/>
          <w:szCs w:val="24"/>
        </w:rPr>
        <w:t>谈判的全过程分为第一次谈判报价、资格性审查、符合性审查、谈判过程、</w:t>
      </w:r>
      <w:r>
        <w:rPr>
          <w:rFonts w:hint="eastAsia" w:ascii="宋体" w:hAnsi="宋体" w:eastAsia="宋体" w:cs="宋体"/>
          <w:spacing w:val="-3"/>
          <w:sz w:val="24"/>
          <w:szCs w:val="24"/>
        </w:rPr>
        <w:t>谈判承诺、最终报价、评审阶段。通过资质审查合格的各供应商，只有在响应文件及谈判承诺符合谈判文件要求和满足技术、商务需要的才有最终报价和评审的机会。</w:t>
      </w:r>
    </w:p>
    <w:p w14:paraId="7C49A94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1"/>
        <w:rPr>
          <w:rFonts w:hint="eastAsia" w:ascii="宋体" w:hAnsi="宋体" w:eastAsia="宋体" w:cs="宋体"/>
          <w:sz w:val="24"/>
          <w:szCs w:val="24"/>
        </w:rPr>
      </w:pPr>
      <w:r>
        <w:rPr>
          <w:rFonts w:hint="eastAsia" w:ascii="宋体" w:hAnsi="宋体" w:eastAsia="宋体" w:cs="宋体"/>
          <w:b/>
          <w:bCs/>
          <w:spacing w:val="-5"/>
          <w:sz w:val="24"/>
          <w:szCs w:val="24"/>
        </w:rPr>
        <w:t>1、第一次谈判报价。</w:t>
      </w:r>
    </w:p>
    <w:p w14:paraId="3617125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6"/>
        <w:rPr>
          <w:rFonts w:hint="eastAsia" w:ascii="宋体" w:hAnsi="宋体" w:eastAsia="宋体" w:cs="宋体"/>
          <w:sz w:val="24"/>
          <w:szCs w:val="24"/>
        </w:rPr>
      </w:pPr>
      <w:r>
        <w:rPr>
          <w:rFonts w:hint="eastAsia" w:ascii="宋体" w:hAnsi="宋体" w:eastAsia="宋体" w:cs="宋体"/>
          <w:b/>
          <w:bCs/>
          <w:spacing w:val="-4"/>
          <w:sz w:val="24"/>
          <w:szCs w:val="24"/>
        </w:rPr>
        <w:t>2、资格性审查</w:t>
      </w:r>
    </w:p>
    <w:p w14:paraId="56C2B54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 w:firstLine="478"/>
        <w:rPr>
          <w:rFonts w:hint="eastAsia" w:ascii="宋体" w:hAnsi="宋体" w:eastAsia="宋体" w:cs="宋体"/>
          <w:sz w:val="24"/>
          <w:szCs w:val="24"/>
        </w:rPr>
      </w:pPr>
      <w:r>
        <w:rPr>
          <w:rFonts w:hint="eastAsia" w:ascii="宋体" w:hAnsi="宋体" w:eastAsia="宋体" w:cs="宋体"/>
          <w:spacing w:val="-3"/>
          <w:sz w:val="24"/>
          <w:szCs w:val="24"/>
        </w:rPr>
        <w:t>开标结束后，谈判小组依法对供应商的资格证明文件进行审查</w:t>
      </w:r>
      <w:r>
        <w:rPr>
          <w:rFonts w:hint="eastAsia" w:ascii="宋体" w:hAnsi="宋体" w:eastAsia="宋体" w:cs="宋体"/>
          <w:spacing w:val="-4"/>
          <w:sz w:val="24"/>
          <w:szCs w:val="24"/>
        </w:rPr>
        <w:t>，不符合竞争</w:t>
      </w:r>
      <w:r>
        <w:rPr>
          <w:rFonts w:hint="eastAsia" w:ascii="宋体" w:hAnsi="宋体" w:eastAsia="宋体" w:cs="宋体"/>
          <w:spacing w:val="-7"/>
          <w:sz w:val="24"/>
          <w:szCs w:val="24"/>
        </w:rPr>
        <w:t>性谈判文件要求的按无效谈判响应处理，不得进</w:t>
      </w:r>
      <w:r>
        <w:rPr>
          <w:rFonts w:hint="eastAsia" w:ascii="宋体" w:hAnsi="宋体" w:eastAsia="宋体" w:cs="宋体"/>
          <w:spacing w:val="-8"/>
          <w:sz w:val="24"/>
          <w:szCs w:val="24"/>
        </w:rPr>
        <w:t>入后续评审，签字确认检查结果。</w:t>
      </w:r>
    </w:p>
    <w:p w14:paraId="2F04D44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7"/>
        <w:rPr>
          <w:rFonts w:hint="eastAsia" w:ascii="宋体" w:hAnsi="宋体" w:eastAsia="宋体" w:cs="宋体"/>
          <w:sz w:val="24"/>
          <w:szCs w:val="24"/>
        </w:rPr>
      </w:pPr>
      <w:r>
        <w:rPr>
          <w:rFonts w:hint="eastAsia" w:ascii="宋体" w:hAnsi="宋体" w:eastAsia="宋体" w:cs="宋体"/>
          <w:spacing w:val="-1"/>
          <w:sz w:val="24"/>
          <w:szCs w:val="24"/>
        </w:rPr>
        <w:t>不符合竞争性谈判文件要求的按无效文件处理，不得进入后续评审工作。</w:t>
      </w:r>
    </w:p>
    <w:p w14:paraId="05860FB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4"/>
        <w:rPr>
          <w:rFonts w:hint="eastAsia" w:ascii="宋体" w:hAnsi="宋体" w:eastAsia="宋体" w:cs="宋体"/>
          <w:sz w:val="24"/>
          <w:szCs w:val="24"/>
        </w:rPr>
      </w:pPr>
      <w:r>
        <w:rPr>
          <w:rFonts w:hint="eastAsia" w:ascii="宋体" w:hAnsi="宋体" w:eastAsia="宋体" w:cs="宋体"/>
          <w:spacing w:val="-1"/>
          <w:sz w:val="24"/>
          <w:szCs w:val="24"/>
        </w:rPr>
        <w:t>合格</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不足三家的，不得</w:t>
      </w:r>
      <w:r>
        <w:rPr>
          <w:rFonts w:hint="eastAsia" w:ascii="宋体" w:hAnsi="宋体" w:eastAsia="宋体" w:cs="宋体"/>
          <w:spacing w:val="-1"/>
          <w:sz w:val="24"/>
          <w:szCs w:val="24"/>
          <w:lang w:val="en-US" w:eastAsia="zh-CN"/>
        </w:rPr>
        <w:t>评审</w:t>
      </w:r>
      <w:r>
        <w:rPr>
          <w:rFonts w:hint="eastAsia" w:ascii="宋体" w:hAnsi="宋体" w:eastAsia="宋体" w:cs="宋体"/>
          <w:spacing w:val="-1"/>
          <w:sz w:val="24"/>
          <w:szCs w:val="24"/>
        </w:rPr>
        <w:t>。</w:t>
      </w:r>
    </w:p>
    <w:p w14:paraId="058350E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8"/>
        <w:rPr>
          <w:rFonts w:hint="eastAsia" w:ascii="宋体" w:hAnsi="宋体" w:eastAsia="宋体" w:cs="宋体"/>
          <w:sz w:val="24"/>
          <w:szCs w:val="24"/>
        </w:rPr>
      </w:pPr>
      <w:r>
        <w:rPr>
          <w:rFonts w:hint="eastAsia" w:ascii="宋体" w:hAnsi="宋体" w:eastAsia="宋体" w:cs="宋体"/>
          <w:b/>
          <w:bCs/>
          <w:spacing w:val="-3"/>
          <w:sz w:val="24"/>
          <w:szCs w:val="24"/>
        </w:rPr>
        <w:t>3、谈判响应文件的符合性审查</w:t>
      </w:r>
    </w:p>
    <w:p w14:paraId="502325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right="26" w:firstLine="477"/>
        <w:rPr>
          <w:rFonts w:hint="eastAsia" w:ascii="宋体" w:hAnsi="宋体" w:eastAsia="宋体" w:cs="宋体"/>
          <w:sz w:val="24"/>
          <w:szCs w:val="24"/>
        </w:rPr>
      </w:pPr>
      <w:r>
        <w:rPr>
          <w:rFonts w:hint="eastAsia" w:ascii="宋体" w:hAnsi="宋体" w:eastAsia="宋体" w:cs="宋体"/>
          <w:spacing w:val="-3"/>
          <w:sz w:val="24"/>
          <w:szCs w:val="24"/>
        </w:rPr>
        <w:t>谈判小组依据谈判文件的规定，对谈判响应文件的有效性、完整</w:t>
      </w:r>
      <w:r>
        <w:rPr>
          <w:rFonts w:hint="eastAsia" w:ascii="宋体" w:hAnsi="宋体" w:eastAsia="宋体" w:cs="宋体"/>
          <w:spacing w:val="-4"/>
          <w:sz w:val="24"/>
          <w:szCs w:val="24"/>
        </w:rPr>
        <w:t>性和对谈判</w:t>
      </w:r>
      <w:r>
        <w:rPr>
          <w:rFonts w:hint="eastAsia" w:ascii="宋体" w:hAnsi="宋体" w:eastAsia="宋体" w:cs="宋体"/>
          <w:spacing w:val="-2"/>
          <w:sz w:val="24"/>
          <w:szCs w:val="24"/>
        </w:rPr>
        <w:t>文件的响应程度进行审查，以确定是否对谈判文件的全部实质性要求做出响应。</w:t>
      </w:r>
    </w:p>
    <w:p w14:paraId="33C2878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right="80" w:firstLine="477"/>
        <w:rPr>
          <w:rFonts w:hint="eastAsia" w:ascii="宋体" w:hAnsi="宋体" w:eastAsia="宋体" w:cs="宋体"/>
          <w:spacing w:val="-5"/>
          <w:sz w:val="24"/>
          <w:szCs w:val="24"/>
        </w:rPr>
      </w:pPr>
      <w:r>
        <w:rPr>
          <w:rFonts w:hint="eastAsia" w:ascii="宋体" w:hAnsi="宋体" w:eastAsia="宋体" w:cs="宋体"/>
          <w:spacing w:val="-3"/>
          <w:sz w:val="24"/>
          <w:szCs w:val="24"/>
        </w:rPr>
        <w:t>谈判小组要审查每份谈判响应文件是否实质上响应了谈判文件的</w:t>
      </w:r>
      <w:r>
        <w:rPr>
          <w:rFonts w:hint="eastAsia" w:ascii="宋体" w:hAnsi="宋体" w:eastAsia="宋体" w:cs="宋体"/>
          <w:spacing w:val="-4"/>
          <w:sz w:val="24"/>
          <w:szCs w:val="24"/>
        </w:rPr>
        <w:t>要求。实质</w:t>
      </w:r>
      <w:r>
        <w:rPr>
          <w:rFonts w:hint="eastAsia" w:ascii="宋体" w:hAnsi="宋体" w:eastAsia="宋体" w:cs="宋体"/>
          <w:spacing w:val="-3"/>
          <w:sz w:val="24"/>
          <w:szCs w:val="24"/>
        </w:rPr>
        <w:t>上没有响应谈判文件要求的投标作无效响应文件处理。谈判小组应告知有关供应商未通过审查的原因，供应商不得通过修正或撤销不符之处而使其成为</w:t>
      </w:r>
      <w:r>
        <w:rPr>
          <w:rFonts w:hint="eastAsia" w:ascii="宋体" w:hAnsi="宋体" w:eastAsia="宋体" w:cs="宋体"/>
          <w:spacing w:val="-4"/>
          <w:sz w:val="24"/>
          <w:szCs w:val="24"/>
        </w:rPr>
        <w:t>实质上响</w:t>
      </w:r>
      <w:r>
        <w:rPr>
          <w:rFonts w:hint="eastAsia" w:ascii="宋体" w:hAnsi="宋体" w:eastAsia="宋体" w:cs="宋体"/>
          <w:spacing w:val="-5"/>
          <w:sz w:val="24"/>
          <w:szCs w:val="24"/>
        </w:rPr>
        <w:t>应。</w:t>
      </w:r>
    </w:p>
    <w:p w14:paraId="504C53F9">
      <w:pPr>
        <w:pStyle w:val="7"/>
        <w:rPr>
          <w:rFonts w:hint="eastAsia" w:ascii="宋体" w:hAnsi="宋体" w:eastAsia="宋体" w:cs="宋体"/>
          <w:spacing w:val="-5"/>
          <w:sz w:val="24"/>
          <w:szCs w:val="24"/>
        </w:rPr>
      </w:pPr>
    </w:p>
    <w:p w14:paraId="31208956">
      <w:pPr>
        <w:rPr>
          <w:rFonts w:hint="eastAsia" w:ascii="宋体" w:hAnsi="宋体" w:eastAsia="宋体" w:cs="宋体"/>
          <w:spacing w:val="-5"/>
          <w:sz w:val="24"/>
          <w:szCs w:val="24"/>
        </w:rPr>
      </w:pPr>
    </w:p>
    <w:p w14:paraId="59B7E65C">
      <w:pPr>
        <w:pStyle w:val="7"/>
        <w:rPr>
          <w:rFonts w:hint="eastAsia" w:ascii="宋体" w:hAnsi="宋体" w:eastAsia="宋体" w:cs="宋体"/>
          <w:spacing w:val="-5"/>
          <w:sz w:val="24"/>
          <w:szCs w:val="24"/>
        </w:rPr>
      </w:pPr>
    </w:p>
    <w:p w14:paraId="66FC8CF2">
      <w:pPr>
        <w:rPr>
          <w:rFonts w:hint="eastAsia" w:ascii="宋体" w:hAnsi="宋体" w:eastAsia="宋体" w:cs="宋体"/>
          <w:spacing w:val="-5"/>
          <w:sz w:val="24"/>
          <w:szCs w:val="24"/>
        </w:rPr>
      </w:pPr>
    </w:p>
    <w:p w14:paraId="18ECFF72">
      <w:pPr>
        <w:pStyle w:val="7"/>
        <w:rPr>
          <w:rFonts w:hint="eastAsia" w:ascii="宋体" w:hAnsi="宋体" w:eastAsia="宋体" w:cs="宋体"/>
          <w:spacing w:val="-5"/>
          <w:sz w:val="24"/>
          <w:szCs w:val="24"/>
        </w:rPr>
      </w:pPr>
    </w:p>
    <w:p w14:paraId="2254478D">
      <w:pPr>
        <w:rPr>
          <w:rFonts w:hint="eastAsia" w:ascii="宋体" w:hAnsi="宋体" w:eastAsia="宋体" w:cs="宋体"/>
          <w:spacing w:val="-5"/>
          <w:sz w:val="24"/>
          <w:szCs w:val="24"/>
        </w:rPr>
      </w:pPr>
    </w:p>
    <w:p w14:paraId="221D5F71">
      <w:pPr>
        <w:pStyle w:val="7"/>
        <w:rPr>
          <w:rFonts w:hint="eastAsia" w:ascii="宋体" w:hAnsi="宋体" w:eastAsia="宋体" w:cs="宋体"/>
          <w:spacing w:val="-5"/>
          <w:sz w:val="24"/>
          <w:szCs w:val="24"/>
        </w:rPr>
      </w:pPr>
    </w:p>
    <w:p w14:paraId="627EC694">
      <w:pPr>
        <w:rPr>
          <w:rFonts w:hint="eastAsia" w:ascii="宋体" w:hAnsi="宋体" w:eastAsia="宋体" w:cs="宋体"/>
          <w:spacing w:val="-5"/>
          <w:sz w:val="24"/>
          <w:szCs w:val="24"/>
        </w:rPr>
      </w:pPr>
    </w:p>
    <w:p w14:paraId="266F8226">
      <w:pPr>
        <w:pStyle w:val="7"/>
        <w:rPr>
          <w:rFonts w:hint="eastAsia" w:ascii="宋体" w:hAnsi="宋体" w:eastAsia="宋体" w:cs="宋体"/>
          <w:spacing w:val="-5"/>
          <w:sz w:val="24"/>
          <w:szCs w:val="24"/>
        </w:rPr>
      </w:pPr>
    </w:p>
    <w:p w14:paraId="6C5A14B3">
      <w:pPr>
        <w:rPr>
          <w:rFonts w:hint="eastAsia" w:ascii="宋体" w:hAnsi="宋体" w:eastAsia="宋体" w:cs="宋体"/>
          <w:spacing w:val="-5"/>
          <w:sz w:val="24"/>
          <w:szCs w:val="24"/>
        </w:rPr>
      </w:pPr>
    </w:p>
    <w:p w14:paraId="5C742B99">
      <w:pPr>
        <w:pStyle w:val="7"/>
        <w:rPr>
          <w:rFonts w:hint="eastAsia"/>
        </w:rPr>
      </w:pPr>
    </w:p>
    <w:p w14:paraId="2CE3A43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86"/>
        <w:rPr>
          <w:rFonts w:hint="eastAsia" w:ascii="宋体" w:hAnsi="宋体" w:eastAsia="宋体" w:cs="宋体"/>
          <w:b/>
          <w:bCs/>
          <w:spacing w:val="-7"/>
          <w:sz w:val="30"/>
          <w:szCs w:val="30"/>
        </w:rPr>
      </w:pPr>
      <w:r>
        <w:rPr>
          <w:rFonts w:hint="eastAsia" w:ascii="宋体" w:hAnsi="宋体" w:eastAsia="宋体" w:cs="宋体"/>
          <w:b/>
          <w:bCs/>
          <w:spacing w:val="-7"/>
          <w:sz w:val="30"/>
          <w:szCs w:val="30"/>
        </w:rPr>
        <w:t>资格性审查表</w:t>
      </w:r>
    </w:p>
    <w:tbl>
      <w:tblPr>
        <w:tblStyle w:val="14"/>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236"/>
        <w:gridCol w:w="6415"/>
        <w:gridCol w:w="1340"/>
        <w:gridCol w:w="18"/>
      </w:tblGrid>
      <w:tr w14:paraId="5D43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2B65936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center"/>
              <w:rPr>
                <w:rFonts w:hint="eastAsia" w:ascii="宋体" w:hAnsi="宋体" w:eastAsia="宋体" w:cs="宋体"/>
                <w:spacing w:val="-2"/>
                <w:sz w:val="24"/>
                <w:szCs w:val="24"/>
              </w:rPr>
            </w:pPr>
            <w:r>
              <w:rPr>
                <w:rFonts w:hint="eastAsia" w:ascii="宋体" w:hAnsi="宋体" w:eastAsia="宋体" w:cs="宋体"/>
                <w:spacing w:val="-2"/>
                <w:sz w:val="24"/>
                <w:szCs w:val="24"/>
              </w:rPr>
              <w:t>序号</w:t>
            </w:r>
          </w:p>
        </w:tc>
        <w:tc>
          <w:tcPr>
            <w:tcW w:w="7651" w:type="dxa"/>
            <w:gridSpan w:val="2"/>
            <w:vAlign w:val="center"/>
          </w:tcPr>
          <w:p w14:paraId="25F60B8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center"/>
              <w:rPr>
                <w:rFonts w:hint="eastAsia" w:ascii="宋体" w:hAnsi="宋体" w:eastAsia="宋体" w:cs="宋体"/>
                <w:spacing w:val="-2"/>
                <w:sz w:val="24"/>
                <w:szCs w:val="24"/>
              </w:rPr>
            </w:pPr>
            <w:r>
              <w:rPr>
                <w:rFonts w:hint="eastAsia" w:ascii="宋体" w:hAnsi="宋体" w:eastAsia="宋体" w:cs="宋体"/>
                <w:spacing w:val="-2"/>
                <w:sz w:val="24"/>
                <w:szCs w:val="24"/>
              </w:rPr>
              <w:t>项目内容</w:t>
            </w:r>
          </w:p>
        </w:tc>
        <w:tc>
          <w:tcPr>
            <w:tcW w:w="1358" w:type="dxa"/>
            <w:gridSpan w:val="2"/>
            <w:vAlign w:val="center"/>
          </w:tcPr>
          <w:p w14:paraId="76952F4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center"/>
              <w:rPr>
                <w:rFonts w:hint="eastAsia" w:ascii="宋体" w:hAnsi="宋体" w:eastAsia="宋体" w:cs="宋体"/>
                <w:spacing w:val="-2"/>
                <w:sz w:val="24"/>
                <w:szCs w:val="24"/>
              </w:rPr>
            </w:pPr>
            <w:r>
              <w:rPr>
                <w:rFonts w:hint="eastAsia" w:ascii="宋体" w:hAnsi="宋体" w:eastAsia="宋体" w:cs="宋体"/>
                <w:spacing w:val="-2"/>
                <w:sz w:val="24"/>
                <w:szCs w:val="24"/>
              </w:rPr>
              <w:t>合格条件</w:t>
            </w:r>
          </w:p>
        </w:tc>
      </w:tr>
      <w:tr w14:paraId="557E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28FE051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rPr>
            </w:pPr>
            <w:r>
              <w:rPr>
                <w:rFonts w:hint="eastAsia" w:ascii="宋体" w:hAnsi="宋体" w:eastAsia="宋体" w:cs="宋体"/>
                <w:spacing w:val="-2"/>
                <w:sz w:val="24"/>
                <w:szCs w:val="24"/>
              </w:rPr>
              <w:t>1</w:t>
            </w:r>
          </w:p>
        </w:tc>
        <w:tc>
          <w:tcPr>
            <w:tcW w:w="1236" w:type="dxa"/>
            <w:vAlign w:val="center"/>
          </w:tcPr>
          <w:p w14:paraId="7CC6BBF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营业执照</w:t>
            </w:r>
          </w:p>
        </w:tc>
        <w:tc>
          <w:tcPr>
            <w:tcW w:w="6415" w:type="dxa"/>
            <w:vAlign w:val="center"/>
          </w:tcPr>
          <w:p w14:paraId="60EA4B4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供应商为具有独立承担民事责任能力的法人、事业法人、其他组织或自然人。企业法人应提供合法有效的标识有统一社会信用代码的营业执照，事业法人应提供事业单位法人证书；其他组织应提供合法登记证明文件； 自然人应提供身份证。</w:t>
            </w:r>
          </w:p>
        </w:tc>
        <w:tc>
          <w:tcPr>
            <w:tcW w:w="1358" w:type="dxa"/>
            <w:gridSpan w:val="2"/>
            <w:vAlign w:val="center"/>
          </w:tcPr>
          <w:p w14:paraId="1357A73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合法有效</w:t>
            </w:r>
          </w:p>
        </w:tc>
      </w:tr>
      <w:tr w14:paraId="7FAD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69209BD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w:t>
            </w:r>
          </w:p>
        </w:tc>
        <w:tc>
          <w:tcPr>
            <w:tcW w:w="1236" w:type="dxa"/>
            <w:vAlign w:val="center"/>
          </w:tcPr>
          <w:p w14:paraId="36E7391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财务状况报告</w:t>
            </w:r>
          </w:p>
        </w:tc>
        <w:tc>
          <w:tcPr>
            <w:tcW w:w="6415" w:type="dxa"/>
            <w:vAlign w:val="center"/>
          </w:tcPr>
          <w:p w14:paraId="00F5818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财务状况报告：须提供经会计事务所或审计机构出具的</w:t>
            </w:r>
            <w:r>
              <w:rPr>
                <w:rFonts w:hint="eastAsia" w:ascii="宋体" w:hAnsi="宋体" w:eastAsia="宋体" w:cs="宋体"/>
                <w:spacing w:val="-2"/>
                <w:sz w:val="24"/>
                <w:szCs w:val="24"/>
                <w:lang w:val="en-US" w:eastAsia="zh-CN"/>
              </w:rPr>
              <w:t>2025年</w:t>
            </w:r>
            <w:r>
              <w:rPr>
                <w:rFonts w:hint="eastAsia" w:ascii="宋体" w:hAnsi="宋体" w:eastAsia="宋体" w:cs="宋体"/>
                <w:spacing w:val="-2"/>
                <w:sz w:val="24"/>
                <w:szCs w:val="24"/>
              </w:rPr>
              <w:t>完整的财务审计报告（注：带二维码清晰可查验，提供的财务审计报告需在注册会计师行业统一监管平台（http://acc.mof.gov.cn/）可查询并提供网站查询截图）；公司成立不足一年的提供成立以来的财务报表，至少包括资产负债表、利润表、现金流量表或开标前三个月内基本账户银行出具的资信证明（资信证明的开具内容至少包含主体信息、资信状况和证明说明）及基本账户开户许可证（或开户行基本信息）。事业单位或其他机构只需提供本单位相关财务报表；</w:t>
            </w:r>
          </w:p>
        </w:tc>
        <w:tc>
          <w:tcPr>
            <w:tcW w:w="1358" w:type="dxa"/>
            <w:gridSpan w:val="2"/>
            <w:vAlign w:val="center"/>
          </w:tcPr>
          <w:p w14:paraId="1B95AC7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合法有效</w:t>
            </w:r>
          </w:p>
        </w:tc>
      </w:tr>
      <w:tr w14:paraId="1A9D9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70D5C97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3</w:t>
            </w:r>
          </w:p>
        </w:tc>
        <w:tc>
          <w:tcPr>
            <w:tcW w:w="1236" w:type="dxa"/>
            <w:vAlign w:val="center"/>
          </w:tcPr>
          <w:p w14:paraId="4886F67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社会保障资金缴纳证明</w:t>
            </w:r>
          </w:p>
        </w:tc>
        <w:tc>
          <w:tcPr>
            <w:tcW w:w="6415" w:type="dxa"/>
            <w:vAlign w:val="center"/>
          </w:tcPr>
          <w:p w14:paraId="72559A6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rPr>
              <w:t>社会保障资金缴纳证明：提供</w:t>
            </w:r>
            <w:r>
              <w:rPr>
                <w:rFonts w:hint="eastAsia" w:ascii="宋体" w:hAnsi="宋体" w:eastAsia="宋体" w:cs="宋体"/>
                <w:spacing w:val="-2"/>
                <w:sz w:val="24"/>
                <w:szCs w:val="24"/>
                <w:lang w:val="en-US" w:eastAsia="zh-CN"/>
              </w:rPr>
              <w:t>谈判</w:t>
            </w:r>
            <w:r>
              <w:rPr>
                <w:rFonts w:hint="eastAsia" w:ascii="宋体" w:hAnsi="宋体" w:eastAsia="宋体" w:cs="宋体"/>
                <w:spacing w:val="-2"/>
                <w:sz w:val="24"/>
                <w:szCs w:val="24"/>
              </w:rPr>
              <w:t>前六个月至今已缴纳的至少1个月的社会保障资金银行缴费单据或社保机构开具的社会保险参保缴费情况证明，依法不需要缴纳社会保障资金的单位应提供相关证明材料。</w:t>
            </w:r>
          </w:p>
        </w:tc>
        <w:tc>
          <w:tcPr>
            <w:tcW w:w="1358" w:type="dxa"/>
            <w:gridSpan w:val="2"/>
            <w:vAlign w:val="center"/>
          </w:tcPr>
          <w:p w14:paraId="2853E98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合法有效</w:t>
            </w:r>
          </w:p>
        </w:tc>
      </w:tr>
      <w:tr w14:paraId="7C8CD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2DA95F0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4</w:t>
            </w:r>
          </w:p>
        </w:tc>
        <w:tc>
          <w:tcPr>
            <w:tcW w:w="1236" w:type="dxa"/>
            <w:vAlign w:val="center"/>
          </w:tcPr>
          <w:p w14:paraId="4E22A79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税收缴纳证明</w:t>
            </w:r>
          </w:p>
        </w:tc>
        <w:tc>
          <w:tcPr>
            <w:tcW w:w="6415" w:type="dxa"/>
            <w:vAlign w:val="center"/>
          </w:tcPr>
          <w:p w14:paraId="05999CC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zh-CN" w:eastAsia="zh-CN"/>
              </w:rPr>
            </w:pPr>
            <w:r>
              <w:rPr>
                <w:rFonts w:hint="eastAsia" w:ascii="宋体" w:hAnsi="宋体" w:eastAsia="宋体" w:cs="宋体"/>
                <w:spacing w:val="-2"/>
                <w:sz w:val="24"/>
                <w:szCs w:val="24"/>
              </w:rPr>
              <w:t>税收缴纳证明：提供</w:t>
            </w:r>
            <w:r>
              <w:rPr>
                <w:rFonts w:hint="eastAsia" w:ascii="宋体" w:hAnsi="宋体" w:eastAsia="宋体" w:cs="宋体"/>
                <w:spacing w:val="-2"/>
                <w:sz w:val="24"/>
                <w:szCs w:val="24"/>
                <w:lang w:val="en-US" w:eastAsia="zh-CN"/>
              </w:rPr>
              <w:t>谈判</w:t>
            </w:r>
            <w:r>
              <w:rPr>
                <w:rFonts w:hint="eastAsia" w:ascii="宋体" w:hAnsi="宋体" w:eastAsia="宋体" w:cs="宋体"/>
                <w:spacing w:val="-2"/>
                <w:sz w:val="24"/>
                <w:szCs w:val="24"/>
              </w:rPr>
              <w:t>前六个月至今已缴纳的至少1个月的纳税证明（银行缴费凭证）或完税证明，依法免税的单位应提供相关证明材料。</w:t>
            </w:r>
          </w:p>
        </w:tc>
        <w:tc>
          <w:tcPr>
            <w:tcW w:w="1358" w:type="dxa"/>
            <w:gridSpan w:val="2"/>
            <w:vAlign w:val="center"/>
          </w:tcPr>
          <w:p w14:paraId="3E62654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合法有效</w:t>
            </w:r>
          </w:p>
        </w:tc>
      </w:tr>
      <w:tr w14:paraId="4773E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497F961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5</w:t>
            </w:r>
          </w:p>
        </w:tc>
        <w:tc>
          <w:tcPr>
            <w:tcW w:w="1236" w:type="dxa"/>
            <w:vAlign w:val="center"/>
          </w:tcPr>
          <w:p w14:paraId="1FBAACB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书面声明</w:t>
            </w:r>
          </w:p>
        </w:tc>
        <w:tc>
          <w:tcPr>
            <w:tcW w:w="6415" w:type="dxa"/>
            <w:vAlign w:val="center"/>
          </w:tcPr>
          <w:p w14:paraId="6483E01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zh-CN" w:eastAsia="zh-CN"/>
              </w:rPr>
            </w:pPr>
            <w:r>
              <w:rPr>
                <w:rFonts w:hint="eastAsia" w:ascii="宋体" w:hAnsi="宋体" w:eastAsia="宋体" w:cs="宋体"/>
                <w:spacing w:val="-2"/>
                <w:sz w:val="24"/>
                <w:szCs w:val="24"/>
                <w:lang w:val="en-US" w:eastAsia="zh-CN"/>
              </w:rPr>
              <w:t>参加政府采购活动前三年内，在经营活动中没有重大违法记录的书面声明。</w:t>
            </w:r>
          </w:p>
        </w:tc>
        <w:tc>
          <w:tcPr>
            <w:tcW w:w="1358" w:type="dxa"/>
            <w:gridSpan w:val="2"/>
            <w:vAlign w:val="center"/>
          </w:tcPr>
          <w:p w14:paraId="777BC96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提供声明</w:t>
            </w:r>
          </w:p>
        </w:tc>
      </w:tr>
      <w:tr w14:paraId="3FD36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08" w:type="dxa"/>
            <w:vAlign w:val="center"/>
          </w:tcPr>
          <w:p w14:paraId="434AB8F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6</w:t>
            </w:r>
          </w:p>
        </w:tc>
        <w:tc>
          <w:tcPr>
            <w:tcW w:w="1236" w:type="dxa"/>
            <w:vAlign w:val="center"/>
          </w:tcPr>
          <w:p w14:paraId="4DEE70A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证明资料或承诺书</w:t>
            </w:r>
          </w:p>
        </w:tc>
        <w:tc>
          <w:tcPr>
            <w:tcW w:w="6415" w:type="dxa"/>
            <w:vAlign w:val="center"/>
          </w:tcPr>
          <w:p w14:paraId="4D1D9C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提供具有履行合同所必需的设备和专业技术能力的证明资料或承诺书。</w:t>
            </w:r>
          </w:p>
        </w:tc>
        <w:tc>
          <w:tcPr>
            <w:tcW w:w="1358" w:type="dxa"/>
            <w:gridSpan w:val="2"/>
            <w:vAlign w:val="center"/>
          </w:tcPr>
          <w:p w14:paraId="76E64E4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提供资料</w:t>
            </w:r>
          </w:p>
        </w:tc>
      </w:tr>
      <w:tr w14:paraId="45C5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3" w:hRule="atLeast"/>
          <w:jc w:val="center"/>
        </w:trPr>
        <w:tc>
          <w:tcPr>
            <w:tcW w:w="708" w:type="dxa"/>
            <w:vAlign w:val="center"/>
          </w:tcPr>
          <w:p w14:paraId="251221D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7</w:t>
            </w:r>
          </w:p>
        </w:tc>
        <w:tc>
          <w:tcPr>
            <w:tcW w:w="1236" w:type="dxa"/>
            <w:vAlign w:val="center"/>
          </w:tcPr>
          <w:p w14:paraId="395D3FA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信用记录</w:t>
            </w:r>
          </w:p>
        </w:tc>
        <w:tc>
          <w:tcPr>
            <w:tcW w:w="6415" w:type="dxa"/>
            <w:vAlign w:val="center"/>
          </w:tcPr>
          <w:p w14:paraId="7CB135F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对列入“信用中国”网站(www.creditchina.gov.cn)“记录失信被执行人或重大税收违法案件当事人名单或企业经营异常名录”记录名单；中国政府采购网(www.ccgp.gov.cn)“政府采购严重违法失信行为信息记录”的单位，应当拒绝参与政府采购活动（附投标截止日前的查询结果但以投标截止日当天查询结果为准）。提供“信用中国”网站(www.creditchina.gov.cn)、“信用中国（陕西榆林） ”网站（http://www.ylcredit.gov.cn/）、中国政府采购网(www.ccgp.gov.cn)等网页截图及信用中国报告加盖供应商公章（鲜章) 为准。</w:t>
            </w:r>
          </w:p>
        </w:tc>
        <w:tc>
          <w:tcPr>
            <w:tcW w:w="1358" w:type="dxa"/>
            <w:gridSpan w:val="2"/>
            <w:vAlign w:val="center"/>
          </w:tcPr>
          <w:p w14:paraId="1787121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提供截图</w:t>
            </w:r>
          </w:p>
        </w:tc>
      </w:tr>
      <w:tr w14:paraId="7391A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08" w:type="dxa"/>
            <w:vAlign w:val="center"/>
          </w:tcPr>
          <w:p w14:paraId="76EF2A2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8</w:t>
            </w:r>
          </w:p>
        </w:tc>
        <w:tc>
          <w:tcPr>
            <w:tcW w:w="1236" w:type="dxa"/>
            <w:vAlign w:val="top"/>
          </w:tcPr>
          <w:p w14:paraId="197B0AB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投标信用承诺书</w:t>
            </w:r>
          </w:p>
        </w:tc>
        <w:tc>
          <w:tcPr>
            <w:tcW w:w="6415" w:type="dxa"/>
            <w:vAlign w:val="top"/>
          </w:tcPr>
          <w:p w14:paraId="3D71A6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投标保证金用投标信用承诺书代替（提供投标信用承诺书）；</w:t>
            </w:r>
          </w:p>
        </w:tc>
        <w:tc>
          <w:tcPr>
            <w:tcW w:w="1358" w:type="dxa"/>
            <w:gridSpan w:val="2"/>
            <w:vAlign w:val="center"/>
          </w:tcPr>
          <w:p w14:paraId="67CEB0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提供承诺书</w:t>
            </w:r>
          </w:p>
        </w:tc>
      </w:tr>
      <w:tr w14:paraId="2643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23" w:hRule="atLeast"/>
          <w:jc w:val="center"/>
        </w:trPr>
        <w:tc>
          <w:tcPr>
            <w:tcW w:w="708" w:type="dxa"/>
            <w:shd w:val="clear" w:color="auto" w:fill="auto"/>
            <w:vAlign w:val="center"/>
          </w:tcPr>
          <w:p w14:paraId="4D7050B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9</w:t>
            </w:r>
          </w:p>
        </w:tc>
        <w:tc>
          <w:tcPr>
            <w:tcW w:w="1236" w:type="dxa"/>
            <w:shd w:val="clear" w:color="auto" w:fill="auto"/>
            <w:vAlign w:val="center"/>
          </w:tcPr>
          <w:p w14:paraId="3F58884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其他</w:t>
            </w:r>
          </w:p>
        </w:tc>
        <w:tc>
          <w:tcPr>
            <w:tcW w:w="6415" w:type="dxa"/>
            <w:vAlign w:val="center"/>
          </w:tcPr>
          <w:p w14:paraId="08F2C9E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本项目不接受联合体投标，单位负责人为同一人或者存在直接控股、管理关系的不同供应商，不得参加同一合同项下的政府采购活动（须提供非联合体投标声明函）；</w:t>
            </w:r>
          </w:p>
        </w:tc>
        <w:tc>
          <w:tcPr>
            <w:tcW w:w="1340" w:type="dxa"/>
            <w:vAlign w:val="center"/>
          </w:tcPr>
          <w:p w14:paraId="354FF1F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26"/>
              <w:jc w:val="both"/>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提供说明 </w:t>
            </w:r>
          </w:p>
        </w:tc>
      </w:tr>
    </w:tbl>
    <w:p w14:paraId="7F4584D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7CFE2C1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420CBB2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5CA4E78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75B067E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734EA32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619A08D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641DE8A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0EBD07F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508BD53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72B787D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6F1D9B1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b/>
          <w:bCs/>
          <w:spacing w:val="-5"/>
          <w:sz w:val="30"/>
          <w:szCs w:val="30"/>
        </w:rPr>
      </w:pPr>
    </w:p>
    <w:p w14:paraId="0FB1FF8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rPr>
          <w:rFonts w:hint="eastAsia" w:ascii="宋体" w:hAnsi="宋体" w:eastAsia="宋体" w:cs="宋体"/>
          <w:sz w:val="30"/>
          <w:szCs w:val="30"/>
        </w:rPr>
      </w:pPr>
      <w:r>
        <w:rPr>
          <w:rFonts w:hint="eastAsia" w:ascii="宋体" w:hAnsi="宋体" w:eastAsia="宋体" w:cs="宋体"/>
          <w:b/>
          <w:bCs/>
          <w:spacing w:val="-5"/>
          <w:sz w:val="30"/>
          <w:szCs w:val="30"/>
        </w:rPr>
        <w:t>符合性审查表</w:t>
      </w:r>
    </w:p>
    <w:tbl>
      <w:tblPr>
        <w:tblStyle w:val="20"/>
        <w:tblW w:w="91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2"/>
        <w:gridCol w:w="2141"/>
        <w:gridCol w:w="6226"/>
      </w:tblGrid>
      <w:tr w14:paraId="4FF930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82" w:type="dxa"/>
            <w:vAlign w:val="top"/>
          </w:tcPr>
          <w:p w14:paraId="1CB639F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56"/>
              <w:rPr>
                <w:rFonts w:hint="eastAsia" w:ascii="宋体" w:hAnsi="宋体" w:eastAsia="宋体" w:cs="宋体"/>
              </w:rPr>
            </w:pPr>
            <w:r>
              <w:rPr>
                <w:rFonts w:hint="eastAsia" w:ascii="宋体" w:hAnsi="宋体" w:eastAsia="宋体" w:cs="宋体"/>
                <w:b/>
                <w:bCs/>
                <w:spacing w:val="-7"/>
              </w:rPr>
              <w:t>序号</w:t>
            </w:r>
          </w:p>
        </w:tc>
        <w:tc>
          <w:tcPr>
            <w:tcW w:w="2141" w:type="dxa"/>
            <w:vAlign w:val="top"/>
          </w:tcPr>
          <w:p w14:paraId="4AC015B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71"/>
              <w:rPr>
                <w:rFonts w:hint="eastAsia" w:ascii="宋体" w:hAnsi="宋体" w:eastAsia="宋体" w:cs="宋体"/>
              </w:rPr>
            </w:pPr>
            <w:r>
              <w:rPr>
                <w:rFonts w:hint="eastAsia" w:ascii="宋体" w:hAnsi="宋体" w:eastAsia="宋体" w:cs="宋体"/>
                <w:b/>
                <w:bCs/>
                <w:spacing w:val="-4"/>
              </w:rPr>
              <w:t>符合性审查项</w:t>
            </w:r>
          </w:p>
        </w:tc>
        <w:tc>
          <w:tcPr>
            <w:tcW w:w="6226" w:type="dxa"/>
            <w:vAlign w:val="top"/>
          </w:tcPr>
          <w:p w14:paraId="4F33AAD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21"/>
              <w:rPr>
                <w:rFonts w:hint="eastAsia" w:ascii="宋体" w:hAnsi="宋体" w:eastAsia="宋体" w:cs="宋体"/>
              </w:rPr>
            </w:pPr>
            <w:r>
              <w:rPr>
                <w:rFonts w:hint="eastAsia" w:ascii="宋体" w:hAnsi="宋体" w:eastAsia="宋体" w:cs="宋体"/>
                <w:b/>
                <w:bCs/>
                <w:spacing w:val="-5"/>
              </w:rPr>
              <w:t>通过条件</w:t>
            </w:r>
          </w:p>
        </w:tc>
      </w:tr>
      <w:tr w14:paraId="2DB11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trPr>
        <w:tc>
          <w:tcPr>
            <w:tcW w:w="782" w:type="dxa"/>
            <w:vAlign w:val="center"/>
          </w:tcPr>
          <w:p w14:paraId="6D37C3F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1</w:t>
            </w:r>
          </w:p>
        </w:tc>
        <w:tc>
          <w:tcPr>
            <w:tcW w:w="2141" w:type="dxa"/>
            <w:vAlign w:val="center"/>
          </w:tcPr>
          <w:p w14:paraId="26D4BE6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5"/>
              <w:jc w:val="center"/>
              <w:rPr>
                <w:rFonts w:hint="eastAsia" w:ascii="宋体" w:hAnsi="宋体" w:eastAsia="宋体" w:cs="宋体"/>
              </w:rPr>
            </w:pPr>
            <w:r>
              <w:rPr>
                <w:rFonts w:hint="eastAsia" w:ascii="宋体" w:hAnsi="宋体" w:eastAsia="宋体" w:cs="宋体"/>
                <w:spacing w:val="-4"/>
              </w:rPr>
              <w:t>响应文件项目名</w:t>
            </w:r>
            <w:r>
              <w:rPr>
                <w:rFonts w:hint="eastAsia" w:ascii="宋体" w:hAnsi="宋体" w:eastAsia="宋体" w:cs="宋体"/>
                <w:spacing w:val="-2"/>
              </w:rPr>
              <w:t>称、项目编号、标段（未划分标段的</w:t>
            </w:r>
            <w:r>
              <w:rPr>
                <w:rFonts w:hint="eastAsia" w:ascii="宋体" w:hAnsi="宋体" w:eastAsia="宋体" w:cs="宋体"/>
                <w:spacing w:val="-4"/>
              </w:rPr>
              <w:t>除外）</w:t>
            </w:r>
          </w:p>
        </w:tc>
        <w:tc>
          <w:tcPr>
            <w:tcW w:w="6226" w:type="dxa"/>
            <w:vAlign w:val="top"/>
          </w:tcPr>
          <w:p w14:paraId="5B54FE3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响应文件以下三处的项目名称、项目编号、标段与本项目完全一致，且无遗漏：</w:t>
            </w:r>
          </w:p>
          <w:p w14:paraId="28ACC28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（1）封面；</w:t>
            </w:r>
          </w:p>
          <w:p w14:paraId="0B2C26C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（2）响应函；</w:t>
            </w:r>
          </w:p>
          <w:p w14:paraId="52EDE5A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（3）法定代表人委托授权书。</w:t>
            </w:r>
          </w:p>
        </w:tc>
      </w:tr>
      <w:tr w14:paraId="46F79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82" w:type="dxa"/>
            <w:vAlign w:val="center"/>
          </w:tcPr>
          <w:p w14:paraId="7A7DC9A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2</w:t>
            </w:r>
          </w:p>
        </w:tc>
        <w:tc>
          <w:tcPr>
            <w:tcW w:w="2141" w:type="dxa"/>
            <w:vAlign w:val="center"/>
          </w:tcPr>
          <w:p w14:paraId="0BE73E0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84"/>
              <w:jc w:val="center"/>
              <w:rPr>
                <w:rFonts w:hint="eastAsia" w:ascii="宋体" w:hAnsi="宋体" w:eastAsia="宋体" w:cs="宋体"/>
              </w:rPr>
            </w:pPr>
            <w:r>
              <w:rPr>
                <w:rFonts w:hint="eastAsia" w:ascii="宋体" w:hAnsi="宋体" w:eastAsia="宋体" w:cs="宋体"/>
                <w:spacing w:val="-4"/>
              </w:rPr>
              <w:t>响应文件组成</w:t>
            </w:r>
          </w:p>
        </w:tc>
        <w:tc>
          <w:tcPr>
            <w:tcW w:w="6226" w:type="dxa"/>
            <w:vAlign w:val="top"/>
          </w:tcPr>
          <w:p w14:paraId="362542A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没有私自篡改谈判文件中规定的谈判响应文件格式及相</w:t>
            </w:r>
          </w:p>
          <w:p w14:paraId="2CEE5AB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关内容，按谈判文件中规定的谈判响应文件格式填写相关内容的。</w:t>
            </w:r>
          </w:p>
        </w:tc>
      </w:tr>
      <w:tr w14:paraId="276E51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0" w:hRule="atLeast"/>
        </w:trPr>
        <w:tc>
          <w:tcPr>
            <w:tcW w:w="782" w:type="dxa"/>
            <w:vAlign w:val="center"/>
          </w:tcPr>
          <w:p w14:paraId="26F1036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3</w:t>
            </w:r>
          </w:p>
        </w:tc>
        <w:tc>
          <w:tcPr>
            <w:tcW w:w="2141" w:type="dxa"/>
            <w:vAlign w:val="center"/>
          </w:tcPr>
          <w:p w14:paraId="1F9B02F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2"/>
              </w:rPr>
              <w:t>法定代表人授权书</w:t>
            </w:r>
          </w:p>
        </w:tc>
        <w:tc>
          <w:tcPr>
            <w:tcW w:w="6226" w:type="dxa"/>
            <w:vAlign w:val="center"/>
          </w:tcPr>
          <w:p w14:paraId="18FF20D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5"/>
              <w:jc w:val="left"/>
              <w:rPr>
                <w:rFonts w:hint="eastAsia" w:ascii="宋体" w:hAnsi="宋体" w:eastAsia="宋体" w:cs="宋体"/>
                <w:spacing w:val="-4"/>
              </w:rPr>
            </w:pPr>
            <w:r>
              <w:rPr>
                <w:rFonts w:hint="eastAsia" w:ascii="宋体" w:hAnsi="宋体" w:eastAsia="宋体" w:cs="宋体"/>
                <w:spacing w:val="-4"/>
              </w:rPr>
              <w:t>响应文件有法定代表人授权书（法人直接投标除外）且授权书的合法性和有效性符合竞争性谈判文件规定的。</w:t>
            </w:r>
          </w:p>
        </w:tc>
      </w:tr>
      <w:tr w14:paraId="522E5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 w:hRule="atLeast"/>
        </w:trPr>
        <w:tc>
          <w:tcPr>
            <w:tcW w:w="782" w:type="dxa"/>
            <w:vAlign w:val="center"/>
          </w:tcPr>
          <w:p w14:paraId="00EA19F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4</w:t>
            </w:r>
          </w:p>
        </w:tc>
        <w:tc>
          <w:tcPr>
            <w:tcW w:w="2141" w:type="dxa"/>
            <w:vAlign w:val="center"/>
          </w:tcPr>
          <w:p w14:paraId="624C70D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26"/>
              <w:jc w:val="center"/>
              <w:rPr>
                <w:rFonts w:hint="eastAsia" w:ascii="宋体" w:hAnsi="宋体" w:eastAsia="宋体" w:cs="宋体"/>
              </w:rPr>
            </w:pPr>
            <w:r>
              <w:rPr>
                <w:rFonts w:hint="eastAsia" w:ascii="宋体" w:hAnsi="宋体" w:eastAsia="宋体" w:cs="宋体"/>
                <w:spacing w:val="-3"/>
              </w:rPr>
              <w:t>响应文件签署、盖</w:t>
            </w:r>
            <w:r>
              <w:rPr>
                <w:rFonts w:hint="eastAsia" w:ascii="宋体" w:hAnsi="宋体" w:eastAsia="宋体" w:cs="宋体"/>
              </w:rPr>
              <w:t>章</w:t>
            </w:r>
          </w:p>
        </w:tc>
        <w:tc>
          <w:tcPr>
            <w:tcW w:w="6226" w:type="dxa"/>
            <w:vAlign w:val="center"/>
          </w:tcPr>
          <w:p w14:paraId="5631C9B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5"/>
              <w:jc w:val="left"/>
              <w:rPr>
                <w:rFonts w:hint="eastAsia" w:ascii="宋体" w:hAnsi="宋体" w:eastAsia="宋体" w:cs="宋体"/>
                <w:spacing w:val="-4"/>
              </w:rPr>
            </w:pPr>
            <w:r>
              <w:rPr>
                <w:rFonts w:hint="eastAsia" w:ascii="宋体" w:hAnsi="宋体" w:eastAsia="宋体" w:cs="宋体"/>
                <w:spacing w:val="-4"/>
              </w:rPr>
              <w:t>签署、盖章符合谈判文件要求，且无遗漏。</w:t>
            </w:r>
          </w:p>
        </w:tc>
      </w:tr>
      <w:tr w14:paraId="592EB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9" w:hRule="atLeast"/>
        </w:trPr>
        <w:tc>
          <w:tcPr>
            <w:tcW w:w="782" w:type="dxa"/>
            <w:vAlign w:val="center"/>
          </w:tcPr>
          <w:p w14:paraId="10CB875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5</w:t>
            </w:r>
          </w:p>
        </w:tc>
        <w:tc>
          <w:tcPr>
            <w:tcW w:w="2141" w:type="dxa"/>
            <w:vAlign w:val="center"/>
          </w:tcPr>
          <w:p w14:paraId="0C5E1D2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4"/>
              </w:rPr>
              <w:t>响应文件有效期</w:t>
            </w:r>
          </w:p>
        </w:tc>
        <w:tc>
          <w:tcPr>
            <w:tcW w:w="6226" w:type="dxa"/>
            <w:vAlign w:val="center"/>
          </w:tcPr>
          <w:p w14:paraId="188A4B7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5"/>
              <w:jc w:val="left"/>
              <w:rPr>
                <w:rFonts w:hint="eastAsia" w:ascii="宋体" w:hAnsi="宋体" w:eastAsia="宋体" w:cs="宋体"/>
                <w:spacing w:val="-4"/>
              </w:rPr>
            </w:pPr>
            <w:r>
              <w:rPr>
                <w:rFonts w:hint="eastAsia" w:ascii="宋体" w:hAnsi="宋体" w:eastAsia="宋体" w:cs="宋体"/>
                <w:spacing w:val="-4"/>
              </w:rPr>
              <w:t>符合谈判文件的要求。</w:t>
            </w:r>
          </w:p>
        </w:tc>
      </w:tr>
      <w:tr w14:paraId="05C09E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2" w:hRule="atLeast"/>
        </w:trPr>
        <w:tc>
          <w:tcPr>
            <w:tcW w:w="782" w:type="dxa"/>
            <w:vAlign w:val="center"/>
          </w:tcPr>
          <w:p w14:paraId="41F5BBC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6</w:t>
            </w:r>
          </w:p>
        </w:tc>
        <w:tc>
          <w:tcPr>
            <w:tcW w:w="2141" w:type="dxa"/>
            <w:vAlign w:val="center"/>
          </w:tcPr>
          <w:p w14:paraId="0C15AFA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3"/>
              </w:rPr>
              <w:t>谈判报价</w:t>
            </w:r>
          </w:p>
        </w:tc>
        <w:tc>
          <w:tcPr>
            <w:tcW w:w="6226" w:type="dxa"/>
            <w:vAlign w:val="top"/>
          </w:tcPr>
          <w:p w14:paraId="2012C23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同时满足以下条款：</w:t>
            </w:r>
          </w:p>
          <w:p w14:paraId="085692F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（1）谈判报价符合唯一性要求；</w:t>
            </w:r>
          </w:p>
          <w:p w14:paraId="4FA0F82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（2）第一次谈判报价表填写符合要求；</w:t>
            </w:r>
          </w:p>
          <w:p w14:paraId="42B66D9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（3）报价货币、单位符合谈判文件要求；</w:t>
            </w:r>
          </w:p>
          <w:p w14:paraId="3D639C7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4"/>
              <w:rPr>
                <w:rFonts w:hint="eastAsia" w:ascii="宋体" w:hAnsi="宋体" w:eastAsia="宋体" w:cs="宋体"/>
                <w:spacing w:val="-4"/>
              </w:rPr>
            </w:pPr>
            <w:r>
              <w:rPr>
                <w:rFonts w:hint="eastAsia" w:ascii="宋体" w:hAnsi="宋体" w:eastAsia="宋体" w:cs="宋体"/>
                <w:spacing w:val="-4"/>
              </w:rPr>
              <w:t>（4）未超出采购预算或谈判文件规定的最高限价；</w:t>
            </w:r>
          </w:p>
        </w:tc>
      </w:tr>
      <w:tr w14:paraId="65DDC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 w:hRule="atLeast"/>
        </w:trPr>
        <w:tc>
          <w:tcPr>
            <w:tcW w:w="782" w:type="dxa"/>
            <w:vAlign w:val="center"/>
          </w:tcPr>
          <w:p w14:paraId="0262018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7</w:t>
            </w:r>
          </w:p>
        </w:tc>
        <w:tc>
          <w:tcPr>
            <w:tcW w:w="2141" w:type="dxa"/>
            <w:vAlign w:val="center"/>
          </w:tcPr>
          <w:p w14:paraId="6C0FD95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2"/>
              </w:rPr>
              <w:t>谈判响应文件编写</w:t>
            </w:r>
          </w:p>
        </w:tc>
        <w:tc>
          <w:tcPr>
            <w:tcW w:w="6226" w:type="dxa"/>
            <w:vAlign w:val="top"/>
          </w:tcPr>
          <w:p w14:paraId="598EEC3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right="108"/>
              <w:rPr>
                <w:rFonts w:hint="eastAsia" w:ascii="宋体" w:hAnsi="宋体" w:eastAsia="宋体" w:cs="宋体"/>
              </w:rPr>
            </w:pPr>
            <w:r>
              <w:rPr>
                <w:rFonts w:hint="eastAsia" w:ascii="宋体" w:hAnsi="宋体" w:eastAsia="宋体" w:cs="宋体"/>
                <w:spacing w:val="8"/>
              </w:rPr>
              <w:t>谈判响应文件按照竞争性谈判文件要求的格式编写及谈</w:t>
            </w:r>
            <w:r>
              <w:rPr>
                <w:rFonts w:hint="eastAsia" w:ascii="宋体" w:hAnsi="宋体" w:eastAsia="宋体" w:cs="宋体"/>
                <w:spacing w:val="-1"/>
              </w:rPr>
              <w:t>判响应文件的关键内容字迹清晰、可辨认的。</w:t>
            </w:r>
          </w:p>
        </w:tc>
      </w:tr>
      <w:tr w14:paraId="0849F2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8" w:hRule="atLeast"/>
        </w:trPr>
        <w:tc>
          <w:tcPr>
            <w:tcW w:w="782" w:type="dxa"/>
            <w:vAlign w:val="center"/>
          </w:tcPr>
          <w:p w14:paraId="1D0F72F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8</w:t>
            </w:r>
          </w:p>
        </w:tc>
        <w:tc>
          <w:tcPr>
            <w:tcW w:w="2141" w:type="dxa"/>
            <w:vAlign w:val="center"/>
          </w:tcPr>
          <w:p w14:paraId="3BA3463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3"/>
              </w:rPr>
              <w:t>虚假材料</w:t>
            </w:r>
          </w:p>
        </w:tc>
        <w:tc>
          <w:tcPr>
            <w:tcW w:w="6226" w:type="dxa"/>
            <w:vAlign w:val="top"/>
          </w:tcPr>
          <w:p w14:paraId="67C7D2DB">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4" w:right="108" w:firstLine="2"/>
              <w:rPr>
                <w:rFonts w:hint="eastAsia" w:ascii="宋体" w:hAnsi="宋体" w:eastAsia="宋体" w:cs="宋体"/>
              </w:rPr>
            </w:pPr>
            <w:r>
              <w:rPr>
                <w:rFonts w:hint="eastAsia" w:ascii="宋体" w:hAnsi="宋体" w:eastAsia="宋体" w:cs="宋体"/>
                <w:spacing w:val="-2"/>
              </w:rPr>
              <w:t>未提供虚假证明（包括第三方提供的虚假证明</w:t>
            </w:r>
            <w:r>
              <w:rPr>
                <w:rFonts w:hint="eastAsia" w:ascii="宋体" w:hAnsi="宋体" w:eastAsia="宋体" w:cs="宋体"/>
                <w:spacing w:val="3"/>
              </w:rPr>
              <w:t>），</w:t>
            </w:r>
            <w:r>
              <w:rPr>
                <w:rFonts w:hint="eastAsia" w:ascii="宋体" w:hAnsi="宋体" w:eastAsia="宋体" w:cs="宋体"/>
                <w:spacing w:val="-2"/>
              </w:rPr>
              <w:t>未开具</w:t>
            </w:r>
            <w:r>
              <w:rPr>
                <w:rFonts w:hint="eastAsia" w:ascii="宋体" w:hAnsi="宋体" w:eastAsia="宋体" w:cs="宋体"/>
                <w:spacing w:val="-1"/>
              </w:rPr>
              <w:t>虚假资质，未出现虚假应答。</w:t>
            </w:r>
          </w:p>
        </w:tc>
      </w:tr>
      <w:tr w14:paraId="11A6E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782" w:type="dxa"/>
            <w:vAlign w:val="center"/>
          </w:tcPr>
          <w:p w14:paraId="29994DB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rPr>
              <w:t>9</w:t>
            </w:r>
          </w:p>
        </w:tc>
        <w:tc>
          <w:tcPr>
            <w:tcW w:w="2141" w:type="dxa"/>
            <w:vAlign w:val="center"/>
          </w:tcPr>
          <w:p w14:paraId="6CD9E19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3"/>
              </w:rPr>
              <w:t>实质性条款响应</w:t>
            </w:r>
          </w:p>
        </w:tc>
        <w:tc>
          <w:tcPr>
            <w:tcW w:w="6226" w:type="dxa"/>
            <w:vAlign w:val="top"/>
          </w:tcPr>
          <w:p w14:paraId="701CCAD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08"/>
              <w:rPr>
                <w:rFonts w:hint="eastAsia" w:ascii="宋体" w:hAnsi="宋体" w:eastAsia="宋体" w:cs="宋体"/>
              </w:rPr>
            </w:pPr>
            <w:r>
              <w:rPr>
                <w:rFonts w:hint="eastAsia" w:ascii="宋体" w:hAnsi="宋体" w:eastAsia="宋体" w:cs="宋体"/>
                <w:spacing w:val="3"/>
              </w:rPr>
              <w:t>对竞争性谈判文件做出了实质性响应没有重大缺项漏项,</w:t>
            </w:r>
            <w:r>
              <w:rPr>
                <w:rFonts w:hint="eastAsia" w:ascii="宋体" w:hAnsi="宋体" w:eastAsia="宋体" w:cs="宋体"/>
                <w:spacing w:val="-1"/>
              </w:rPr>
              <w:t>无明显不符合技术规格、技术标准的要求的。</w:t>
            </w:r>
          </w:p>
        </w:tc>
      </w:tr>
      <w:tr w14:paraId="7451B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782" w:type="dxa"/>
            <w:vAlign w:val="center"/>
          </w:tcPr>
          <w:p w14:paraId="2412150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14"/>
              </w:rPr>
              <w:t>10</w:t>
            </w:r>
          </w:p>
        </w:tc>
        <w:tc>
          <w:tcPr>
            <w:tcW w:w="2141" w:type="dxa"/>
            <w:vAlign w:val="center"/>
          </w:tcPr>
          <w:p w14:paraId="5378B38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16"/>
              <w:jc w:val="both"/>
              <w:rPr>
                <w:rFonts w:hint="eastAsia" w:ascii="宋体" w:hAnsi="宋体" w:eastAsia="宋体" w:cs="宋体"/>
              </w:rPr>
            </w:pPr>
            <w:r>
              <w:rPr>
                <w:rFonts w:hint="eastAsia" w:ascii="宋体" w:hAnsi="宋体" w:eastAsia="宋体" w:cs="宋体"/>
                <w:spacing w:val="-4"/>
              </w:rPr>
              <w:t>商务要求</w:t>
            </w:r>
          </w:p>
        </w:tc>
        <w:tc>
          <w:tcPr>
            <w:tcW w:w="6226" w:type="dxa"/>
            <w:vAlign w:val="top"/>
          </w:tcPr>
          <w:p w14:paraId="39BFA63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1"/>
              </w:rPr>
              <w:t>商务要求逐条响应并满足竞争性谈判文件要求。</w:t>
            </w:r>
          </w:p>
        </w:tc>
      </w:tr>
      <w:tr w14:paraId="04B04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1" w:hRule="atLeast"/>
        </w:trPr>
        <w:tc>
          <w:tcPr>
            <w:tcW w:w="782" w:type="dxa"/>
            <w:vAlign w:val="center"/>
          </w:tcPr>
          <w:p w14:paraId="508AD68B">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14"/>
              </w:rPr>
              <w:t>11</w:t>
            </w:r>
          </w:p>
        </w:tc>
        <w:tc>
          <w:tcPr>
            <w:tcW w:w="2141" w:type="dxa"/>
            <w:vAlign w:val="center"/>
          </w:tcPr>
          <w:p w14:paraId="468CB2AB">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cs="宋体"/>
                <w:spacing w:val="-6"/>
                <w:lang w:val="en-US" w:eastAsia="zh-CN"/>
              </w:rPr>
              <w:t>供货</w:t>
            </w:r>
            <w:r>
              <w:rPr>
                <w:rFonts w:hint="eastAsia" w:ascii="宋体" w:hAnsi="宋体" w:eastAsia="宋体" w:cs="宋体"/>
                <w:spacing w:val="-6"/>
              </w:rPr>
              <w:t>方案</w:t>
            </w:r>
          </w:p>
        </w:tc>
        <w:tc>
          <w:tcPr>
            <w:tcW w:w="6226" w:type="dxa"/>
            <w:vAlign w:val="top"/>
          </w:tcPr>
          <w:p w14:paraId="25910D54">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1）供应商应具备完成本次供货的能力，保证所投产品的供货来源渠道合法正规，无假货、水货、翻新货等，提供证明材料或承诺书； </w:t>
            </w:r>
          </w:p>
          <w:p w14:paraId="4EF40D0F">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2）供应商有完整的供货组织实施方案； </w:t>
            </w:r>
          </w:p>
          <w:p w14:paraId="1133A7FB">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3）供应商提供完成本项目的按期交货保证承诺书及质量保证承诺书； </w:t>
            </w:r>
          </w:p>
          <w:p w14:paraId="5315CA09">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4）供应商提供完成本项目的售后服务的承诺书； </w:t>
            </w:r>
          </w:p>
          <w:p w14:paraId="7BCEE189">
            <w:pPr>
              <w:keepNext w:val="0"/>
              <w:keepLines w:val="0"/>
              <w:widowControl/>
              <w:suppressLineNumbers w:val="0"/>
              <w:jc w:val="left"/>
              <w:rPr>
                <w:rFonts w:hint="eastAsia" w:ascii="宋体" w:hAnsi="宋体" w:eastAsia="宋体" w:cs="宋体"/>
              </w:rPr>
            </w:pPr>
            <w:r>
              <w:rPr>
                <w:rFonts w:hint="eastAsia" w:ascii="宋体" w:hAnsi="宋体" w:eastAsia="宋体" w:cs="宋体"/>
                <w:snapToGrid w:val="0"/>
                <w:color w:val="000000"/>
                <w:kern w:val="0"/>
                <w:sz w:val="24"/>
                <w:szCs w:val="24"/>
                <w:lang w:val="en-US" w:eastAsia="zh-CN" w:bidi="ar"/>
              </w:rPr>
              <w:t>5）所有技术参数需提供</w:t>
            </w:r>
            <w:r>
              <w:rPr>
                <w:rFonts w:ascii="宋体" w:hAnsi="宋体" w:eastAsia="宋体" w:cs="宋体"/>
                <w:sz w:val="24"/>
                <w:szCs w:val="24"/>
              </w:rPr>
              <w:t>车型官方参数手册</w:t>
            </w:r>
            <w:r>
              <w:rPr>
                <w:rFonts w:hint="eastAsia" w:ascii="宋体" w:hAnsi="宋体" w:eastAsia="宋体" w:cs="宋体"/>
                <w:sz w:val="24"/>
                <w:szCs w:val="24"/>
                <w:lang w:val="en-US" w:eastAsia="zh-CN"/>
              </w:rPr>
              <w:t>或工信部</w:t>
            </w:r>
            <w:r>
              <w:rPr>
                <w:rFonts w:ascii="宋体" w:hAnsi="宋体" w:eastAsia="宋体" w:cs="宋体"/>
                <w:sz w:val="24"/>
                <w:szCs w:val="24"/>
              </w:rPr>
              <w:t>截图作为</w:t>
            </w:r>
            <w:r>
              <w:rPr>
                <w:rFonts w:hint="eastAsia" w:ascii="宋体" w:hAnsi="宋体" w:eastAsia="宋体" w:cs="宋体"/>
                <w:snapToGrid w:val="0"/>
                <w:color w:val="000000"/>
                <w:kern w:val="0"/>
                <w:sz w:val="24"/>
                <w:szCs w:val="24"/>
                <w:lang w:val="en-US" w:eastAsia="zh-CN" w:bidi="ar"/>
              </w:rPr>
              <w:t>佐证材料，不得有负偏离；</w:t>
            </w:r>
          </w:p>
        </w:tc>
      </w:tr>
      <w:tr w14:paraId="6F295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5" w:hRule="atLeast"/>
        </w:trPr>
        <w:tc>
          <w:tcPr>
            <w:tcW w:w="782" w:type="dxa"/>
            <w:vAlign w:val="center"/>
          </w:tcPr>
          <w:p w14:paraId="7D5FFBD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14"/>
              </w:rPr>
              <w:t>12</w:t>
            </w:r>
          </w:p>
        </w:tc>
        <w:tc>
          <w:tcPr>
            <w:tcW w:w="2141" w:type="dxa"/>
            <w:vAlign w:val="center"/>
          </w:tcPr>
          <w:p w14:paraId="7986B59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spacing w:val="-3"/>
              </w:rPr>
              <w:t>其他要求</w:t>
            </w:r>
          </w:p>
        </w:tc>
        <w:tc>
          <w:tcPr>
            <w:tcW w:w="6226" w:type="dxa"/>
            <w:vAlign w:val="top"/>
          </w:tcPr>
          <w:p w14:paraId="6CABAE7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ight="108" w:hanging="2"/>
              <w:jc w:val="both"/>
              <w:rPr>
                <w:rFonts w:hint="eastAsia" w:ascii="宋体" w:hAnsi="宋体" w:eastAsia="宋体" w:cs="宋体"/>
              </w:rPr>
            </w:pPr>
            <w:r>
              <w:rPr>
                <w:rFonts w:hint="eastAsia" w:ascii="宋体" w:hAnsi="宋体" w:eastAsia="宋体" w:cs="宋体"/>
                <w:spacing w:val="8"/>
              </w:rPr>
              <w:t>完全理解并接受法律法规和谈判文件对供应商的各项须</w:t>
            </w:r>
            <w:r>
              <w:rPr>
                <w:rFonts w:hint="eastAsia" w:ascii="宋体" w:hAnsi="宋体" w:eastAsia="宋体" w:cs="宋体"/>
                <w:spacing w:val="-2"/>
              </w:rPr>
              <w:t>知、规约要求和责任义务，没有出现法律法规或谈判文件</w:t>
            </w:r>
            <w:r>
              <w:rPr>
                <w:rFonts w:hint="eastAsia" w:ascii="宋体" w:hAnsi="宋体" w:eastAsia="宋体" w:cs="宋体"/>
                <w:spacing w:val="-3"/>
              </w:rPr>
              <w:t>明确规定的其他被视为“无效响应</w:t>
            </w:r>
            <w:r>
              <w:rPr>
                <w:rFonts w:hint="eastAsia" w:ascii="宋体" w:hAnsi="宋体" w:eastAsia="宋体" w:cs="宋体"/>
                <w:spacing w:val="-76"/>
              </w:rPr>
              <w:t xml:space="preserve"> </w:t>
            </w:r>
            <w:r>
              <w:rPr>
                <w:rFonts w:hint="eastAsia" w:ascii="宋体" w:hAnsi="宋体" w:eastAsia="宋体" w:cs="宋体"/>
                <w:spacing w:val="-3"/>
              </w:rPr>
              <w:t>”的情形。</w:t>
            </w:r>
          </w:p>
        </w:tc>
      </w:tr>
    </w:tbl>
    <w:p w14:paraId="746D9F49">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Autospacing="0" w:afterAutospacing="0" w:line="360" w:lineRule="auto"/>
        <w:ind w:left="601"/>
        <w:rPr>
          <w:rFonts w:hint="eastAsia" w:ascii="宋体" w:hAnsi="宋体" w:eastAsia="宋体" w:cs="宋体"/>
          <w:b/>
          <w:bCs/>
          <w:spacing w:val="-3"/>
          <w:sz w:val="24"/>
          <w:szCs w:val="24"/>
        </w:rPr>
      </w:pPr>
      <w:r>
        <w:rPr>
          <w:rFonts w:hint="eastAsia" w:ascii="宋体" w:hAnsi="宋体" w:eastAsia="宋体" w:cs="宋体"/>
          <w:b/>
          <w:bCs/>
          <w:spacing w:val="-3"/>
          <w:sz w:val="24"/>
          <w:szCs w:val="24"/>
        </w:rPr>
        <w:t>谈判响应文件的澄清</w:t>
      </w:r>
    </w:p>
    <w:p w14:paraId="6A983C0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pacing w:val="-5"/>
          <w:sz w:val="24"/>
          <w:szCs w:val="24"/>
        </w:rPr>
        <w:t>（1）谈判小组在对谈判响应文件的有效性、完整性和响应程度进行</w:t>
      </w:r>
      <w:r>
        <w:rPr>
          <w:rFonts w:hint="eastAsia" w:ascii="宋体" w:hAnsi="宋体" w:eastAsia="宋体" w:cs="宋体"/>
          <w:spacing w:val="-6"/>
          <w:sz w:val="24"/>
          <w:szCs w:val="24"/>
        </w:rPr>
        <w:t>审查时，</w:t>
      </w:r>
      <w:r>
        <w:rPr>
          <w:rFonts w:hint="eastAsia" w:ascii="宋体" w:hAnsi="宋体" w:eastAsia="宋体" w:cs="宋体"/>
          <w:spacing w:val="-3"/>
          <w:sz w:val="24"/>
          <w:szCs w:val="24"/>
        </w:rPr>
        <w:t>可以要求供应商对谈判响应文件中含义不明确、同类问题表述不一致或者有明显</w:t>
      </w:r>
      <w:r>
        <w:rPr>
          <w:rFonts w:hint="eastAsia" w:ascii="宋体" w:hAnsi="宋体" w:eastAsia="宋体" w:cs="宋体"/>
          <w:spacing w:val="-1"/>
          <w:sz w:val="24"/>
          <w:szCs w:val="24"/>
        </w:rPr>
        <w:t>文字和计算错误的内容等做出必要的澄清、说明或者补正。</w:t>
      </w:r>
    </w:p>
    <w:p w14:paraId="03B266C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（2）依照民法中的过失责任原则，澄清、说明或补正前谈判小组将按最不利于供应商的原则对谈判响应文件做出评判。</w:t>
      </w:r>
    </w:p>
    <w:p w14:paraId="6964896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（3）谈判小组要求供应商澄清、说明或者补正谈判响应文件应通过书面形式通知供应商。供应商应当在规定的澄清时限内按谈判小组要求的方式提交。</w:t>
      </w:r>
    </w:p>
    <w:p w14:paraId="131632C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（4）供应商的澄清、说明或者补正不得超出谈判响应文件的范围或者改变谈判响应文件的实质性内容。澄清、说明或者补正的内容将作为合同履行的重要依据。</w:t>
      </w:r>
    </w:p>
    <w:p w14:paraId="5F54B96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8"/>
        <w:rPr>
          <w:rFonts w:hint="eastAsia" w:ascii="宋体" w:hAnsi="宋体" w:eastAsia="宋体" w:cs="宋体"/>
          <w:sz w:val="24"/>
          <w:szCs w:val="24"/>
        </w:rPr>
      </w:pPr>
      <w:bookmarkStart w:id="48" w:name="bookmark17"/>
      <w:bookmarkEnd w:id="48"/>
      <w:r>
        <w:rPr>
          <w:rFonts w:hint="eastAsia" w:ascii="宋体" w:hAnsi="宋体" w:eastAsia="宋体" w:cs="宋体"/>
          <w:b/>
          <w:bCs/>
          <w:spacing w:val="-5"/>
          <w:sz w:val="24"/>
          <w:szCs w:val="24"/>
        </w:rPr>
        <w:t>5、谈判过程</w:t>
      </w:r>
    </w:p>
    <w:p w14:paraId="73F7CE0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谈判小组应在符合性评审的基础上对各供应商的响应文件认真阅读，谈判小组必须对响应文件的采购内容等有关要求和供应商一对一谈判。</w:t>
      </w:r>
    </w:p>
    <w:p w14:paraId="2F7717C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5"/>
        <w:rPr>
          <w:rFonts w:hint="eastAsia" w:ascii="宋体" w:hAnsi="宋体" w:eastAsia="宋体" w:cs="宋体"/>
          <w:sz w:val="24"/>
          <w:szCs w:val="24"/>
        </w:rPr>
      </w:pPr>
      <w:r>
        <w:rPr>
          <w:rFonts w:hint="eastAsia" w:ascii="宋体" w:hAnsi="宋体" w:eastAsia="宋体" w:cs="宋体"/>
          <w:b/>
          <w:bCs/>
          <w:spacing w:val="-4"/>
          <w:sz w:val="24"/>
          <w:szCs w:val="24"/>
        </w:rPr>
        <w:t>6、最终报价</w:t>
      </w:r>
    </w:p>
    <w:p w14:paraId="2E254F6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8" w:right="79" w:firstLine="485"/>
        <w:rPr>
          <w:rFonts w:hint="eastAsia" w:ascii="宋体" w:hAnsi="宋体" w:eastAsia="宋体" w:cs="宋体"/>
          <w:sz w:val="24"/>
          <w:szCs w:val="24"/>
        </w:rPr>
      </w:pPr>
      <w:r>
        <w:rPr>
          <w:rFonts w:hint="eastAsia" w:ascii="宋体" w:hAnsi="宋体" w:eastAsia="宋体" w:cs="宋体"/>
          <w:spacing w:val="-4"/>
          <w:sz w:val="24"/>
          <w:szCs w:val="24"/>
        </w:rPr>
        <w:t>资格性审查和符合性审查通过的供应商进入最终报价阶段。最终报价是供应</w:t>
      </w:r>
      <w:r>
        <w:rPr>
          <w:rFonts w:hint="eastAsia" w:ascii="宋体" w:hAnsi="宋体" w:eastAsia="宋体" w:cs="宋体"/>
          <w:spacing w:val="-1"/>
          <w:sz w:val="24"/>
          <w:szCs w:val="24"/>
        </w:rPr>
        <w:t>商响应文件的有效组成部分。（最后报价相同时，可进行多次报价）</w:t>
      </w:r>
    </w:p>
    <w:p w14:paraId="31DCFB9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79" w:firstLine="480"/>
        <w:rPr>
          <w:rFonts w:hint="eastAsia" w:ascii="宋体" w:hAnsi="宋体" w:eastAsia="宋体" w:cs="宋体"/>
          <w:sz w:val="24"/>
          <w:szCs w:val="24"/>
        </w:rPr>
      </w:pPr>
      <w:r>
        <w:rPr>
          <w:rFonts w:hint="eastAsia" w:ascii="宋体" w:hAnsi="宋体" w:eastAsia="宋体" w:cs="宋体"/>
          <w:spacing w:val="-3"/>
          <w:sz w:val="24"/>
          <w:szCs w:val="24"/>
        </w:rPr>
        <w:t>供应商</w:t>
      </w:r>
      <w:r>
        <w:rPr>
          <w:rFonts w:hint="eastAsia" w:ascii="宋体" w:hAnsi="宋体" w:eastAsia="宋体" w:cs="宋体"/>
          <w:spacing w:val="-3"/>
          <w:sz w:val="24"/>
          <w:szCs w:val="24"/>
          <w:lang w:val="en-US" w:eastAsia="zh-CN"/>
        </w:rPr>
        <w:t>现场</w:t>
      </w:r>
      <w:r>
        <w:rPr>
          <w:rFonts w:hint="eastAsia" w:ascii="宋体" w:hAnsi="宋体" w:eastAsia="宋体" w:cs="宋体"/>
          <w:spacing w:val="-3"/>
          <w:sz w:val="24"/>
          <w:szCs w:val="24"/>
        </w:rPr>
        <w:t>进行最终报价。对成交供应商的最终报价出现明显低</w:t>
      </w:r>
      <w:r>
        <w:rPr>
          <w:rFonts w:hint="eastAsia" w:ascii="宋体" w:hAnsi="宋体" w:eastAsia="宋体" w:cs="宋体"/>
          <w:spacing w:val="-4"/>
          <w:sz w:val="24"/>
          <w:szCs w:val="24"/>
        </w:rPr>
        <w:t>于或高于同</w:t>
      </w:r>
      <w:r>
        <w:rPr>
          <w:rFonts w:hint="eastAsia" w:ascii="宋体" w:hAnsi="宋体" w:eastAsia="宋体" w:cs="宋体"/>
          <w:sz w:val="24"/>
          <w:szCs w:val="24"/>
        </w:rPr>
        <w:t>业同期市场平均价的情形时，谈判小组应当在评审意见</w:t>
      </w:r>
      <w:r>
        <w:rPr>
          <w:rFonts w:hint="eastAsia" w:ascii="宋体" w:hAnsi="宋体" w:eastAsia="宋体" w:cs="宋体"/>
          <w:spacing w:val="-1"/>
          <w:sz w:val="24"/>
          <w:szCs w:val="24"/>
        </w:rPr>
        <w:t>中详细说明推荐理由。</w:t>
      </w:r>
    </w:p>
    <w:p w14:paraId="3B04F7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7" w:right="79" w:firstLine="475"/>
        <w:rPr>
          <w:rFonts w:hint="eastAsia" w:ascii="宋体" w:hAnsi="宋体" w:eastAsia="宋体" w:cs="宋体"/>
          <w:spacing w:val="-4"/>
          <w:sz w:val="24"/>
          <w:szCs w:val="24"/>
        </w:rPr>
      </w:pPr>
      <w:r>
        <w:rPr>
          <w:rFonts w:hint="eastAsia" w:ascii="宋体" w:hAnsi="宋体" w:eastAsia="宋体" w:cs="宋体"/>
          <w:spacing w:val="-4"/>
          <w:sz w:val="24"/>
          <w:szCs w:val="24"/>
        </w:rPr>
        <w:t>谈判小组应审查供应商是否具备“落实政府采购政策</w:t>
      </w:r>
      <w:r>
        <w:rPr>
          <w:rFonts w:hint="eastAsia" w:ascii="宋体" w:hAnsi="宋体" w:eastAsia="宋体" w:cs="宋体"/>
          <w:spacing w:val="-89"/>
          <w:sz w:val="24"/>
          <w:szCs w:val="24"/>
        </w:rPr>
        <w:t xml:space="preserve"> </w:t>
      </w:r>
      <w:r>
        <w:rPr>
          <w:rFonts w:hint="eastAsia" w:ascii="宋体" w:hAnsi="宋体" w:eastAsia="宋体" w:cs="宋体"/>
          <w:spacing w:val="-4"/>
          <w:sz w:val="24"/>
          <w:szCs w:val="24"/>
        </w:rPr>
        <w:t>”的资格，如不</w:t>
      </w:r>
      <w:r>
        <w:rPr>
          <w:rFonts w:hint="eastAsia" w:ascii="宋体" w:hAnsi="宋体" w:eastAsia="宋体" w:cs="宋体"/>
          <w:spacing w:val="-5"/>
          <w:sz w:val="24"/>
          <w:szCs w:val="24"/>
        </w:rPr>
        <w:t>符合相</w:t>
      </w:r>
      <w:r>
        <w:rPr>
          <w:rFonts w:hint="eastAsia" w:ascii="宋体" w:hAnsi="宋体" w:eastAsia="宋体" w:cs="宋体"/>
          <w:spacing w:val="-3"/>
          <w:sz w:val="24"/>
          <w:szCs w:val="24"/>
        </w:rPr>
        <w:t>关文件要求或供应商未提供相关声明或证明材料，供应商不可以享受价格</w:t>
      </w:r>
      <w:r>
        <w:rPr>
          <w:rFonts w:hint="eastAsia" w:ascii="宋体" w:hAnsi="宋体" w:eastAsia="宋体" w:cs="宋体"/>
          <w:spacing w:val="-4"/>
          <w:sz w:val="24"/>
          <w:szCs w:val="24"/>
        </w:rPr>
        <w:t>折扣优惠政策。</w:t>
      </w:r>
    </w:p>
    <w:p w14:paraId="20DF5942">
      <w:pPr>
        <w:keepNext w:val="0"/>
        <w:keepLines w:val="0"/>
        <w:widowControl/>
        <w:suppressLineNumbers w:val="0"/>
        <w:spacing w:line="360" w:lineRule="auto"/>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7、政府采购政策</w:t>
      </w:r>
    </w:p>
    <w:p w14:paraId="2DF895D0">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1、落实政府采购政策：落实促进支持中小企业、监狱企业、残疾人福利性单位发展、脱贫攻坚工作的政策。</w:t>
      </w:r>
    </w:p>
    <w:p w14:paraId="7F1238A3">
      <w:pPr>
        <w:keepNext w:val="0"/>
        <w:keepLines w:val="0"/>
        <w:widowControl/>
        <w:numPr>
          <w:ilvl w:val="1"/>
          <w:numId w:val="2"/>
        </w:numPr>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针对中小型企业的说明：根据《政府采购促进中小企业发展管理办法》（财库〔2020〕46号）及《中小企业划型标准规定》（工信部联企业〔2011〕300号）</w:t>
      </w:r>
      <w:r>
        <w:rPr>
          <w:rFonts w:hint="eastAsia" w:ascii="宋体" w:hAnsi="宋体" w:eastAsia="宋体" w:cs="宋体"/>
          <w:b/>
          <w:bCs/>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不允许大型及以上企业参与投标,响应单位不再享受价格分优惠。中小微企业在响应文件中,必须提供《中小企业声明函》。未在响应文件中提供《中小企业声明函》,其响应文件为不实质响应采购文件,为无效响应。小微企业在谈判响应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谈判响应文件中未提供相关材料、资料的，不享受评审优惠政策。如供应商提供虚假材料，将按“政府采购法”相关规定处理并由政府监管部门给予严肃处理。</w:t>
      </w:r>
    </w:p>
    <w:p w14:paraId="37B600EB">
      <w:pPr>
        <w:keepNext w:val="0"/>
        <w:keepLines w:val="0"/>
        <w:widowControl/>
        <w:numPr>
          <w:ilvl w:val="0"/>
          <w:numId w:val="0"/>
        </w:numPr>
        <w:suppressLineNumbers w:val="0"/>
        <w:spacing w:line="360" w:lineRule="auto"/>
        <w:ind w:leftChars="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1.2、落实政府采购政策：落实促进支持中小企业、监狱企业、残疾人福利性单位发展、脱贫攻坚工作的政策(</w:t>
      </w:r>
      <w:r>
        <w:rPr>
          <w:rFonts w:hint="eastAsia" w:ascii="宋体" w:hAnsi="宋体" w:eastAsia="宋体" w:cs="宋体"/>
          <w:b/>
          <w:bCs/>
          <w:color w:val="000000"/>
          <w:kern w:val="0"/>
          <w:sz w:val="24"/>
          <w:szCs w:val="24"/>
          <w:lang w:val="en-US" w:eastAsia="zh-CN" w:bidi="ar"/>
        </w:rPr>
        <w:t>不专门面向中小企业的采购项目（或采购包），执行以下条款</w:t>
      </w:r>
      <w:r>
        <w:rPr>
          <w:rFonts w:hint="eastAsia" w:ascii="宋体" w:hAnsi="宋体" w:eastAsia="宋体" w:cs="宋体"/>
          <w:color w:val="000000"/>
          <w:kern w:val="0"/>
          <w:sz w:val="24"/>
          <w:szCs w:val="24"/>
          <w:lang w:val="en-US" w:eastAsia="zh-CN" w:bidi="ar"/>
        </w:rPr>
        <w:t>)</w:t>
      </w:r>
      <w:r>
        <w:rPr>
          <w:rFonts w:hint="eastAsia" w:ascii="宋体" w:hAnsi="宋体" w:eastAsia="宋体" w:cs="宋体"/>
          <w:b/>
          <w:bCs/>
          <w:color w:val="000000"/>
          <w:kern w:val="0"/>
          <w:sz w:val="24"/>
          <w:szCs w:val="24"/>
          <w:lang w:val="en-US" w:eastAsia="zh-CN" w:bidi="ar"/>
        </w:rPr>
        <w:t>。</w:t>
      </w:r>
    </w:p>
    <w:p w14:paraId="78788923">
      <w:pPr>
        <w:keepNext w:val="0"/>
        <w:keepLines w:val="0"/>
        <w:widowControl/>
        <w:numPr>
          <w:ilvl w:val="0"/>
          <w:numId w:val="0"/>
        </w:numPr>
        <w:suppressLineNumbers w:val="0"/>
        <w:spacing w:line="360" w:lineRule="auto"/>
        <w:ind w:left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1.2.1《政府采购促进中小企业发展管理办法》（财库〔2020〕46号）在政府采购活动中，供应商提供的货物、工程符合下列情形的，享受《办法》规定的中小企业扶持政策：</w:t>
      </w:r>
    </w:p>
    <w:p w14:paraId="79D4E452">
      <w:pPr>
        <w:keepNext w:val="0"/>
        <w:keepLines w:val="0"/>
        <w:widowControl/>
        <w:numPr>
          <w:ilvl w:val="0"/>
          <w:numId w:val="3"/>
        </w:numPr>
        <w:suppressLineNumbers w:val="0"/>
        <w:spacing w:line="360" w:lineRule="auto"/>
        <w:ind w:left="120" w:leftChars="0"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在货物采购项目中，货物由中小企业制造，即货物由中小企业生产且使用该中小企业商号或者注册商标；</w:t>
      </w:r>
    </w:p>
    <w:p w14:paraId="30D853D3">
      <w:pPr>
        <w:keepNext w:val="0"/>
        <w:keepLines w:val="0"/>
        <w:widowControl/>
        <w:numPr>
          <w:ilvl w:val="0"/>
          <w:numId w:val="3"/>
        </w:numPr>
        <w:suppressLineNumbers w:val="0"/>
        <w:spacing w:line="360" w:lineRule="auto"/>
        <w:ind w:left="120" w:leftChars="0"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在工程采购项目中，工程由中小企业承建，即工程施工单位为中小企业；(三)在服务采购项目中，服务由中小企业承接，即提供服务的人员为中小企业依照《中华人民共和国民法典》订立劳动合同的从业人员。</w:t>
      </w:r>
    </w:p>
    <w:p w14:paraId="49EEDBF3">
      <w:pPr>
        <w:keepNext w:val="0"/>
        <w:keepLines w:val="0"/>
        <w:widowControl/>
        <w:numPr>
          <w:ilvl w:val="0"/>
          <w:numId w:val="0"/>
        </w:numPr>
        <w:suppressLineNumbers w:val="0"/>
        <w:spacing w:line="360" w:lineRule="auto"/>
        <w:ind w:left="120" w:left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在货物采购项目中，供应商提供的货物既有中小企业制造货物，也有大型企业制造货物的，不享受《办法》规定的中小企业扶持政策。以联合体形式参加政府采购活动，联合体各方均为中小企业的，联合体视同中小企业。其中，联合体各方均为小微企业的，联合体视同小微企业。依据《办法》规定享受扶持政策获得政府采购合同的，小微企业不得将合同分包给大中型企业，中型企业不得将合同分包给大型企业。</w:t>
      </w:r>
    </w:p>
    <w:p w14:paraId="3D46B920">
      <w:pPr>
        <w:keepNext w:val="0"/>
        <w:keepLines w:val="0"/>
        <w:widowControl/>
        <w:numPr>
          <w:ilvl w:val="0"/>
          <w:numId w:val="0"/>
        </w:numPr>
        <w:suppressLineNumbers w:val="0"/>
        <w:spacing w:line="360" w:lineRule="auto"/>
        <w:ind w:left="120" w:left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根据《政府采购促进中小企业发展管理办法》的通知（财库〔2020〕46号）规定，参加政府采购活动的中小企业应当提供《中小企业声明函》。供应商提供的《中小企业声明函》原件必须真实，否则，按照有关规定予以处理。根据《政府采购促进中小企业发展管理办法》（财库〔2020〕46号）及《关于进一步加大政府采购支持中小企业力度的通知》财库〔2022〕19号的相关规定，货物服务小微企业报价给予</w:t>
      </w:r>
      <w:r>
        <w:rPr>
          <w:rFonts w:hint="eastAsia" w:ascii="宋体" w:hAnsi="宋体" w:eastAsia="宋体" w:cs="宋体"/>
          <w:b/>
          <w:bCs/>
          <w:color w:val="000000"/>
          <w:kern w:val="0"/>
          <w:sz w:val="24"/>
          <w:szCs w:val="24"/>
          <w:lang w:val="en-US" w:eastAsia="zh-CN" w:bidi="ar"/>
        </w:rPr>
        <w:t>20%的扣除</w:t>
      </w:r>
      <w:r>
        <w:rPr>
          <w:rFonts w:hint="eastAsia" w:ascii="宋体" w:hAnsi="宋体" w:eastAsia="宋体" w:cs="宋体"/>
          <w:color w:val="000000"/>
          <w:kern w:val="0"/>
          <w:sz w:val="24"/>
          <w:szCs w:val="24"/>
          <w:lang w:val="en-US" w:eastAsia="zh-CN" w:bidi="ar"/>
        </w:rPr>
        <w:t>，用扣除后的价格参加评审。适用招标投标法的政府采购工程建设项目，采用综合评分法但未采用低价优先法计算价格分的，评标时应当在采用原报价进行评分的基础上增加其价格得分的3%作为其价格分。</w:t>
      </w:r>
    </w:p>
    <w:p w14:paraId="39C19FF1">
      <w:pPr>
        <w:keepNext w:val="0"/>
        <w:keepLines w:val="0"/>
        <w:widowControl/>
        <w:numPr>
          <w:ilvl w:val="0"/>
          <w:numId w:val="0"/>
        </w:numPr>
        <w:suppressLineNumbers w:val="0"/>
        <w:spacing w:line="360" w:lineRule="auto"/>
        <w:ind w:left="120" w:left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1%)的扣除，用扣除后的价格参加评审。适用招标投标法的政府采购工程建设项目，采用综合评分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3BD66000">
      <w:pPr>
        <w:keepNext w:val="0"/>
        <w:keepLines w:val="0"/>
        <w:widowControl/>
        <w:numPr>
          <w:ilvl w:val="0"/>
          <w:numId w:val="0"/>
        </w:numPr>
        <w:suppressLineNumbers w:val="0"/>
        <w:spacing w:line="360" w:lineRule="auto"/>
        <w:ind w:left="120" w:left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1.2.2《财政部司法部关于政府采购支持监狱企业发展有关问题的通知》（财库〔2014〕68号）监狱企业参加政府采购活动时，应当提供由省级以上监狱管理局、戒毒管理局（含新疆生产建设兵团）出具的属于监狱企业的证明文件。在政府采购活动中，监狱企业视同小型、微型企业。</w:t>
      </w:r>
    </w:p>
    <w:p w14:paraId="1FD5E937">
      <w:pPr>
        <w:keepNext w:val="0"/>
        <w:keepLines w:val="0"/>
        <w:widowControl/>
        <w:numPr>
          <w:ilvl w:val="0"/>
          <w:numId w:val="0"/>
        </w:numPr>
        <w:suppressLineNumbers w:val="0"/>
        <w:spacing w:line="360" w:lineRule="auto"/>
        <w:ind w:left="120" w:leftChars="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1.2.3《三部门联合发布关于促进残疾人就业政府采购政策的通知》（财库〔2017〕141号）；符合条件的残疾人福利性单位在参加政府采购活动时，应当提供本通知规定的《残疾人福利性单位声明函》，并对声明的真实性负责。在政府采购活动中，残疾人福利性单位视同小型、微型企业，享受预留份额。</w:t>
      </w:r>
      <w:r>
        <w:rPr>
          <w:rFonts w:hint="eastAsia" w:ascii="宋体" w:hAnsi="宋体" w:eastAsia="宋体" w:cs="宋体"/>
          <w:b/>
          <w:bCs/>
          <w:color w:val="000000"/>
          <w:kern w:val="0"/>
          <w:sz w:val="24"/>
          <w:szCs w:val="24"/>
          <w:lang w:val="en-US" w:eastAsia="zh-CN" w:bidi="ar"/>
        </w:rPr>
        <w:t>残疾人福利性单位属于小型、微型企业的，不重复享受政策。</w:t>
      </w:r>
    </w:p>
    <w:p w14:paraId="095F82D2">
      <w:pPr>
        <w:keepNext w:val="0"/>
        <w:keepLines w:val="0"/>
        <w:widowControl/>
        <w:numPr>
          <w:ilvl w:val="0"/>
          <w:numId w:val="4"/>
        </w:numPr>
        <w:suppressLineNumbers w:val="0"/>
        <w:spacing w:line="360" w:lineRule="auto"/>
        <w:ind w:left="120" w:left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落实优先采购节能、环保产品的政策（所投产品满足以下文件要求中任意一条（及以上），其价格给予3%的扣除，用扣除后价格参与评审。</w:t>
      </w:r>
    </w:p>
    <w:p w14:paraId="0521EECF">
      <w:pPr>
        <w:keepNext w:val="0"/>
        <w:keepLines w:val="0"/>
        <w:widowControl/>
        <w:numPr>
          <w:ilvl w:val="0"/>
          <w:numId w:val="0"/>
        </w:numPr>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2.1根据《财政部国家发展改革委关于印发〈节能产品政府采购实施意见〉的通知》（财库〔2004〕185号）规定“政府采购属于节能产品品目清单的，在技术、服务等指标同等条件下，应当优先采购节能品目清单的节能产品。”</w:t>
      </w:r>
    </w:p>
    <w:p w14:paraId="33D7F095">
      <w:pPr>
        <w:keepNext w:val="0"/>
        <w:keepLines w:val="0"/>
        <w:widowControl/>
        <w:numPr>
          <w:ilvl w:val="0"/>
          <w:numId w:val="0"/>
        </w:numPr>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2.2根据《财政部环保总局关于环境标志产品政府采购实施的意见》（财库〔2006〕90号）规定“采购人采购的产品属于环境标志产品政府采购清单中品目的，在性能、技术、服务等指标同等条件下，应当优先采购清单中的产品”。</w:t>
      </w:r>
    </w:p>
    <w:p w14:paraId="6F47F153">
      <w:pPr>
        <w:keepNext w:val="0"/>
        <w:keepLines w:val="0"/>
        <w:widowControl/>
        <w:numPr>
          <w:ilvl w:val="0"/>
          <w:numId w:val="0"/>
        </w:numPr>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2.3根据《国务院办公厅关于建立政府强制采购节能产品制度的通知》（国办发〔2007〕51号）有关要求，“使用财政性资金进行政府采购活动时，在技术、货物安装等指标满足采购需求的前提下，要优先采购节能产品，对部分节能效果、性能等达到要求的产品，实行强制采购，以促进节约能源，保护环境，降低政府机构能源费用开支。”</w:t>
      </w:r>
    </w:p>
    <w:p w14:paraId="1E0EC67D">
      <w:pPr>
        <w:keepNext w:val="0"/>
        <w:keepLines w:val="0"/>
        <w:widowControl/>
        <w:numPr>
          <w:ilvl w:val="0"/>
          <w:numId w:val="0"/>
        </w:numPr>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2.4根据《财政部发展改革委生态环境部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2285ABB4">
      <w:pPr>
        <w:keepNext w:val="0"/>
        <w:keepLines w:val="0"/>
        <w:widowControl/>
        <w:numPr>
          <w:ilvl w:val="0"/>
          <w:numId w:val="0"/>
        </w:numPr>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2.5所有投标产品进入“节能产品政府采购品目清单”的，应提供相关证书复印件，相关证书的颁发机构应来自《参与实施政府采购节能产品认证机构名录》。2.6所有投标产品进入“环境标志产品政府采购品目清单”的，应提供相关证书复印件，相关证书的颁发机构应来自《参与实施政府采购环境标志产品认证机构名录》。</w:t>
      </w:r>
    </w:p>
    <w:p w14:paraId="41709172">
      <w:pPr>
        <w:keepNext w:val="0"/>
        <w:keepLines w:val="0"/>
        <w:widowControl/>
        <w:numPr>
          <w:ilvl w:val="0"/>
          <w:numId w:val="0"/>
        </w:numPr>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2.7对于已列入品目清单的产品类别，采购人可在采购需求中提出更高的节约资源和保护环境要求，对符合条件的获证产品给予优先待遇。</w:t>
      </w:r>
    </w:p>
    <w:p w14:paraId="633CA6D1">
      <w:pPr>
        <w:keepNext w:val="0"/>
        <w:keepLines w:val="0"/>
        <w:widowControl/>
        <w:numPr>
          <w:ilvl w:val="0"/>
          <w:numId w:val="0"/>
        </w:numPr>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2.8投标供应商在谈判响应文件中对所投标产品为节能、环保、环境标志产品清单中的产品，在投标报价时必须对此类产品单独分项报价，计算出小计金额。未提供节能、环保、环境标志产品计分明细表的不给予计分。</w:t>
      </w:r>
    </w:p>
    <w:p w14:paraId="5EDAFFF1">
      <w:pPr>
        <w:keepNext w:val="0"/>
        <w:keepLines w:val="0"/>
        <w:widowControl/>
        <w:numPr>
          <w:ilvl w:val="0"/>
          <w:numId w:val="0"/>
        </w:numPr>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2.9若节能、环保、环境标志清单内的产品仅是构成投标产品的部件、组件或零件的，则该投标产品不享受鼓励优惠政策。</w:t>
      </w:r>
    </w:p>
    <w:p w14:paraId="77DE2127">
      <w:pPr>
        <w:keepNext w:val="0"/>
        <w:keepLines w:val="0"/>
        <w:widowControl/>
        <w:numPr>
          <w:ilvl w:val="0"/>
          <w:numId w:val="0"/>
        </w:numPr>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2.10同一标段的节能、环保、环境标志产品部分计分只对属于清单内的非强制类产品进行计分，强制类产品不给予计分。</w:t>
      </w:r>
    </w:p>
    <w:p w14:paraId="6900365C">
      <w:pPr>
        <w:keepNext w:val="0"/>
        <w:keepLines w:val="0"/>
        <w:widowControl/>
        <w:numPr>
          <w:ilvl w:val="0"/>
          <w:numId w:val="0"/>
        </w:numPr>
        <w:suppressLineNumbers w:val="0"/>
        <w:spacing w:line="360" w:lineRule="auto"/>
        <w:jc w:val="left"/>
        <w:rPr>
          <w:rFonts w:hint="eastAsia" w:ascii="宋体" w:hAnsi="宋体" w:eastAsia="宋体" w:cs="宋体"/>
          <w:spacing w:val="-4"/>
          <w:sz w:val="24"/>
          <w:szCs w:val="24"/>
        </w:rPr>
      </w:pPr>
      <w:r>
        <w:rPr>
          <w:rFonts w:hint="eastAsia" w:ascii="宋体" w:hAnsi="宋体" w:eastAsia="宋体" w:cs="宋体"/>
          <w:color w:val="000000"/>
          <w:kern w:val="0"/>
          <w:sz w:val="24"/>
          <w:szCs w:val="24"/>
          <w:lang w:val="en-US" w:eastAsia="zh-CN" w:bidi="ar"/>
        </w:rPr>
        <w:t>2.11节能、环保、环境标志产品不重复计分；同时列入国家级清单和省级清单的产品不重复计分。</w:t>
      </w:r>
    </w:p>
    <w:p w14:paraId="3B9EAB8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firstLine="478"/>
        <w:jc w:val="both"/>
        <w:rPr>
          <w:rFonts w:hint="eastAsia" w:ascii="宋体" w:hAnsi="宋体" w:eastAsia="宋体" w:cs="宋体"/>
          <w:sz w:val="24"/>
          <w:szCs w:val="24"/>
        </w:rPr>
      </w:pPr>
      <w:r>
        <w:rPr>
          <w:rFonts w:hint="eastAsia" w:ascii="宋体" w:hAnsi="宋体" w:eastAsia="宋体" w:cs="宋体"/>
          <w:spacing w:val="-3"/>
          <w:sz w:val="24"/>
          <w:szCs w:val="24"/>
        </w:rPr>
        <w:t>供应商按照《政府采购促进中小企业发展管理办法》规定提供声</w:t>
      </w:r>
      <w:r>
        <w:rPr>
          <w:rFonts w:hint="eastAsia" w:ascii="宋体" w:hAnsi="宋体" w:eastAsia="宋体" w:cs="宋体"/>
          <w:spacing w:val="-4"/>
          <w:sz w:val="24"/>
          <w:szCs w:val="24"/>
        </w:rPr>
        <w:t>明函内容不</w:t>
      </w:r>
      <w:r>
        <w:rPr>
          <w:rFonts w:hint="eastAsia" w:ascii="宋体" w:hAnsi="宋体" w:eastAsia="宋体" w:cs="宋体"/>
          <w:spacing w:val="-1"/>
          <w:sz w:val="24"/>
          <w:szCs w:val="24"/>
        </w:rPr>
        <w:t>实的，属于提供虚假材料谋取中标、成交，依照《中华人民共和国政府采购法》</w:t>
      </w:r>
      <w:r>
        <w:rPr>
          <w:rFonts w:hint="eastAsia" w:ascii="宋体" w:hAnsi="宋体" w:eastAsia="宋体" w:cs="宋体"/>
          <w:spacing w:val="-3"/>
          <w:sz w:val="24"/>
          <w:szCs w:val="24"/>
        </w:rPr>
        <w:t>等国家有关规定追究相应责任。适用招标投标法的政府采购工程建设项目，供应商按照本办法规定提供声明函内容不实的，属于弄虚作假骗取中标，依照《中华</w:t>
      </w:r>
      <w:r>
        <w:rPr>
          <w:rFonts w:hint="eastAsia" w:ascii="宋体" w:hAnsi="宋体" w:eastAsia="宋体" w:cs="宋体"/>
          <w:spacing w:val="-1"/>
          <w:sz w:val="24"/>
          <w:szCs w:val="24"/>
        </w:rPr>
        <w:t>人民共和国招标投标法》等国家有关规定追究相应责任。</w:t>
      </w:r>
    </w:p>
    <w:p w14:paraId="1A20746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9"/>
        <w:rPr>
          <w:rFonts w:hint="eastAsia" w:ascii="宋体" w:hAnsi="宋体" w:eastAsia="宋体" w:cs="宋体"/>
          <w:sz w:val="24"/>
          <w:szCs w:val="24"/>
        </w:rPr>
      </w:pPr>
      <w:r>
        <w:rPr>
          <w:rFonts w:hint="eastAsia" w:ascii="宋体" w:hAnsi="宋体" w:eastAsia="宋体" w:cs="宋体"/>
          <w:b/>
          <w:bCs/>
          <w:spacing w:val="-4"/>
          <w:sz w:val="24"/>
          <w:szCs w:val="24"/>
          <w:lang w:val="en-US" w:eastAsia="zh-CN"/>
        </w:rPr>
        <w:t>8</w:t>
      </w:r>
      <w:r>
        <w:rPr>
          <w:rFonts w:hint="eastAsia" w:ascii="宋体" w:hAnsi="宋体" w:eastAsia="宋体" w:cs="宋体"/>
          <w:b/>
          <w:bCs/>
          <w:spacing w:val="-4"/>
          <w:sz w:val="24"/>
          <w:szCs w:val="24"/>
        </w:rPr>
        <w:t>、推荐成交候选人</w:t>
      </w:r>
    </w:p>
    <w:p w14:paraId="0501D92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right="79" w:firstLine="480"/>
        <w:rPr>
          <w:rFonts w:hint="eastAsia" w:ascii="宋体" w:hAnsi="宋体" w:eastAsia="宋体" w:cs="宋体"/>
          <w:sz w:val="24"/>
          <w:szCs w:val="24"/>
        </w:rPr>
      </w:pPr>
      <w:r>
        <w:rPr>
          <w:rFonts w:hint="eastAsia" w:ascii="宋体" w:hAnsi="宋体" w:eastAsia="宋体" w:cs="宋体"/>
          <w:spacing w:val="-3"/>
          <w:sz w:val="24"/>
          <w:szCs w:val="24"/>
        </w:rPr>
        <w:t>经过最后报价，谈判小组按上述规则对最后报价做必要的价</w:t>
      </w:r>
      <w:r>
        <w:rPr>
          <w:rFonts w:hint="eastAsia" w:ascii="宋体" w:hAnsi="宋体" w:eastAsia="宋体" w:cs="宋体"/>
          <w:spacing w:val="-4"/>
          <w:sz w:val="24"/>
          <w:szCs w:val="24"/>
        </w:rPr>
        <w:t>格扣除，按扣除</w:t>
      </w:r>
      <w:r>
        <w:rPr>
          <w:rFonts w:hint="eastAsia" w:ascii="宋体" w:hAnsi="宋体" w:eastAsia="宋体" w:cs="宋体"/>
          <w:spacing w:val="-1"/>
          <w:sz w:val="24"/>
          <w:szCs w:val="24"/>
        </w:rPr>
        <w:t>后的价格由低到高的顺序推荐三名成交候选人。</w:t>
      </w:r>
    </w:p>
    <w:p w14:paraId="533F17A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4"/>
        <w:rPr>
          <w:rFonts w:hint="eastAsia" w:ascii="宋体" w:hAnsi="宋体" w:eastAsia="宋体" w:cs="宋体"/>
          <w:sz w:val="24"/>
          <w:szCs w:val="24"/>
        </w:rPr>
      </w:pPr>
      <w:r>
        <w:rPr>
          <w:rFonts w:hint="eastAsia" w:ascii="宋体" w:hAnsi="宋体" w:eastAsia="宋体" w:cs="宋体"/>
          <w:b/>
          <w:bCs/>
          <w:spacing w:val="-4"/>
          <w:sz w:val="24"/>
          <w:szCs w:val="24"/>
          <w:lang w:val="en-US" w:eastAsia="zh-CN"/>
        </w:rPr>
        <w:t>9</w:t>
      </w:r>
      <w:r>
        <w:rPr>
          <w:rFonts w:hint="eastAsia" w:ascii="宋体" w:hAnsi="宋体" w:eastAsia="宋体" w:cs="宋体"/>
          <w:b/>
          <w:bCs/>
          <w:spacing w:val="-4"/>
          <w:sz w:val="24"/>
          <w:szCs w:val="24"/>
        </w:rPr>
        <w:t>、编写评审报告</w:t>
      </w:r>
    </w:p>
    <w:p w14:paraId="7BCA6CE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8" w:right="79" w:firstLine="485"/>
        <w:rPr>
          <w:rFonts w:hint="eastAsia" w:ascii="宋体" w:hAnsi="宋体" w:eastAsia="宋体" w:cs="宋体"/>
          <w:spacing w:val="-4"/>
          <w:sz w:val="24"/>
          <w:szCs w:val="24"/>
        </w:rPr>
      </w:pPr>
      <w:r>
        <w:rPr>
          <w:rFonts w:hint="eastAsia" w:ascii="宋体" w:hAnsi="宋体" w:eastAsia="宋体" w:cs="宋体"/>
          <w:spacing w:val="-4"/>
          <w:sz w:val="24"/>
          <w:szCs w:val="24"/>
        </w:rPr>
        <w:t>（1）谈判小组应根据全体评审成员签字的原始评审记录和评审结果编写评审报告。评审报告应包括：谈判公告刊登的媒体名称、</w:t>
      </w:r>
      <w:r>
        <w:rPr>
          <w:rFonts w:hint="eastAsia" w:ascii="宋体" w:hAnsi="宋体" w:eastAsia="宋体" w:cs="宋体"/>
          <w:spacing w:val="-4"/>
          <w:sz w:val="24"/>
          <w:szCs w:val="24"/>
          <w:lang w:val="en-US" w:eastAsia="zh-CN"/>
        </w:rPr>
        <w:t>谈判</w:t>
      </w:r>
      <w:r>
        <w:rPr>
          <w:rFonts w:hint="eastAsia" w:ascii="宋体" w:hAnsi="宋体" w:eastAsia="宋体" w:cs="宋体"/>
          <w:spacing w:val="-4"/>
          <w:sz w:val="24"/>
          <w:szCs w:val="24"/>
        </w:rPr>
        <w:t>日期和地点；供应商名单和谈判小组成员名单；评审方法和标准；开标记录和评审情况及说明，包括无效供应商名单及原因；评审结果，确定的成交候选人名单或者经采购人委托直接确定的成交人；其他需要说明的情况，包括评审过程中供应商根据谈判小组要求进行的澄清、说明或者补正，谈判小组成员的更换等。</w:t>
      </w:r>
    </w:p>
    <w:p w14:paraId="24AC9F1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8" w:right="79" w:firstLine="485"/>
        <w:rPr>
          <w:rFonts w:hint="eastAsia" w:ascii="宋体" w:hAnsi="宋体" w:eastAsia="宋体" w:cs="宋体"/>
          <w:sz w:val="24"/>
          <w:szCs w:val="24"/>
        </w:rPr>
      </w:pPr>
      <w:r>
        <w:rPr>
          <w:rFonts w:hint="eastAsia" w:ascii="宋体" w:hAnsi="宋体" w:eastAsia="宋体" w:cs="宋体"/>
          <w:spacing w:val="-4"/>
          <w:sz w:val="24"/>
          <w:szCs w:val="24"/>
        </w:rPr>
        <w:t>（2）谈判小组成员对需要共同认定的事项存在争议的，应当按照少数服从</w:t>
      </w:r>
      <w:r>
        <w:rPr>
          <w:rFonts w:hint="eastAsia" w:ascii="宋体" w:hAnsi="宋体" w:eastAsia="宋体" w:cs="宋体"/>
          <w:spacing w:val="-3"/>
          <w:sz w:val="24"/>
          <w:szCs w:val="24"/>
        </w:rPr>
        <w:t>多数的原则做出结论。持不同意见的谈判小组成员应当</w:t>
      </w:r>
      <w:r>
        <w:rPr>
          <w:rFonts w:hint="eastAsia" w:ascii="宋体" w:hAnsi="宋体" w:eastAsia="宋体" w:cs="宋体"/>
          <w:spacing w:val="-4"/>
          <w:sz w:val="24"/>
          <w:szCs w:val="24"/>
        </w:rPr>
        <w:t>在评审报告上签署不同意</w:t>
      </w:r>
      <w:r>
        <w:rPr>
          <w:rFonts w:hint="eastAsia" w:ascii="宋体" w:hAnsi="宋体" w:eastAsia="宋体" w:cs="宋体"/>
          <w:spacing w:val="-3"/>
          <w:sz w:val="24"/>
          <w:szCs w:val="24"/>
        </w:rPr>
        <w:t>见及理由，否则视为同意评审报告。对拒绝说明理由的，报市财政局处理，并将</w:t>
      </w:r>
      <w:r>
        <w:rPr>
          <w:rFonts w:hint="eastAsia" w:ascii="宋体" w:hAnsi="宋体" w:eastAsia="宋体" w:cs="宋体"/>
          <w:spacing w:val="-1"/>
          <w:sz w:val="24"/>
          <w:szCs w:val="24"/>
        </w:rPr>
        <w:t>其评审情况如实计入考核表。</w:t>
      </w:r>
    </w:p>
    <w:p w14:paraId="38E018E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
        <w:rPr>
          <w:rFonts w:hint="eastAsia" w:ascii="宋体" w:hAnsi="宋体" w:eastAsia="宋体" w:cs="宋体"/>
          <w:sz w:val="24"/>
          <w:szCs w:val="24"/>
        </w:rPr>
      </w:pPr>
      <w:r>
        <w:rPr>
          <w:rFonts w:hint="eastAsia" w:ascii="宋体" w:hAnsi="宋体" w:eastAsia="宋体" w:cs="宋体"/>
          <w:b/>
          <w:bCs/>
          <w:spacing w:val="-4"/>
          <w:sz w:val="24"/>
          <w:szCs w:val="24"/>
        </w:rPr>
        <w:t>三、成交：</w:t>
      </w:r>
    </w:p>
    <w:p w14:paraId="5179ABC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1"/>
        <w:rPr>
          <w:rFonts w:hint="eastAsia" w:ascii="宋体" w:hAnsi="宋体" w:eastAsia="宋体" w:cs="宋体"/>
          <w:sz w:val="24"/>
          <w:szCs w:val="24"/>
        </w:rPr>
      </w:pPr>
      <w:r>
        <w:rPr>
          <w:rFonts w:hint="eastAsia" w:ascii="宋体" w:hAnsi="宋体" w:eastAsia="宋体" w:cs="宋体"/>
          <w:spacing w:val="-2"/>
          <w:sz w:val="24"/>
          <w:szCs w:val="24"/>
        </w:rPr>
        <w:t>1、采购代理机构在评审工作结束后</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2</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个工作日内将评审报告送采购人。</w:t>
      </w:r>
    </w:p>
    <w:p w14:paraId="7114DD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2" w:right="16" w:firstLine="483"/>
        <w:rPr>
          <w:rFonts w:hint="eastAsia" w:ascii="宋体" w:hAnsi="宋体" w:eastAsia="宋体" w:cs="宋体"/>
          <w:sz w:val="24"/>
          <w:szCs w:val="24"/>
        </w:rPr>
      </w:pPr>
      <w:r>
        <w:rPr>
          <w:rFonts w:hint="eastAsia" w:ascii="宋体" w:hAnsi="宋体" w:eastAsia="宋体" w:cs="宋体"/>
          <w:spacing w:val="-1"/>
          <w:sz w:val="24"/>
          <w:szCs w:val="24"/>
        </w:rPr>
        <w:t>2、采购人在收到评审报告之日起</w:t>
      </w:r>
      <w:r>
        <w:rPr>
          <w:rFonts w:hint="eastAsia" w:ascii="宋体" w:hAnsi="宋体" w:eastAsia="宋体" w:cs="宋体"/>
          <w:spacing w:val="-26"/>
          <w:sz w:val="24"/>
          <w:szCs w:val="24"/>
        </w:rPr>
        <w:t xml:space="preserve"> </w:t>
      </w:r>
      <w:r>
        <w:rPr>
          <w:rFonts w:hint="eastAsia" w:ascii="宋体" w:hAnsi="宋体" w:eastAsia="宋体" w:cs="宋体"/>
          <w:spacing w:val="-1"/>
          <w:sz w:val="24"/>
          <w:szCs w:val="24"/>
        </w:rPr>
        <w:t>5</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个工作日内，在评审报告确定的成交候选人名单中按顺序确定成交供应商。</w:t>
      </w:r>
    </w:p>
    <w:p w14:paraId="63A0017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 w:right="13" w:firstLine="479"/>
        <w:jc w:val="both"/>
        <w:rPr>
          <w:rFonts w:hint="eastAsia" w:ascii="宋体" w:hAnsi="宋体" w:eastAsia="宋体" w:cs="宋体"/>
          <w:sz w:val="24"/>
          <w:szCs w:val="24"/>
        </w:rPr>
      </w:pPr>
      <w:r>
        <w:rPr>
          <w:rFonts w:hint="eastAsia" w:ascii="宋体" w:hAnsi="宋体" w:eastAsia="宋体" w:cs="宋体"/>
          <w:spacing w:val="3"/>
          <w:sz w:val="24"/>
          <w:szCs w:val="24"/>
        </w:rPr>
        <w:t>采购人在收到评审报告</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5</w:t>
      </w:r>
      <w:r>
        <w:rPr>
          <w:rFonts w:hint="eastAsia" w:ascii="宋体" w:hAnsi="宋体" w:eastAsia="宋体" w:cs="宋体"/>
          <w:spacing w:val="-48"/>
          <w:sz w:val="24"/>
          <w:szCs w:val="24"/>
        </w:rPr>
        <w:t xml:space="preserve"> </w:t>
      </w:r>
      <w:r>
        <w:rPr>
          <w:rFonts w:hint="eastAsia" w:ascii="宋体" w:hAnsi="宋体" w:eastAsia="宋体" w:cs="宋体"/>
          <w:spacing w:val="3"/>
          <w:sz w:val="24"/>
          <w:szCs w:val="24"/>
        </w:rPr>
        <w:t>个工作日内未按评审报告推荐的成交候选人顺序</w:t>
      </w:r>
      <w:r>
        <w:rPr>
          <w:rFonts w:hint="eastAsia" w:ascii="宋体" w:hAnsi="宋体" w:eastAsia="宋体" w:cs="宋体"/>
          <w:spacing w:val="-3"/>
          <w:sz w:val="24"/>
          <w:szCs w:val="24"/>
        </w:rPr>
        <w:t>确定成交供应商，又不能说明合法理由的，视同按评审报告推荐的顺序确定成交</w:t>
      </w:r>
      <w:r>
        <w:rPr>
          <w:rFonts w:hint="eastAsia" w:ascii="宋体" w:hAnsi="宋体" w:eastAsia="宋体" w:cs="宋体"/>
          <w:spacing w:val="-1"/>
          <w:sz w:val="24"/>
          <w:szCs w:val="24"/>
        </w:rPr>
        <w:t>供应商，采购代理机构将发布成交公告。</w:t>
      </w:r>
    </w:p>
    <w:p w14:paraId="6B51086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9" w:right="13" w:firstLine="479"/>
        <w:jc w:val="both"/>
        <w:rPr>
          <w:rFonts w:hint="eastAsia" w:ascii="宋体" w:hAnsi="宋体" w:eastAsia="宋体" w:cs="宋体"/>
          <w:sz w:val="24"/>
          <w:szCs w:val="24"/>
        </w:rPr>
      </w:pPr>
      <w:r>
        <w:rPr>
          <w:rFonts w:hint="eastAsia" w:ascii="宋体" w:hAnsi="宋体" w:eastAsia="宋体" w:cs="宋体"/>
          <w:spacing w:val="-7"/>
          <w:sz w:val="24"/>
          <w:szCs w:val="24"/>
        </w:rPr>
        <w:t>3、采购代理机构将在成交供应商确定之日起</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2</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个工作日内，发布媒体为【</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Fonts w:hint="eastAsia" w:ascii="宋体" w:hAnsi="宋体" w:eastAsia="宋体" w:cs="宋体"/>
          <w:spacing w:val="-8"/>
          <w:sz w:val="24"/>
          <w:szCs w:val="24"/>
        </w:rPr>
        <w:t>陕</w:t>
      </w:r>
      <w:r>
        <w:rPr>
          <w:rFonts w:hint="eastAsia" w:ascii="宋体" w:hAnsi="宋体" w:eastAsia="宋体" w:cs="宋体"/>
          <w:spacing w:val="-8"/>
          <w:sz w:val="24"/>
          <w:szCs w:val="24"/>
        </w:rPr>
        <w:fldChar w:fldCharType="end"/>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Fonts w:hint="eastAsia" w:ascii="宋体" w:hAnsi="宋体" w:eastAsia="宋体" w:cs="宋体"/>
          <w:spacing w:val="-5"/>
          <w:sz w:val="24"/>
          <w:szCs w:val="24"/>
        </w:rPr>
        <w:t>西省政府采购网</w:t>
      </w:r>
      <w:r>
        <w:rPr>
          <w:rFonts w:hint="eastAsia" w:ascii="宋体" w:hAnsi="宋体" w:eastAsia="宋体" w:cs="宋体"/>
          <w:spacing w:val="-5"/>
          <w:sz w:val="24"/>
          <w:szCs w:val="24"/>
        </w:rPr>
        <w:fldChar w:fldCharType="end"/>
      </w:r>
      <w:r>
        <w:rPr>
          <w:rFonts w:hint="eastAsia" w:ascii="宋体" w:hAnsi="宋体" w:eastAsia="宋体" w:cs="宋体"/>
          <w:spacing w:val="-5"/>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"https://www.ccgp-shaanxi.gov.cn" </w:instrText>
      </w:r>
      <w:r>
        <w:rPr>
          <w:rFonts w:hint="eastAsia" w:ascii="宋体" w:hAnsi="宋体" w:eastAsia="宋体" w:cs="宋体"/>
        </w:rPr>
        <w:fldChar w:fldCharType="separate"/>
      </w:r>
      <w:r>
        <w:rPr>
          <w:rFonts w:hint="eastAsia" w:ascii="宋体" w:hAnsi="宋体" w:eastAsia="宋体" w:cs="宋体"/>
          <w:spacing w:val="-5"/>
          <w:sz w:val="24"/>
          <w:szCs w:val="24"/>
        </w:rPr>
        <w:t>www.ccgp-shaanxi.gov.cn</w:t>
      </w:r>
      <w:r>
        <w:rPr>
          <w:rFonts w:hint="eastAsia" w:ascii="宋体" w:hAnsi="宋体" w:eastAsia="宋体" w:cs="宋体"/>
          <w:spacing w:val="-5"/>
          <w:sz w:val="24"/>
          <w:szCs w:val="24"/>
        </w:rPr>
        <w:fldChar w:fldCharType="end"/>
      </w:r>
      <w:r>
        <w:rPr>
          <w:rFonts w:hint="eastAsia" w:ascii="宋体" w:hAnsi="宋体" w:eastAsia="宋体" w:cs="宋体"/>
          <w:spacing w:val="-5"/>
          <w:sz w:val="24"/>
          <w:szCs w:val="24"/>
        </w:rPr>
        <w:t>）】、【全国公共资源交易平台（陕</w:t>
      </w:r>
      <w:r>
        <w:rPr>
          <w:rFonts w:hint="eastAsia" w:ascii="宋体" w:hAnsi="宋体" w:eastAsia="宋体" w:cs="宋体"/>
          <w:spacing w:val="1"/>
          <w:sz w:val="24"/>
          <w:szCs w:val="24"/>
        </w:rPr>
        <w:t>西省</w:t>
      </w:r>
      <w:r>
        <w:rPr>
          <w:rFonts w:hint="eastAsia" w:ascii="宋体" w:hAnsi="宋体" w:eastAsia="宋体" w:cs="宋体"/>
          <w:spacing w:val="-18"/>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"http://www.sxggzyjy.cn/" </w:instrText>
      </w:r>
      <w:r>
        <w:rPr>
          <w:rFonts w:hint="eastAsia" w:ascii="宋体" w:hAnsi="宋体" w:eastAsia="宋体" w:cs="宋体"/>
        </w:rPr>
        <w:fldChar w:fldCharType="separate"/>
      </w:r>
      <w:r>
        <w:rPr>
          <w:rFonts w:hint="eastAsia" w:ascii="宋体" w:hAnsi="宋体" w:eastAsia="宋体" w:cs="宋体"/>
          <w:sz w:val="24"/>
          <w:szCs w:val="24"/>
        </w:rPr>
        <w:t>http</w:t>
      </w:r>
      <w:r>
        <w:rPr>
          <w:rFonts w:hint="eastAsia" w:ascii="宋体" w:hAnsi="宋体" w:eastAsia="宋体" w:cs="宋体"/>
          <w:spacing w:val="1"/>
          <w:sz w:val="24"/>
          <w:szCs w:val="24"/>
        </w:rPr>
        <w:t>://</w:t>
      </w:r>
      <w:r>
        <w:rPr>
          <w:rFonts w:hint="eastAsia" w:ascii="宋体" w:hAnsi="宋体" w:eastAsia="宋体" w:cs="宋体"/>
          <w:sz w:val="24"/>
          <w:szCs w:val="24"/>
        </w:rPr>
        <w:t>www</w:t>
      </w:r>
      <w:r>
        <w:rPr>
          <w:rFonts w:hint="eastAsia" w:ascii="宋体" w:hAnsi="宋体" w:eastAsia="宋体" w:cs="宋体"/>
          <w:spacing w:val="1"/>
          <w:sz w:val="24"/>
          <w:szCs w:val="24"/>
        </w:rPr>
        <w:t>.</w:t>
      </w:r>
      <w:r>
        <w:rPr>
          <w:rFonts w:hint="eastAsia" w:ascii="宋体" w:hAnsi="宋体" w:eastAsia="宋体" w:cs="宋体"/>
          <w:sz w:val="24"/>
          <w:szCs w:val="24"/>
        </w:rPr>
        <w:t>sxggzyjy</w:t>
      </w:r>
      <w:r>
        <w:rPr>
          <w:rFonts w:hint="eastAsia" w:ascii="宋体" w:hAnsi="宋体" w:eastAsia="宋体" w:cs="宋体"/>
          <w:spacing w:val="1"/>
          <w:sz w:val="24"/>
          <w:szCs w:val="24"/>
        </w:rPr>
        <w:t>.</w:t>
      </w:r>
      <w:r>
        <w:rPr>
          <w:rFonts w:hint="eastAsia" w:ascii="宋体" w:hAnsi="宋体" w:eastAsia="宋体" w:cs="宋体"/>
          <w:sz w:val="24"/>
          <w:szCs w:val="24"/>
        </w:rPr>
        <w:t>cn</w:t>
      </w:r>
      <w:r>
        <w:rPr>
          <w:rFonts w:hint="eastAsia" w:ascii="宋体" w:hAnsi="宋体" w:eastAsia="宋体" w:cs="宋体"/>
          <w:spacing w:val="1"/>
          <w:sz w:val="24"/>
          <w:szCs w:val="24"/>
        </w:rPr>
        <w:t>/</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）】上公告成交结果。</w:t>
      </w:r>
    </w:p>
    <w:p w14:paraId="7E4859B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5"/>
        <w:rPr>
          <w:rFonts w:hint="eastAsia" w:ascii="宋体" w:hAnsi="宋体" w:eastAsia="宋体" w:cs="宋体"/>
          <w:sz w:val="24"/>
          <w:szCs w:val="24"/>
        </w:rPr>
      </w:pPr>
      <w:r>
        <w:rPr>
          <w:rFonts w:hint="eastAsia" w:ascii="宋体" w:hAnsi="宋体" w:eastAsia="宋体" w:cs="宋体"/>
          <w:spacing w:val="-4"/>
          <w:sz w:val="24"/>
          <w:szCs w:val="24"/>
        </w:rPr>
        <w:t>成交公告期限为</w:t>
      </w:r>
      <w:r>
        <w:rPr>
          <w:rFonts w:hint="eastAsia" w:ascii="宋体" w:hAnsi="宋体" w:eastAsia="宋体" w:cs="宋体"/>
          <w:spacing w:val="-30"/>
          <w:sz w:val="24"/>
          <w:szCs w:val="24"/>
        </w:rPr>
        <w:t xml:space="preserve"> </w:t>
      </w:r>
      <w:r>
        <w:rPr>
          <w:rFonts w:hint="eastAsia" w:ascii="宋体" w:hAnsi="宋体" w:eastAsia="宋体" w:cs="宋体"/>
          <w:spacing w:val="-4"/>
          <w:sz w:val="24"/>
          <w:szCs w:val="24"/>
        </w:rPr>
        <w:t>1</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个工作日。</w:t>
      </w:r>
    </w:p>
    <w:p w14:paraId="242C7C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40"/>
        <w:jc w:val="right"/>
        <w:rPr>
          <w:rFonts w:hint="eastAsia" w:ascii="宋体" w:hAnsi="宋体" w:eastAsia="宋体" w:cs="宋体"/>
          <w:sz w:val="24"/>
          <w:szCs w:val="24"/>
        </w:rPr>
      </w:pPr>
      <w:r>
        <w:rPr>
          <w:rFonts w:hint="eastAsia" w:ascii="宋体" w:hAnsi="宋体" w:eastAsia="宋体" w:cs="宋体"/>
          <w:sz w:val="24"/>
          <w:szCs w:val="24"/>
        </w:rPr>
        <w:t>4、在公告成交结果的同时，采购代理机构向成交供</w:t>
      </w:r>
      <w:r>
        <w:rPr>
          <w:rFonts w:hint="eastAsia" w:ascii="宋体" w:hAnsi="宋体" w:eastAsia="宋体" w:cs="宋体"/>
          <w:spacing w:val="-1"/>
          <w:sz w:val="24"/>
          <w:szCs w:val="24"/>
        </w:rPr>
        <w:t>应商发出成交通知书。</w:t>
      </w:r>
    </w:p>
    <w:p w14:paraId="26D0357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 w:right="16" w:firstLine="481"/>
        <w:rPr>
          <w:rFonts w:hint="eastAsia" w:ascii="宋体" w:hAnsi="宋体" w:eastAsia="宋体" w:cs="宋体"/>
          <w:sz w:val="24"/>
          <w:szCs w:val="24"/>
        </w:rPr>
      </w:pPr>
      <w:r>
        <w:rPr>
          <w:rFonts w:hint="eastAsia" w:ascii="宋体" w:hAnsi="宋体" w:eastAsia="宋体" w:cs="宋体"/>
          <w:sz w:val="24"/>
          <w:szCs w:val="24"/>
        </w:rPr>
        <w:t>5、成交通知书发出后，采购人不得违法改变成交结果，成交供应商无正当</w:t>
      </w:r>
      <w:r>
        <w:rPr>
          <w:rFonts w:hint="eastAsia" w:ascii="宋体" w:hAnsi="宋体" w:eastAsia="宋体" w:cs="宋体"/>
          <w:spacing w:val="-2"/>
          <w:sz w:val="24"/>
          <w:szCs w:val="24"/>
        </w:rPr>
        <w:t>理由不得放弃成交。</w:t>
      </w:r>
    </w:p>
    <w:p w14:paraId="6FF0EFF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3" w:type="default"/>
          <w:pgSz w:w="11906" w:h="16839"/>
          <w:pgMar w:top="1440" w:right="1800" w:bottom="1440" w:left="1800" w:header="0" w:footer="994" w:gutter="0"/>
          <w:cols w:space="720" w:num="1"/>
        </w:sectPr>
      </w:pPr>
    </w:p>
    <w:p w14:paraId="29EE77E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38"/>
        <w:outlineLvl w:val="0"/>
        <w:rPr>
          <w:rFonts w:hint="eastAsia" w:ascii="宋体" w:hAnsi="宋体" w:eastAsia="宋体" w:cs="宋体"/>
          <w:sz w:val="40"/>
          <w:szCs w:val="40"/>
        </w:rPr>
      </w:pPr>
      <w:bookmarkStart w:id="49" w:name="_Toc8915"/>
      <w:r>
        <w:rPr>
          <w:rFonts w:hint="eastAsia" w:ascii="宋体" w:hAnsi="宋体" w:eastAsia="宋体" w:cs="宋体"/>
          <w:b/>
          <w:bCs/>
          <w:spacing w:val="-4"/>
          <w:sz w:val="40"/>
          <w:szCs w:val="40"/>
        </w:rPr>
        <w:t>第八部分</w:t>
      </w:r>
      <w:r>
        <w:rPr>
          <w:rFonts w:hint="eastAsia" w:ascii="宋体" w:hAnsi="宋体" w:eastAsia="宋体" w:cs="宋体"/>
          <w:spacing w:val="-4"/>
          <w:sz w:val="40"/>
          <w:szCs w:val="40"/>
        </w:rPr>
        <w:t xml:space="preserve">  </w:t>
      </w:r>
      <w:r>
        <w:rPr>
          <w:rFonts w:hint="eastAsia" w:ascii="宋体" w:hAnsi="宋体" w:eastAsia="宋体" w:cs="宋体"/>
          <w:b/>
          <w:bCs/>
          <w:spacing w:val="-4"/>
          <w:sz w:val="40"/>
          <w:szCs w:val="40"/>
        </w:rPr>
        <w:t>竞争性谈判响应文件格式</w:t>
      </w:r>
      <w:bookmarkEnd w:id="49"/>
    </w:p>
    <w:p w14:paraId="2C2D8033">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rPr>
        <mc:AlternateContent>
          <mc:Choice Requires="wps">
            <w:drawing>
              <wp:anchor distT="0" distB="0" distL="114300" distR="114300" simplePos="0" relativeHeight="251659264" behindDoc="1" locked="0" layoutInCell="1" allowOverlap="1">
                <wp:simplePos x="0" y="0"/>
                <wp:positionH relativeFrom="column">
                  <wp:posOffset>4640580</wp:posOffset>
                </wp:positionH>
                <wp:positionV relativeFrom="paragraph">
                  <wp:posOffset>315595</wp:posOffset>
                </wp:positionV>
                <wp:extent cx="815975" cy="307975"/>
                <wp:effectExtent l="0" t="0" r="6985" b="12065"/>
                <wp:wrapNone/>
                <wp:docPr id="13" name="任意多边形 13"/>
                <wp:cNvGraphicFramePr/>
                <a:graphic xmlns:a="http://schemas.openxmlformats.org/drawingml/2006/main">
                  <a:graphicData uri="http://schemas.microsoft.com/office/word/2010/wordprocessingShape">
                    <wps:wsp>
                      <wps:cNvSpPr/>
                      <wps:spPr>
                        <a:xfrm>
                          <a:off x="0" y="0"/>
                          <a:ext cx="815975" cy="307975"/>
                        </a:xfrm>
                        <a:custGeom>
                          <a:avLst/>
                          <a:gdLst/>
                          <a:ahLst/>
                          <a:cxnLst/>
                          <a:pathLst>
                            <a:path w="1285" h="485">
                              <a:moveTo>
                                <a:pt x="0" y="0"/>
                              </a:moveTo>
                              <a:lnTo>
                                <a:pt x="1284" y="0"/>
                              </a:lnTo>
                              <a:lnTo>
                                <a:pt x="1284" y="9"/>
                              </a:lnTo>
                              <a:lnTo>
                                <a:pt x="0" y="9"/>
                              </a:lnTo>
                              <a:lnTo>
                                <a:pt x="0" y="0"/>
                              </a:lnTo>
                              <a:close/>
                            </a:path>
                            <a:path w="1285" h="485">
                              <a:moveTo>
                                <a:pt x="0" y="475"/>
                              </a:moveTo>
                              <a:lnTo>
                                <a:pt x="1284" y="475"/>
                              </a:lnTo>
                              <a:lnTo>
                                <a:pt x="1284" y="484"/>
                              </a:lnTo>
                              <a:lnTo>
                                <a:pt x="0" y="484"/>
                              </a:lnTo>
                              <a:lnTo>
                                <a:pt x="0" y="475"/>
                              </a:lnTo>
                              <a:close/>
                            </a:path>
                            <a:path w="1285" h="485">
                              <a:moveTo>
                                <a:pt x="0" y="0"/>
                              </a:moveTo>
                              <a:lnTo>
                                <a:pt x="9" y="0"/>
                              </a:lnTo>
                              <a:lnTo>
                                <a:pt x="9" y="484"/>
                              </a:lnTo>
                              <a:lnTo>
                                <a:pt x="0" y="484"/>
                              </a:lnTo>
                              <a:lnTo>
                                <a:pt x="0" y="0"/>
                              </a:lnTo>
                              <a:close/>
                            </a:path>
                            <a:path w="1285" h="485">
                              <a:moveTo>
                                <a:pt x="1275" y="9"/>
                              </a:moveTo>
                              <a:lnTo>
                                <a:pt x="1284" y="9"/>
                              </a:lnTo>
                              <a:lnTo>
                                <a:pt x="1284" y="484"/>
                              </a:lnTo>
                              <a:lnTo>
                                <a:pt x="1275" y="484"/>
                              </a:lnTo>
                              <a:lnTo>
                                <a:pt x="1275" y="9"/>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365.4pt;margin-top:24.85pt;height:24.25pt;width:64.25pt;z-index:-251657216;mso-width-relative:page;mso-height-relative:page;" fillcolor="#000000" filled="t" stroked="f" coordsize="1285,485" o:gfxdata="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Btgpj2QAAAAkBAAAPAAAAAAAAAAEAIAAAACIAAABkcnMvZG93bnJldi54bWxQ&#10;SwECFAAUAAAACACHTuJAdF1L6mgCAABQBwAADgAAAAAAAAABACAAAAAoAQAAZHJzL2Uyb0RvYy54&#10;bWxQSwUGAAAAAAYABgBZAQAAAgYAAAAA&#10;" path="m0,0l1284,0,1284,9,0,9,0,0xem0,475l1284,475,1284,484,0,484,0,475xem0,0l9,0,9,484,0,484,0,0xem1275,9l1284,9,1284,484,1275,484,1275,9xe">
                <v:fill on="t" focussize="0,0"/>
                <v:stroke on="f"/>
                <v:imagedata o:title=""/>
                <o:lock v:ext="edit" aspectratio="f"/>
              </v:shape>
            </w:pict>
          </mc:Fallback>
        </mc:AlternateContent>
      </w:r>
    </w:p>
    <w:p w14:paraId="4883379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5"/>
        <w:rPr>
          <w:rFonts w:hint="eastAsia" w:ascii="宋体" w:hAnsi="宋体" w:eastAsia="宋体" w:cs="宋体"/>
          <w:sz w:val="35"/>
          <w:szCs w:val="35"/>
        </w:rPr>
      </w:pPr>
      <w:r>
        <w:rPr>
          <w:rFonts w:hint="eastAsia" w:ascii="宋体" w:hAnsi="宋体" w:eastAsia="宋体" w:cs="宋体"/>
          <w:b/>
          <w:bCs/>
          <w:spacing w:val="-1"/>
          <w:sz w:val="31"/>
          <w:szCs w:val="31"/>
        </w:rPr>
        <w:t>（封面）</w:t>
      </w:r>
      <w:r>
        <w:rPr>
          <w:rFonts w:hint="eastAsia" w:ascii="宋体" w:hAnsi="宋体" w:eastAsia="宋体" w:cs="宋体"/>
          <w:spacing w:val="1"/>
          <w:sz w:val="31"/>
          <w:szCs w:val="31"/>
        </w:rPr>
        <w:t xml:space="preserve">                         </w:t>
      </w:r>
      <w:r>
        <w:rPr>
          <w:rFonts w:hint="eastAsia" w:ascii="宋体" w:hAnsi="宋体" w:eastAsia="宋体" w:cs="宋体"/>
          <w:sz w:val="31"/>
          <w:szCs w:val="31"/>
        </w:rPr>
        <w:t xml:space="preserve">             </w:t>
      </w:r>
      <w:r>
        <w:rPr>
          <w:rFonts w:hint="eastAsia" w:ascii="宋体" w:hAnsi="宋体" w:eastAsia="宋体" w:cs="宋体"/>
          <w:b/>
          <w:bCs/>
          <w:spacing w:val="-1"/>
          <w:sz w:val="35"/>
          <w:szCs w:val="35"/>
        </w:rPr>
        <w:t>正/副本</w:t>
      </w:r>
    </w:p>
    <w:p w14:paraId="2F7B16A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0"/>
        <w:rPr>
          <w:rFonts w:hint="eastAsia" w:ascii="宋体" w:hAnsi="宋体" w:eastAsia="宋体" w:cs="宋体"/>
          <w:sz w:val="28"/>
          <w:szCs w:val="28"/>
        </w:rPr>
      </w:pPr>
      <w:r>
        <w:rPr>
          <w:rFonts w:hint="eastAsia" w:ascii="宋体" w:hAnsi="宋体" w:eastAsia="宋体" w:cs="宋体"/>
          <w:b/>
          <w:bCs/>
          <w:spacing w:val="-4"/>
          <w:sz w:val="28"/>
          <w:szCs w:val="28"/>
        </w:rPr>
        <w:t>采购项目编号：</w:t>
      </w:r>
    </w:p>
    <w:p w14:paraId="6B78C6B4">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9384E0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015"/>
        <w:rPr>
          <w:rFonts w:hint="eastAsia" w:ascii="宋体" w:hAnsi="宋体" w:eastAsia="宋体" w:cs="宋体"/>
          <w:sz w:val="47"/>
          <w:szCs w:val="47"/>
        </w:rPr>
      </w:pPr>
      <w:r>
        <w:rPr>
          <w:rFonts w:hint="eastAsia" w:ascii="宋体" w:hAnsi="宋体" w:eastAsia="宋体" w:cs="宋体"/>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386715</wp:posOffset>
                </wp:positionV>
                <wp:extent cx="5760085" cy="15875"/>
                <wp:effectExtent l="0" t="0" r="635" b="0"/>
                <wp:wrapNone/>
                <wp:docPr id="1" name="任意多边形 1"/>
                <wp:cNvGraphicFramePr/>
                <a:graphic xmlns:a="http://schemas.openxmlformats.org/drawingml/2006/main">
                  <a:graphicData uri="http://schemas.microsoft.com/office/word/2010/wordprocessingShape">
                    <wps:wsp>
                      <wps:cNvSpPr/>
                      <wps:spPr>
                        <a:xfrm>
                          <a:off x="0" y="0"/>
                          <a:ext cx="5760085" cy="15875"/>
                        </a:xfrm>
                        <a:custGeom>
                          <a:avLst/>
                          <a:gdLst/>
                          <a:ahLst/>
                          <a:cxnLst/>
                          <a:pathLst>
                            <a:path w="9070" h="25">
                              <a:moveTo>
                                <a:pt x="0" y="12"/>
                              </a:moveTo>
                              <a:lnTo>
                                <a:pt x="9070" y="12"/>
                              </a:lnTo>
                            </a:path>
                          </a:pathLst>
                        </a:custGeom>
                        <a:noFill/>
                        <a:ln w="15240"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0pt;margin-top:30.45pt;height:1.25pt;width:453.55pt;z-index:251660288;mso-width-relative:page;mso-height-relative:page;" filled="f" stroked="t" coordsize="9070,25" o:gfxdata="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Y/d6LXAAAABgEAAA8AAAAAAAAAAQAgAAAAIgAAAGRycy9k&#10;b3ducmV2LnhtbFBLAQIUABQAAAAIAIdO4kBt3ZF8PAIAAJoEAAAOAAAAAAAAAAEAIAAAACYBAABk&#10;cnMvZTJvRG9jLnhtbFBLBQYAAAAABgAGAFkBAADUBQAAAAA=&#10;" path="m0,12l9070,12e">
                <v:fill on="f" focussize="0,0"/>
                <v:stroke weight="1.2pt" color="#000000" joinstyle="bevel"/>
                <v:imagedata o:title=""/>
                <o:lock v:ext="edit" aspectratio="f"/>
              </v:shape>
            </w:pict>
          </mc:Fallback>
        </mc:AlternateContent>
      </w:r>
      <w:r>
        <w:rPr>
          <w:rFonts w:hint="eastAsia" w:ascii="宋体" w:hAnsi="宋体" w:eastAsia="宋体" w:cs="宋体"/>
          <w:b/>
          <w:bCs/>
          <w:spacing w:val="-5"/>
          <w:sz w:val="47"/>
          <w:szCs w:val="47"/>
        </w:rPr>
        <w:t>（项</w:t>
      </w:r>
      <w:r>
        <w:rPr>
          <w:rFonts w:hint="eastAsia" w:ascii="宋体" w:hAnsi="宋体" w:eastAsia="宋体" w:cs="宋体"/>
          <w:spacing w:val="-91"/>
          <w:sz w:val="47"/>
          <w:szCs w:val="47"/>
        </w:rPr>
        <w:t xml:space="preserve"> </w:t>
      </w:r>
      <w:r>
        <w:rPr>
          <w:rFonts w:hint="eastAsia" w:ascii="宋体" w:hAnsi="宋体" w:eastAsia="宋体" w:cs="宋体"/>
          <w:b/>
          <w:bCs/>
          <w:spacing w:val="-5"/>
          <w:sz w:val="47"/>
          <w:szCs w:val="47"/>
        </w:rPr>
        <w:t>目名称）</w:t>
      </w:r>
    </w:p>
    <w:p w14:paraId="32F57495">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3AC39E7">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F625271">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35FB1A9">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CA233B5">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172B106">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8609BDC">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48AE382">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4CEA29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318"/>
        <w:outlineLvl w:val="0"/>
        <w:rPr>
          <w:rFonts w:hint="eastAsia" w:ascii="宋体" w:hAnsi="宋体" w:eastAsia="宋体" w:cs="宋体"/>
          <w:sz w:val="71"/>
          <w:szCs w:val="71"/>
        </w:rPr>
      </w:pPr>
      <w:bookmarkStart w:id="50" w:name="_Toc1785"/>
      <w:r>
        <w:rPr>
          <w:rFonts w:hint="eastAsia" w:ascii="宋体" w:hAnsi="宋体" w:eastAsia="宋体" w:cs="宋体"/>
          <w:b/>
          <w:bCs/>
          <w:sz w:val="71"/>
          <w:szCs w:val="71"/>
        </w:rPr>
        <w:t>竞争性谈判响应文件</w:t>
      </w:r>
      <w:bookmarkEnd w:id="50"/>
    </w:p>
    <w:p w14:paraId="6FAAF15B">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92CB43F">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F965F05">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B5FA660">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369D89E">
      <w:pPr>
        <w:rPr>
          <w:rFonts w:hint="eastAsia" w:ascii="宋体" w:hAnsi="宋体" w:eastAsia="宋体" w:cs="宋体"/>
        </w:rPr>
      </w:pPr>
    </w:p>
    <w:p w14:paraId="2912A55E">
      <w:pPr>
        <w:pStyle w:val="7"/>
        <w:rPr>
          <w:rFonts w:hint="eastAsia" w:ascii="宋体" w:hAnsi="宋体" w:eastAsia="宋体" w:cs="宋体"/>
        </w:rPr>
      </w:pPr>
    </w:p>
    <w:p w14:paraId="20CC76FE">
      <w:pPr>
        <w:rPr>
          <w:rFonts w:hint="eastAsia" w:ascii="宋体" w:hAnsi="宋体" w:eastAsia="宋体" w:cs="宋体"/>
        </w:rPr>
      </w:pPr>
    </w:p>
    <w:p w14:paraId="12D1841C">
      <w:pPr>
        <w:pStyle w:val="7"/>
        <w:rPr>
          <w:rFonts w:hint="eastAsia"/>
        </w:rPr>
      </w:pPr>
    </w:p>
    <w:p w14:paraId="1B7FF1DB">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4A5593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68"/>
        <w:rPr>
          <w:rFonts w:hint="eastAsia" w:ascii="宋体" w:hAnsi="宋体" w:eastAsia="宋体" w:cs="宋体"/>
          <w:sz w:val="28"/>
          <w:szCs w:val="28"/>
        </w:rPr>
      </w:pPr>
      <w:r>
        <w:rPr>
          <w:rFonts w:hint="eastAsia" w:ascii="宋体" w:hAnsi="宋体" w:eastAsia="宋体" w:cs="宋体"/>
          <w:b/>
          <w:bCs/>
          <w:spacing w:val="1"/>
          <w:sz w:val="28"/>
          <w:szCs w:val="28"/>
        </w:rPr>
        <w:t>供应商</w:t>
      </w:r>
      <w:r>
        <w:rPr>
          <w:rFonts w:hint="eastAsia" w:ascii="宋体" w:hAnsi="宋体" w:eastAsia="宋体" w:cs="宋体"/>
          <w:b/>
          <w:bCs/>
          <w:spacing w:val="-23"/>
          <w:sz w:val="28"/>
          <w:szCs w:val="28"/>
        </w:rPr>
        <w:t>：</w:t>
      </w:r>
      <w:r>
        <w:rPr>
          <w:rFonts w:hint="eastAsia" w:ascii="宋体" w:hAnsi="宋体" w:eastAsia="宋体" w:cs="宋体"/>
          <w:sz w:val="28"/>
          <w:szCs w:val="28"/>
          <w:u w:val="single" w:color="auto"/>
        </w:rPr>
        <w:t xml:space="preserve">                     </w:t>
      </w:r>
      <w:r>
        <w:rPr>
          <w:rFonts w:hint="eastAsia" w:ascii="宋体" w:hAnsi="宋体" w:eastAsia="宋体" w:cs="宋体"/>
          <w:b/>
          <w:bCs/>
          <w:spacing w:val="-23"/>
          <w:sz w:val="28"/>
          <w:szCs w:val="28"/>
        </w:rPr>
        <w:t>（</w:t>
      </w:r>
      <w:r>
        <w:rPr>
          <w:rFonts w:hint="eastAsia" w:ascii="宋体" w:hAnsi="宋体" w:eastAsia="宋体" w:cs="宋体"/>
          <w:b/>
          <w:bCs/>
          <w:spacing w:val="1"/>
          <w:sz w:val="28"/>
          <w:szCs w:val="28"/>
        </w:rPr>
        <w:t>盖章）</w:t>
      </w:r>
    </w:p>
    <w:p w14:paraId="34F3A04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92"/>
        <w:rPr>
          <w:rFonts w:hint="eastAsia" w:ascii="宋体" w:hAnsi="宋体" w:eastAsia="宋体" w:cs="宋体"/>
          <w:sz w:val="28"/>
          <w:szCs w:val="28"/>
        </w:rPr>
      </w:pPr>
      <w:r>
        <w:rPr>
          <w:rFonts w:hint="eastAsia" w:ascii="宋体" w:hAnsi="宋体" w:eastAsia="宋体" w:cs="宋体"/>
          <w:b/>
          <w:bCs/>
          <w:spacing w:val="-3"/>
          <w:sz w:val="28"/>
          <w:szCs w:val="28"/>
        </w:rPr>
        <w:t>法定代表人或被授权人（签字或盖章</w:t>
      </w:r>
      <w:r>
        <w:rPr>
          <w:rFonts w:hint="eastAsia" w:ascii="宋体" w:hAnsi="宋体" w:eastAsia="宋体" w:cs="宋体"/>
          <w:b/>
          <w:bCs/>
          <w:spacing w:val="-1"/>
          <w:sz w:val="28"/>
          <w:szCs w:val="28"/>
        </w:rPr>
        <w:t>）：</w:t>
      </w:r>
    </w:p>
    <w:p w14:paraId="73E5E42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54"/>
        <w:rPr>
          <w:rFonts w:hint="eastAsia" w:ascii="宋体" w:hAnsi="宋体" w:eastAsia="宋体" w:cs="宋体"/>
          <w:sz w:val="28"/>
          <w:szCs w:val="28"/>
        </w:rPr>
      </w:pPr>
      <w:r>
        <w:rPr>
          <w:rFonts w:hint="eastAsia" w:ascii="宋体" w:hAnsi="宋体" w:eastAsia="宋体" w:cs="宋体"/>
          <w:b/>
          <w:bCs/>
          <w:spacing w:val="-9"/>
          <w:sz w:val="28"/>
          <w:szCs w:val="28"/>
        </w:rPr>
        <w:t>年</w:t>
      </w:r>
      <w:r>
        <w:rPr>
          <w:rFonts w:hint="eastAsia" w:ascii="宋体" w:hAnsi="宋体" w:eastAsia="宋体" w:cs="宋体"/>
          <w:spacing w:val="6"/>
          <w:sz w:val="28"/>
          <w:szCs w:val="28"/>
        </w:rPr>
        <w:t xml:space="preserve">   </w:t>
      </w:r>
      <w:r>
        <w:rPr>
          <w:rFonts w:hint="eastAsia" w:ascii="宋体" w:hAnsi="宋体" w:eastAsia="宋体" w:cs="宋体"/>
          <w:b/>
          <w:bCs/>
          <w:spacing w:val="-9"/>
          <w:sz w:val="28"/>
          <w:szCs w:val="28"/>
        </w:rPr>
        <w:t>月</w:t>
      </w:r>
    </w:p>
    <w:p w14:paraId="79E8EB1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8"/>
          <w:szCs w:val="28"/>
        </w:rPr>
        <w:sectPr>
          <w:footerReference r:id="rId14" w:type="default"/>
          <w:pgSz w:w="11906" w:h="16839"/>
          <w:pgMar w:top="1440" w:right="1800" w:bottom="1440" w:left="1800" w:header="0" w:footer="994" w:gutter="0"/>
          <w:cols w:space="720" w:num="1"/>
        </w:sectPr>
      </w:pPr>
    </w:p>
    <w:p w14:paraId="4583B1D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04"/>
        <w:rPr>
          <w:rFonts w:hint="eastAsia" w:ascii="宋体" w:hAnsi="宋体" w:eastAsia="宋体" w:cs="宋体"/>
          <w:sz w:val="43"/>
          <w:szCs w:val="43"/>
        </w:rPr>
      </w:pPr>
      <w:r>
        <w:rPr>
          <w:rFonts w:hint="eastAsia" w:ascii="宋体" w:hAnsi="宋体" w:eastAsia="宋体" w:cs="宋体"/>
          <w:b/>
          <w:bCs/>
          <w:spacing w:val="-51"/>
          <w:sz w:val="43"/>
          <w:szCs w:val="43"/>
        </w:rPr>
        <w:t>目</w:t>
      </w:r>
      <w:r>
        <w:rPr>
          <w:rFonts w:hint="eastAsia" w:ascii="宋体" w:hAnsi="宋体" w:eastAsia="宋体" w:cs="宋体"/>
          <w:spacing w:val="16"/>
          <w:sz w:val="43"/>
          <w:szCs w:val="43"/>
        </w:rPr>
        <w:t xml:space="preserve">  </w:t>
      </w:r>
      <w:r>
        <w:rPr>
          <w:rFonts w:hint="eastAsia" w:ascii="宋体" w:hAnsi="宋体" w:eastAsia="宋体" w:cs="宋体"/>
          <w:b/>
          <w:bCs/>
          <w:spacing w:val="-51"/>
          <w:sz w:val="43"/>
          <w:szCs w:val="43"/>
        </w:rPr>
        <w:t>录</w:t>
      </w:r>
    </w:p>
    <w:p w14:paraId="3650B26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15"/>
        <w:rPr>
          <w:rFonts w:hint="eastAsia" w:ascii="宋体" w:hAnsi="宋体" w:eastAsia="宋体" w:cs="宋体"/>
          <w:sz w:val="24"/>
          <w:szCs w:val="24"/>
        </w:rPr>
      </w:pPr>
      <w:r>
        <w:rPr>
          <w:rFonts w:hint="eastAsia" w:ascii="宋体" w:hAnsi="宋体" w:eastAsia="宋体" w:cs="宋体"/>
          <w:b/>
          <w:bCs/>
          <w:spacing w:val="-9"/>
          <w:sz w:val="24"/>
          <w:szCs w:val="24"/>
        </w:rPr>
        <w:t>(引用三级目录）</w:t>
      </w:r>
    </w:p>
    <w:p w14:paraId="230F723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5" w:type="default"/>
          <w:pgSz w:w="11906" w:h="16839"/>
          <w:pgMar w:top="1440" w:right="1800" w:bottom="1440" w:left="1800" w:header="0" w:footer="720" w:gutter="0"/>
          <w:cols w:space="720" w:num="1"/>
        </w:sectPr>
      </w:pPr>
    </w:p>
    <w:p w14:paraId="6F7F91D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27"/>
        <w:rPr>
          <w:rFonts w:hint="eastAsia" w:ascii="宋体" w:hAnsi="宋体" w:eastAsia="宋体" w:cs="宋体"/>
          <w:sz w:val="31"/>
          <w:szCs w:val="31"/>
        </w:rPr>
      </w:pPr>
      <w:r>
        <w:rPr>
          <w:rFonts w:hint="eastAsia" w:ascii="宋体" w:hAnsi="宋体" w:eastAsia="宋体" w:cs="宋体"/>
          <w:b/>
          <w:bCs/>
          <w:spacing w:val="3"/>
          <w:sz w:val="31"/>
          <w:szCs w:val="31"/>
        </w:rPr>
        <w:t>一、响应函</w:t>
      </w:r>
    </w:p>
    <w:p w14:paraId="0CC98A1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pacing w:val="11"/>
          <w:sz w:val="24"/>
          <w:szCs w:val="24"/>
        </w:rPr>
        <w:t>致</w:t>
      </w:r>
      <w:r>
        <w:rPr>
          <w:rFonts w:hint="eastAsia" w:ascii="宋体" w:hAnsi="宋体" w:eastAsia="宋体" w:cs="宋体"/>
          <w:spacing w:val="-33"/>
          <w:sz w:val="24"/>
          <w:szCs w:val="24"/>
        </w:rPr>
        <w:t>：（</w:t>
      </w:r>
      <w:r>
        <w:rPr>
          <w:rFonts w:hint="eastAsia" w:ascii="宋体" w:hAnsi="宋体" w:eastAsia="宋体" w:cs="宋体"/>
          <w:spacing w:val="11"/>
          <w:sz w:val="24"/>
          <w:szCs w:val="24"/>
        </w:rPr>
        <w:t>采购人）</w:t>
      </w:r>
    </w:p>
    <w:p w14:paraId="05EFBD7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68" w:firstLineChars="200"/>
        <w:rPr>
          <w:rFonts w:hint="eastAsia" w:ascii="宋体" w:hAnsi="宋体" w:eastAsia="宋体" w:cs="宋体"/>
          <w:sz w:val="24"/>
          <w:szCs w:val="24"/>
        </w:rPr>
      </w:pPr>
      <w:r>
        <w:rPr>
          <w:rFonts w:hint="eastAsia" w:ascii="宋体" w:hAnsi="宋体" w:eastAsia="宋体" w:cs="宋体"/>
          <w:spacing w:val="-3"/>
          <w:sz w:val="24"/>
          <w:szCs w:val="24"/>
        </w:rPr>
        <w:t>根据已收到贵方的采购项目编号为</w:t>
      </w:r>
      <w:r>
        <w:rPr>
          <w:rFonts w:hint="eastAsia" w:ascii="宋体" w:hAnsi="宋体" w:eastAsia="宋体" w:cs="宋体"/>
          <w:spacing w:val="-3"/>
          <w:sz w:val="24"/>
          <w:szCs w:val="24"/>
          <w:u w:val="single"/>
        </w:rPr>
        <w:t>（采购项目编号）</w:t>
      </w:r>
      <w:r>
        <w:rPr>
          <w:rFonts w:hint="eastAsia" w:ascii="宋体" w:hAnsi="宋体" w:eastAsia="宋体" w:cs="宋体"/>
          <w:spacing w:val="-3"/>
          <w:sz w:val="24"/>
          <w:szCs w:val="24"/>
        </w:rPr>
        <w:t>的</w:t>
      </w:r>
      <w:r>
        <w:rPr>
          <w:rFonts w:hint="eastAsia" w:ascii="宋体" w:hAnsi="宋体" w:eastAsia="宋体" w:cs="宋体"/>
          <w:spacing w:val="-3"/>
          <w:sz w:val="24"/>
          <w:szCs w:val="24"/>
          <w:u w:val="single"/>
        </w:rPr>
        <w:t>（采购项目名称）的</w:t>
      </w:r>
      <w:r>
        <w:rPr>
          <w:rFonts w:hint="eastAsia" w:ascii="宋体" w:hAnsi="宋体" w:eastAsia="宋体" w:cs="宋体"/>
          <w:spacing w:val="-4"/>
          <w:sz w:val="24"/>
          <w:szCs w:val="24"/>
        </w:rPr>
        <w:t>竞争</w:t>
      </w:r>
      <w:r>
        <w:rPr>
          <w:rFonts w:hint="eastAsia" w:ascii="宋体" w:hAnsi="宋体" w:eastAsia="宋体" w:cs="宋体"/>
          <w:spacing w:val="-7"/>
          <w:sz w:val="24"/>
          <w:szCs w:val="24"/>
        </w:rPr>
        <w:t>性谈判文件，签字代表</w:t>
      </w:r>
      <w:r>
        <w:rPr>
          <w:rFonts w:hint="eastAsia" w:ascii="宋体" w:hAnsi="宋体" w:eastAsia="宋体" w:cs="宋体"/>
          <w:spacing w:val="-7"/>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7"/>
          <w:sz w:val="24"/>
          <w:szCs w:val="24"/>
        </w:rPr>
        <w:t>(全名、职务)经正式授权并代表</w:t>
      </w:r>
      <w:r>
        <w:rPr>
          <w:rFonts w:hint="eastAsia" w:ascii="宋体" w:hAnsi="宋体" w:eastAsia="宋体" w:cs="宋体"/>
          <w:spacing w:val="-3"/>
          <w:sz w:val="24"/>
          <w:szCs w:val="24"/>
          <w:u w:val="single"/>
        </w:rPr>
        <w:t xml:space="preserve"> (供应商名称</w:t>
      </w:r>
      <w:r>
        <w:rPr>
          <w:rFonts w:hint="eastAsia" w:ascii="宋体" w:hAnsi="宋体" w:eastAsia="宋体" w:cs="宋体"/>
          <w:spacing w:val="-1"/>
          <w:sz w:val="24"/>
          <w:szCs w:val="24"/>
        </w:rPr>
        <w:t>提交包含下述内容的竞争性谈判响应文件，正本一份、副</w:t>
      </w:r>
      <w:r>
        <w:rPr>
          <w:rFonts w:hint="eastAsia" w:ascii="宋体" w:hAnsi="宋体" w:eastAsia="宋体" w:cs="宋体"/>
          <w:spacing w:val="3"/>
          <w:sz w:val="24"/>
          <w:szCs w:val="24"/>
        </w:rPr>
        <w:t>本一式二份，电子版（u盘）一份。</w:t>
      </w:r>
    </w:p>
    <w:p w14:paraId="48321DF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2"/>
        <w:rPr>
          <w:rFonts w:hint="eastAsia" w:ascii="宋体" w:hAnsi="宋体" w:eastAsia="宋体" w:cs="宋体"/>
          <w:sz w:val="24"/>
          <w:szCs w:val="24"/>
        </w:rPr>
      </w:pPr>
      <w:r>
        <w:rPr>
          <w:rFonts w:hint="eastAsia" w:ascii="宋体" w:hAnsi="宋体" w:eastAsia="宋体" w:cs="宋体"/>
          <w:spacing w:val="-10"/>
          <w:sz w:val="24"/>
          <w:szCs w:val="24"/>
        </w:rPr>
        <w:t>(1)</w:t>
      </w:r>
      <w:r>
        <w:rPr>
          <w:rFonts w:hint="eastAsia" w:ascii="宋体" w:hAnsi="宋体" w:eastAsia="宋体" w:cs="宋体"/>
          <w:spacing w:val="8"/>
          <w:sz w:val="24"/>
          <w:szCs w:val="24"/>
        </w:rPr>
        <w:t xml:space="preserve"> </w:t>
      </w:r>
      <w:r>
        <w:rPr>
          <w:rFonts w:hint="eastAsia" w:ascii="宋体" w:hAnsi="宋体" w:eastAsia="宋体" w:cs="宋体"/>
          <w:spacing w:val="-10"/>
          <w:sz w:val="24"/>
          <w:szCs w:val="24"/>
        </w:rPr>
        <w:t>谈判函</w:t>
      </w:r>
    </w:p>
    <w:p w14:paraId="69AEB2E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2"/>
        <w:rPr>
          <w:rFonts w:hint="eastAsia" w:ascii="宋体" w:hAnsi="宋体" w:eastAsia="宋体" w:cs="宋体"/>
          <w:sz w:val="24"/>
          <w:szCs w:val="24"/>
        </w:rPr>
      </w:pPr>
      <w:r>
        <w:rPr>
          <w:rFonts w:hint="eastAsia" w:ascii="宋体" w:hAnsi="宋体" w:eastAsia="宋体" w:cs="宋体"/>
          <w:spacing w:val="-6"/>
          <w:sz w:val="24"/>
          <w:szCs w:val="24"/>
        </w:rPr>
        <w:t>(2) 报价一览表</w:t>
      </w:r>
    </w:p>
    <w:p w14:paraId="6F4AB03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2"/>
        <w:rPr>
          <w:rFonts w:hint="eastAsia" w:ascii="宋体" w:hAnsi="宋体" w:eastAsia="宋体" w:cs="宋体"/>
          <w:sz w:val="24"/>
          <w:szCs w:val="24"/>
        </w:rPr>
      </w:pPr>
      <w:r>
        <w:rPr>
          <w:rFonts w:hint="eastAsia" w:ascii="宋体" w:hAnsi="宋体" w:eastAsia="宋体" w:cs="宋体"/>
          <w:spacing w:val="-2"/>
          <w:sz w:val="24"/>
          <w:szCs w:val="24"/>
        </w:rPr>
        <w:t>(3) 按供应商须知要求提供的全部文件和竞争性谈判文件要求的响应文件。</w:t>
      </w:r>
    </w:p>
    <w:p w14:paraId="1A5FA3F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2"/>
        <w:rPr>
          <w:rFonts w:hint="eastAsia" w:ascii="宋体" w:hAnsi="宋体" w:eastAsia="宋体" w:cs="宋体"/>
          <w:sz w:val="24"/>
          <w:szCs w:val="24"/>
        </w:rPr>
      </w:pPr>
      <w:r>
        <w:rPr>
          <w:rFonts w:hint="eastAsia" w:ascii="宋体" w:hAnsi="宋体" w:eastAsia="宋体" w:cs="宋体"/>
          <w:spacing w:val="-4"/>
          <w:sz w:val="24"/>
          <w:szCs w:val="24"/>
        </w:rPr>
        <w:t>(4) 供应商资格证明文件。</w:t>
      </w:r>
    </w:p>
    <w:p w14:paraId="5A9676C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19"/>
        <w:rPr>
          <w:rFonts w:hint="eastAsia" w:ascii="宋体" w:hAnsi="宋体" w:eastAsia="宋体" w:cs="宋体"/>
          <w:sz w:val="24"/>
          <w:szCs w:val="24"/>
        </w:rPr>
      </w:pPr>
      <w:r>
        <w:rPr>
          <w:rFonts w:hint="eastAsia" w:ascii="宋体" w:hAnsi="宋体" w:eastAsia="宋体" w:cs="宋体"/>
          <w:spacing w:val="-1"/>
          <w:sz w:val="24"/>
          <w:szCs w:val="24"/>
        </w:rPr>
        <w:t>据此函，签字代表宣布同意如下：</w:t>
      </w:r>
    </w:p>
    <w:p w14:paraId="3AD8A5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64" w:firstLineChars="200"/>
        <w:jc w:val="both"/>
        <w:rPr>
          <w:rFonts w:hint="eastAsia" w:ascii="宋体" w:hAnsi="宋体" w:eastAsia="宋体" w:cs="宋体"/>
          <w:sz w:val="24"/>
          <w:szCs w:val="24"/>
        </w:rPr>
      </w:pPr>
      <w:r>
        <w:rPr>
          <w:rFonts w:hint="eastAsia" w:ascii="宋体" w:hAnsi="宋体" w:eastAsia="宋体" w:cs="宋体"/>
          <w:spacing w:val="-4"/>
          <w:sz w:val="24"/>
          <w:szCs w:val="24"/>
        </w:rPr>
        <w:t>1. 所附报价一览表中的报价为：</w:t>
      </w:r>
      <w:r>
        <w:rPr>
          <w:rFonts w:hint="eastAsia" w:ascii="宋体" w:hAnsi="宋体" w:eastAsia="宋体" w:cs="宋体"/>
          <w:spacing w:val="-4"/>
          <w:sz w:val="24"/>
          <w:szCs w:val="24"/>
          <w:u w:val="single" w:color="auto"/>
        </w:rPr>
        <w:t xml:space="preserve">  元   </w:t>
      </w:r>
      <w:r>
        <w:rPr>
          <w:rFonts w:hint="eastAsia" w:ascii="宋体" w:hAnsi="宋体" w:eastAsia="宋体" w:cs="宋体"/>
          <w:spacing w:val="-4"/>
          <w:sz w:val="24"/>
          <w:szCs w:val="24"/>
        </w:rPr>
        <w:t>（</w:t>
      </w:r>
      <w:r>
        <w:rPr>
          <w:rFonts w:hint="eastAsia" w:ascii="宋体" w:hAnsi="宋体" w:eastAsia="宋体" w:cs="宋体"/>
          <w:spacing w:val="-5"/>
          <w:sz w:val="24"/>
          <w:szCs w:val="24"/>
        </w:rPr>
        <w:t>即：</w:t>
      </w:r>
      <w:r>
        <w:rPr>
          <w:rFonts w:hint="eastAsia" w:ascii="宋体" w:hAnsi="宋体" w:eastAsia="宋体" w:cs="宋体"/>
          <w:spacing w:val="3"/>
          <w:sz w:val="24"/>
          <w:szCs w:val="24"/>
          <w:u w:val="single" w:color="auto"/>
        </w:rPr>
        <w:t xml:space="preserve">    </w:t>
      </w:r>
      <w:r>
        <w:rPr>
          <w:rFonts w:hint="eastAsia" w:ascii="宋体" w:hAnsi="宋体" w:eastAsia="宋体" w:cs="宋体"/>
          <w:spacing w:val="-5"/>
          <w:sz w:val="24"/>
          <w:szCs w:val="24"/>
          <w:u w:val="single" w:color="auto"/>
        </w:rPr>
        <w:t>大写金额</w:t>
      </w:r>
      <w:r>
        <w:rPr>
          <w:rFonts w:hint="eastAsia" w:ascii="宋体" w:hAnsi="宋体" w:eastAsia="宋体" w:cs="宋体"/>
          <w:spacing w:val="30"/>
          <w:sz w:val="24"/>
          <w:szCs w:val="24"/>
          <w:u w:val="single" w:color="auto"/>
        </w:rPr>
        <w:t xml:space="preserve">    </w:t>
      </w:r>
      <w:r>
        <w:rPr>
          <w:rFonts w:hint="eastAsia" w:ascii="宋体" w:hAnsi="宋体" w:eastAsia="宋体" w:cs="宋体"/>
          <w:spacing w:val="-57"/>
          <w:w w:val="89"/>
          <w:sz w:val="24"/>
          <w:szCs w:val="24"/>
        </w:rPr>
        <w:t>）；</w:t>
      </w:r>
    </w:p>
    <w:p w14:paraId="2E18D9F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22"/>
        <w:rPr>
          <w:rFonts w:hint="eastAsia" w:ascii="宋体" w:hAnsi="宋体" w:eastAsia="宋体" w:cs="宋体"/>
          <w:sz w:val="24"/>
          <w:szCs w:val="24"/>
        </w:rPr>
      </w:pPr>
      <w:r>
        <w:rPr>
          <w:rFonts w:hint="eastAsia" w:ascii="宋体" w:hAnsi="宋体" w:eastAsia="宋体" w:cs="宋体"/>
          <w:spacing w:val="-1"/>
          <w:sz w:val="24"/>
          <w:szCs w:val="24"/>
        </w:rPr>
        <w:t>2. 供应商将按竞争性谈判文件的规定履行合同责任和义务；</w:t>
      </w:r>
    </w:p>
    <w:p w14:paraId="3491BE4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 w:right="80" w:firstLine="422"/>
        <w:rPr>
          <w:rFonts w:hint="eastAsia" w:ascii="宋体" w:hAnsi="宋体" w:eastAsia="宋体" w:cs="宋体"/>
          <w:sz w:val="24"/>
          <w:szCs w:val="24"/>
        </w:rPr>
      </w:pPr>
      <w:r>
        <w:rPr>
          <w:rFonts w:hint="eastAsia" w:ascii="宋体" w:hAnsi="宋体" w:eastAsia="宋体" w:cs="宋体"/>
          <w:spacing w:val="-3"/>
          <w:sz w:val="24"/>
          <w:szCs w:val="24"/>
        </w:rPr>
        <w:t>3. 供应商已详细审查全部竞争性谈判文件，包括修改文件（如有的话）以及全部</w:t>
      </w:r>
      <w:r>
        <w:rPr>
          <w:rFonts w:hint="eastAsia" w:ascii="宋体" w:hAnsi="宋体" w:eastAsia="宋体" w:cs="宋体"/>
          <w:sz w:val="24"/>
          <w:szCs w:val="24"/>
        </w:rPr>
        <w:t>参考资料和有关附件。我们完全理解并同意放弃对</w:t>
      </w:r>
      <w:r>
        <w:rPr>
          <w:rFonts w:hint="eastAsia" w:ascii="宋体" w:hAnsi="宋体" w:eastAsia="宋体" w:cs="宋体"/>
          <w:spacing w:val="-1"/>
          <w:sz w:val="24"/>
          <w:szCs w:val="24"/>
        </w:rPr>
        <w:t>这方面有不明及误解的权利；</w:t>
      </w:r>
    </w:p>
    <w:p w14:paraId="15A6D32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19"/>
        <w:rPr>
          <w:rFonts w:hint="eastAsia" w:ascii="宋体" w:hAnsi="宋体" w:eastAsia="宋体" w:cs="宋体"/>
          <w:sz w:val="24"/>
          <w:szCs w:val="24"/>
        </w:rPr>
      </w:pPr>
      <w:r>
        <w:rPr>
          <w:rFonts w:hint="eastAsia" w:ascii="宋体" w:hAnsi="宋体" w:eastAsia="宋体" w:cs="宋体"/>
          <w:spacing w:val="-1"/>
          <w:sz w:val="24"/>
          <w:szCs w:val="24"/>
        </w:rPr>
        <w:t>4. 谈判报价自谈判截止之日起有效期为</w:t>
      </w:r>
      <w:r>
        <w:rPr>
          <w:rFonts w:hint="eastAsia" w:ascii="宋体" w:hAnsi="宋体" w:eastAsia="宋体" w:cs="宋体"/>
          <w:spacing w:val="-1"/>
          <w:sz w:val="24"/>
          <w:szCs w:val="24"/>
          <w:u w:val="single" w:color="auto"/>
        </w:rPr>
        <w:t xml:space="preserve"> </w:t>
      </w:r>
      <w:r>
        <w:rPr>
          <w:rFonts w:hint="eastAsia" w:ascii="宋体" w:hAnsi="宋体" w:eastAsia="宋体" w:cs="宋体"/>
          <w:spacing w:val="-103"/>
          <w:sz w:val="24"/>
          <w:szCs w:val="24"/>
        </w:rPr>
        <w:t xml:space="preserve"> </w:t>
      </w:r>
      <w:r>
        <w:rPr>
          <w:rFonts w:hint="eastAsia" w:ascii="宋体" w:hAnsi="宋体" w:eastAsia="宋体" w:cs="宋体"/>
          <w:spacing w:val="-1"/>
          <w:sz w:val="24"/>
          <w:szCs w:val="24"/>
        </w:rPr>
        <w:t>个日历天；</w:t>
      </w:r>
    </w:p>
    <w:p w14:paraId="489A36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 w:right="80" w:firstLine="422"/>
        <w:rPr>
          <w:rFonts w:hint="eastAsia" w:ascii="宋体" w:hAnsi="宋体" w:eastAsia="宋体" w:cs="宋体"/>
          <w:sz w:val="24"/>
          <w:szCs w:val="24"/>
        </w:rPr>
      </w:pPr>
      <w:r>
        <w:rPr>
          <w:rFonts w:hint="eastAsia" w:ascii="宋体" w:hAnsi="宋体" w:eastAsia="宋体" w:cs="宋体"/>
          <w:spacing w:val="-3"/>
          <w:sz w:val="24"/>
          <w:szCs w:val="24"/>
        </w:rPr>
        <w:t>5. 如果在规定的谈判报价时间后，供应商在谈判有效期内撤回谈判报价；或入选</w:t>
      </w:r>
      <w:r>
        <w:rPr>
          <w:rFonts w:hint="eastAsia" w:ascii="宋体" w:hAnsi="宋体" w:eastAsia="宋体" w:cs="宋体"/>
          <w:spacing w:val="5"/>
          <w:sz w:val="24"/>
          <w:szCs w:val="24"/>
        </w:rPr>
        <w:t>后未按竞争性谈判文件中供应商须知规定的向采购代理机构交纳足额的招标代理服</w:t>
      </w:r>
      <w:r>
        <w:rPr>
          <w:rFonts w:hint="eastAsia" w:ascii="宋体" w:hAnsi="宋体" w:eastAsia="宋体" w:cs="宋体"/>
          <w:spacing w:val="-1"/>
          <w:sz w:val="24"/>
          <w:szCs w:val="24"/>
        </w:rPr>
        <w:t>务费，其谈判保证金将被贵方没收；</w:t>
      </w:r>
    </w:p>
    <w:p w14:paraId="0FD134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21"/>
        <w:rPr>
          <w:rFonts w:hint="eastAsia" w:ascii="宋体" w:hAnsi="宋体" w:eastAsia="宋体" w:cs="宋体"/>
          <w:sz w:val="24"/>
          <w:szCs w:val="24"/>
        </w:rPr>
      </w:pPr>
      <w:r>
        <w:rPr>
          <w:rFonts w:hint="eastAsia" w:ascii="宋体" w:hAnsi="宋体" w:eastAsia="宋体" w:cs="宋体"/>
          <w:sz w:val="24"/>
          <w:szCs w:val="24"/>
        </w:rPr>
        <w:t>6. 供应商同意提供按照贵方可能要求的与其</w:t>
      </w:r>
      <w:r>
        <w:rPr>
          <w:rFonts w:hint="eastAsia" w:ascii="宋体" w:hAnsi="宋体" w:eastAsia="宋体" w:cs="宋体"/>
          <w:spacing w:val="-1"/>
          <w:sz w:val="24"/>
          <w:szCs w:val="24"/>
        </w:rPr>
        <w:t>报价有关的一切数据或资料。</w:t>
      </w:r>
    </w:p>
    <w:p w14:paraId="6A60DE4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25"/>
        <w:rPr>
          <w:rFonts w:hint="eastAsia" w:ascii="宋体" w:hAnsi="宋体" w:eastAsia="宋体" w:cs="宋体"/>
          <w:sz w:val="24"/>
          <w:szCs w:val="24"/>
        </w:rPr>
      </w:pPr>
      <w:r>
        <w:rPr>
          <w:rFonts w:hint="eastAsia" w:ascii="宋体" w:hAnsi="宋体" w:eastAsia="宋体" w:cs="宋体"/>
          <w:spacing w:val="-1"/>
          <w:sz w:val="24"/>
          <w:szCs w:val="24"/>
        </w:rPr>
        <w:t>7. 与本谈判有关的一切正式往来通讯请寄：</w:t>
      </w:r>
    </w:p>
    <w:p w14:paraId="7A3B5CE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0"/>
        <w:rPr>
          <w:rFonts w:hint="eastAsia" w:ascii="宋体" w:hAnsi="宋体" w:eastAsia="宋体" w:cs="宋体"/>
          <w:sz w:val="24"/>
          <w:szCs w:val="24"/>
        </w:rPr>
      </w:pPr>
      <w:r>
        <w:rPr>
          <w:rFonts w:hint="eastAsia" w:ascii="宋体" w:hAnsi="宋体" w:eastAsia="宋体" w:cs="宋体"/>
          <w:spacing w:val="-7"/>
          <w:sz w:val="24"/>
          <w:szCs w:val="24"/>
        </w:rPr>
        <w:t>地址：</w:t>
      </w:r>
      <w:r>
        <w:rPr>
          <w:rFonts w:hint="eastAsia" w:ascii="宋体" w:hAnsi="宋体" w:eastAsia="宋体" w:cs="宋体"/>
          <w:spacing w:val="4"/>
          <w:sz w:val="24"/>
          <w:szCs w:val="24"/>
          <w:u w:val="single" w:color="auto"/>
        </w:rPr>
        <w:t xml:space="preserve">                              </w:t>
      </w:r>
      <w:r>
        <w:rPr>
          <w:rFonts w:hint="eastAsia" w:ascii="宋体" w:hAnsi="宋体" w:eastAsia="宋体" w:cs="宋体"/>
          <w:spacing w:val="10"/>
          <w:sz w:val="24"/>
          <w:szCs w:val="24"/>
        </w:rPr>
        <w:t xml:space="preserve">   </w:t>
      </w:r>
      <w:r>
        <w:rPr>
          <w:rFonts w:hint="eastAsia" w:ascii="宋体" w:hAnsi="宋体" w:eastAsia="宋体" w:cs="宋体"/>
          <w:spacing w:val="-7"/>
          <w:sz w:val="24"/>
          <w:szCs w:val="24"/>
        </w:rPr>
        <w:t>邮编：</w:t>
      </w:r>
      <w:r>
        <w:rPr>
          <w:rFonts w:hint="eastAsia" w:ascii="宋体" w:hAnsi="宋体" w:eastAsia="宋体" w:cs="宋体"/>
          <w:sz w:val="24"/>
          <w:szCs w:val="24"/>
          <w:u w:val="single" w:color="auto"/>
        </w:rPr>
        <w:t xml:space="preserve">                    </w:t>
      </w:r>
    </w:p>
    <w:p w14:paraId="38650B7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88"/>
        <w:rPr>
          <w:rFonts w:hint="eastAsia" w:ascii="宋体" w:hAnsi="宋体" w:eastAsia="宋体" w:cs="宋体"/>
          <w:sz w:val="24"/>
          <w:szCs w:val="24"/>
        </w:rPr>
      </w:pPr>
      <w:r>
        <w:rPr>
          <w:rFonts w:hint="eastAsia" w:ascii="宋体" w:hAnsi="宋体" w:eastAsia="宋体" w:cs="宋体"/>
          <w:spacing w:val="-4"/>
          <w:sz w:val="24"/>
          <w:szCs w:val="24"/>
        </w:rPr>
        <w:t>电话：</w:t>
      </w:r>
      <w:r>
        <w:rPr>
          <w:rFonts w:hint="eastAsia" w:ascii="宋体" w:hAnsi="宋体" w:eastAsia="宋体" w:cs="宋体"/>
          <w:spacing w:val="-4"/>
          <w:sz w:val="24"/>
          <w:szCs w:val="24"/>
          <w:u w:val="single" w:color="auto"/>
        </w:rPr>
        <w:t xml:space="preserve">                            </w:t>
      </w:r>
      <w:r>
        <w:rPr>
          <w:rFonts w:hint="eastAsia" w:ascii="宋体" w:hAnsi="宋体" w:eastAsia="宋体" w:cs="宋体"/>
          <w:spacing w:val="-5"/>
          <w:sz w:val="24"/>
          <w:szCs w:val="24"/>
          <w:u w:val="single" w:color="auto"/>
        </w:rPr>
        <w:t xml:space="preserve">     </w:t>
      </w:r>
      <w:r>
        <w:rPr>
          <w:rFonts w:hint="eastAsia" w:ascii="宋体" w:hAnsi="宋体" w:eastAsia="宋体" w:cs="宋体"/>
          <w:spacing w:val="-5"/>
          <w:sz w:val="24"/>
          <w:szCs w:val="24"/>
        </w:rPr>
        <w:t xml:space="preserve">  传真：</w:t>
      </w:r>
      <w:r>
        <w:rPr>
          <w:rFonts w:hint="eastAsia" w:ascii="宋体" w:hAnsi="宋体" w:eastAsia="宋体" w:cs="宋体"/>
          <w:spacing w:val="-5"/>
          <w:sz w:val="24"/>
          <w:szCs w:val="24"/>
          <w:u w:val="single" w:color="auto"/>
        </w:rPr>
        <w:t xml:space="preserve">                     </w:t>
      </w:r>
    </w:p>
    <w:p w14:paraId="1B2A777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0"/>
        <w:rPr>
          <w:rFonts w:hint="eastAsia" w:ascii="宋体" w:hAnsi="宋体" w:eastAsia="宋体" w:cs="宋体"/>
          <w:sz w:val="24"/>
          <w:szCs w:val="24"/>
        </w:rPr>
      </w:pPr>
      <w:r>
        <w:rPr>
          <w:rFonts w:hint="eastAsia" w:ascii="宋体" w:hAnsi="宋体" w:eastAsia="宋体" w:cs="宋体"/>
          <w:spacing w:val="-1"/>
          <w:sz w:val="24"/>
          <w:szCs w:val="24"/>
        </w:rPr>
        <w:t>供应商代表姓名、职务：</w:t>
      </w:r>
      <w:r>
        <w:rPr>
          <w:rFonts w:hint="eastAsia" w:ascii="宋体" w:hAnsi="宋体" w:eastAsia="宋体" w:cs="宋体"/>
          <w:sz w:val="24"/>
          <w:szCs w:val="24"/>
          <w:u w:val="single" w:color="auto"/>
        </w:rPr>
        <w:t xml:space="preserve">                                   </w:t>
      </w:r>
    </w:p>
    <w:p w14:paraId="02E0564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0"/>
        <w:rPr>
          <w:rFonts w:hint="eastAsia" w:ascii="宋体" w:hAnsi="宋体" w:eastAsia="宋体" w:cs="宋体"/>
          <w:sz w:val="24"/>
          <w:szCs w:val="24"/>
        </w:rPr>
      </w:pPr>
      <w:r>
        <w:rPr>
          <w:rFonts w:hint="eastAsia" w:ascii="宋体" w:hAnsi="宋体" w:eastAsia="宋体" w:cs="宋体"/>
          <w:spacing w:val="3"/>
          <w:sz w:val="24"/>
          <w:szCs w:val="24"/>
        </w:rPr>
        <w:t>供应商名称</w:t>
      </w:r>
      <w:r>
        <w:rPr>
          <w:rFonts w:hint="eastAsia" w:ascii="宋体" w:hAnsi="宋体" w:eastAsia="宋体" w:cs="宋体"/>
          <w:spacing w:val="-18"/>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8"/>
          <w:sz w:val="24"/>
          <w:szCs w:val="24"/>
          <w:u w:val="single" w:color="auto"/>
        </w:rPr>
        <w:t>（</w:t>
      </w:r>
      <w:r>
        <w:rPr>
          <w:rFonts w:hint="eastAsia" w:ascii="宋体" w:hAnsi="宋体" w:eastAsia="宋体" w:cs="宋体"/>
          <w:spacing w:val="3"/>
          <w:sz w:val="24"/>
          <w:szCs w:val="24"/>
          <w:u w:val="single" w:color="auto"/>
        </w:rPr>
        <w:t>公章）</w:t>
      </w:r>
    </w:p>
    <w:p w14:paraId="037670F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60"/>
        <w:rPr>
          <w:rFonts w:hint="eastAsia" w:ascii="宋体" w:hAnsi="宋体" w:eastAsia="宋体" w:cs="宋体"/>
          <w:sz w:val="24"/>
          <w:szCs w:val="24"/>
        </w:rPr>
      </w:pPr>
      <w:r>
        <w:rPr>
          <w:rFonts w:hint="eastAsia" w:ascii="宋体" w:hAnsi="宋体" w:eastAsia="宋体" w:cs="宋体"/>
          <w:spacing w:val="-1"/>
          <w:sz w:val="24"/>
          <w:szCs w:val="24"/>
        </w:rPr>
        <w:t>法定代表人（负责人）或被授权代表签字或盖章：</w:t>
      </w:r>
      <w:r>
        <w:rPr>
          <w:rFonts w:hint="eastAsia" w:ascii="宋体" w:hAnsi="宋体" w:eastAsia="宋体" w:cs="宋体"/>
          <w:spacing w:val="-1"/>
          <w:sz w:val="24"/>
          <w:szCs w:val="24"/>
          <w:u w:val="single" w:color="auto"/>
        </w:rPr>
        <w:t xml:space="preserve">                           </w:t>
      </w:r>
    </w:p>
    <w:p w14:paraId="229CE40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1"/>
        <w:rPr>
          <w:rFonts w:hint="eastAsia" w:ascii="宋体" w:hAnsi="宋体" w:eastAsia="宋体" w:cs="宋体"/>
          <w:sz w:val="24"/>
          <w:szCs w:val="24"/>
        </w:rPr>
      </w:pPr>
      <w:r>
        <w:rPr>
          <w:rFonts w:hint="eastAsia" w:ascii="宋体" w:hAnsi="宋体" w:eastAsia="宋体" w:cs="宋体"/>
          <w:spacing w:val="-11"/>
          <w:sz w:val="24"/>
          <w:szCs w:val="24"/>
        </w:rPr>
        <w:t xml:space="preserve">日期： </w:t>
      </w:r>
      <w:r>
        <w:rPr>
          <w:rFonts w:hint="eastAsia" w:ascii="宋体" w:hAnsi="宋体" w:eastAsia="宋体" w:cs="宋体"/>
          <w:sz w:val="24"/>
          <w:szCs w:val="24"/>
          <w:u w:val="single" w:color="auto"/>
        </w:rPr>
        <w:t xml:space="preserve">    </w:t>
      </w:r>
      <w:r>
        <w:rPr>
          <w:rFonts w:hint="eastAsia" w:ascii="宋体" w:hAnsi="宋体" w:eastAsia="宋体" w:cs="宋体"/>
          <w:spacing w:val="-110"/>
          <w:sz w:val="24"/>
          <w:szCs w:val="24"/>
        </w:rPr>
        <w:t xml:space="preserve"> </w:t>
      </w:r>
      <w:r>
        <w:rPr>
          <w:rFonts w:hint="eastAsia" w:ascii="宋体" w:hAnsi="宋体" w:eastAsia="宋体" w:cs="宋体"/>
          <w:spacing w:val="-11"/>
          <w:sz w:val="24"/>
          <w:szCs w:val="24"/>
        </w:rPr>
        <w:t>年</w:t>
      </w:r>
      <w:r>
        <w:rPr>
          <w:rFonts w:hint="eastAsia" w:ascii="宋体" w:hAnsi="宋体" w:eastAsia="宋体" w:cs="宋体"/>
          <w:spacing w:val="60"/>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11"/>
          <w:sz w:val="24"/>
          <w:szCs w:val="24"/>
        </w:rPr>
        <w:t>月</w:t>
      </w:r>
      <w:r>
        <w:rPr>
          <w:rFonts w:hint="eastAsia" w:ascii="宋体" w:hAnsi="宋体" w:eastAsia="宋体" w:cs="宋体"/>
          <w:spacing w:val="60"/>
          <w:sz w:val="24"/>
          <w:szCs w:val="24"/>
          <w:u w:val="single" w:color="auto"/>
        </w:rPr>
        <w:t xml:space="preserve">  </w:t>
      </w:r>
      <w:r>
        <w:rPr>
          <w:rFonts w:hint="eastAsia" w:ascii="宋体" w:hAnsi="宋体" w:eastAsia="宋体" w:cs="宋体"/>
          <w:spacing w:val="-70"/>
          <w:sz w:val="24"/>
          <w:szCs w:val="24"/>
        </w:rPr>
        <w:t xml:space="preserve"> </w:t>
      </w:r>
      <w:r>
        <w:rPr>
          <w:rFonts w:hint="eastAsia" w:ascii="宋体" w:hAnsi="宋体" w:eastAsia="宋体" w:cs="宋体"/>
          <w:spacing w:val="-11"/>
          <w:sz w:val="24"/>
          <w:szCs w:val="24"/>
        </w:rPr>
        <w:t>日</w:t>
      </w:r>
    </w:p>
    <w:p w14:paraId="79EF64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6" w:type="default"/>
          <w:pgSz w:w="11906" w:h="16839"/>
          <w:pgMar w:top="1440" w:right="1800" w:bottom="1440" w:left="1800" w:header="0" w:footer="720" w:gutter="0"/>
          <w:cols w:space="720" w:num="1"/>
        </w:sectPr>
      </w:pPr>
    </w:p>
    <w:p w14:paraId="35C9500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444"/>
        <w:outlineLvl w:val="1"/>
        <w:rPr>
          <w:rFonts w:hint="eastAsia" w:ascii="宋体" w:hAnsi="宋体" w:eastAsia="宋体" w:cs="宋体"/>
          <w:sz w:val="31"/>
          <w:szCs w:val="31"/>
        </w:rPr>
      </w:pPr>
      <w:bookmarkStart w:id="51" w:name="_Toc18947"/>
      <w:r>
        <w:rPr>
          <w:rFonts w:hint="eastAsia" w:ascii="宋体" w:hAnsi="宋体" w:eastAsia="宋体" w:cs="宋体"/>
          <w:b/>
          <w:bCs/>
          <w:spacing w:val="5"/>
          <w:sz w:val="31"/>
          <w:szCs w:val="31"/>
        </w:rPr>
        <w:t>二、谈判报价表</w:t>
      </w:r>
      <w:bookmarkEnd w:id="51"/>
    </w:p>
    <w:p w14:paraId="3E962F8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5" w:right="3298" w:firstLine="3049"/>
        <w:rPr>
          <w:rFonts w:hint="eastAsia" w:ascii="宋体" w:hAnsi="宋体" w:eastAsia="宋体" w:cs="宋体"/>
          <w:sz w:val="28"/>
          <w:szCs w:val="28"/>
        </w:rPr>
      </w:pPr>
      <w:r>
        <w:rPr>
          <w:rFonts w:hint="eastAsia" w:ascii="宋体" w:hAnsi="宋体" w:eastAsia="宋体" w:cs="宋体"/>
          <w:b/>
          <w:bCs/>
          <w:spacing w:val="-5"/>
          <w:sz w:val="28"/>
          <w:szCs w:val="28"/>
        </w:rPr>
        <w:t>2.1</w:t>
      </w:r>
      <w:r>
        <w:rPr>
          <w:rFonts w:hint="eastAsia" w:ascii="宋体" w:hAnsi="宋体" w:eastAsia="宋体" w:cs="宋体"/>
          <w:spacing w:val="-50"/>
          <w:sz w:val="28"/>
          <w:szCs w:val="28"/>
        </w:rPr>
        <w:t xml:space="preserve"> </w:t>
      </w:r>
      <w:r>
        <w:rPr>
          <w:rFonts w:hint="eastAsia" w:ascii="宋体" w:hAnsi="宋体" w:eastAsia="宋体" w:cs="宋体"/>
          <w:b/>
          <w:bCs/>
          <w:spacing w:val="-5"/>
          <w:sz w:val="28"/>
          <w:szCs w:val="28"/>
        </w:rPr>
        <w:t>第一次谈判报价表</w:t>
      </w:r>
      <w:r>
        <w:rPr>
          <w:rFonts w:hint="eastAsia" w:ascii="宋体" w:hAnsi="宋体" w:eastAsia="宋体" w:cs="宋体"/>
          <w:b/>
          <w:bCs/>
          <w:spacing w:val="-6"/>
          <w:sz w:val="28"/>
          <w:szCs w:val="28"/>
        </w:rPr>
        <w:t>项目编号：</w:t>
      </w:r>
    </w:p>
    <w:p w14:paraId="392DCB9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5"/>
        <w:rPr>
          <w:rFonts w:hint="eastAsia" w:ascii="宋体" w:hAnsi="宋体" w:eastAsia="宋体" w:cs="宋体"/>
          <w:sz w:val="28"/>
          <w:szCs w:val="28"/>
        </w:rPr>
      </w:pPr>
      <w:r>
        <w:rPr>
          <w:rFonts w:hint="eastAsia" w:ascii="宋体" w:hAnsi="宋体" w:eastAsia="宋体" w:cs="宋体"/>
          <w:b/>
          <w:bCs/>
          <w:spacing w:val="-6"/>
          <w:sz w:val="28"/>
          <w:szCs w:val="28"/>
        </w:rPr>
        <w:t>项目名称：</w:t>
      </w:r>
    </w:p>
    <w:p w14:paraId="3208D2C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tbl>
      <w:tblPr>
        <w:tblStyle w:val="20"/>
        <w:tblW w:w="92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26"/>
        <w:gridCol w:w="7186"/>
      </w:tblGrid>
      <w:tr w14:paraId="35D67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8" w:hRule="atLeast"/>
        </w:trPr>
        <w:tc>
          <w:tcPr>
            <w:tcW w:w="2026" w:type="dxa"/>
            <w:vAlign w:val="center"/>
          </w:tcPr>
          <w:p w14:paraId="36576BC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rPr>
            </w:pPr>
            <w:r>
              <w:rPr>
                <w:rFonts w:hint="eastAsia" w:ascii="宋体" w:hAnsi="宋体" w:eastAsia="宋体" w:cs="宋体"/>
                <w:b/>
                <w:bCs/>
                <w:spacing w:val="-8"/>
              </w:rPr>
              <w:t>标题</w:t>
            </w:r>
          </w:p>
        </w:tc>
        <w:tc>
          <w:tcPr>
            <w:tcW w:w="7186" w:type="dxa"/>
            <w:vAlign w:val="top"/>
          </w:tcPr>
          <w:p w14:paraId="1D759F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624B7A5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76"/>
              <w:outlineLvl w:val="0"/>
              <w:rPr>
                <w:rFonts w:hint="eastAsia" w:ascii="宋体" w:hAnsi="宋体" w:eastAsia="宋体" w:cs="宋体"/>
              </w:rPr>
            </w:pPr>
            <w:bookmarkStart w:id="52" w:name="_Toc25510"/>
            <w:r>
              <w:rPr>
                <w:rFonts w:hint="eastAsia" w:ascii="宋体" w:hAnsi="宋体" w:eastAsia="宋体" w:cs="宋体"/>
                <w:b/>
                <w:bCs/>
                <w:spacing w:val="-22"/>
                <w:lang w:val="en-US" w:eastAsia="zh-CN"/>
              </w:rPr>
              <w:t>报价</w:t>
            </w:r>
            <w:r>
              <w:rPr>
                <w:rFonts w:hint="eastAsia" w:ascii="宋体" w:hAnsi="宋体" w:eastAsia="宋体" w:cs="宋体"/>
                <w:b/>
                <w:bCs/>
                <w:spacing w:val="-22"/>
              </w:rPr>
              <w:t>内容</w:t>
            </w:r>
            <w:bookmarkEnd w:id="52"/>
          </w:p>
        </w:tc>
      </w:tr>
      <w:tr w14:paraId="5C124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3" w:hRule="atLeast"/>
        </w:trPr>
        <w:tc>
          <w:tcPr>
            <w:tcW w:w="2026" w:type="dxa"/>
            <w:vAlign w:val="center"/>
          </w:tcPr>
          <w:p w14:paraId="54A4B0F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b/>
                <w:bCs/>
                <w:spacing w:val="-8"/>
                <w:lang w:eastAsia="zh-CN"/>
              </w:rPr>
            </w:pPr>
            <w:r>
              <w:rPr>
                <w:rFonts w:hint="eastAsia" w:ascii="宋体" w:hAnsi="宋体" w:eastAsia="宋体" w:cs="宋体"/>
                <w:b/>
                <w:bCs/>
                <w:spacing w:val="-8"/>
                <w:lang w:eastAsia="zh-CN"/>
              </w:rPr>
              <w:t>供应商</w:t>
            </w:r>
          </w:p>
          <w:p w14:paraId="3D0D35C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b/>
                <w:bCs/>
                <w:spacing w:val="-8"/>
              </w:rPr>
            </w:pPr>
            <w:r>
              <w:rPr>
                <w:rFonts w:hint="eastAsia" w:ascii="宋体" w:hAnsi="宋体" w:eastAsia="宋体" w:cs="宋体"/>
                <w:b/>
                <w:bCs/>
                <w:spacing w:val="-8"/>
              </w:rPr>
              <w:t>（公司名称）</w:t>
            </w:r>
          </w:p>
        </w:tc>
        <w:tc>
          <w:tcPr>
            <w:tcW w:w="7186" w:type="dxa"/>
            <w:vAlign w:val="top"/>
          </w:tcPr>
          <w:p w14:paraId="7B8F927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73B6A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3" w:hRule="atLeast"/>
        </w:trPr>
        <w:tc>
          <w:tcPr>
            <w:tcW w:w="2026" w:type="dxa"/>
            <w:vAlign w:val="center"/>
          </w:tcPr>
          <w:p w14:paraId="3762396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b/>
                <w:bCs/>
                <w:spacing w:val="-8"/>
              </w:rPr>
            </w:pPr>
            <w:r>
              <w:rPr>
                <w:rFonts w:hint="eastAsia" w:ascii="宋体" w:hAnsi="宋体" w:eastAsia="宋体" w:cs="宋体"/>
                <w:b/>
                <w:bCs/>
                <w:spacing w:val="-8"/>
                <w:lang w:val="en-US" w:eastAsia="zh-CN"/>
              </w:rPr>
              <w:t>谈判</w:t>
            </w:r>
            <w:r>
              <w:rPr>
                <w:rFonts w:hint="eastAsia" w:ascii="宋体" w:hAnsi="宋体" w:eastAsia="宋体" w:cs="宋体"/>
                <w:b/>
                <w:bCs/>
                <w:spacing w:val="-8"/>
              </w:rPr>
              <w:t>总价（合计）</w:t>
            </w:r>
          </w:p>
        </w:tc>
        <w:tc>
          <w:tcPr>
            <w:tcW w:w="7186" w:type="dxa"/>
            <w:vAlign w:val="top"/>
          </w:tcPr>
          <w:p w14:paraId="7B94F94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44A5B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2" w:hRule="atLeast"/>
        </w:trPr>
        <w:tc>
          <w:tcPr>
            <w:tcW w:w="2026" w:type="dxa"/>
            <w:vAlign w:val="center"/>
          </w:tcPr>
          <w:p w14:paraId="2243635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b/>
                <w:bCs/>
                <w:snapToGrid w:val="0"/>
                <w:color w:val="000000"/>
                <w:spacing w:val="-8"/>
                <w:kern w:val="0"/>
                <w:sz w:val="24"/>
                <w:szCs w:val="24"/>
                <w:lang w:val="en-US" w:eastAsia="en-US" w:bidi="ar-SA"/>
              </w:rPr>
            </w:pPr>
            <w:r>
              <w:rPr>
                <w:rFonts w:hint="eastAsia" w:ascii="宋体" w:hAnsi="宋体" w:eastAsia="宋体" w:cs="宋体"/>
                <w:b/>
                <w:bCs/>
                <w:snapToGrid w:val="0"/>
                <w:color w:val="000000"/>
                <w:spacing w:val="-8"/>
                <w:kern w:val="0"/>
                <w:sz w:val="24"/>
                <w:szCs w:val="24"/>
                <w:lang w:val="en-US" w:eastAsia="zh-CN" w:bidi="ar-SA"/>
              </w:rPr>
              <w:t>交货</w:t>
            </w:r>
            <w:r>
              <w:rPr>
                <w:rFonts w:hint="eastAsia" w:ascii="宋体" w:hAnsi="宋体" w:eastAsia="宋体" w:cs="宋体"/>
                <w:b/>
                <w:bCs/>
                <w:snapToGrid w:val="0"/>
                <w:color w:val="000000"/>
                <w:spacing w:val="-8"/>
                <w:kern w:val="0"/>
                <w:sz w:val="24"/>
                <w:szCs w:val="24"/>
                <w:lang w:val="en-US" w:eastAsia="en-US" w:bidi="ar-SA"/>
              </w:rPr>
              <w:t>期</w:t>
            </w:r>
          </w:p>
        </w:tc>
        <w:tc>
          <w:tcPr>
            <w:tcW w:w="7186" w:type="dxa"/>
            <w:vAlign w:val="top"/>
          </w:tcPr>
          <w:p w14:paraId="7BFFC8C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0BA05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3" w:hRule="atLeast"/>
        </w:trPr>
        <w:tc>
          <w:tcPr>
            <w:tcW w:w="2026" w:type="dxa"/>
            <w:vAlign w:val="center"/>
          </w:tcPr>
          <w:p w14:paraId="262A1DB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b/>
                <w:bCs/>
                <w:snapToGrid w:val="0"/>
                <w:color w:val="000000"/>
                <w:spacing w:val="-8"/>
                <w:kern w:val="0"/>
                <w:sz w:val="24"/>
                <w:szCs w:val="24"/>
                <w:lang w:val="en-US" w:eastAsia="en-US" w:bidi="ar-SA"/>
              </w:rPr>
            </w:pPr>
            <w:r>
              <w:rPr>
                <w:rFonts w:hint="eastAsia" w:ascii="宋体" w:hAnsi="宋体" w:eastAsia="宋体" w:cs="宋体"/>
                <w:b/>
                <w:bCs/>
                <w:snapToGrid w:val="0"/>
                <w:color w:val="000000"/>
                <w:spacing w:val="-8"/>
                <w:kern w:val="0"/>
                <w:sz w:val="24"/>
                <w:szCs w:val="24"/>
                <w:lang w:val="en-US" w:eastAsia="zh-CN" w:bidi="ar-SA"/>
              </w:rPr>
              <w:t>其他</w:t>
            </w:r>
            <w:r>
              <w:rPr>
                <w:rFonts w:hint="eastAsia" w:ascii="宋体" w:hAnsi="宋体" w:eastAsia="宋体" w:cs="宋体"/>
                <w:b/>
                <w:bCs/>
                <w:snapToGrid w:val="0"/>
                <w:color w:val="000000"/>
                <w:spacing w:val="-8"/>
                <w:kern w:val="0"/>
                <w:sz w:val="24"/>
                <w:szCs w:val="24"/>
                <w:lang w:val="en-US" w:eastAsia="en-US" w:bidi="ar-SA"/>
              </w:rPr>
              <w:t>声明</w:t>
            </w:r>
          </w:p>
        </w:tc>
        <w:tc>
          <w:tcPr>
            <w:tcW w:w="7186" w:type="dxa"/>
            <w:vAlign w:val="top"/>
          </w:tcPr>
          <w:p w14:paraId="2A6D60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bl>
    <w:p w14:paraId="023AECD3">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1BA3FFE">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C3A10C2">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A36DB2E">
      <w:pPr>
        <w:keepNext w:val="0"/>
        <w:keepLines w:val="0"/>
        <w:pageBreakBefore w:val="0"/>
        <w:widowControl/>
        <w:tabs>
          <w:tab w:val="left" w:pos="9134"/>
        </w:tabs>
        <w:kinsoku w:val="0"/>
        <w:wordWrap/>
        <w:overflowPunct/>
        <w:topLinePunct w:val="0"/>
        <w:autoSpaceDE w:val="0"/>
        <w:autoSpaceDN w:val="0"/>
        <w:bidi w:val="0"/>
        <w:adjustRightInd w:val="0"/>
        <w:snapToGrid w:val="0"/>
        <w:spacing w:beforeAutospacing="0" w:afterAutospacing="0" w:line="360" w:lineRule="auto"/>
        <w:ind w:right="87"/>
        <w:jc w:val="both"/>
        <w:rPr>
          <w:rFonts w:hint="eastAsia" w:ascii="宋体" w:hAnsi="宋体" w:eastAsia="宋体" w:cs="宋体"/>
          <w:sz w:val="24"/>
          <w:szCs w:val="24"/>
        </w:rPr>
      </w:pPr>
      <w:r>
        <w:rPr>
          <w:rFonts w:hint="eastAsia" w:ascii="宋体" w:hAnsi="宋体" w:eastAsia="宋体" w:cs="宋体"/>
          <w:spacing w:val="-1"/>
          <w:sz w:val="24"/>
          <w:szCs w:val="24"/>
        </w:rPr>
        <w:t>法定代表人或被授权代表（签字或盖章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770C17D5">
      <w:pPr>
        <w:keepNext w:val="0"/>
        <w:keepLines w:val="0"/>
        <w:pageBreakBefore w:val="0"/>
        <w:widowControl/>
        <w:tabs>
          <w:tab w:val="left" w:pos="9134"/>
        </w:tabs>
        <w:kinsoku w:val="0"/>
        <w:wordWrap/>
        <w:overflowPunct/>
        <w:topLinePunct w:val="0"/>
        <w:autoSpaceDE w:val="0"/>
        <w:autoSpaceDN w:val="0"/>
        <w:bidi w:val="0"/>
        <w:adjustRightInd w:val="0"/>
        <w:snapToGrid w:val="0"/>
        <w:spacing w:beforeAutospacing="0" w:afterAutospacing="0" w:line="360" w:lineRule="auto"/>
        <w:ind w:right="87"/>
        <w:jc w:val="both"/>
        <w:rPr>
          <w:rFonts w:hint="eastAsia" w:ascii="宋体" w:hAnsi="宋体" w:eastAsia="宋体" w:cs="宋体"/>
          <w:sz w:val="24"/>
          <w:szCs w:val="24"/>
          <w:u w:val="single" w:color="auto"/>
        </w:rPr>
      </w:pPr>
      <w:r>
        <w:rPr>
          <w:rFonts w:hint="eastAsia" w:ascii="宋体" w:hAnsi="宋体" w:eastAsia="宋体" w:cs="宋体"/>
          <w:spacing w:val="-7"/>
          <w:sz w:val="24"/>
          <w:szCs w:val="24"/>
        </w:rPr>
        <w:t>供</w:t>
      </w:r>
      <w:r>
        <w:rPr>
          <w:rFonts w:hint="eastAsia" w:ascii="宋体" w:hAnsi="宋体" w:eastAsia="宋体" w:cs="宋体"/>
          <w:spacing w:val="2"/>
          <w:sz w:val="24"/>
          <w:szCs w:val="24"/>
        </w:rPr>
        <w:t xml:space="preserve">    </w:t>
      </w:r>
      <w:r>
        <w:rPr>
          <w:rFonts w:hint="eastAsia" w:ascii="宋体" w:hAnsi="宋体" w:eastAsia="宋体" w:cs="宋体"/>
          <w:spacing w:val="-7"/>
          <w:sz w:val="24"/>
          <w:szCs w:val="24"/>
        </w:rPr>
        <w:t>应</w:t>
      </w:r>
      <w:r>
        <w:rPr>
          <w:rFonts w:hint="eastAsia" w:ascii="宋体" w:hAnsi="宋体" w:eastAsia="宋体" w:cs="宋体"/>
          <w:spacing w:val="3"/>
          <w:sz w:val="24"/>
          <w:szCs w:val="24"/>
        </w:rPr>
        <w:t xml:space="preserve">    </w:t>
      </w:r>
      <w:r>
        <w:rPr>
          <w:rFonts w:hint="eastAsia" w:ascii="宋体" w:hAnsi="宋体" w:eastAsia="宋体" w:cs="宋体"/>
          <w:spacing w:val="-7"/>
          <w:sz w:val="24"/>
          <w:szCs w:val="24"/>
        </w:rPr>
        <w:t>商  （公</w:t>
      </w:r>
      <w:r>
        <w:rPr>
          <w:rFonts w:hint="eastAsia" w:ascii="宋体" w:hAnsi="宋体" w:eastAsia="宋体" w:cs="宋体"/>
          <w:spacing w:val="10"/>
          <w:sz w:val="24"/>
          <w:szCs w:val="24"/>
        </w:rPr>
        <w:t xml:space="preserve">  </w:t>
      </w:r>
      <w:r>
        <w:rPr>
          <w:rFonts w:hint="eastAsia" w:ascii="宋体" w:hAnsi="宋体" w:eastAsia="宋体" w:cs="宋体"/>
          <w:spacing w:val="-7"/>
          <w:sz w:val="24"/>
          <w:szCs w:val="24"/>
        </w:rPr>
        <w:t>章</w:t>
      </w:r>
      <w:r>
        <w:rPr>
          <w:rFonts w:hint="eastAsia" w:ascii="宋体" w:hAnsi="宋体" w:eastAsia="宋体" w:cs="宋体"/>
          <w:spacing w:val="-13"/>
          <w:sz w:val="24"/>
          <w:szCs w:val="24"/>
        </w:rPr>
        <w:t>）</w:t>
      </w:r>
      <w:r>
        <w:rPr>
          <w:rFonts w:hint="eastAsia" w:ascii="宋体" w:hAnsi="宋体" w:eastAsia="宋体" w:cs="宋体"/>
          <w:spacing w:val="-89"/>
          <w:sz w:val="24"/>
          <w:szCs w:val="24"/>
        </w:rPr>
        <w:t xml:space="preserve"> </w:t>
      </w:r>
      <w:r>
        <w:rPr>
          <w:rFonts w:hint="eastAsia" w:ascii="宋体" w:hAnsi="宋体" w:eastAsia="宋体" w:cs="宋体"/>
          <w:spacing w:val="-13"/>
          <w:sz w:val="24"/>
          <w:szCs w:val="24"/>
        </w:rPr>
        <w:t>：</w:t>
      </w:r>
      <w:r>
        <w:rPr>
          <w:rFonts w:hint="eastAsia" w:ascii="宋体" w:hAnsi="宋体" w:eastAsia="宋体" w:cs="宋体"/>
          <w:sz w:val="24"/>
          <w:szCs w:val="24"/>
          <w:u w:val="single" w:color="auto"/>
        </w:rPr>
        <w:tab/>
      </w:r>
    </w:p>
    <w:p w14:paraId="30C694DE">
      <w:pPr>
        <w:keepNext w:val="0"/>
        <w:keepLines w:val="0"/>
        <w:pageBreakBefore w:val="0"/>
        <w:widowControl/>
        <w:tabs>
          <w:tab w:val="left" w:pos="9134"/>
        </w:tabs>
        <w:kinsoku w:val="0"/>
        <w:wordWrap/>
        <w:overflowPunct/>
        <w:topLinePunct w:val="0"/>
        <w:autoSpaceDE w:val="0"/>
        <w:autoSpaceDN w:val="0"/>
        <w:bidi w:val="0"/>
        <w:adjustRightInd w:val="0"/>
        <w:snapToGrid w:val="0"/>
        <w:spacing w:beforeAutospacing="0" w:afterAutospacing="0" w:line="360" w:lineRule="auto"/>
        <w:ind w:right="87"/>
        <w:jc w:val="both"/>
        <w:rPr>
          <w:rFonts w:hint="eastAsia" w:ascii="宋体" w:hAnsi="宋体" w:eastAsia="宋体" w:cs="宋体"/>
          <w:sz w:val="24"/>
          <w:szCs w:val="24"/>
        </w:rPr>
      </w:pPr>
      <w:r>
        <w:rPr>
          <w:rFonts w:hint="eastAsia" w:ascii="宋体" w:hAnsi="宋体" w:eastAsia="宋体" w:cs="宋体"/>
          <w:spacing w:val="-10"/>
          <w:sz w:val="24"/>
          <w:szCs w:val="24"/>
        </w:rPr>
        <w:t>日</w:t>
      </w:r>
      <w:r>
        <w:rPr>
          <w:rFonts w:hint="eastAsia" w:ascii="宋体" w:hAnsi="宋体" w:eastAsia="宋体" w:cs="宋体"/>
          <w:spacing w:val="1"/>
          <w:sz w:val="24"/>
          <w:szCs w:val="24"/>
        </w:rPr>
        <w:t xml:space="preserve">                </w:t>
      </w:r>
      <w:r>
        <w:rPr>
          <w:rFonts w:hint="eastAsia" w:ascii="宋体" w:hAnsi="宋体" w:eastAsia="宋体" w:cs="宋体"/>
          <w:spacing w:val="-10"/>
          <w:sz w:val="24"/>
          <w:szCs w:val="24"/>
        </w:rPr>
        <w:t>期</w:t>
      </w:r>
      <w:r>
        <w:rPr>
          <w:rFonts w:hint="eastAsia" w:ascii="宋体" w:hAnsi="宋体" w:eastAsia="宋体" w:cs="宋体"/>
          <w:spacing w:val="33"/>
          <w:sz w:val="24"/>
          <w:szCs w:val="24"/>
        </w:rPr>
        <w:t xml:space="preserve"> </w:t>
      </w:r>
      <w:r>
        <w:rPr>
          <w:rFonts w:hint="eastAsia" w:ascii="宋体" w:hAnsi="宋体" w:eastAsia="宋体" w:cs="宋体"/>
          <w:spacing w:val="-10"/>
          <w:sz w:val="24"/>
          <w:szCs w:val="24"/>
        </w:rPr>
        <w:t>：</w:t>
      </w:r>
      <w:r>
        <w:rPr>
          <w:rFonts w:hint="eastAsia" w:ascii="宋体" w:hAnsi="宋体" w:eastAsia="宋体" w:cs="宋体"/>
          <w:spacing w:val="-10"/>
          <w:sz w:val="24"/>
          <w:szCs w:val="24"/>
          <w:u w:val="single" w:color="auto"/>
        </w:rPr>
        <w:t xml:space="preserve">                           </w:t>
      </w:r>
    </w:p>
    <w:p w14:paraId="63F09D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7" w:type="default"/>
          <w:pgSz w:w="11906" w:h="16839"/>
          <w:pgMar w:top="1440" w:right="1800" w:bottom="1440" w:left="1800" w:header="0" w:footer="720" w:gutter="0"/>
          <w:cols w:space="720" w:num="1"/>
        </w:sectPr>
      </w:pPr>
    </w:p>
    <w:p w14:paraId="42BFECE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044"/>
        <w:outlineLvl w:val="0"/>
        <w:rPr>
          <w:rFonts w:hint="eastAsia" w:ascii="宋体" w:hAnsi="宋体" w:eastAsia="宋体" w:cs="宋体"/>
        </w:rPr>
      </w:pPr>
      <w:bookmarkStart w:id="53" w:name="_Toc6891"/>
      <w:r>
        <w:rPr>
          <w:rFonts w:hint="eastAsia" w:ascii="宋体" w:hAnsi="宋体" w:eastAsia="宋体" w:cs="宋体"/>
          <w:b/>
          <w:bCs/>
          <w:spacing w:val="1"/>
          <w:sz w:val="35"/>
          <w:szCs w:val="35"/>
        </w:rPr>
        <w:t>2.2</w:t>
      </w:r>
      <w:r>
        <w:rPr>
          <w:rFonts w:hint="eastAsia" w:ascii="宋体" w:hAnsi="宋体" w:eastAsia="宋体" w:cs="宋体"/>
          <w:spacing w:val="-66"/>
          <w:sz w:val="35"/>
          <w:szCs w:val="35"/>
        </w:rPr>
        <w:t xml:space="preserve"> </w:t>
      </w:r>
      <w:r>
        <w:rPr>
          <w:rFonts w:hint="eastAsia" w:ascii="宋体" w:hAnsi="宋体" w:eastAsia="宋体" w:cs="宋体"/>
          <w:b/>
          <w:bCs/>
          <w:spacing w:val="1"/>
          <w:sz w:val="35"/>
          <w:szCs w:val="35"/>
        </w:rPr>
        <w:t>分项报价表</w:t>
      </w:r>
      <w:bookmarkEnd w:id="53"/>
    </w:p>
    <w:tbl>
      <w:tblPr>
        <w:tblStyle w:val="15"/>
        <w:tblW w:w="8676" w:type="dxa"/>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2143"/>
        <w:gridCol w:w="994"/>
        <w:gridCol w:w="1046"/>
        <w:gridCol w:w="1337"/>
        <w:gridCol w:w="1460"/>
        <w:gridCol w:w="941"/>
      </w:tblGrid>
      <w:tr w14:paraId="52692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55" w:type="dxa"/>
            <w:vAlign w:val="center"/>
          </w:tcPr>
          <w:p w14:paraId="4EF7C9F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2143" w:type="dxa"/>
            <w:vAlign w:val="center"/>
          </w:tcPr>
          <w:p w14:paraId="14AA7F3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采购车辆</w:t>
            </w:r>
          </w:p>
        </w:tc>
        <w:tc>
          <w:tcPr>
            <w:tcW w:w="994" w:type="dxa"/>
            <w:vAlign w:val="center"/>
          </w:tcPr>
          <w:p w14:paraId="55AC85A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数量</w:t>
            </w:r>
          </w:p>
        </w:tc>
        <w:tc>
          <w:tcPr>
            <w:tcW w:w="1046" w:type="dxa"/>
            <w:vAlign w:val="center"/>
          </w:tcPr>
          <w:p w14:paraId="23BBF5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单位</w:t>
            </w:r>
          </w:p>
        </w:tc>
        <w:tc>
          <w:tcPr>
            <w:tcW w:w="1337" w:type="dxa"/>
            <w:vAlign w:val="center"/>
          </w:tcPr>
          <w:p w14:paraId="6EE815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品牌/型号</w:t>
            </w:r>
          </w:p>
        </w:tc>
        <w:tc>
          <w:tcPr>
            <w:tcW w:w="1460" w:type="dxa"/>
            <w:vAlign w:val="center"/>
          </w:tcPr>
          <w:p w14:paraId="2151C23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单价</w:t>
            </w:r>
          </w:p>
        </w:tc>
        <w:tc>
          <w:tcPr>
            <w:tcW w:w="941" w:type="dxa"/>
            <w:vAlign w:val="center"/>
          </w:tcPr>
          <w:p w14:paraId="7A61C71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w:t>
            </w:r>
          </w:p>
        </w:tc>
      </w:tr>
      <w:tr w14:paraId="5C68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55" w:type="dxa"/>
            <w:vAlign w:val="center"/>
          </w:tcPr>
          <w:p w14:paraId="5DFFE4A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2143" w:type="dxa"/>
            <w:vAlign w:val="center"/>
          </w:tcPr>
          <w:p w14:paraId="4C51827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国产自主新能源轿车</w:t>
            </w:r>
          </w:p>
        </w:tc>
        <w:tc>
          <w:tcPr>
            <w:tcW w:w="994" w:type="dxa"/>
            <w:vAlign w:val="center"/>
          </w:tcPr>
          <w:p w14:paraId="2C673FC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046" w:type="dxa"/>
            <w:vAlign w:val="center"/>
          </w:tcPr>
          <w:p w14:paraId="4B439F5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辆</w:t>
            </w:r>
          </w:p>
        </w:tc>
        <w:tc>
          <w:tcPr>
            <w:tcW w:w="1337" w:type="dxa"/>
            <w:vAlign w:val="center"/>
          </w:tcPr>
          <w:p w14:paraId="679099B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p>
        </w:tc>
        <w:tc>
          <w:tcPr>
            <w:tcW w:w="1460" w:type="dxa"/>
            <w:vAlign w:val="center"/>
          </w:tcPr>
          <w:p w14:paraId="0CABECA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p>
        </w:tc>
        <w:tc>
          <w:tcPr>
            <w:tcW w:w="941" w:type="dxa"/>
            <w:vAlign w:val="center"/>
          </w:tcPr>
          <w:p w14:paraId="6CBF911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p>
        </w:tc>
      </w:tr>
      <w:tr w14:paraId="5B88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755" w:type="dxa"/>
            <w:vAlign w:val="center"/>
          </w:tcPr>
          <w:p w14:paraId="499C0E9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2143" w:type="dxa"/>
            <w:vAlign w:val="center"/>
          </w:tcPr>
          <w:p w14:paraId="1EF3327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国产自主品牌轿车</w:t>
            </w:r>
          </w:p>
        </w:tc>
        <w:tc>
          <w:tcPr>
            <w:tcW w:w="994" w:type="dxa"/>
            <w:vAlign w:val="center"/>
          </w:tcPr>
          <w:p w14:paraId="5148575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046" w:type="dxa"/>
            <w:vAlign w:val="center"/>
          </w:tcPr>
          <w:p w14:paraId="2BEBF95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辆</w:t>
            </w:r>
          </w:p>
        </w:tc>
        <w:tc>
          <w:tcPr>
            <w:tcW w:w="1337" w:type="dxa"/>
            <w:vAlign w:val="center"/>
          </w:tcPr>
          <w:p w14:paraId="576955A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p>
        </w:tc>
        <w:tc>
          <w:tcPr>
            <w:tcW w:w="1460" w:type="dxa"/>
            <w:vAlign w:val="center"/>
          </w:tcPr>
          <w:p w14:paraId="4F16B9F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p>
        </w:tc>
        <w:tc>
          <w:tcPr>
            <w:tcW w:w="941" w:type="dxa"/>
            <w:vAlign w:val="center"/>
          </w:tcPr>
          <w:p w14:paraId="4E3EDBA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p>
        </w:tc>
      </w:tr>
      <w:tr w14:paraId="00C31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6275" w:type="dxa"/>
            <w:gridSpan w:val="5"/>
            <w:vAlign w:val="center"/>
          </w:tcPr>
          <w:p w14:paraId="075E92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合计（元）</w:t>
            </w:r>
          </w:p>
        </w:tc>
        <w:tc>
          <w:tcPr>
            <w:tcW w:w="2401" w:type="dxa"/>
            <w:gridSpan w:val="2"/>
            <w:vAlign w:val="center"/>
          </w:tcPr>
          <w:p w14:paraId="4CDDD35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rPr>
                <w:rFonts w:hint="eastAsia" w:ascii="宋体" w:hAnsi="宋体" w:eastAsia="宋体" w:cs="宋体"/>
                <w:sz w:val="24"/>
                <w:szCs w:val="24"/>
                <w:vertAlign w:val="baseline"/>
                <w:lang w:val="en-US" w:eastAsia="zh-CN"/>
              </w:rPr>
            </w:pPr>
          </w:p>
        </w:tc>
      </w:tr>
    </w:tbl>
    <w:p w14:paraId="57E6312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044"/>
        <w:outlineLvl w:val="0"/>
        <w:rPr>
          <w:rFonts w:hint="eastAsia" w:ascii="宋体" w:hAnsi="宋体" w:eastAsia="宋体" w:cs="宋体"/>
        </w:rPr>
      </w:pPr>
    </w:p>
    <w:p w14:paraId="4E0CC5B4">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FA86C6F">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1001EA5">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5F6166B">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B7A14B2">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9993E4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7"/>
        <w:rPr>
          <w:rFonts w:hint="eastAsia" w:ascii="宋体" w:hAnsi="宋体" w:eastAsia="宋体" w:cs="宋体"/>
          <w:sz w:val="24"/>
          <w:szCs w:val="24"/>
        </w:rPr>
      </w:pPr>
      <w:r>
        <w:rPr>
          <w:rFonts w:hint="eastAsia" w:ascii="宋体" w:hAnsi="宋体" w:eastAsia="宋体" w:cs="宋体"/>
          <w:spacing w:val="3"/>
          <w:sz w:val="24"/>
          <w:szCs w:val="24"/>
          <w:lang w:val="en-US" w:eastAsia="zh-CN"/>
        </w:rPr>
        <w:t>单位</w:t>
      </w:r>
      <w:r>
        <w:rPr>
          <w:rFonts w:hint="eastAsia" w:ascii="宋体" w:hAnsi="宋体" w:eastAsia="宋体" w:cs="宋体"/>
          <w:spacing w:val="3"/>
          <w:sz w:val="24"/>
          <w:szCs w:val="24"/>
        </w:rPr>
        <w:t>单位(公章):</w:t>
      </w:r>
    </w:p>
    <w:p w14:paraId="1FBA7861">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5EF847D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5"/>
        <w:rPr>
          <w:rFonts w:hint="eastAsia" w:ascii="宋体" w:hAnsi="宋体" w:eastAsia="宋体" w:cs="宋体"/>
          <w:sz w:val="24"/>
          <w:szCs w:val="24"/>
        </w:rPr>
      </w:pPr>
      <w:r>
        <w:rPr>
          <w:rFonts w:hint="eastAsia" w:ascii="宋体" w:hAnsi="宋体" w:eastAsia="宋体" w:cs="宋体"/>
          <w:spacing w:val="-1"/>
          <w:sz w:val="24"/>
          <w:szCs w:val="24"/>
        </w:rPr>
        <w:t>法定代表人/授权代表人（签字或盖章</w:t>
      </w:r>
      <w:r>
        <w:rPr>
          <w:rFonts w:hint="eastAsia" w:ascii="宋体" w:hAnsi="宋体" w:eastAsia="宋体" w:cs="宋体"/>
          <w:spacing w:val="2"/>
          <w:sz w:val="24"/>
          <w:szCs w:val="24"/>
        </w:rPr>
        <w:t>）：</w:t>
      </w:r>
    </w:p>
    <w:p w14:paraId="5052BB43">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F2A5FB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75"/>
        <w:rPr>
          <w:rFonts w:hint="eastAsia" w:ascii="宋体" w:hAnsi="宋体" w:eastAsia="宋体" w:cs="宋体"/>
          <w:sz w:val="24"/>
          <w:szCs w:val="24"/>
        </w:rPr>
      </w:pPr>
      <w:r>
        <w:rPr>
          <w:rFonts w:hint="eastAsia" w:ascii="宋体" w:hAnsi="宋体" w:eastAsia="宋体" w:cs="宋体"/>
          <w:spacing w:val="-20"/>
          <w:sz w:val="24"/>
          <w:szCs w:val="24"/>
        </w:rPr>
        <w:t>日</w:t>
      </w:r>
      <w:r>
        <w:rPr>
          <w:rFonts w:hint="eastAsia" w:ascii="宋体" w:hAnsi="宋体" w:eastAsia="宋体" w:cs="宋体"/>
          <w:spacing w:val="6"/>
          <w:sz w:val="24"/>
          <w:szCs w:val="24"/>
        </w:rPr>
        <w:t xml:space="preserve">  </w:t>
      </w:r>
      <w:r>
        <w:rPr>
          <w:rFonts w:hint="eastAsia" w:ascii="宋体" w:hAnsi="宋体" w:eastAsia="宋体" w:cs="宋体"/>
          <w:spacing w:val="-20"/>
          <w:sz w:val="24"/>
          <w:szCs w:val="24"/>
        </w:rPr>
        <w:t>期</w:t>
      </w:r>
      <w:r>
        <w:rPr>
          <w:rFonts w:hint="eastAsia" w:ascii="宋体" w:hAnsi="宋体" w:eastAsia="宋体" w:cs="宋体"/>
          <w:spacing w:val="-89"/>
          <w:sz w:val="24"/>
          <w:szCs w:val="24"/>
        </w:rPr>
        <w:t xml:space="preserve"> </w:t>
      </w:r>
      <w:r>
        <w:rPr>
          <w:rFonts w:hint="eastAsia" w:ascii="宋体" w:hAnsi="宋体" w:eastAsia="宋体" w:cs="宋体"/>
          <w:spacing w:val="-20"/>
          <w:sz w:val="24"/>
          <w:szCs w:val="24"/>
        </w:rPr>
        <w:t>：</w:t>
      </w:r>
      <w:r>
        <w:rPr>
          <w:rFonts w:hint="eastAsia" w:ascii="宋体" w:hAnsi="宋体" w:eastAsia="宋体" w:cs="宋体"/>
          <w:spacing w:val="2"/>
          <w:sz w:val="24"/>
          <w:szCs w:val="24"/>
        </w:rPr>
        <w:t xml:space="preserve">    </w:t>
      </w:r>
      <w:r>
        <w:rPr>
          <w:rFonts w:hint="eastAsia" w:ascii="宋体" w:hAnsi="宋体" w:eastAsia="宋体" w:cs="宋体"/>
          <w:spacing w:val="-20"/>
          <w:sz w:val="24"/>
          <w:szCs w:val="24"/>
        </w:rPr>
        <w:t>年</w:t>
      </w:r>
      <w:r>
        <w:rPr>
          <w:rFonts w:hint="eastAsia" w:ascii="宋体" w:hAnsi="宋体" w:eastAsia="宋体" w:cs="宋体"/>
          <w:spacing w:val="4"/>
          <w:sz w:val="24"/>
          <w:szCs w:val="24"/>
        </w:rPr>
        <w:t xml:space="preserve">    </w:t>
      </w:r>
      <w:r>
        <w:rPr>
          <w:rFonts w:hint="eastAsia" w:ascii="宋体" w:hAnsi="宋体" w:eastAsia="宋体" w:cs="宋体"/>
          <w:spacing w:val="-20"/>
          <w:sz w:val="24"/>
          <w:szCs w:val="24"/>
        </w:rPr>
        <w:t>月</w:t>
      </w:r>
      <w:r>
        <w:rPr>
          <w:rFonts w:hint="eastAsia" w:ascii="宋体" w:hAnsi="宋体" w:eastAsia="宋体" w:cs="宋体"/>
          <w:spacing w:val="17"/>
          <w:sz w:val="24"/>
          <w:szCs w:val="24"/>
        </w:rPr>
        <w:t xml:space="preserve">   </w:t>
      </w:r>
      <w:r>
        <w:rPr>
          <w:rFonts w:hint="eastAsia" w:ascii="宋体" w:hAnsi="宋体" w:eastAsia="宋体" w:cs="宋体"/>
          <w:spacing w:val="-20"/>
          <w:sz w:val="24"/>
          <w:szCs w:val="24"/>
        </w:rPr>
        <w:t>日</w:t>
      </w:r>
    </w:p>
    <w:p w14:paraId="363B7BA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8" w:type="default"/>
          <w:pgSz w:w="11906" w:h="16839"/>
          <w:pgMar w:top="1440" w:right="1800" w:bottom="1440" w:left="1800" w:header="0" w:footer="720" w:gutter="0"/>
          <w:cols w:space="720" w:num="1"/>
        </w:sectPr>
      </w:pPr>
    </w:p>
    <w:p w14:paraId="6EDAE8F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76"/>
        <w:outlineLvl w:val="1"/>
        <w:rPr>
          <w:rFonts w:hint="eastAsia" w:ascii="宋体" w:hAnsi="宋体" w:eastAsia="宋体" w:cs="宋体"/>
          <w:sz w:val="31"/>
          <w:szCs w:val="31"/>
        </w:rPr>
      </w:pPr>
      <w:bookmarkStart w:id="54" w:name="_Toc9025"/>
      <w:r>
        <w:rPr>
          <w:rFonts w:hint="eastAsia" w:ascii="宋体" w:hAnsi="宋体" w:eastAsia="宋体" w:cs="宋体"/>
          <w:b/>
          <w:bCs/>
          <w:spacing w:val="7"/>
          <w:sz w:val="31"/>
          <w:szCs w:val="31"/>
          <w:lang w:val="en-US" w:eastAsia="zh-CN"/>
        </w:rPr>
        <w:t>三</w:t>
      </w:r>
      <w:r>
        <w:rPr>
          <w:rFonts w:hint="eastAsia" w:ascii="宋体" w:hAnsi="宋体" w:eastAsia="宋体" w:cs="宋体"/>
          <w:b/>
          <w:bCs/>
          <w:spacing w:val="7"/>
          <w:sz w:val="31"/>
          <w:szCs w:val="31"/>
        </w:rPr>
        <w:t>、法定代表人证明书及法定代表人授权委托书</w:t>
      </w:r>
      <w:bookmarkEnd w:id="54"/>
    </w:p>
    <w:p w14:paraId="69192C2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281"/>
        <w:outlineLvl w:val="1"/>
        <w:rPr>
          <w:rFonts w:hint="eastAsia" w:ascii="宋体" w:hAnsi="宋体" w:eastAsia="宋体" w:cs="宋体"/>
          <w:sz w:val="31"/>
          <w:szCs w:val="31"/>
        </w:rPr>
      </w:pPr>
      <w:bookmarkStart w:id="55" w:name="_Toc4036"/>
      <w:r>
        <w:rPr>
          <w:rFonts w:hint="eastAsia" w:ascii="宋体" w:hAnsi="宋体" w:eastAsia="宋体" w:cs="宋体"/>
          <w:b/>
          <w:bCs/>
          <w:spacing w:val="3"/>
          <w:sz w:val="31"/>
          <w:szCs w:val="31"/>
          <w:lang w:val="en-US" w:eastAsia="zh-CN"/>
        </w:rPr>
        <w:t>3</w:t>
      </w:r>
      <w:r>
        <w:rPr>
          <w:rFonts w:hint="eastAsia" w:ascii="宋体" w:hAnsi="宋体" w:eastAsia="宋体" w:cs="宋体"/>
          <w:b/>
          <w:bCs/>
          <w:spacing w:val="3"/>
          <w:sz w:val="31"/>
          <w:szCs w:val="31"/>
        </w:rPr>
        <w:t>.1</w:t>
      </w:r>
      <w:r>
        <w:rPr>
          <w:rFonts w:hint="eastAsia" w:ascii="宋体" w:hAnsi="宋体" w:eastAsia="宋体" w:cs="宋体"/>
          <w:spacing w:val="-54"/>
          <w:sz w:val="31"/>
          <w:szCs w:val="31"/>
        </w:rPr>
        <w:t xml:space="preserve"> </w:t>
      </w:r>
      <w:r>
        <w:rPr>
          <w:rFonts w:hint="eastAsia" w:ascii="宋体" w:hAnsi="宋体" w:eastAsia="宋体" w:cs="宋体"/>
          <w:b/>
          <w:bCs/>
          <w:spacing w:val="3"/>
          <w:sz w:val="31"/>
          <w:szCs w:val="31"/>
        </w:rPr>
        <w:t>法定代表人证明书</w:t>
      </w:r>
      <w:bookmarkEnd w:id="55"/>
    </w:p>
    <w:tbl>
      <w:tblPr>
        <w:tblStyle w:val="20"/>
        <w:tblW w:w="9664" w:type="dxa"/>
        <w:tblInd w:w="-8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9"/>
        <w:gridCol w:w="2233"/>
        <w:gridCol w:w="2233"/>
        <w:gridCol w:w="187"/>
        <w:gridCol w:w="2229"/>
        <w:gridCol w:w="2193"/>
      </w:tblGrid>
      <w:tr w14:paraId="1BD8C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9664" w:type="dxa"/>
            <w:gridSpan w:val="6"/>
            <w:vAlign w:val="top"/>
          </w:tcPr>
          <w:p w14:paraId="27C625A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7"/>
              <w:rPr>
                <w:rFonts w:hint="eastAsia" w:ascii="宋体" w:hAnsi="宋体" w:eastAsia="宋体" w:cs="宋体"/>
              </w:rPr>
            </w:pPr>
            <w:r>
              <w:rPr>
                <w:rFonts w:hint="eastAsia" w:ascii="宋体" w:hAnsi="宋体" w:eastAsia="宋体" w:cs="宋体"/>
                <w:spacing w:val="11"/>
              </w:rPr>
              <w:t>致</w:t>
            </w:r>
            <w:r>
              <w:rPr>
                <w:rFonts w:hint="eastAsia" w:ascii="宋体" w:hAnsi="宋体" w:eastAsia="宋体" w:cs="宋体"/>
                <w:spacing w:val="-33"/>
              </w:rPr>
              <w:t>：（</w:t>
            </w:r>
            <w:r>
              <w:rPr>
                <w:rFonts w:hint="eastAsia" w:ascii="宋体" w:hAnsi="宋体" w:eastAsia="宋体" w:cs="宋体"/>
                <w:spacing w:val="11"/>
              </w:rPr>
              <w:t>采购人）</w:t>
            </w:r>
          </w:p>
        </w:tc>
      </w:tr>
      <w:tr w14:paraId="0B9B60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restart"/>
            <w:tcBorders>
              <w:top w:val="single" w:color="auto" w:sz="4" w:space="0"/>
              <w:left w:val="single" w:color="auto" w:sz="4" w:space="0"/>
              <w:bottom w:val="single" w:color="auto" w:sz="4" w:space="0"/>
              <w:right w:val="single" w:color="auto" w:sz="4" w:space="0"/>
            </w:tcBorders>
            <w:textDirection w:val="tbRlV"/>
            <w:vAlign w:val="top"/>
          </w:tcPr>
          <w:p w14:paraId="5F661F4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271"/>
              <w:rPr>
                <w:rFonts w:hint="eastAsia" w:ascii="宋体" w:hAnsi="宋体" w:eastAsia="宋体" w:cs="宋体"/>
              </w:rPr>
            </w:pPr>
            <w:r>
              <w:rPr>
                <w:rFonts w:hint="eastAsia" w:ascii="宋体" w:hAnsi="宋体" w:eastAsia="宋体" w:cs="宋体"/>
                <w:spacing w:val="-1"/>
              </w:rPr>
              <w:t>企</w:t>
            </w:r>
            <w:r>
              <w:rPr>
                <w:rFonts w:hint="eastAsia" w:ascii="宋体" w:hAnsi="宋体" w:eastAsia="宋体" w:cs="宋体"/>
                <w:spacing w:val="14"/>
              </w:rPr>
              <w:t xml:space="preserve">   </w:t>
            </w:r>
            <w:r>
              <w:rPr>
                <w:rFonts w:hint="eastAsia" w:ascii="宋体" w:hAnsi="宋体" w:eastAsia="宋体" w:cs="宋体"/>
                <w:spacing w:val="-1"/>
              </w:rPr>
              <w:t>业</w:t>
            </w:r>
            <w:r>
              <w:rPr>
                <w:rFonts w:hint="eastAsia" w:ascii="宋体" w:hAnsi="宋体" w:eastAsia="宋体" w:cs="宋体"/>
                <w:spacing w:val="14"/>
              </w:rPr>
              <w:t xml:space="preserve">   </w:t>
            </w:r>
            <w:r>
              <w:rPr>
                <w:rFonts w:hint="eastAsia" w:ascii="宋体" w:hAnsi="宋体" w:eastAsia="宋体" w:cs="宋体"/>
                <w:spacing w:val="-1"/>
              </w:rPr>
              <w:t>法</w:t>
            </w:r>
            <w:r>
              <w:rPr>
                <w:rFonts w:hint="eastAsia" w:ascii="宋体" w:hAnsi="宋体" w:eastAsia="宋体" w:cs="宋体"/>
                <w:spacing w:val="13"/>
              </w:rPr>
              <w:t xml:space="preserve">   </w:t>
            </w:r>
            <w:r>
              <w:rPr>
                <w:rFonts w:hint="eastAsia" w:ascii="宋体" w:hAnsi="宋体" w:eastAsia="宋体" w:cs="宋体"/>
                <w:spacing w:val="-1"/>
              </w:rPr>
              <w:t>人</w:t>
            </w:r>
          </w:p>
        </w:tc>
        <w:tc>
          <w:tcPr>
            <w:tcW w:w="2233" w:type="dxa"/>
            <w:tcBorders>
              <w:left w:val="single" w:color="auto" w:sz="4" w:space="0"/>
            </w:tcBorders>
            <w:vAlign w:val="top"/>
          </w:tcPr>
          <w:p w14:paraId="1ADFB51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45"/>
              <w:rPr>
                <w:rFonts w:hint="eastAsia" w:ascii="宋体" w:hAnsi="宋体" w:eastAsia="宋体" w:cs="宋体"/>
              </w:rPr>
            </w:pPr>
            <w:r>
              <w:rPr>
                <w:rFonts w:hint="eastAsia" w:ascii="宋体" w:hAnsi="宋体" w:eastAsia="宋体" w:cs="宋体"/>
                <w:spacing w:val="-4"/>
              </w:rPr>
              <w:t>企业名称</w:t>
            </w:r>
          </w:p>
        </w:tc>
        <w:tc>
          <w:tcPr>
            <w:tcW w:w="6842" w:type="dxa"/>
            <w:gridSpan w:val="4"/>
            <w:vAlign w:val="top"/>
          </w:tcPr>
          <w:p w14:paraId="182F88F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266579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00040BD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331A53B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42"/>
              <w:rPr>
                <w:rFonts w:hint="eastAsia" w:ascii="宋体" w:hAnsi="宋体" w:eastAsia="宋体" w:cs="宋体"/>
              </w:rPr>
            </w:pPr>
            <w:r>
              <w:rPr>
                <w:rFonts w:hint="eastAsia" w:ascii="宋体" w:hAnsi="宋体" w:eastAsia="宋体" w:cs="宋体"/>
                <w:spacing w:val="-3"/>
              </w:rPr>
              <w:t>法定地址</w:t>
            </w:r>
          </w:p>
        </w:tc>
        <w:tc>
          <w:tcPr>
            <w:tcW w:w="6842" w:type="dxa"/>
            <w:gridSpan w:val="4"/>
            <w:vAlign w:val="top"/>
          </w:tcPr>
          <w:p w14:paraId="5928E4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40BBD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3025998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48E1C83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59"/>
              <w:rPr>
                <w:rFonts w:hint="eastAsia" w:ascii="宋体" w:hAnsi="宋体" w:eastAsia="宋体" w:cs="宋体"/>
              </w:rPr>
            </w:pPr>
            <w:r>
              <w:rPr>
                <w:rFonts w:hint="eastAsia" w:ascii="宋体" w:hAnsi="宋体" w:eastAsia="宋体" w:cs="宋体"/>
                <w:spacing w:val="-7"/>
              </w:rPr>
              <w:t>邮政编码</w:t>
            </w:r>
          </w:p>
        </w:tc>
        <w:tc>
          <w:tcPr>
            <w:tcW w:w="6842" w:type="dxa"/>
            <w:gridSpan w:val="4"/>
            <w:vAlign w:val="top"/>
          </w:tcPr>
          <w:p w14:paraId="7EA1222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30914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0FEAAC5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54AD6DC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4"/>
              <w:rPr>
                <w:rFonts w:hint="eastAsia" w:ascii="宋体" w:hAnsi="宋体" w:eastAsia="宋体" w:cs="宋体"/>
              </w:rPr>
            </w:pPr>
            <w:r>
              <w:rPr>
                <w:rFonts w:hint="eastAsia" w:ascii="宋体" w:hAnsi="宋体" w:eastAsia="宋体" w:cs="宋体"/>
                <w:spacing w:val="-3"/>
              </w:rPr>
              <w:t>工商登记机关</w:t>
            </w:r>
          </w:p>
        </w:tc>
        <w:tc>
          <w:tcPr>
            <w:tcW w:w="6842" w:type="dxa"/>
            <w:gridSpan w:val="4"/>
            <w:vAlign w:val="top"/>
          </w:tcPr>
          <w:p w14:paraId="32A100B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02728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4EE8A7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43671C2B">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0"/>
              <w:rPr>
                <w:rFonts w:hint="eastAsia" w:ascii="宋体" w:hAnsi="宋体" w:eastAsia="宋体" w:cs="宋体"/>
              </w:rPr>
            </w:pPr>
            <w:r>
              <w:rPr>
                <w:rFonts w:hint="eastAsia" w:ascii="宋体" w:hAnsi="宋体" w:eastAsia="宋体" w:cs="宋体"/>
                <w:spacing w:val="-2"/>
              </w:rPr>
              <w:t>税务登记机关</w:t>
            </w:r>
          </w:p>
        </w:tc>
        <w:tc>
          <w:tcPr>
            <w:tcW w:w="6842" w:type="dxa"/>
            <w:gridSpan w:val="4"/>
            <w:vAlign w:val="top"/>
          </w:tcPr>
          <w:p w14:paraId="0BE7827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5F1D8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restart"/>
            <w:tcBorders>
              <w:top w:val="single" w:color="auto" w:sz="4" w:space="0"/>
              <w:left w:val="single" w:color="auto" w:sz="4" w:space="0"/>
              <w:bottom w:val="single" w:color="auto" w:sz="4" w:space="0"/>
              <w:right w:val="single" w:color="auto" w:sz="4" w:space="0"/>
            </w:tcBorders>
            <w:textDirection w:val="tbRlV"/>
            <w:vAlign w:val="top"/>
          </w:tcPr>
          <w:p w14:paraId="127FEC3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7"/>
              <w:rPr>
                <w:rFonts w:hint="eastAsia" w:ascii="宋体" w:hAnsi="宋体" w:eastAsia="宋体" w:cs="宋体"/>
              </w:rPr>
            </w:pPr>
            <w:r>
              <w:rPr>
                <w:rFonts w:hint="eastAsia" w:ascii="宋体" w:hAnsi="宋体" w:eastAsia="宋体" w:cs="宋体"/>
                <w:spacing w:val="-1"/>
              </w:rPr>
              <w:t>法</w:t>
            </w:r>
            <w:r>
              <w:rPr>
                <w:rFonts w:hint="eastAsia" w:ascii="宋体" w:hAnsi="宋体" w:eastAsia="宋体" w:cs="宋体"/>
                <w:spacing w:val="-36"/>
              </w:rPr>
              <w:t xml:space="preserve"> </w:t>
            </w:r>
            <w:r>
              <w:rPr>
                <w:rFonts w:hint="eastAsia" w:ascii="宋体" w:hAnsi="宋体" w:eastAsia="宋体" w:cs="宋体"/>
                <w:spacing w:val="-1"/>
              </w:rPr>
              <w:t>定</w:t>
            </w:r>
            <w:r>
              <w:rPr>
                <w:rFonts w:hint="eastAsia" w:ascii="宋体" w:hAnsi="宋体" w:eastAsia="宋体" w:cs="宋体"/>
                <w:spacing w:val="-40"/>
              </w:rPr>
              <w:t xml:space="preserve"> </w:t>
            </w:r>
            <w:r>
              <w:rPr>
                <w:rFonts w:hint="eastAsia" w:ascii="宋体" w:hAnsi="宋体" w:eastAsia="宋体" w:cs="宋体"/>
                <w:spacing w:val="-1"/>
              </w:rPr>
              <w:t>代</w:t>
            </w:r>
            <w:r>
              <w:rPr>
                <w:rFonts w:hint="eastAsia" w:ascii="宋体" w:hAnsi="宋体" w:eastAsia="宋体" w:cs="宋体"/>
                <w:spacing w:val="-41"/>
              </w:rPr>
              <w:t xml:space="preserve"> </w:t>
            </w:r>
            <w:r>
              <w:rPr>
                <w:rFonts w:hint="eastAsia" w:ascii="宋体" w:hAnsi="宋体" w:eastAsia="宋体" w:cs="宋体"/>
                <w:spacing w:val="-1"/>
              </w:rPr>
              <w:t>表</w:t>
            </w:r>
            <w:r>
              <w:rPr>
                <w:rFonts w:hint="eastAsia" w:ascii="宋体" w:hAnsi="宋体" w:eastAsia="宋体" w:cs="宋体"/>
                <w:spacing w:val="-38"/>
              </w:rPr>
              <w:t xml:space="preserve"> </w:t>
            </w:r>
            <w:r>
              <w:rPr>
                <w:rFonts w:hint="eastAsia" w:ascii="宋体" w:hAnsi="宋体" w:eastAsia="宋体" w:cs="宋体"/>
                <w:spacing w:val="-1"/>
              </w:rPr>
              <w:t>人</w:t>
            </w:r>
          </w:p>
        </w:tc>
        <w:tc>
          <w:tcPr>
            <w:tcW w:w="2233" w:type="dxa"/>
            <w:tcBorders>
              <w:left w:val="single" w:color="auto" w:sz="4" w:space="0"/>
            </w:tcBorders>
            <w:vAlign w:val="top"/>
          </w:tcPr>
          <w:p w14:paraId="4256ED3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81"/>
              <w:rPr>
                <w:rFonts w:hint="eastAsia" w:ascii="宋体" w:hAnsi="宋体" w:eastAsia="宋体" w:cs="宋体"/>
              </w:rPr>
            </w:pPr>
            <w:r>
              <w:rPr>
                <w:rFonts w:hint="eastAsia" w:ascii="宋体" w:hAnsi="宋体" w:eastAsia="宋体" w:cs="宋体"/>
                <w:spacing w:val="-5"/>
              </w:rPr>
              <w:t>姓名</w:t>
            </w:r>
          </w:p>
        </w:tc>
        <w:tc>
          <w:tcPr>
            <w:tcW w:w="2420" w:type="dxa"/>
            <w:gridSpan w:val="2"/>
            <w:vAlign w:val="top"/>
          </w:tcPr>
          <w:p w14:paraId="0FFD0AF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748"/>
              <w:rPr>
                <w:rFonts w:hint="eastAsia" w:ascii="宋体" w:hAnsi="宋体" w:eastAsia="宋体" w:cs="宋体"/>
              </w:rPr>
            </w:pPr>
          </w:p>
        </w:tc>
        <w:tc>
          <w:tcPr>
            <w:tcW w:w="2229" w:type="dxa"/>
            <w:vAlign w:val="top"/>
          </w:tcPr>
          <w:p w14:paraId="0B7CEAD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85"/>
              <w:rPr>
                <w:rFonts w:hint="eastAsia" w:ascii="宋体" w:hAnsi="宋体" w:eastAsia="宋体" w:cs="宋体"/>
              </w:rPr>
            </w:pPr>
            <w:r>
              <w:rPr>
                <w:rFonts w:hint="eastAsia" w:ascii="宋体" w:hAnsi="宋体" w:eastAsia="宋体" w:cs="宋体"/>
                <w:spacing w:val="-7"/>
              </w:rPr>
              <w:t>性别</w:t>
            </w:r>
          </w:p>
        </w:tc>
        <w:tc>
          <w:tcPr>
            <w:tcW w:w="2193" w:type="dxa"/>
            <w:vAlign w:val="top"/>
          </w:tcPr>
          <w:p w14:paraId="39ECD6E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4A974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34E24EC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3997985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82"/>
              <w:rPr>
                <w:rFonts w:hint="eastAsia" w:ascii="宋体" w:hAnsi="宋体" w:eastAsia="宋体" w:cs="宋体"/>
              </w:rPr>
            </w:pPr>
            <w:r>
              <w:rPr>
                <w:rFonts w:hint="eastAsia" w:ascii="宋体" w:hAnsi="宋体" w:eastAsia="宋体" w:cs="宋体"/>
                <w:spacing w:val="-6"/>
              </w:rPr>
              <w:t>职务</w:t>
            </w:r>
          </w:p>
        </w:tc>
        <w:tc>
          <w:tcPr>
            <w:tcW w:w="2420" w:type="dxa"/>
            <w:gridSpan w:val="2"/>
            <w:vAlign w:val="top"/>
          </w:tcPr>
          <w:p w14:paraId="6358995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29" w:type="dxa"/>
            <w:vAlign w:val="top"/>
          </w:tcPr>
          <w:p w14:paraId="417DC2A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43"/>
              <w:rPr>
                <w:rFonts w:hint="eastAsia" w:ascii="宋体" w:hAnsi="宋体" w:eastAsia="宋体" w:cs="宋体"/>
              </w:rPr>
            </w:pPr>
            <w:r>
              <w:rPr>
                <w:rFonts w:hint="eastAsia" w:ascii="宋体" w:hAnsi="宋体" w:eastAsia="宋体" w:cs="宋体"/>
                <w:spacing w:val="-3"/>
              </w:rPr>
              <w:t>联系电话</w:t>
            </w:r>
          </w:p>
        </w:tc>
        <w:tc>
          <w:tcPr>
            <w:tcW w:w="2193" w:type="dxa"/>
            <w:vAlign w:val="top"/>
          </w:tcPr>
          <w:p w14:paraId="579329A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3DCF1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89" w:type="dxa"/>
            <w:vMerge w:val="continue"/>
            <w:tcBorders>
              <w:top w:val="single" w:color="auto" w:sz="4" w:space="0"/>
              <w:left w:val="single" w:color="auto" w:sz="4" w:space="0"/>
              <w:bottom w:val="single" w:color="auto" w:sz="4" w:space="0"/>
              <w:right w:val="single" w:color="auto" w:sz="4" w:space="0"/>
            </w:tcBorders>
            <w:textDirection w:val="tbRlV"/>
            <w:vAlign w:val="top"/>
          </w:tcPr>
          <w:p w14:paraId="57CD929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2233" w:type="dxa"/>
            <w:tcBorders>
              <w:left w:val="single" w:color="auto" w:sz="4" w:space="0"/>
            </w:tcBorders>
            <w:vAlign w:val="top"/>
          </w:tcPr>
          <w:p w14:paraId="6FB2162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80"/>
              <w:rPr>
                <w:rFonts w:hint="eastAsia" w:ascii="宋体" w:hAnsi="宋体" w:eastAsia="宋体" w:cs="宋体"/>
              </w:rPr>
            </w:pPr>
            <w:r>
              <w:rPr>
                <w:rFonts w:hint="eastAsia" w:ascii="宋体" w:hAnsi="宋体" w:eastAsia="宋体" w:cs="宋体"/>
                <w:spacing w:val="-4"/>
              </w:rPr>
              <w:t>传真</w:t>
            </w:r>
          </w:p>
        </w:tc>
        <w:tc>
          <w:tcPr>
            <w:tcW w:w="6842" w:type="dxa"/>
            <w:gridSpan w:val="4"/>
            <w:vAlign w:val="top"/>
          </w:tcPr>
          <w:p w14:paraId="4D0359E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20CA0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6" w:hRule="atLeast"/>
        </w:trPr>
        <w:tc>
          <w:tcPr>
            <w:tcW w:w="5055" w:type="dxa"/>
            <w:gridSpan w:val="3"/>
            <w:vMerge w:val="restart"/>
            <w:tcBorders>
              <w:bottom w:val="single" w:color="auto" w:sz="4" w:space="0"/>
            </w:tcBorders>
            <w:vAlign w:val="top"/>
          </w:tcPr>
          <w:p w14:paraId="5A2D3CC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281C584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001613F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51908E9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15"/>
              <w:rPr>
                <w:rFonts w:hint="eastAsia" w:ascii="宋体" w:hAnsi="宋体" w:eastAsia="宋体" w:cs="宋体"/>
              </w:rPr>
            </w:pPr>
            <w:r>
              <w:rPr>
                <w:rFonts w:hint="eastAsia" w:ascii="宋体" w:hAnsi="宋体" w:eastAsia="宋体" w:cs="宋体"/>
                <w:spacing w:val="-1"/>
              </w:rPr>
              <w:t>法定代表人身份证（正反面）复印件</w:t>
            </w:r>
          </w:p>
        </w:tc>
        <w:tc>
          <w:tcPr>
            <w:tcW w:w="4609" w:type="dxa"/>
            <w:gridSpan w:val="3"/>
            <w:tcBorders>
              <w:bottom w:val="single" w:color="auto" w:sz="4" w:space="0"/>
            </w:tcBorders>
            <w:vAlign w:val="top"/>
          </w:tcPr>
          <w:p w14:paraId="70C02C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1325C8D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71"/>
              <w:rPr>
                <w:rFonts w:hint="eastAsia" w:ascii="宋体" w:hAnsi="宋体" w:eastAsia="宋体" w:cs="宋体"/>
              </w:rPr>
            </w:pPr>
            <w:r>
              <w:rPr>
                <w:rFonts w:hint="eastAsia" w:ascii="宋体" w:hAnsi="宋体" w:eastAsia="宋体" w:cs="宋体"/>
                <w:spacing w:val="-1"/>
              </w:rPr>
              <w:t>法定代表人（</w:t>
            </w:r>
            <w:r>
              <w:rPr>
                <w:rFonts w:hint="eastAsia" w:ascii="宋体" w:hAnsi="宋体" w:eastAsia="宋体" w:cs="宋体"/>
                <w:spacing w:val="-2"/>
                <w:sz w:val="24"/>
                <w:szCs w:val="24"/>
              </w:rPr>
              <w:t>签章</w:t>
            </w:r>
            <w:r>
              <w:rPr>
                <w:rFonts w:hint="eastAsia" w:ascii="宋体" w:hAnsi="宋体" w:eastAsia="宋体" w:cs="宋体"/>
                <w:spacing w:val="-1"/>
              </w:rPr>
              <w:t>）</w:t>
            </w:r>
          </w:p>
        </w:tc>
      </w:tr>
      <w:tr w14:paraId="186C9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5" w:hRule="atLeast"/>
        </w:trPr>
        <w:tc>
          <w:tcPr>
            <w:tcW w:w="5055" w:type="dxa"/>
            <w:gridSpan w:val="3"/>
            <w:vMerge w:val="continue"/>
            <w:tcBorders>
              <w:top w:val="nil"/>
            </w:tcBorders>
            <w:vAlign w:val="top"/>
          </w:tcPr>
          <w:p w14:paraId="4E8B5AE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c>
          <w:tcPr>
            <w:tcW w:w="4609" w:type="dxa"/>
            <w:gridSpan w:val="3"/>
            <w:vAlign w:val="top"/>
          </w:tcPr>
          <w:p w14:paraId="5BF1948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5AB6D82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412C259E">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841"/>
              <w:rPr>
                <w:rFonts w:hint="eastAsia" w:ascii="宋体" w:hAnsi="宋体" w:eastAsia="宋体" w:cs="宋体"/>
              </w:rPr>
            </w:pPr>
            <w:r>
              <w:rPr>
                <w:rFonts w:hint="eastAsia" w:ascii="宋体" w:hAnsi="宋体" w:eastAsia="宋体" w:cs="宋体"/>
                <w:spacing w:val="-6"/>
              </w:rPr>
              <w:t>（公章）</w:t>
            </w:r>
          </w:p>
          <w:p w14:paraId="71688A3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2FCC4A6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17D0A91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55ADFB3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07"/>
              <w:rPr>
                <w:rFonts w:hint="eastAsia" w:ascii="宋体" w:hAnsi="宋体" w:eastAsia="宋体" w:cs="宋体"/>
              </w:rPr>
            </w:pPr>
            <w:r>
              <w:rPr>
                <w:rFonts w:hint="eastAsia" w:ascii="宋体" w:hAnsi="宋体" w:eastAsia="宋体" w:cs="宋体"/>
                <w:spacing w:val="-9"/>
              </w:rPr>
              <w:t>年</w:t>
            </w:r>
            <w:r>
              <w:rPr>
                <w:rFonts w:hint="eastAsia" w:ascii="宋体" w:hAnsi="宋体" w:eastAsia="宋体" w:cs="宋体"/>
                <w:spacing w:val="7"/>
              </w:rPr>
              <w:t xml:space="preserve">  </w:t>
            </w:r>
            <w:r>
              <w:rPr>
                <w:rFonts w:hint="eastAsia" w:ascii="宋体" w:hAnsi="宋体" w:eastAsia="宋体" w:cs="宋体"/>
                <w:spacing w:val="-9"/>
              </w:rPr>
              <w:t>月</w:t>
            </w:r>
            <w:r>
              <w:rPr>
                <w:rFonts w:hint="eastAsia" w:ascii="宋体" w:hAnsi="宋体" w:eastAsia="宋体" w:cs="宋体"/>
                <w:spacing w:val="26"/>
              </w:rPr>
              <w:t xml:space="preserve">  </w:t>
            </w:r>
            <w:r>
              <w:rPr>
                <w:rFonts w:hint="eastAsia" w:ascii="宋体" w:hAnsi="宋体" w:eastAsia="宋体" w:cs="宋体"/>
                <w:spacing w:val="-9"/>
              </w:rPr>
              <w:t>日</w:t>
            </w:r>
          </w:p>
        </w:tc>
      </w:tr>
    </w:tbl>
    <w:p w14:paraId="0972B09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662"/>
        <w:outlineLvl w:val="1"/>
        <w:rPr>
          <w:rFonts w:hint="eastAsia" w:ascii="宋体" w:hAnsi="宋体" w:eastAsia="宋体" w:cs="宋体"/>
          <w:sz w:val="31"/>
          <w:szCs w:val="31"/>
        </w:rPr>
      </w:pPr>
      <w:bookmarkStart w:id="56" w:name="_Toc18902"/>
      <w:r>
        <w:rPr>
          <w:rFonts w:hint="eastAsia" w:ascii="宋体" w:hAnsi="宋体" w:eastAsia="宋体" w:cs="宋体"/>
          <w:b/>
          <w:bCs/>
          <w:spacing w:val="4"/>
          <w:sz w:val="31"/>
          <w:szCs w:val="31"/>
          <w:lang w:val="en-US" w:eastAsia="zh-CN"/>
        </w:rPr>
        <w:t>3</w:t>
      </w:r>
      <w:r>
        <w:rPr>
          <w:rFonts w:hint="eastAsia" w:ascii="宋体" w:hAnsi="宋体" w:eastAsia="宋体" w:cs="宋体"/>
          <w:b/>
          <w:bCs/>
          <w:spacing w:val="4"/>
          <w:sz w:val="31"/>
          <w:szCs w:val="31"/>
        </w:rPr>
        <w:t>.2</w:t>
      </w:r>
      <w:r>
        <w:rPr>
          <w:rFonts w:hint="eastAsia" w:ascii="宋体" w:hAnsi="宋体" w:eastAsia="宋体" w:cs="宋体"/>
          <w:spacing w:val="-58"/>
          <w:sz w:val="31"/>
          <w:szCs w:val="31"/>
        </w:rPr>
        <w:t xml:space="preserve"> </w:t>
      </w:r>
      <w:r>
        <w:rPr>
          <w:rFonts w:hint="eastAsia" w:ascii="宋体" w:hAnsi="宋体" w:eastAsia="宋体" w:cs="宋体"/>
          <w:b/>
          <w:bCs/>
          <w:spacing w:val="4"/>
          <w:sz w:val="31"/>
          <w:szCs w:val="31"/>
        </w:rPr>
        <w:t>法定代表人授权委托书</w:t>
      </w:r>
      <w:bookmarkEnd w:id="56"/>
    </w:p>
    <w:p w14:paraId="74EC465B">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6518BF8">
      <w:pPr>
        <w:keepNext w:val="0"/>
        <w:keepLines w:val="0"/>
        <w:pageBreakBefore w:val="0"/>
        <w:widowControl/>
        <w:tabs>
          <w:tab w:val="left" w:pos="136"/>
        </w:tabs>
        <w:kinsoku w:val="0"/>
        <w:wordWrap/>
        <w:overflowPunct/>
        <w:topLinePunct w:val="0"/>
        <w:autoSpaceDE w:val="0"/>
        <w:autoSpaceDN w:val="0"/>
        <w:bidi w:val="0"/>
        <w:adjustRightInd w:val="0"/>
        <w:snapToGrid w:val="0"/>
        <w:spacing w:beforeAutospacing="0" w:afterAutospacing="0" w:line="360" w:lineRule="auto"/>
        <w:ind w:firstLine="579"/>
        <w:jc w:val="both"/>
        <w:rPr>
          <w:rFonts w:hint="eastAsia" w:ascii="宋体" w:hAnsi="宋体" w:eastAsia="宋体" w:cs="宋体"/>
          <w:sz w:val="24"/>
          <w:szCs w:val="24"/>
        </w:rPr>
      </w:pPr>
      <w:r>
        <w:rPr>
          <w:rFonts w:hint="eastAsia" w:ascii="宋体" w:hAnsi="宋体" w:eastAsia="宋体" w:cs="宋体"/>
          <w:spacing w:val="-10"/>
          <w:sz w:val="24"/>
          <w:szCs w:val="24"/>
        </w:rPr>
        <w:t>本授权委托书声明：我</w:t>
      </w:r>
      <w:r>
        <w:rPr>
          <w:rFonts w:hint="eastAsia" w:ascii="宋体" w:hAnsi="宋体" w:eastAsia="宋体" w:cs="宋体"/>
          <w:spacing w:val="-10"/>
          <w:sz w:val="24"/>
          <w:szCs w:val="24"/>
          <w:u w:val="single" w:color="auto"/>
        </w:rPr>
        <w:t>（法定代表人姓名）</w:t>
      </w:r>
      <w:r>
        <w:rPr>
          <w:rFonts w:hint="eastAsia" w:ascii="宋体" w:hAnsi="宋体" w:eastAsia="宋体" w:cs="宋体"/>
          <w:spacing w:val="-10"/>
          <w:sz w:val="24"/>
          <w:szCs w:val="24"/>
        </w:rPr>
        <w:t>系注册于</w:t>
      </w:r>
      <w:r>
        <w:rPr>
          <w:rFonts w:hint="eastAsia" w:ascii="宋体" w:hAnsi="宋体" w:eastAsia="宋体" w:cs="宋体"/>
          <w:spacing w:val="-10"/>
          <w:sz w:val="24"/>
          <w:szCs w:val="24"/>
          <w:u w:val="single" w:color="auto"/>
        </w:rPr>
        <w:t xml:space="preserve"> （供应商地址）</w:t>
      </w:r>
      <w:r>
        <w:rPr>
          <w:rFonts w:hint="eastAsia" w:ascii="宋体" w:hAnsi="宋体" w:eastAsia="宋体" w:cs="宋体"/>
          <w:spacing w:val="2"/>
          <w:sz w:val="24"/>
          <w:szCs w:val="24"/>
          <w:u w:val="single" w:color="auto"/>
        </w:rPr>
        <w:t xml:space="preserve">          </w:t>
      </w:r>
      <w:r>
        <w:rPr>
          <w:rFonts w:hint="eastAsia" w:ascii="宋体" w:hAnsi="宋体" w:eastAsia="宋体" w:cs="宋体"/>
          <w:spacing w:val="-91"/>
          <w:sz w:val="24"/>
          <w:szCs w:val="24"/>
        </w:rPr>
        <w:t xml:space="preserve"> </w:t>
      </w:r>
      <w:r>
        <w:rPr>
          <w:rFonts w:hint="eastAsia" w:ascii="宋体" w:hAnsi="宋体" w:eastAsia="宋体" w:cs="宋体"/>
          <w:spacing w:val="-10"/>
          <w:sz w:val="24"/>
          <w:szCs w:val="24"/>
        </w:rPr>
        <w:t>的</w:t>
      </w:r>
      <w:r>
        <w:rPr>
          <w:rFonts w:hint="eastAsia" w:ascii="宋体" w:hAnsi="宋体" w:eastAsia="宋体" w:cs="宋体"/>
          <w:sz w:val="24"/>
          <w:szCs w:val="24"/>
          <w:u w:val="single" w:color="auto"/>
        </w:rPr>
        <w:tab/>
      </w:r>
      <w:r>
        <w:rPr>
          <w:rFonts w:hint="eastAsia" w:ascii="宋体" w:hAnsi="宋体" w:eastAsia="宋体" w:cs="宋体"/>
          <w:spacing w:val="-8"/>
          <w:sz w:val="24"/>
          <w:szCs w:val="24"/>
          <w:u w:val="single" w:color="auto"/>
        </w:rPr>
        <w:t>（供应商名称）</w:t>
      </w:r>
      <w:r>
        <w:rPr>
          <w:rFonts w:hint="eastAsia" w:ascii="宋体" w:hAnsi="宋体" w:eastAsia="宋体" w:cs="宋体"/>
          <w:spacing w:val="76"/>
          <w:sz w:val="24"/>
          <w:szCs w:val="24"/>
          <w:u w:val="single" w:color="auto"/>
        </w:rPr>
        <w:t xml:space="preserve"> </w:t>
      </w:r>
      <w:r>
        <w:rPr>
          <w:rFonts w:hint="eastAsia" w:ascii="宋体" w:hAnsi="宋体" w:eastAsia="宋体" w:cs="宋体"/>
          <w:spacing w:val="-90"/>
          <w:sz w:val="24"/>
          <w:szCs w:val="24"/>
        </w:rPr>
        <w:t xml:space="preserve"> </w:t>
      </w:r>
      <w:r>
        <w:rPr>
          <w:rFonts w:hint="eastAsia" w:ascii="宋体" w:hAnsi="宋体" w:eastAsia="宋体" w:cs="宋体"/>
          <w:spacing w:val="-8"/>
          <w:sz w:val="24"/>
          <w:szCs w:val="24"/>
        </w:rPr>
        <w:t>的法定代表人，现代表公司授权下面签字的</w:t>
      </w:r>
      <w:r>
        <w:rPr>
          <w:rFonts w:hint="eastAsia" w:ascii="宋体" w:hAnsi="宋体" w:eastAsia="宋体" w:cs="宋体"/>
          <w:spacing w:val="-8"/>
          <w:sz w:val="24"/>
          <w:szCs w:val="24"/>
          <w:u w:val="single" w:color="auto"/>
        </w:rPr>
        <w:t>（被</w:t>
      </w:r>
      <w:r>
        <w:rPr>
          <w:rFonts w:hint="eastAsia" w:ascii="宋体" w:hAnsi="宋体" w:eastAsia="宋体" w:cs="宋体"/>
          <w:spacing w:val="-9"/>
          <w:sz w:val="24"/>
          <w:szCs w:val="24"/>
          <w:u w:val="single" w:color="auto"/>
        </w:rPr>
        <w:t>授权人的姓名、职务）</w:t>
      </w:r>
      <w:r>
        <w:rPr>
          <w:rFonts w:hint="eastAsia" w:ascii="宋体" w:hAnsi="宋体" w:eastAsia="宋体" w:cs="宋体"/>
          <w:spacing w:val="12"/>
          <w:sz w:val="24"/>
          <w:szCs w:val="24"/>
        </w:rPr>
        <w:t>为我公司合法代理人</w:t>
      </w:r>
      <w:r>
        <w:rPr>
          <w:rFonts w:hint="eastAsia" w:ascii="宋体" w:hAnsi="宋体" w:eastAsia="宋体" w:cs="宋体"/>
          <w:spacing w:val="-70"/>
          <w:sz w:val="24"/>
          <w:szCs w:val="24"/>
        </w:rPr>
        <w:t xml:space="preserve"> </w:t>
      </w:r>
      <w:r>
        <w:rPr>
          <w:rFonts w:hint="eastAsia" w:ascii="宋体" w:hAnsi="宋体" w:eastAsia="宋体" w:cs="宋体"/>
          <w:spacing w:val="12"/>
          <w:sz w:val="24"/>
          <w:szCs w:val="24"/>
        </w:rPr>
        <w:t>，代表本公司参加</w:t>
      </w:r>
      <w:r>
        <w:rPr>
          <w:rFonts w:hint="eastAsia" w:ascii="宋体" w:hAnsi="宋体" w:eastAsia="宋体" w:cs="宋体"/>
          <w:spacing w:val="-98"/>
          <w:sz w:val="24"/>
          <w:szCs w:val="24"/>
        </w:rPr>
        <w:t xml:space="preserve"> </w:t>
      </w:r>
      <w:r>
        <w:rPr>
          <w:rFonts w:hint="eastAsia" w:ascii="宋体" w:hAnsi="宋体" w:eastAsia="宋体" w:cs="宋体"/>
          <w:spacing w:val="12"/>
          <w:sz w:val="24"/>
          <w:szCs w:val="24"/>
          <w:u w:val="single" w:color="auto"/>
        </w:rPr>
        <w:t xml:space="preserve">  （采购项</w:t>
      </w:r>
      <w:r>
        <w:rPr>
          <w:rFonts w:hint="eastAsia" w:ascii="宋体" w:hAnsi="宋体" w:eastAsia="宋体" w:cs="宋体"/>
          <w:spacing w:val="-41"/>
          <w:sz w:val="24"/>
          <w:szCs w:val="24"/>
          <w:u w:val="single" w:color="auto"/>
        </w:rPr>
        <w:t xml:space="preserve"> </w:t>
      </w:r>
      <w:r>
        <w:rPr>
          <w:rFonts w:hint="eastAsia" w:ascii="宋体" w:hAnsi="宋体" w:eastAsia="宋体" w:cs="宋体"/>
          <w:spacing w:val="11"/>
          <w:sz w:val="24"/>
          <w:szCs w:val="24"/>
          <w:u w:val="single" w:color="auto"/>
        </w:rPr>
        <w:t>目名称）  (</w:t>
      </w:r>
      <w:r>
        <w:rPr>
          <w:rFonts w:hint="eastAsia" w:ascii="宋体" w:hAnsi="宋体" w:eastAsia="宋体" w:cs="宋体"/>
          <w:spacing w:val="11"/>
          <w:sz w:val="24"/>
          <w:szCs w:val="24"/>
        </w:rPr>
        <w:t>采购项</w:t>
      </w:r>
      <w:r>
        <w:rPr>
          <w:rFonts w:hint="eastAsia" w:ascii="宋体" w:hAnsi="宋体" w:eastAsia="宋体" w:cs="宋体"/>
          <w:spacing w:val="-43"/>
          <w:sz w:val="24"/>
          <w:szCs w:val="24"/>
        </w:rPr>
        <w:t xml:space="preserve"> </w:t>
      </w:r>
      <w:r>
        <w:rPr>
          <w:rFonts w:hint="eastAsia" w:ascii="宋体" w:hAnsi="宋体" w:eastAsia="宋体" w:cs="宋体"/>
          <w:spacing w:val="11"/>
          <w:sz w:val="24"/>
          <w:szCs w:val="24"/>
        </w:rPr>
        <w:t>目编号)为</w:t>
      </w:r>
      <w:r>
        <w:rPr>
          <w:rFonts w:hint="eastAsia" w:ascii="宋体" w:hAnsi="宋体" w:eastAsia="宋体" w:cs="宋体"/>
          <w:spacing w:val="-1"/>
          <w:sz w:val="24"/>
          <w:szCs w:val="24"/>
        </w:rPr>
        <w:t>的谈判活动。代理人在本次谈判中所签署的一切文件和</w:t>
      </w:r>
      <w:r>
        <w:rPr>
          <w:rFonts w:hint="eastAsia" w:ascii="宋体" w:hAnsi="宋体" w:eastAsia="宋体" w:cs="宋体"/>
          <w:spacing w:val="-2"/>
          <w:sz w:val="24"/>
          <w:szCs w:val="24"/>
        </w:rPr>
        <w:t>处理的一切有关事物，我公司均</w:t>
      </w:r>
      <w:r>
        <w:rPr>
          <w:rFonts w:hint="eastAsia" w:ascii="宋体" w:hAnsi="宋体" w:eastAsia="宋体" w:cs="宋体"/>
          <w:sz w:val="24"/>
          <w:szCs w:val="24"/>
        </w:rPr>
        <w:t>予承认。</w:t>
      </w:r>
    </w:p>
    <w:p w14:paraId="27A47E5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9" w:right="37" w:firstLine="480"/>
        <w:rPr>
          <w:rFonts w:hint="eastAsia" w:ascii="宋体" w:hAnsi="宋体" w:eastAsia="宋体" w:cs="宋体"/>
          <w:sz w:val="24"/>
          <w:szCs w:val="24"/>
        </w:rPr>
      </w:pPr>
      <w:r>
        <w:rPr>
          <w:rFonts w:hint="eastAsia" w:ascii="宋体" w:hAnsi="宋体" w:eastAsia="宋体" w:cs="宋体"/>
          <w:spacing w:val="-5"/>
          <w:sz w:val="24"/>
          <w:szCs w:val="24"/>
        </w:rPr>
        <w:t xml:space="preserve">本授权书于 </w:t>
      </w:r>
      <w:r>
        <w:rPr>
          <w:rFonts w:hint="eastAsia" w:ascii="宋体" w:hAnsi="宋体" w:eastAsia="宋体" w:cs="宋体"/>
          <w:spacing w:val="-5"/>
          <w:sz w:val="24"/>
          <w:szCs w:val="24"/>
          <w:u w:val="single" w:color="auto"/>
        </w:rPr>
        <w:t xml:space="preserve">     </w:t>
      </w:r>
      <w:r>
        <w:rPr>
          <w:rFonts w:hint="eastAsia" w:ascii="宋体" w:hAnsi="宋体" w:eastAsia="宋体" w:cs="宋体"/>
          <w:spacing w:val="-96"/>
          <w:sz w:val="24"/>
          <w:szCs w:val="24"/>
        </w:rPr>
        <w:t xml:space="preserve"> </w:t>
      </w:r>
      <w:r>
        <w:rPr>
          <w:rFonts w:hint="eastAsia" w:ascii="宋体" w:hAnsi="宋体" w:eastAsia="宋体" w:cs="宋体"/>
          <w:spacing w:val="-5"/>
          <w:sz w:val="24"/>
          <w:szCs w:val="24"/>
        </w:rPr>
        <w:t>年</w:t>
      </w:r>
      <w:r>
        <w:rPr>
          <w:rFonts w:hint="eastAsia" w:ascii="宋体" w:hAnsi="宋体" w:eastAsia="宋体" w:cs="宋体"/>
          <w:spacing w:val="-5"/>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5"/>
          <w:sz w:val="24"/>
          <w:szCs w:val="24"/>
        </w:rPr>
        <w:t>月</w:t>
      </w:r>
      <w:r>
        <w:rPr>
          <w:rFonts w:hint="eastAsia" w:ascii="宋体" w:hAnsi="宋体" w:eastAsia="宋体" w:cs="宋体"/>
          <w:spacing w:val="-5"/>
          <w:sz w:val="24"/>
          <w:szCs w:val="24"/>
          <w:u w:val="single" w:color="auto"/>
        </w:rPr>
        <w:t xml:space="preserve">    </w:t>
      </w:r>
      <w:r>
        <w:rPr>
          <w:rFonts w:hint="eastAsia" w:ascii="宋体" w:hAnsi="宋体" w:eastAsia="宋体" w:cs="宋体"/>
          <w:spacing w:val="-69"/>
          <w:sz w:val="24"/>
          <w:szCs w:val="24"/>
        </w:rPr>
        <w:t xml:space="preserve"> </w:t>
      </w:r>
      <w:r>
        <w:rPr>
          <w:rFonts w:hint="eastAsia" w:ascii="宋体" w:hAnsi="宋体" w:eastAsia="宋体" w:cs="宋体"/>
          <w:spacing w:val="-5"/>
          <w:sz w:val="24"/>
          <w:szCs w:val="24"/>
        </w:rPr>
        <w:t>日签字（盖章）生效，有效期自谈判之日起</w:t>
      </w:r>
      <w:r>
        <w:rPr>
          <w:rFonts w:hint="eastAsia" w:ascii="宋体" w:hAnsi="宋体" w:eastAsia="宋体" w:cs="宋体"/>
          <w:spacing w:val="-5"/>
          <w:sz w:val="24"/>
          <w:szCs w:val="24"/>
          <w:u w:val="single" w:color="auto"/>
        </w:rPr>
        <w:t xml:space="preserve">   </w:t>
      </w:r>
      <w:r>
        <w:rPr>
          <w:rFonts w:hint="eastAsia" w:ascii="宋体" w:hAnsi="宋体" w:eastAsia="宋体" w:cs="宋体"/>
          <w:spacing w:val="-106"/>
          <w:sz w:val="24"/>
          <w:szCs w:val="24"/>
        </w:rPr>
        <w:t xml:space="preserve"> </w:t>
      </w:r>
      <w:r>
        <w:rPr>
          <w:rFonts w:hint="eastAsia" w:ascii="宋体" w:hAnsi="宋体" w:eastAsia="宋体" w:cs="宋体"/>
          <w:spacing w:val="-5"/>
          <w:sz w:val="24"/>
          <w:szCs w:val="24"/>
        </w:rPr>
        <w:t>天，</w:t>
      </w:r>
      <w:r>
        <w:rPr>
          <w:rFonts w:hint="eastAsia" w:ascii="宋体" w:hAnsi="宋体" w:eastAsia="宋体" w:cs="宋体"/>
          <w:spacing w:val="-2"/>
          <w:sz w:val="24"/>
          <w:szCs w:val="24"/>
        </w:rPr>
        <w:t>特此声明。</w:t>
      </w:r>
    </w:p>
    <w:p w14:paraId="166BCB0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0" w:right="99" w:firstLine="497"/>
        <w:outlineLvl w:val="0"/>
        <w:rPr>
          <w:rFonts w:hint="eastAsia" w:ascii="宋体" w:hAnsi="宋体" w:eastAsia="宋体" w:cs="宋体"/>
          <w:sz w:val="24"/>
          <w:szCs w:val="24"/>
        </w:rPr>
      </w:pPr>
      <w:bookmarkStart w:id="57" w:name="_Toc11321"/>
      <w:r>
        <w:rPr>
          <w:rFonts w:hint="eastAsia" w:ascii="宋体" w:hAnsi="宋体" w:eastAsia="宋体" w:cs="宋体"/>
          <w:spacing w:val="-2"/>
          <w:sz w:val="24"/>
          <w:szCs w:val="24"/>
        </w:rPr>
        <w:t>附：法定代表人、被授权人身份证复印件。（注：如使用二代身</w:t>
      </w:r>
      <w:r>
        <w:rPr>
          <w:rFonts w:hint="eastAsia" w:ascii="宋体" w:hAnsi="宋体" w:eastAsia="宋体" w:cs="宋体"/>
          <w:spacing w:val="-3"/>
          <w:sz w:val="24"/>
          <w:szCs w:val="24"/>
        </w:rPr>
        <w:t>份证需复印正、反</w:t>
      </w:r>
      <w:r>
        <w:rPr>
          <w:rFonts w:hint="eastAsia" w:ascii="宋体" w:hAnsi="宋体" w:eastAsia="宋体" w:cs="宋体"/>
          <w:spacing w:val="-4"/>
          <w:sz w:val="24"/>
          <w:szCs w:val="24"/>
        </w:rPr>
        <w:t>两面）</w:t>
      </w:r>
      <w:bookmarkEnd w:id="57"/>
    </w:p>
    <w:tbl>
      <w:tblPr>
        <w:tblStyle w:val="20"/>
        <w:tblW w:w="8630" w:type="dxa"/>
        <w:tblInd w:w="2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78"/>
        <w:gridCol w:w="4352"/>
      </w:tblGrid>
      <w:tr w14:paraId="702D2E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3" w:hRule="atLeast"/>
        </w:trPr>
        <w:tc>
          <w:tcPr>
            <w:tcW w:w="4278" w:type="dxa"/>
            <w:vAlign w:val="top"/>
          </w:tcPr>
          <w:p w14:paraId="5A25D19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708A64B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143F7C7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3A0E829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27"/>
              <w:outlineLvl w:val="0"/>
              <w:rPr>
                <w:rFonts w:hint="eastAsia" w:ascii="宋体" w:hAnsi="宋体" w:eastAsia="宋体" w:cs="宋体"/>
              </w:rPr>
            </w:pPr>
            <w:bookmarkStart w:id="58" w:name="_Toc25848"/>
            <w:r>
              <w:rPr>
                <w:rFonts w:hint="eastAsia" w:ascii="宋体" w:hAnsi="宋体" w:eastAsia="宋体" w:cs="宋体"/>
                <w:spacing w:val="-1"/>
              </w:rPr>
              <w:t>法定代表人身份证复印件</w:t>
            </w:r>
            <w:bookmarkEnd w:id="58"/>
          </w:p>
        </w:tc>
        <w:tc>
          <w:tcPr>
            <w:tcW w:w="4352" w:type="dxa"/>
            <w:vAlign w:val="top"/>
          </w:tcPr>
          <w:p w14:paraId="7C64DD2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11886DD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47EC2E9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3F43D28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981"/>
              <w:outlineLvl w:val="0"/>
              <w:rPr>
                <w:rFonts w:hint="eastAsia" w:ascii="宋体" w:hAnsi="宋体" w:eastAsia="宋体" w:cs="宋体"/>
              </w:rPr>
            </w:pPr>
            <w:bookmarkStart w:id="59" w:name="_Toc9721"/>
            <w:r>
              <w:rPr>
                <w:rFonts w:hint="eastAsia" w:ascii="宋体" w:hAnsi="宋体" w:eastAsia="宋体" w:cs="宋体"/>
                <w:spacing w:val="-1"/>
              </w:rPr>
              <w:t>被授权人身份证复印件</w:t>
            </w:r>
            <w:bookmarkEnd w:id="59"/>
          </w:p>
        </w:tc>
      </w:tr>
      <w:tr w14:paraId="3BC6E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0" w:hRule="atLeast"/>
        </w:trPr>
        <w:tc>
          <w:tcPr>
            <w:tcW w:w="4278" w:type="dxa"/>
            <w:vAlign w:val="top"/>
          </w:tcPr>
          <w:p w14:paraId="0DCFB13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0D46EC6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39857E7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27"/>
              <w:outlineLvl w:val="0"/>
              <w:rPr>
                <w:rFonts w:hint="eastAsia" w:ascii="宋体" w:hAnsi="宋体" w:eastAsia="宋体" w:cs="宋体"/>
              </w:rPr>
            </w:pPr>
            <w:bookmarkStart w:id="60" w:name="_Toc16490"/>
            <w:r>
              <w:rPr>
                <w:rFonts w:hint="eastAsia" w:ascii="宋体" w:hAnsi="宋体" w:eastAsia="宋体" w:cs="宋体"/>
                <w:spacing w:val="-1"/>
              </w:rPr>
              <w:t>法定代表人身份证复印件</w:t>
            </w:r>
            <w:bookmarkEnd w:id="60"/>
          </w:p>
        </w:tc>
        <w:tc>
          <w:tcPr>
            <w:tcW w:w="4352" w:type="dxa"/>
            <w:vAlign w:val="top"/>
          </w:tcPr>
          <w:p w14:paraId="2073E8E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2ACDE7D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4DC9319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981"/>
              <w:outlineLvl w:val="0"/>
              <w:rPr>
                <w:rFonts w:hint="eastAsia" w:ascii="宋体" w:hAnsi="宋体" w:eastAsia="宋体" w:cs="宋体"/>
              </w:rPr>
            </w:pPr>
            <w:bookmarkStart w:id="61" w:name="_Toc15143"/>
            <w:r>
              <w:rPr>
                <w:rFonts w:hint="eastAsia" w:ascii="宋体" w:hAnsi="宋体" w:eastAsia="宋体" w:cs="宋体"/>
                <w:spacing w:val="-1"/>
              </w:rPr>
              <w:t>被授权人身份证复印件</w:t>
            </w:r>
            <w:bookmarkEnd w:id="61"/>
          </w:p>
        </w:tc>
      </w:tr>
    </w:tbl>
    <w:p w14:paraId="4E1EE04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849"/>
        <w:rPr>
          <w:rFonts w:hint="eastAsia" w:ascii="宋体" w:hAnsi="宋体" w:eastAsia="宋体" w:cs="宋体"/>
          <w:sz w:val="24"/>
          <w:szCs w:val="24"/>
        </w:rPr>
      </w:pPr>
      <w:r>
        <w:rPr>
          <w:rFonts w:hint="eastAsia" w:ascii="宋体" w:hAnsi="宋体" w:eastAsia="宋体" w:cs="宋体"/>
          <w:b/>
          <w:bCs/>
          <w:spacing w:val="-2"/>
          <w:sz w:val="24"/>
          <w:szCs w:val="24"/>
        </w:rPr>
        <w:t>注：此授权书的有效期应与竞争性谈判响应文件有效期一致。</w:t>
      </w:r>
    </w:p>
    <w:p w14:paraId="4AD20A3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pPr>
      <w:r>
        <w:rPr>
          <w:rFonts w:hint="eastAsia" w:ascii="宋体" w:hAnsi="宋体" w:eastAsia="宋体" w:cs="宋体"/>
          <w:spacing w:val="4"/>
          <w:sz w:val="24"/>
          <w:szCs w:val="24"/>
        </w:rPr>
        <w:t>供应商</w:t>
      </w:r>
      <w:r>
        <w:rPr>
          <w:rFonts w:hint="eastAsia" w:ascii="宋体" w:hAnsi="宋体" w:eastAsia="宋体" w:cs="宋体"/>
          <w:spacing w:val="-18"/>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8"/>
          <w:sz w:val="24"/>
          <w:szCs w:val="24"/>
        </w:rPr>
        <w:t>（</w:t>
      </w:r>
      <w:r>
        <w:rPr>
          <w:rFonts w:hint="eastAsia" w:ascii="宋体" w:hAnsi="宋体" w:eastAsia="宋体" w:cs="宋体"/>
          <w:spacing w:val="4"/>
          <w:sz w:val="24"/>
          <w:szCs w:val="24"/>
        </w:rPr>
        <w:t>公章）</w:t>
      </w:r>
    </w:p>
    <w:p w14:paraId="58D0559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529"/>
        <w:rPr>
          <w:rFonts w:hint="eastAsia" w:ascii="宋体" w:hAnsi="宋体" w:eastAsia="宋体" w:cs="宋体"/>
          <w:sz w:val="24"/>
          <w:szCs w:val="24"/>
          <w:u w:val="single" w:color="auto"/>
        </w:rPr>
      </w:pPr>
      <w:r>
        <w:rPr>
          <w:rFonts w:hint="eastAsia" w:ascii="宋体" w:hAnsi="宋体" w:eastAsia="宋体" w:cs="宋体"/>
          <w:spacing w:val="-1"/>
          <w:sz w:val="24"/>
          <w:szCs w:val="24"/>
        </w:rPr>
        <w:t>法定代表人（</w:t>
      </w:r>
      <w:r>
        <w:rPr>
          <w:rFonts w:hint="eastAsia" w:ascii="宋体" w:hAnsi="宋体" w:eastAsia="宋体" w:cs="宋体"/>
          <w:spacing w:val="-2"/>
          <w:sz w:val="24"/>
          <w:szCs w:val="24"/>
        </w:rPr>
        <w:t>签章</w:t>
      </w:r>
      <w:r>
        <w:rPr>
          <w:rFonts w:hint="eastAsia" w:ascii="宋体" w:hAnsi="宋体" w:eastAsia="宋体" w:cs="宋体"/>
          <w:spacing w:val="-1"/>
          <w:sz w:val="24"/>
          <w:szCs w:val="24"/>
        </w:rPr>
        <w:t>）：</w:t>
      </w:r>
      <w:r>
        <w:rPr>
          <w:rFonts w:hint="eastAsia" w:ascii="宋体" w:hAnsi="宋体" w:eastAsia="宋体" w:cs="宋体"/>
          <w:sz w:val="24"/>
          <w:szCs w:val="24"/>
          <w:u w:val="single" w:color="auto"/>
        </w:rPr>
        <w:t xml:space="preserve">                 </w:t>
      </w:r>
    </w:p>
    <w:p w14:paraId="140FB42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529"/>
        <w:rPr>
          <w:rFonts w:hint="eastAsia" w:ascii="宋体" w:hAnsi="宋体" w:eastAsia="宋体" w:cs="宋体"/>
          <w:sz w:val="24"/>
          <w:szCs w:val="24"/>
        </w:rPr>
      </w:pPr>
      <w:r>
        <w:rPr>
          <w:rFonts w:hint="eastAsia" w:ascii="宋体" w:hAnsi="宋体" w:eastAsia="宋体" w:cs="宋体"/>
          <w:spacing w:val="-2"/>
          <w:sz w:val="24"/>
          <w:szCs w:val="24"/>
        </w:rPr>
        <w:t>授权代表人（签字</w:t>
      </w:r>
      <w:r>
        <w:rPr>
          <w:rFonts w:hint="eastAsia" w:ascii="宋体" w:hAnsi="宋体" w:eastAsia="宋体" w:cs="宋体"/>
          <w:spacing w:val="3"/>
          <w:sz w:val="24"/>
          <w:szCs w:val="24"/>
        </w:rPr>
        <w:t>）：</w:t>
      </w:r>
      <w:r>
        <w:rPr>
          <w:rFonts w:hint="eastAsia" w:ascii="宋体" w:hAnsi="宋体" w:eastAsia="宋体" w:cs="宋体"/>
          <w:sz w:val="24"/>
          <w:szCs w:val="24"/>
          <w:u w:val="single" w:color="auto"/>
        </w:rPr>
        <w:t xml:space="preserve">                   </w:t>
      </w:r>
    </w:p>
    <w:p w14:paraId="24AA118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19" w:type="default"/>
          <w:pgSz w:w="11906" w:h="16839"/>
          <w:pgMar w:top="1440" w:right="1800" w:bottom="1440" w:left="1800" w:header="0" w:footer="720" w:gutter="0"/>
          <w:cols w:space="720" w:num="1"/>
        </w:sectPr>
      </w:pPr>
    </w:p>
    <w:p w14:paraId="4CAF973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816"/>
        <w:outlineLvl w:val="0"/>
        <w:rPr>
          <w:rFonts w:hint="eastAsia" w:ascii="宋体" w:hAnsi="宋体" w:eastAsia="宋体" w:cs="宋体"/>
          <w:sz w:val="35"/>
          <w:szCs w:val="35"/>
        </w:rPr>
      </w:pPr>
      <w:bookmarkStart w:id="62" w:name="_Toc1397"/>
      <w:r>
        <w:rPr>
          <w:rFonts w:hint="eastAsia" w:ascii="宋体" w:hAnsi="宋体" w:eastAsia="宋体" w:cs="宋体"/>
          <w:b/>
          <w:bCs/>
          <w:spacing w:val="5"/>
          <w:sz w:val="35"/>
          <w:szCs w:val="35"/>
          <w:lang w:val="en-US" w:eastAsia="zh-CN"/>
        </w:rPr>
        <w:t>四</w:t>
      </w:r>
      <w:r>
        <w:rPr>
          <w:rFonts w:hint="eastAsia" w:ascii="宋体" w:hAnsi="宋体" w:eastAsia="宋体" w:cs="宋体"/>
          <w:b/>
          <w:bCs/>
          <w:spacing w:val="5"/>
          <w:sz w:val="35"/>
          <w:szCs w:val="35"/>
        </w:rPr>
        <w:t>、资格证明文件</w:t>
      </w:r>
      <w:bookmarkEnd w:id="62"/>
    </w:p>
    <w:p w14:paraId="0DD51C6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3"/>
        <w:rPr>
          <w:rFonts w:hint="eastAsia" w:ascii="宋体" w:hAnsi="宋体" w:eastAsia="宋体" w:cs="宋体"/>
          <w:sz w:val="24"/>
          <w:szCs w:val="24"/>
        </w:rPr>
      </w:pPr>
      <w:r>
        <w:rPr>
          <w:rFonts w:hint="eastAsia" w:ascii="宋体" w:hAnsi="宋体" w:eastAsia="宋体" w:cs="宋体"/>
          <w:b/>
          <w:bCs/>
          <w:spacing w:val="-3"/>
          <w:sz w:val="24"/>
          <w:szCs w:val="24"/>
        </w:rPr>
        <w:t>谈判响应文件中附以下资质证明文件加盖公章。</w:t>
      </w:r>
    </w:p>
    <w:p w14:paraId="480EB8AA">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97C8E1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2"/>
        <w:rPr>
          <w:rFonts w:hint="eastAsia" w:ascii="宋体" w:hAnsi="宋体" w:eastAsia="宋体" w:cs="宋体"/>
          <w:sz w:val="24"/>
          <w:szCs w:val="24"/>
        </w:rPr>
      </w:pPr>
      <w:r>
        <w:rPr>
          <w:rFonts w:hint="eastAsia" w:ascii="宋体" w:hAnsi="宋体" w:eastAsia="宋体" w:cs="宋体"/>
          <w:spacing w:val="-1"/>
          <w:sz w:val="24"/>
          <w:szCs w:val="24"/>
        </w:rPr>
        <w:t>1、供应商为本项目提供的资格证明要求见</w:t>
      </w:r>
      <w:r>
        <w:rPr>
          <w:rFonts w:hint="eastAsia" w:ascii="宋体" w:hAnsi="宋体" w:eastAsia="宋体" w:cs="宋体"/>
          <w:spacing w:val="-1"/>
          <w:sz w:val="24"/>
          <w:szCs w:val="24"/>
          <w:lang w:val="en-US" w:eastAsia="zh-CN"/>
        </w:rPr>
        <w:t>谈判公告资格要求</w:t>
      </w:r>
      <w:r>
        <w:rPr>
          <w:rFonts w:hint="eastAsia" w:ascii="宋体" w:hAnsi="宋体" w:eastAsia="宋体" w:cs="宋体"/>
          <w:spacing w:val="-1"/>
          <w:sz w:val="24"/>
          <w:szCs w:val="24"/>
        </w:rPr>
        <w:t>；</w:t>
      </w:r>
    </w:p>
    <w:p w14:paraId="1DC9273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77"/>
        <w:rPr>
          <w:rFonts w:hint="eastAsia" w:ascii="宋体" w:hAnsi="宋体" w:eastAsia="宋体" w:cs="宋体"/>
          <w:sz w:val="24"/>
          <w:szCs w:val="24"/>
        </w:rPr>
      </w:pPr>
      <w:r>
        <w:rPr>
          <w:rFonts w:hint="eastAsia" w:ascii="宋体" w:hAnsi="宋体" w:eastAsia="宋体" w:cs="宋体"/>
          <w:spacing w:val="-1"/>
          <w:sz w:val="24"/>
          <w:szCs w:val="24"/>
        </w:rPr>
        <w:t>2、供应商按照谈判文件要求提供本项目所需要的其他资质证明材料。</w:t>
      </w:r>
    </w:p>
    <w:p w14:paraId="6454121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79"/>
        <w:rPr>
          <w:rFonts w:hint="eastAsia" w:ascii="宋体" w:hAnsi="宋体" w:eastAsia="宋体" w:cs="宋体"/>
          <w:sz w:val="24"/>
          <w:szCs w:val="24"/>
        </w:rPr>
      </w:pPr>
      <w:r>
        <w:rPr>
          <w:rFonts w:hint="eastAsia" w:ascii="宋体" w:hAnsi="宋体" w:eastAsia="宋体" w:cs="宋体"/>
          <w:spacing w:val="-1"/>
          <w:sz w:val="24"/>
          <w:szCs w:val="24"/>
        </w:rPr>
        <w:t>3、其他可以证明供应商实力的文件。</w:t>
      </w:r>
    </w:p>
    <w:p w14:paraId="62C152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20" w:type="default"/>
          <w:pgSz w:w="11906" w:h="16839"/>
          <w:pgMar w:top="1440" w:right="1800" w:bottom="1440" w:left="1800" w:header="0" w:footer="720" w:gutter="0"/>
          <w:cols w:space="720" w:num="1"/>
        </w:sectPr>
      </w:pPr>
    </w:p>
    <w:p w14:paraId="3A7D928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3"/>
        <w:rPr>
          <w:rFonts w:hint="eastAsia" w:ascii="宋体" w:hAnsi="宋体" w:eastAsia="宋体" w:cs="宋体"/>
          <w:b/>
          <w:bCs/>
          <w:spacing w:val="-3"/>
          <w:sz w:val="24"/>
          <w:szCs w:val="24"/>
        </w:rPr>
      </w:pPr>
      <w:r>
        <w:rPr>
          <w:rFonts w:hint="eastAsia" w:ascii="宋体" w:hAnsi="宋体" w:eastAsia="宋体" w:cs="宋体"/>
          <w:b/>
          <w:bCs/>
          <w:spacing w:val="-3"/>
          <w:sz w:val="24"/>
          <w:szCs w:val="24"/>
        </w:rPr>
        <w:t>附件：1</w:t>
      </w:r>
    </w:p>
    <w:p w14:paraId="1D6FD4A9">
      <w:pPr>
        <w:pStyle w:val="23"/>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firstLine="1124" w:firstLineChars="400"/>
        <w:jc w:val="both"/>
        <w:outlineLvl w:val="1"/>
        <w:rPr>
          <w:rFonts w:hint="eastAsia" w:ascii="宋体" w:hAnsi="宋体" w:eastAsia="宋体" w:cs="宋体"/>
          <w:b/>
          <w:sz w:val="28"/>
          <w:szCs w:val="28"/>
        </w:rPr>
      </w:pPr>
      <w:bookmarkStart w:id="63" w:name="_Toc27885"/>
      <w:r>
        <w:rPr>
          <w:rFonts w:hint="eastAsia" w:ascii="宋体" w:hAnsi="宋体" w:eastAsia="宋体" w:cs="宋体"/>
          <w:b/>
          <w:sz w:val="28"/>
          <w:szCs w:val="28"/>
        </w:rPr>
        <w:t>榆林市政府采购</w:t>
      </w:r>
      <w:r>
        <w:rPr>
          <w:rFonts w:hint="eastAsia" w:ascii="宋体" w:hAnsi="宋体" w:cs="宋体"/>
          <w:b/>
          <w:sz w:val="28"/>
          <w:szCs w:val="28"/>
          <w:lang w:val="en-US" w:eastAsia="zh-CN"/>
        </w:rPr>
        <w:t>货物</w:t>
      </w:r>
      <w:r>
        <w:rPr>
          <w:rFonts w:hint="eastAsia" w:ascii="宋体" w:hAnsi="宋体" w:eastAsia="宋体" w:cs="宋体"/>
          <w:b/>
          <w:sz w:val="28"/>
          <w:szCs w:val="28"/>
        </w:rPr>
        <w:t>类项目供应商信用承诺书</w:t>
      </w:r>
      <w:bookmarkEnd w:id="63"/>
    </w:p>
    <w:p w14:paraId="56F644C6">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19D0EB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7"/>
        <w:rPr>
          <w:rFonts w:hint="eastAsia" w:ascii="宋体" w:hAnsi="宋体" w:eastAsia="宋体" w:cs="宋体"/>
          <w:sz w:val="24"/>
          <w:szCs w:val="24"/>
        </w:rPr>
      </w:pPr>
      <w:r>
        <w:rPr>
          <w:rFonts w:hint="eastAsia" w:ascii="宋体" w:hAnsi="宋体" w:eastAsia="宋体" w:cs="宋体"/>
          <w:spacing w:val="-3"/>
          <w:sz w:val="24"/>
          <w:szCs w:val="24"/>
        </w:rPr>
        <w:t>市场主体名称：</w:t>
      </w:r>
    </w:p>
    <w:p w14:paraId="4F4FAEF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0"/>
        <w:rPr>
          <w:rFonts w:hint="eastAsia" w:ascii="宋体" w:hAnsi="宋体" w:eastAsia="宋体" w:cs="宋体"/>
          <w:sz w:val="24"/>
          <w:szCs w:val="24"/>
        </w:rPr>
      </w:pPr>
      <w:r>
        <w:rPr>
          <w:rFonts w:hint="eastAsia" w:ascii="宋体" w:hAnsi="宋体" w:eastAsia="宋体" w:cs="宋体"/>
          <w:spacing w:val="-1"/>
          <w:sz w:val="24"/>
          <w:szCs w:val="24"/>
        </w:rPr>
        <w:t>证件类型：统一社会信用代码</w:t>
      </w:r>
    </w:p>
    <w:p w14:paraId="1CBCE28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0"/>
        <w:rPr>
          <w:rFonts w:hint="eastAsia" w:ascii="宋体" w:hAnsi="宋体" w:eastAsia="宋体" w:cs="宋体"/>
          <w:sz w:val="24"/>
          <w:szCs w:val="24"/>
        </w:rPr>
      </w:pPr>
      <w:r>
        <w:rPr>
          <w:rFonts w:hint="eastAsia" w:ascii="宋体" w:hAnsi="宋体" w:eastAsia="宋体" w:cs="宋体"/>
          <w:spacing w:val="-2"/>
          <w:sz w:val="24"/>
          <w:szCs w:val="24"/>
        </w:rPr>
        <w:t>证件号码：</w:t>
      </w:r>
    </w:p>
    <w:p w14:paraId="0C3C024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1"/>
        <w:rPr>
          <w:rFonts w:hint="eastAsia" w:ascii="宋体" w:hAnsi="宋体" w:eastAsia="宋体" w:cs="宋体"/>
          <w:sz w:val="24"/>
          <w:szCs w:val="24"/>
        </w:rPr>
      </w:pPr>
      <w:r>
        <w:rPr>
          <w:rFonts w:hint="eastAsia" w:ascii="宋体" w:hAnsi="宋体" w:eastAsia="宋体" w:cs="宋体"/>
          <w:spacing w:val="-3"/>
          <w:sz w:val="24"/>
          <w:szCs w:val="24"/>
        </w:rPr>
        <w:t>法人代表：</w:t>
      </w:r>
    </w:p>
    <w:p w14:paraId="3137909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36" w:firstLineChars="200"/>
        <w:rPr>
          <w:rFonts w:hint="eastAsia" w:ascii="宋体" w:hAnsi="宋体" w:eastAsia="宋体" w:cs="宋体"/>
          <w:sz w:val="24"/>
          <w:szCs w:val="24"/>
        </w:rPr>
      </w:pPr>
      <w:r>
        <w:rPr>
          <w:rFonts w:hint="eastAsia" w:ascii="宋体" w:hAnsi="宋体" w:eastAsia="宋体" w:cs="宋体"/>
          <w:spacing w:val="-11"/>
          <w:sz w:val="24"/>
          <w:szCs w:val="24"/>
        </w:rPr>
        <w:t>承诺有效期限：  年</w:t>
      </w:r>
      <w:r>
        <w:rPr>
          <w:rFonts w:hint="eastAsia" w:ascii="宋体" w:hAnsi="宋体" w:eastAsia="宋体" w:cs="宋体"/>
          <w:spacing w:val="3"/>
          <w:sz w:val="24"/>
          <w:szCs w:val="24"/>
        </w:rPr>
        <w:t xml:space="preserve">    </w:t>
      </w:r>
      <w:r>
        <w:rPr>
          <w:rFonts w:hint="eastAsia" w:ascii="宋体" w:hAnsi="宋体" w:eastAsia="宋体" w:cs="宋体"/>
          <w:spacing w:val="-11"/>
          <w:sz w:val="24"/>
          <w:szCs w:val="24"/>
        </w:rPr>
        <w:t xml:space="preserve">月     日—    </w:t>
      </w:r>
      <w:r>
        <w:rPr>
          <w:rFonts w:hint="eastAsia" w:ascii="宋体" w:hAnsi="宋体" w:eastAsia="宋体" w:cs="宋体"/>
          <w:spacing w:val="-12"/>
          <w:sz w:val="24"/>
          <w:szCs w:val="24"/>
        </w:rPr>
        <w:t>年</w:t>
      </w:r>
      <w:r>
        <w:rPr>
          <w:rFonts w:hint="eastAsia" w:ascii="宋体" w:hAnsi="宋体" w:eastAsia="宋体" w:cs="宋体"/>
          <w:spacing w:val="4"/>
          <w:sz w:val="24"/>
          <w:szCs w:val="24"/>
        </w:rPr>
        <w:t xml:space="preserve">    </w:t>
      </w:r>
      <w:r>
        <w:rPr>
          <w:rFonts w:hint="eastAsia" w:ascii="宋体" w:hAnsi="宋体" w:eastAsia="宋体" w:cs="宋体"/>
          <w:spacing w:val="-12"/>
          <w:sz w:val="24"/>
          <w:szCs w:val="24"/>
        </w:rPr>
        <w:t>月    日（</w:t>
      </w:r>
      <w:r>
        <w:rPr>
          <w:rFonts w:hint="eastAsia" w:ascii="宋体" w:hAnsi="宋体" w:eastAsia="宋体" w:cs="宋体"/>
          <w:color w:val="auto"/>
          <w:spacing w:val="11"/>
          <w:sz w:val="24"/>
          <w:szCs w:val="24"/>
        </w:rPr>
        <w:t>承诺起</w:t>
      </w:r>
      <w:r>
        <w:rPr>
          <w:rFonts w:hint="eastAsia" w:ascii="宋体" w:hAnsi="宋体" w:eastAsia="宋体" w:cs="宋体"/>
          <w:color w:val="auto"/>
          <w:spacing w:val="10"/>
          <w:sz w:val="24"/>
          <w:szCs w:val="24"/>
        </w:rPr>
        <w:t>始时间为提交</w:t>
      </w:r>
      <w:r>
        <w:rPr>
          <w:rFonts w:hint="eastAsia" w:ascii="宋体" w:hAnsi="宋体" w:eastAsia="宋体" w:cs="宋体"/>
          <w:color w:val="auto"/>
          <w:spacing w:val="10"/>
          <w:sz w:val="24"/>
          <w:szCs w:val="24"/>
          <w:lang w:val="en-US" w:eastAsia="zh-CN"/>
        </w:rPr>
        <w:t>响应</w:t>
      </w:r>
      <w:r>
        <w:rPr>
          <w:rFonts w:hint="eastAsia" w:ascii="宋体" w:hAnsi="宋体" w:eastAsia="宋体" w:cs="宋体"/>
          <w:color w:val="auto"/>
          <w:spacing w:val="10"/>
          <w:sz w:val="24"/>
          <w:szCs w:val="24"/>
        </w:rPr>
        <w:t>文件截止</w:t>
      </w:r>
      <w:r>
        <w:rPr>
          <w:rFonts w:hint="eastAsia" w:ascii="宋体" w:hAnsi="宋体" w:eastAsia="宋体" w:cs="宋体"/>
          <w:color w:val="auto"/>
          <w:spacing w:val="8"/>
          <w:sz w:val="24"/>
          <w:szCs w:val="24"/>
        </w:rPr>
        <w:t>之日，承诺有效期同</w:t>
      </w:r>
      <w:r>
        <w:rPr>
          <w:rFonts w:hint="eastAsia" w:ascii="宋体" w:hAnsi="宋体" w:eastAsia="宋体" w:cs="宋体"/>
          <w:color w:val="auto"/>
          <w:spacing w:val="8"/>
          <w:sz w:val="24"/>
          <w:szCs w:val="24"/>
          <w:lang w:val="en-US" w:eastAsia="zh-CN"/>
        </w:rPr>
        <w:t>谈判</w:t>
      </w:r>
      <w:r>
        <w:rPr>
          <w:rFonts w:hint="eastAsia" w:ascii="宋体" w:hAnsi="宋体" w:eastAsia="宋体" w:cs="宋体"/>
          <w:color w:val="auto"/>
          <w:spacing w:val="8"/>
          <w:sz w:val="24"/>
          <w:szCs w:val="24"/>
        </w:rPr>
        <w:t>有效期，须后附截图。</w:t>
      </w:r>
      <w:r>
        <w:rPr>
          <w:rFonts w:hint="eastAsia" w:ascii="宋体" w:hAnsi="宋体" w:eastAsia="宋体" w:cs="宋体"/>
          <w:spacing w:val="4"/>
          <w:sz w:val="24"/>
          <w:szCs w:val="24"/>
        </w:rPr>
        <w:t>）</w:t>
      </w:r>
    </w:p>
    <w:p w14:paraId="21BB04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0"/>
        <w:rPr>
          <w:rFonts w:hint="eastAsia" w:ascii="宋体" w:hAnsi="宋体" w:eastAsia="宋体" w:cs="宋体"/>
          <w:sz w:val="24"/>
          <w:szCs w:val="24"/>
        </w:rPr>
      </w:pPr>
      <w:r>
        <w:rPr>
          <w:rFonts w:hint="eastAsia" w:ascii="宋体" w:hAnsi="宋体" w:eastAsia="宋体" w:cs="宋体"/>
          <w:spacing w:val="-2"/>
          <w:sz w:val="24"/>
          <w:szCs w:val="24"/>
        </w:rPr>
        <w:t>承诺内容：</w:t>
      </w:r>
    </w:p>
    <w:p w14:paraId="33D32E4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 w:right="80" w:firstLine="480"/>
        <w:rPr>
          <w:rFonts w:hint="eastAsia" w:ascii="宋体" w:hAnsi="宋体" w:eastAsia="宋体" w:cs="宋体"/>
          <w:sz w:val="24"/>
          <w:szCs w:val="24"/>
        </w:rPr>
      </w:pPr>
      <w:r>
        <w:rPr>
          <w:rFonts w:hint="eastAsia" w:ascii="宋体" w:hAnsi="宋体" w:eastAsia="宋体" w:cs="宋体"/>
          <w:spacing w:val="-1"/>
          <w:sz w:val="24"/>
          <w:szCs w:val="24"/>
        </w:rPr>
        <w:t>为维护公开、公平、公正的政府采购市场秩序</w:t>
      </w:r>
      <w:r>
        <w:rPr>
          <w:rFonts w:hint="eastAsia" w:ascii="宋体" w:hAnsi="宋体" w:eastAsia="宋体" w:cs="宋体"/>
          <w:spacing w:val="-2"/>
          <w:sz w:val="24"/>
          <w:szCs w:val="24"/>
        </w:rPr>
        <w:t>，树立诚实守信的政府采购供应商</w:t>
      </w:r>
      <w:r>
        <w:rPr>
          <w:rFonts w:hint="eastAsia" w:ascii="宋体" w:hAnsi="宋体" w:eastAsia="宋体" w:cs="宋体"/>
          <w:spacing w:val="-1"/>
          <w:sz w:val="24"/>
          <w:szCs w:val="24"/>
        </w:rPr>
        <w:t>形象，本单位自愿做出以下承诺：</w:t>
      </w:r>
    </w:p>
    <w:p w14:paraId="3AB929F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02" w:firstLine="483"/>
        <w:rPr>
          <w:rFonts w:hint="eastAsia" w:ascii="宋体" w:hAnsi="宋体" w:eastAsia="宋体" w:cs="宋体"/>
          <w:sz w:val="24"/>
          <w:szCs w:val="24"/>
        </w:rPr>
      </w:pPr>
      <w:r>
        <w:rPr>
          <w:rFonts w:hint="eastAsia" w:ascii="宋体" w:hAnsi="宋体" w:eastAsia="宋体" w:cs="宋体"/>
          <w:spacing w:val="-2"/>
          <w:sz w:val="24"/>
          <w:szCs w:val="24"/>
        </w:rPr>
        <w:t>一、承诺本单位严格遵守国家法律、法规和规章，全面履行应尽的责任和</w:t>
      </w:r>
      <w:r>
        <w:rPr>
          <w:rFonts w:hint="eastAsia" w:ascii="宋体" w:hAnsi="宋体" w:eastAsia="宋体" w:cs="宋体"/>
          <w:spacing w:val="-3"/>
          <w:sz w:val="24"/>
          <w:szCs w:val="24"/>
        </w:rPr>
        <w:t>义务，</w:t>
      </w:r>
      <w:r>
        <w:rPr>
          <w:rFonts w:hint="eastAsia" w:ascii="宋体" w:hAnsi="宋体" w:eastAsia="宋体" w:cs="宋体"/>
          <w:spacing w:val="1"/>
          <w:sz w:val="24"/>
          <w:szCs w:val="24"/>
        </w:rPr>
        <w:t>全面做到履约守信，具备《政府采购法》第二十二条第一款规定的条件;</w:t>
      </w:r>
    </w:p>
    <w:p w14:paraId="26F1D81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80" w:firstLine="484"/>
        <w:rPr>
          <w:rFonts w:hint="eastAsia" w:ascii="宋体" w:hAnsi="宋体" w:eastAsia="宋体" w:cs="宋体"/>
          <w:sz w:val="24"/>
          <w:szCs w:val="24"/>
        </w:rPr>
      </w:pPr>
      <w:r>
        <w:rPr>
          <w:rFonts w:hint="eastAsia" w:ascii="宋体" w:hAnsi="宋体" w:eastAsia="宋体" w:cs="宋体"/>
          <w:spacing w:val="-1"/>
          <w:sz w:val="24"/>
          <w:szCs w:val="24"/>
        </w:rPr>
        <w:t>二、承诺本单位提供给注册登记部门、行业</w:t>
      </w:r>
      <w:r>
        <w:rPr>
          <w:rFonts w:hint="eastAsia" w:ascii="宋体" w:hAnsi="宋体" w:eastAsia="宋体" w:cs="宋体"/>
          <w:spacing w:val="-2"/>
          <w:sz w:val="24"/>
          <w:szCs w:val="24"/>
        </w:rPr>
        <w:t>管理部门、司法部门、行业组织以及</w:t>
      </w:r>
      <w:r>
        <w:rPr>
          <w:rFonts w:hint="eastAsia" w:ascii="宋体" w:hAnsi="宋体" w:eastAsia="宋体" w:cs="宋体"/>
          <w:spacing w:val="-1"/>
          <w:sz w:val="24"/>
          <w:szCs w:val="24"/>
        </w:rPr>
        <w:t>在政府采购活动中提交的所有资料均合法、真实、有效，无</w:t>
      </w:r>
      <w:r>
        <w:rPr>
          <w:rFonts w:hint="eastAsia" w:ascii="宋体" w:hAnsi="宋体" w:eastAsia="宋体" w:cs="宋体"/>
          <w:spacing w:val="-2"/>
          <w:sz w:val="24"/>
          <w:szCs w:val="24"/>
        </w:rPr>
        <w:t>任何伪造、修改、虚假成</w:t>
      </w:r>
      <w:r>
        <w:rPr>
          <w:rFonts w:hint="eastAsia" w:ascii="宋体" w:hAnsi="宋体" w:eastAsia="宋体" w:cs="宋体"/>
          <w:spacing w:val="-1"/>
          <w:sz w:val="24"/>
          <w:szCs w:val="24"/>
        </w:rPr>
        <w:t>份，并对所提供资料的真实性负责；</w:t>
      </w:r>
    </w:p>
    <w:p w14:paraId="0AA3365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 w:right="80" w:firstLine="479"/>
        <w:rPr>
          <w:rFonts w:hint="eastAsia" w:ascii="宋体" w:hAnsi="宋体" w:eastAsia="宋体" w:cs="宋体"/>
          <w:sz w:val="24"/>
          <w:szCs w:val="24"/>
        </w:rPr>
      </w:pPr>
      <w:r>
        <w:rPr>
          <w:rFonts w:hint="eastAsia" w:ascii="宋体" w:hAnsi="宋体" w:eastAsia="宋体" w:cs="宋体"/>
          <w:spacing w:val="-1"/>
          <w:sz w:val="24"/>
          <w:szCs w:val="24"/>
        </w:rPr>
        <w:t>三、承诺本单位严格依法开展生产经营活动，主动接</w:t>
      </w:r>
      <w:r>
        <w:rPr>
          <w:rFonts w:hint="eastAsia" w:ascii="宋体" w:hAnsi="宋体" w:eastAsia="宋体" w:cs="宋体"/>
          <w:spacing w:val="-2"/>
          <w:sz w:val="24"/>
          <w:szCs w:val="24"/>
        </w:rPr>
        <w:t>受行业监管，自愿接受依法</w:t>
      </w:r>
      <w:r>
        <w:rPr>
          <w:rFonts w:hint="eastAsia" w:ascii="宋体" w:hAnsi="宋体" w:eastAsia="宋体" w:cs="宋体"/>
          <w:sz w:val="24"/>
          <w:szCs w:val="24"/>
        </w:rPr>
        <w:t>开展的日常检查；违法失信经营后将自愿接受约束和惩</w:t>
      </w:r>
      <w:r>
        <w:rPr>
          <w:rFonts w:hint="eastAsia" w:ascii="宋体" w:hAnsi="宋体" w:eastAsia="宋体" w:cs="宋体"/>
          <w:spacing w:val="-1"/>
          <w:sz w:val="24"/>
          <w:szCs w:val="24"/>
        </w:rPr>
        <w:t>戒，并依法承担相应责任；</w:t>
      </w:r>
    </w:p>
    <w:p w14:paraId="40DFF9F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right"/>
        <w:rPr>
          <w:rFonts w:hint="eastAsia" w:ascii="宋体" w:hAnsi="宋体" w:eastAsia="宋体" w:cs="宋体"/>
          <w:sz w:val="24"/>
          <w:szCs w:val="24"/>
        </w:rPr>
      </w:pPr>
      <w:r>
        <w:rPr>
          <w:rFonts w:hint="eastAsia" w:ascii="宋体" w:hAnsi="宋体" w:eastAsia="宋体" w:cs="宋体"/>
          <w:spacing w:val="-7"/>
          <w:sz w:val="24"/>
          <w:szCs w:val="24"/>
        </w:rPr>
        <w:t>四、承诺本单位自觉接受行政管理部门、行业组织、社会公众、新闻舆论的监督；</w:t>
      </w:r>
    </w:p>
    <w:p w14:paraId="0550DB8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 w:firstLine="482"/>
        <w:rPr>
          <w:rFonts w:hint="eastAsia" w:ascii="宋体" w:hAnsi="宋体" w:eastAsia="宋体" w:cs="宋体"/>
          <w:sz w:val="24"/>
          <w:szCs w:val="24"/>
        </w:rPr>
      </w:pPr>
      <w:r>
        <w:rPr>
          <w:rFonts w:hint="eastAsia" w:ascii="宋体" w:hAnsi="宋体" w:eastAsia="宋体" w:cs="宋体"/>
          <w:spacing w:val="-6"/>
          <w:sz w:val="24"/>
          <w:szCs w:val="24"/>
        </w:rPr>
        <w:t>五、承诺本单位自我约束、自我管理，重合同、守信用，不制假售假、商标侵权、</w:t>
      </w:r>
      <w:r>
        <w:rPr>
          <w:rFonts w:hint="eastAsia" w:ascii="宋体" w:hAnsi="宋体" w:eastAsia="宋体" w:cs="宋体"/>
          <w:spacing w:val="-1"/>
          <w:sz w:val="24"/>
          <w:szCs w:val="24"/>
        </w:rPr>
        <w:t>虚假宣传、违约毁约、恶意逃债、偷税漏税、价格欺诈、垄</w:t>
      </w:r>
      <w:r>
        <w:rPr>
          <w:rFonts w:hint="eastAsia" w:ascii="宋体" w:hAnsi="宋体" w:eastAsia="宋体" w:cs="宋体"/>
          <w:spacing w:val="-2"/>
          <w:sz w:val="24"/>
          <w:szCs w:val="24"/>
        </w:rPr>
        <w:t>断和不正当竞争，维护经</w:t>
      </w:r>
      <w:r>
        <w:rPr>
          <w:rFonts w:hint="eastAsia" w:ascii="宋体" w:hAnsi="宋体" w:eastAsia="宋体" w:cs="宋体"/>
          <w:spacing w:val="-1"/>
          <w:sz w:val="24"/>
          <w:szCs w:val="24"/>
        </w:rPr>
        <w:t>营者、消费者的合法权益；</w:t>
      </w:r>
    </w:p>
    <w:p w14:paraId="2FD935A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 w:right="80" w:firstLine="476"/>
        <w:rPr>
          <w:rFonts w:hint="eastAsia" w:ascii="宋体" w:hAnsi="宋体" w:eastAsia="宋体" w:cs="宋体"/>
          <w:sz w:val="24"/>
          <w:szCs w:val="24"/>
        </w:rPr>
      </w:pPr>
      <w:r>
        <w:rPr>
          <w:rFonts w:hint="eastAsia" w:ascii="宋体" w:hAnsi="宋体" w:eastAsia="宋体" w:cs="宋体"/>
          <w:spacing w:val="-1"/>
          <w:sz w:val="24"/>
          <w:szCs w:val="24"/>
        </w:rPr>
        <w:t>六、承诺本单位提出政府采购质疑和投诉坚持依</w:t>
      </w:r>
      <w:r>
        <w:rPr>
          <w:rFonts w:hint="eastAsia" w:ascii="宋体" w:hAnsi="宋体" w:eastAsia="宋体" w:cs="宋体"/>
          <w:spacing w:val="-2"/>
          <w:sz w:val="24"/>
          <w:szCs w:val="24"/>
        </w:rPr>
        <w:t>法依规、诚实信用原则，在全国范围</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12</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个月内没有三次以上查无实据的政府采购</w:t>
      </w:r>
      <w:r>
        <w:rPr>
          <w:rFonts w:hint="eastAsia" w:ascii="宋体" w:hAnsi="宋体" w:eastAsia="宋体" w:cs="宋体"/>
          <w:spacing w:val="-3"/>
          <w:sz w:val="24"/>
          <w:szCs w:val="24"/>
        </w:rPr>
        <w:t>投诉；</w:t>
      </w:r>
    </w:p>
    <w:p w14:paraId="0127A6C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80" w:firstLine="479"/>
        <w:rPr>
          <w:rFonts w:hint="eastAsia" w:ascii="宋体" w:hAnsi="宋体" w:eastAsia="宋体" w:cs="宋体"/>
          <w:sz w:val="24"/>
          <w:szCs w:val="24"/>
        </w:rPr>
      </w:pPr>
      <w:r>
        <w:rPr>
          <w:rFonts w:hint="eastAsia" w:ascii="宋体" w:hAnsi="宋体" w:eastAsia="宋体" w:cs="宋体"/>
          <w:spacing w:val="-11"/>
          <w:sz w:val="24"/>
          <w:szCs w:val="24"/>
        </w:rPr>
        <w:t>七 、 根 据 政 府 采 购 相 关 法</w:t>
      </w:r>
      <w:r>
        <w:rPr>
          <w:rFonts w:hint="eastAsia" w:ascii="宋体" w:hAnsi="宋体" w:eastAsia="宋体" w:cs="宋体"/>
          <w:spacing w:val="2"/>
          <w:sz w:val="24"/>
          <w:szCs w:val="24"/>
        </w:rPr>
        <w:t xml:space="preserve"> </w:t>
      </w:r>
      <w:r>
        <w:rPr>
          <w:rFonts w:hint="eastAsia" w:ascii="宋体" w:hAnsi="宋体" w:eastAsia="宋体" w:cs="宋体"/>
          <w:spacing w:val="-11"/>
          <w:sz w:val="24"/>
          <w:szCs w:val="24"/>
        </w:rPr>
        <w:t>律 法 规 的 规 定 需 要 作 出 的 其 他 承</w:t>
      </w:r>
      <w:r>
        <w:rPr>
          <w:rFonts w:hint="eastAsia" w:ascii="宋体" w:hAnsi="宋体" w:eastAsia="宋体" w:cs="宋体"/>
          <w:spacing w:val="-5"/>
          <w:sz w:val="24"/>
          <w:szCs w:val="24"/>
        </w:rPr>
        <w:t>诺：</w:t>
      </w:r>
    </w:p>
    <w:p w14:paraId="2A0C1076">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94A2CF5">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Autospacing="0" w:afterAutospacing="0" w:line="360" w:lineRule="auto"/>
        <w:ind w:left="19" w:right="80" w:firstLine="465"/>
        <w:rPr>
          <w:rFonts w:hint="eastAsia" w:ascii="宋体" w:hAnsi="宋体" w:eastAsia="宋体" w:cs="宋体"/>
          <w:spacing w:val="-2"/>
          <w:sz w:val="24"/>
          <w:szCs w:val="24"/>
        </w:rPr>
      </w:pPr>
      <w:r>
        <w:rPr>
          <w:rFonts w:hint="eastAsia" w:ascii="宋体" w:hAnsi="宋体" w:eastAsia="宋体" w:cs="宋体"/>
          <w:spacing w:val="-1"/>
          <w:sz w:val="24"/>
          <w:szCs w:val="24"/>
        </w:rPr>
        <w:t>按照信用信息管理有关要求，本单位同</w:t>
      </w:r>
      <w:r>
        <w:rPr>
          <w:rFonts w:hint="eastAsia" w:ascii="宋体" w:hAnsi="宋体" w:eastAsia="宋体" w:cs="宋体"/>
          <w:spacing w:val="-2"/>
          <w:sz w:val="24"/>
          <w:szCs w:val="24"/>
        </w:rPr>
        <w:t>意将以上承诺在各级信用信息共享平台公示，接受社会监督。若违背以上承诺，同意依据相关规定记入企业信用档案和在</w:t>
      </w:r>
    </w:p>
    <w:p w14:paraId="2825A559">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27E3E3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1"/>
        <w:rPr>
          <w:rFonts w:hint="eastAsia" w:ascii="宋体" w:hAnsi="宋体" w:eastAsia="宋体" w:cs="宋体"/>
          <w:sz w:val="24"/>
          <w:szCs w:val="24"/>
        </w:rPr>
      </w:pPr>
      <w:r>
        <w:rPr>
          <w:rFonts w:hint="eastAsia" w:ascii="宋体" w:hAnsi="宋体" w:eastAsia="宋体" w:cs="宋体"/>
          <w:spacing w:val="-1"/>
          <w:sz w:val="24"/>
          <w:szCs w:val="24"/>
        </w:rPr>
        <w:t>各级信用信息共享平台公示；性质严重的，同意承担相</w:t>
      </w:r>
      <w:r>
        <w:rPr>
          <w:rFonts w:hint="eastAsia" w:ascii="宋体" w:hAnsi="宋体" w:eastAsia="宋体" w:cs="宋体"/>
          <w:spacing w:val="-2"/>
          <w:sz w:val="24"/>
          <w:szCs w:val="24"/>
        </w:rPr>
        <w:t>应法律后果和责任，并依法依规列入严重失信名单。</w:t>
      </w:r>
    </w:p>
    <w:p w14:paraId="27EB9272">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CB2FF3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59"/>
        <w:rPr>
          <w:rFonts w:hint="eastAsia" w:ascii="宋体" w:hAnsi="宋体" w:eastAsia="宋体" w:cs="宋体"/>
          <w:sz w:val="24"/>
          <w:szCs w:val="24"/>
        </w:rPr>
      </w:pPr>
      <w:r>
        <w:rPr>
          <w:rFonts w:hint="eastAsia" w:ascii="宋体" w:hAnsi="宋体" w:eastAsia="宋体" w:cs="宋体"/>
          <w:spacing w:val="-2"/>
          <w:sz w:val="24"/>
          <w:szCs w:val="24"/>
        </w:rPr>
        <w:t>承诺单位（盖章</w:t>
      </w:r>
      <w:r>
        <w:rPr>
          <w:rFonts w:hint="eastAsia" w:ascii="宋体" w:hAnsi="宋体" w:eastAsia="宋体" w:cs="宋体"/>
          <w:spacing w:val="1"/>
          <w:sz w:val="24"/>
          <w:szCs w:val="24"/>
        </w:rPr>
        <w:t>）：</w:t>
      </w:r>
    </w:p>
    <w:p w14:paraId="40B0AB0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60"/>
        <w:rPr>
          <w:rFonts w:hint="eastAsia" w:ascii="宋体" w:hAnsi="宋体" w:eastAsia="宋体" w:cs="宋体"/>
          <w:sz w:val="24"/>
          <w:szCs w:val="24"/>
        </w:rPr>
      </w:pPr>
      <w:r>
        <w:rPr>
          <w:rFonts w:hint="eastAsia" w:ascii="宋体" w:hAnsi="宋体" w:eastAsia="宋体" w:cs="宋体"/>
          <w:spacing w:val="-2"/>
          <w:sz w:val="24"/>
          <w:szCs w:val="24"/>
        </w:rPr>
        <w:t>法定代表人（负责人</w:t>
      </w:r>
      <w:r>
        <w:rPr>
          <w:rFonts w:hint="eastAsia" w:ascii="宋体" w:hAnsi="宋体" w:eastAsia="宋体" w:cs="宋体"/>
          <w:spacing w:val="3"/>
          <w:sz w:val="24"/>
          <w:szCs w:val="24"/>
        </w:rPr>
        <w:t>）：</w:t>
      </w:r>
    </w:p>
    <w:p w14:paraId="0AAD65D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360"/>
        <w:rPr>
          <w:rFonts w:hint="eastAsia" w:ascii="宋体" w:hAnsi="宋体" w:eastAsia="宋体" w:cs="宋体"/>
          <w:sz w:val="24"/>
          <w:szCs w:val="24"/>
        </w:rPr>
      </w:pPr>
      <w:r>
        <w:rPr>
          <w:rFonts w:hint="eastAsia" w:ascii="宋体" w:hAnsi="宋体" w:eastAsia="宋体" w:cs="宋体"/>
          <w:spacing w:val="-1"/>
          <w:sz w:val="24"/>
          <w:szCs w:val="24"/>
        </w:rPr>
        <w:t>法定代表人（负责人）身份证号：</w:t>
      </w:r>
    </w:p>
    <w:p w14:paraId="6864C7E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19"/>
        <w:rPr>
          <w:rFonts w:hint="eastAsia" w:ascii="宋体" w:hAnsi="宋体" w:eastAsia="宋体" w:cs="宋体"/>
          <w:sz w:val="24"/>
          <w:szCs w:val="24"/>
        </w:rPr>
      </w:pPr>
      <w:r>
        <w:rPr>
          <w:rFonts w:hint="eastAsia" w:ascii="宋体" w:hAnsi="宋体" w:eastAsia="宋体" w:cs="宋体"/>
          <w:spacing w:val="-2"/>
          <w:sz w:val="24"/>
          <w:szCs w:val="24"/>
        </w:rPr>
        <w:t>承诺日期：</w:t>
      </w:r>
    </w:p>
    <w:p w14:paraId="67D040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8"/>
        <w:rPr>
          <w:rFonts w:hint="eastAsia" w:ascii="宋体" w:hAnsi="宋体" w:eastAsia="宋体" w:cs="宋体"/>
          <w:sz w:val="24"/>
          <w:szCs w:val="24"/>
        </w:rPr>
      </w:pPr>
      <w:r>
        <w:rPr>
          <w:rFonts w:hint="eastAsia" w:ascii="宋体" w:hAnsi="宋体" w:eastAsia="宋体" w:cs="宋体"/>
          <w:spacing w:val="-1"/>
          <w:sz w:val="24"/>
          <w:szCs w:val="24"/>
        </w:rPr>
        <w:t>注：法定代表人或负责人、主体名称发生变更的应当</w:t>
      </w:r>
      <w:r>
        <w:rPr>
          <w:rFonts w:hint="eastAsia" w:ascii="宋体" w:hAnsi="宋体" w:eastAsia="宋体" w:cs="宋体"/>
          <w:spacing w:val="-2"/>
          <w:sz w:val="24"/>
          <w:szCs w:val="24"/>
        </w:rPr>
        <w:t>重新做出承诺；承诺书标题</w:t>
      </w:r>
      <w:r>
        <w:rPr>
          <w:rFonts w:hint="eastAsia" w:ascii="宋体" w:hAnsi="宋体" w:eastAsia="宋体" w:cs="宋体"/>
          <w:spacing w:val="-1"/>
          <w:sz w:val="24"/>
          <w:szCs w:val="24"/>
        </w:rPr>
        <w:t>按照工程类、货物类、服务类确定。</w:t>
      </w:r>
    </w:p>
    <w:p w14:paraId="5B7D2BD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21" w:type="default"/>
          <w:pgSz w:w="11906" w:h="16839"/>
          <w:pgMar w:top="1440" w:right="1800" w:bottom="1440" w:left="1800" w:header="0" w:footer="720" w:gutter="0"/>
          <w:cols w:space="720" w:num="1"/>
        </w:sectPr>
      </w:pPr>
    </w:p>
    <w:p w14:paraId="389BE53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3"/>
        <w:rPr>
          <w:rFonts w:hint="eastAsia" w:ascii="宋体" w:hAnsi="宋体" w:eastAsia="宋体" w:cs="宋体"/>
          <w:b/>
          <w:bCs/>
          <w:spacing w:val="-3"/>
          <w:sz w:val="24"/>
          <w:szCs w:val="24"/>
        </w:rPr>
      </w:pPr>
      <w:r>
        <w:rPr>
          <w:rFonts w:hint="eastAsia" w:ascii="宋体" w:hAnsi="宋体" w:eastAsia="宋体" w:cs="宋体"/>
          <w:b/>
          <w:bCs/>
          <w:spacing w:val="-3"/>
          <w:sz w:val="24"/>
          <w:szCs w:val="24"/>
        </w:rPr>
        <w:t>附件：2</w:t>
      </w:r>
    </w:p>
    <w:p w14:paraId="6AF5C567">
      <w:pPr>
        <w:pStyle w:val="23"/>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284" w:leftChars="0" w:firstLine="2811" w:firstLineChars="1000"/>
        <w:jc w:val="both"/>
        <w:outlineLvl w:val="1"/>
        <w:rPr>
          <w:rFonts w:hint="eastAsia" w:ascii="宋体" w:hAnsi="宋体" w:eastAsia="宋体" w:cs="宋体"/>
          <w:b/>
          <w:sz w:val="28"/>
          <w:szCs w:val="28"/>
        </w:rPr>
      </w:pPr>
      <w:bookmarkStart w:id="64" w:name="_Toc16782"/>
      <w:r>
        <w:rPr>
          <w:rFonts w:hint="eastAsia" w:ascii="宋体" w:hAnsi="宋体" w:eastAsia="宋体" w:cs="宋体"/>
          <w:b/>
          <w:sz w:val="28"/>
          <w:szCs w:val="28"/>
        </w:rPr>
        <w:t>投标信用承诺书</w:t>
      </w:r>
      <w:bookmarkEnd w:id="64"/>
    </w:p>
    <w:p w14:paraId="7A26B34C">
      <w:pPr>
        <w:keepNext w:val="0"/>
        <w:keepLines w:val="0"/>
        <w:pageBreakBefore w:val="0"/>
        <w:widowControl/>
        <w:tabs>
          <w:tab w:val="left" w:pos="8835"/>
        </w:tabs>
        <w:kinsoku w:val="0"/>
        <w:wordWrap/>
        <w:overflowPunct/>
        <w:topLinePunct w:val="0"/>
        <w:autoSpaceDE w:val="0"/>
        <w:autoSpaceDN w:val="0"/>
        <w:bidi w:val="0"/>
        <w:adjustRightInd w:val="0"/>
        <w:snapToGrid w:val="0"/>
        <w:spacing w:beforeAutospacing="0" w:afterAutospacing="0" w:line="360" w:lineRule="auto"/>
        <w:ind w:left="3" w:right="80"/>
        <w:jc w:val="both"/>
        <w:rPr>
          <w:rFonts w:hint="eastAsia" w:ascii="宋体" w:hAnsi="宋体" w:eastAsia="宋体" w:cs="宋体"/>
          <w:sz w:val="24"/>
          <w:szCs w:val="24"/>
        </w:rPr>
      </w:pPr>
      <w:r>
        <w:rPr>
          <w:rFonts w:hint="eastAsia" w:ascii="宋体" w:hAnsi="宋体" w:eastAsia="宋体" w:cs="宋体"/>
          <w:spacing w:val="-3"/>
          <w:sz w:val="24"/>
          <w:szCs w:val="24"/>
        </w:rPr>
        <w:t>项目名称：</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18F9BE7F">
      <w:pPr>
        <w:keepNext w:val="0"/>
        <w:keepLines w:val="0"/>
        <w:pageBreakBefore w:val="0"/>
        <w:widowControl/>
        <w:tabs>
          <w:tab w:val="left" w:pos="8835"/>
        </w:tabs>
        <w:kinsoku w:val="0"/>
        <w:wordWrap/>
        <w:overflowPunct/>
        <w:topLinePunct w:val="0"/>
        <w:autoSpaceDE w:val="0"/>
        <w:autoSpaceDN w:val="0"/>
        <w:bidi w:val="0"/>
        <w:adjustRightInd w:val="0"/>
        <w:snapToGrid w:val="0"/>
        <w:spacing w:beforeAutospacing="0" w:afterAutospacing="0" w:line="360" w:lineRule="auto"/>
        <w:ind w:left="3" w:right="80"/>
        <w:jc w:val="both"/>
        <w:rPr>
          <w:rFonts w:hint="eastAsia" w:ascii="宋体" w:hAnsi="宋体" w:eastAsia="宋体" w:cs="宋体"/>
          <w:sz w:val="24"/>
          <w:szCs w:val="24"/>
        </w:rPr>
      </w:pPr>
      <w:r>
        <w:rPr>
          <w:rFonts w:hint="eastAsia" w:ascii="宋体" w:hAnsi="宋体" w:eastAsia="宋体" w:cs="宋体"/>
          <w:spacing w:val="-4"/>
          <w:sz w:val="24"/>
          <w:szCs w:val="24"/>
          <w:lang w:eastAsia="zh-CN"/>
        </w:rPr>
        <w:t>供应商</w:t>
      </w:r>
      <w:r>
        <w:rPr>
          <w:rFonts w:hint="eastAsia" w:ascii="宋体" w:hAnsi="宋体" w:eastAsia="宋体" w:cs="宋体"/>
          <w:spacing w:val="-4"/>
          <w:sz w:val="24"/>
          <w:szCs w:val="24"/>
        </w:rPr>
        <w:t>：</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2AA074FA">
      <w:pPr>
        <w:keepNext w:val="0"/>
        <w:keepLines w:val="0"/>
        <w:pageBreakBefore w:val="0"/>
        <w:widowControl/>
        <w:tabs>
          <w:tab w:val="left" w:pos="8835"/>
        </w:tabs>
        <w:kinsoku w:val="0"/>
        <w:wordWrap/>
        <w:overflowPunct/>
        <w:topLinePunct w:val="0"/>
        <w:autoSpaceDE w:val="0"/>
        <w:autoSpaceDN w:val="0"/>
        <w:bidi w:val="0"/>
        <w:adjustRightInd w:val="0"/>
        <w:snapToGrid w:val="0"/>
        <w:spacing w:beforeAutospacing="0" w:afterAutospacing="0" w:line="360" w:lineRule="auto"/>
        <w:ind w:left="3" w:right="80"/>
        <w:jc w:val="both"/>
        <w:rPr>
          <w:rFonts w:hint="eastAsia" w:ascii="宋体" w:hAnsi="宋体" w:eastAsia="宋体" w:cs="宋体"/>
          <w:sz w:val="24"/>
          <w:szCs w:val="24"/>
        </w:rPr>
      </w:pPr>
      <w:r>
        <w:rPr>
          <w:rFonts w:hint="eastAsia" w:ascii="宋体" w:hAnsi="宋体" w:eastAsia="宋体" w:cs="宋体"/>
          <w:spacing w:val="-1"/>
          <w:sz w:val="24"/>
          <w:szCs w:val="24"/>
        </w:rPr>
        <w:t>统一社会信用代码：</w:t>
      </w:r>
      <w:r>
        <w:rPr>
          <w:rFonts w:hint="eastAsia" w:ascii="宋体" w:hAnsi="宋体" w:eastAsia="宋体" w:cs="宋体"/>
          <w:spacing w:val="-1"/>
          <w:sz w:val="24"/>
          <w:szCs w:val="24"/>
          <w:u w:val="single" w:color="auto"/>
        </w:rPr>
        <w:t xml:space="preserve">                               </w:t>
      </w:r>
      <w:r>
        <w:rPr>
          <w:rFonts w:hint="eastAsia" w:ascii="宋体" w:hAnsi="宋体" w:eastAsia="宋体" w:cs="宋体"/>
          <w:spacing w:val="-110"/>
          <w:sz w:val="24"/>
          <w:szCs w:val="24"/>
        </w:rPr>
        <w:t xml:space="preserve"> </w:t>
      </w:r>
      <w:r>
        <w:rPr>
          <w:rFonts w:hint="eastAsia" w:ascii="宋体" w:hAnsi="宋体" w:eastAsia="宋体" w:cs="宋体"/>
          <w:spacing w:val="-1"/>
          <w:sz w:val="24"/>
          <w:szCs w:val="24"/>
        </w:rPr>
        <w:t>法人代表：</w:t>
      </w:r>
      <w:r>
        <w:rPr>
          <w:rFonts w:hint="eastAsia" w:ascii="宋体" w:hAnsi="宋体" w:eastAsia="宋体" w:cs="宋体"/>
          <w:spacing w:val="-1"/>
          <w:sz w:val="24"/>
          <w:szCs w:val="24"/>
          <w:u w:val="single" w:color="auto"/>
        </w:rPr>
        <w:t xml:space="preserve">               </w:t>
      </w:r>
    </w:p>
    <w:p w14:paraId="6E9DE38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0"/>
        <w:rPr>
          <w:rFonts w:hint="eastAsia" w:ascii="宋体" w:hAnsi="宋体" w:eastAsia="宋体" w:cs="宋体"/>
          <w:sz w:val="24"/>
          <w:szCs w:val="24"/>
        </w:rPr>
      </w:pPr>
      <w:r>
        <w:rPr>
          <w:rFonts w:hint="eastAsia" w:ascii="宋体" w:hAnsi="宋体" w:eastAsia="宋体" w:cs="宋体"/>
          <w:spacing w:val="-2"/>
          <w:sz w:val="24"/>
          <w:szCs w:val="24"/>
        </w:rPr>
        <w:t>在本项目标段招投标活动中，我公司（单位）</w:t>
      </w:r>
      <w:r>
        <w:rPr>
          <w:rFonts w:hint="eastAsia" w:ascii="宋体" w:hAnsi="宋体" w:eastAsia="宋体" w:cs="宋体"/>
          <w:spacing w:val="-64"/>
          <w:sz w:val="24"/>
          <w:szCs w:val="24"/>
        </w:rPr>
        <w:t xml:space="preserve"> </w:t>
      </w:r>
      <w:r>
        <w:rPr>
          <w:rFonts w:hint="eastAsia" w:ascii="宋体" w:hAnsi="宋体" w:eastAsia="宋体" w:cs="宋体"/>
          <w:spacing w:val="-2"/>
          <w:sz w:val="24"/>
          <w:szCs w:val="24"/>
        </w:rPr>
        <w:t>自愿作出以下投标信用承诺：</w:t>
      </w:r>
    </w:p>
    <w:p w14:paraId="61B9183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2"/>
        <w:rPr>
          <w:rFonts w:hint="eastAsia" w:ascii="宋体" w:hAnsi="宋体" w:eastAsia="宋体" w:cs="宋体"/>
          <w:sz w:val="24"/>
          <w:szCs w:val="24"/>
        </w:rPr>
      </w:pPr>
      <w:r>
        <w:rPr>
          <w:rFonts w:hint="eastAsia" w:ascii="宋体" w:hAnsi="宋体" w:eastAsia="宋体" w:cs="宋体"/>
          <w:spacing w:val="-1"/>
          <w:sz w:val="24"/>
          <w:szCs w:val="24"/>
        </w:rPr>
        <w:t>（一）能严格遵守法律法规、职业道德和行业规范。</w:t>
      </w:r>
    </w:p>
    <w:p w14:paraId="644E160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92"/>
        <w:rPr>
          <w:rFonts w:hint="eastAsia" w:ascii="宋体" w:hAnsi="宋体" w:eastAsia="宋体" w:cs="宋体"/>
          <w:sz w:val="24"/>
          <w:szCs w:val="24"/>
        </w:rPr>
      </w:pPr>
      <w:r>
        <w:rPr>
          <w:rFonts w:hint="eastAsia" w:ascii="宋体" w:hAnsi="宋体" w:eastAsia="宋体" w:cs="宋体"/>
          <w:spacing w:val="-2"/>
          <w:sz w:val="24"/>
          <w:szCs w:val="24"/>
        </w:rPr>
        <w:t>（二）不得有以下违法违规行为：1.围标串标；以他人名义或者其他方式弄虚作</w:t>
      </w:r>
      <w:r>
        <w:rPr>
          <w:rFonts w:hint="eastAsia" w:ascii="宋体" w:hAnsi="宋体" w:eastAsia="宋体" w:cs="宋体"/>
          <w:spacing w:val="-5"/>
          <w:sz w:val="24"/>
          <w:szCs w:val="24"/>
        </w:rPr>
        <w:t>假投标；出让出租资格、资质证书供他人投标；恶</w:t>
      </w:r>
      <w:r>
        <w:rPr>
          <w:rFonts w:hint="eastAsia" w:ascii="宋体" w:hAnsi="宋体" w:eastAsia="宋体" w:cs="宋体"/>
          <w:spacing w:val="-6"/>
          <w:sz w:val="24"/>
          <w:szCs w:val="24"/>
        </w:rPr>
        <w:t>意竞标、强揽工程；以暴力、威胁、</w:t>
      </w:r>
      <w:r>
        <w:rPr>
          <w:rFonts w:hint="eastAsia" w:ascii="宋体" w:hAnsi="宋体" w:eastAsia="宋体" w:cs="宋体"/>
          <w:spacing w:val="-1"/>
          <w:sz w:val="24"/>
          <w:szCs w:val="24"/>
        </w:rPr>
        <w:t>利诱等手段阻止或者控制其他潜在</w:t>
      </w:r>
      <w:r>
        <w:rPr>
          <w:rFonts w:hint="eastAsia" w:ascii="宋体" w:hAnsi="宋体" w:eastAsia="宋体" w:cs="宋体"/>
          <w:spacing w:val="-1"/>
          <w:sz w:val="24"/>
          <w:szCs w:val="24"/>
          <w:lang w:eastAsia="zh-CN"/>
        </w:rPr>
        <w:t>供应商</w:t>
      </w:r>
      <w:r>
        <w:rPr>
          <w:rFonts w:hint="eastAsia" w:ascii="宋体" w:hAnsi="宋体" w:eastAsia="宋体" w:cs="宋体"/>
          <w:spacing w:val="-1"/>
          <w:sz w:val="24"/>
          <w:szCs w:val="24"/>
        </w:rPr>
        <w:t>参与招投标活动。2.向招</w:t>
      </w:r>
      <w:r>
        <w:rPr>
          <w:rFonts w:hint="eastAsia" w:ascii="宋体" w:hAnsi="宋体" w:eastAsia="宋体" w:cs="宋体"/>
          <w:spacing w:val="-2"/>
          <w:sz w:val="24"/>
          <w:szCs w:val="24"/>
        </w:rPr>
        <w:t>投标监督部门、交</w:t>
      </w:r>
      <w:r>
        <w:rPr>
          <w:rFonts w:hint="eastAsia" w:ascii="宋体" w:hAnsi="宋体" w:eastAsia="宋体" w:cs="宋体"/>
          <w:spacing w:val="-1"/>
          <w:sz w:val="24"/>
          <w:szCs w:val="24"/>
        </w:rPr>
        <w:t>易中心、招标人、招标代理机构、评审委员会及其成员等当事主体赠</w:t>
      </w:r>
      <w:r>
        <w:rPr>
          <w:rFonts w:hint="eastAsia" w:ascii="宋体" w:hAnsi="宋体" w:eastAsia="宋体" w:cs="宋体"/>
          <w:spacing w:val="-2"/>
          <w:sz w:val="24"/>
          <w:szCs w:val="24"/>
        </w:rPr>
        <w:t>送财物。3.投标</w:t>
      </w:r>
      <w:r>
        <w:rPr>
          <w:rFonts w:hint="eastAsia" w:ascii="宋体" w:hAnsi="宋体" w:eastAsia="宋体" w:cs="宋体"/>
          <w:spacing w:val="-5"/>
          <w:sz w:val="24"/>
          <w:szCs w:val="24"/>
        </w:rPr>
        <w:t>截止后至中标人确定前，修改或者撤销</w:t>
      </w:r>
      <w:r>
        <w:rPr>
          <w:rFonts w:hint="eastAsia" w:ascii="宋体" w:hAnsi="宋体" w:eastAsia="宋体" w:cs="宋体"/>
          <w:spacing w:val="-5"/>
          <w:sz w:val="24"/>
          <w:szCs w:val="24"/>
          <w:lang w:eastAsia="zh-CN"/>
        </w:rPr>
        <w:t>响应文件</w:t>
      </w:r>
      <w:r>
        <w:rPr>
          <w:rFonts w:hint="eastAsia" w:ascii="宋体" w:hAnsi="宋体" w:eastAsia="宋体" w:cs="宋体"/>
          <w:spacing w:val="-5"/>
          <w:sz w:val="24"/>
          <w:szCs w:val="24"/>
        </w:rPr>
        <w:t>。4.在被确定</w:t>
      </w:r>
      <w:r>
        <w:rPr>
          <w:rFonts w:hint="eastAsia" w:ascii="宋体" w:hAnsi="宋体" w:eastAsia="宋体" w:cs="宋体"/>
          <w:spacing w:val="-6"/>
          <w:sz w:val="24"/>
          <w:szCs w:val="24"/>
        </w:rPr>
        <w:t>为中标人后无正当理由：</w:t>
      </w:r>
      <w:r>
        <w:rPr>
          <w:rFonts w:hint="eastAsia" w:ascii="宋体" w:hAnsi="宋体" w:eastAsia="宋体" w:cs="宋体"/>
          <w:sz w:val="24"/>
          <w:szCs w:val="24"/>
        </w:rPr>
        <w:t>不按照招标文件和</w:t>
      </w:r>
      <w:r>
        <w:rPr>
          <w:rFonts w:hint="eastAsia" w:ascii="宋体" w:hAnsi="宋体" w:eastAsia="宋体" w:cs="宋体"/>
          <w:sz w:val="24"/>
          <w:szCs w:val="24"/>
          <w:lang w:eastAsia="zh-CN"/>
        </w:rPr>
        <w:t>响应文件</w:t>
      </w:r>
      <w:r>
        <w:rPr>
          <w:rFonts w:hint="eastAsia" w:ascii="宋体" w:hAnsi="宋体" w:eastAsia="宋体" w:cs="宋体"/>
          <w:sz w:val="24"/>
          <w:szCs w:val="24"/>
        </w:rPr>
        <w:t>与招标人签订合同；在签订合同</w:t>
      </w:r>
      <w:r>
        <w:rPr>
          <w:rFonts w:hint="eastAsia" w:ascii="宋体" w:hAnsi="宋体" w:eastAsia="宋体" w:cs="宋体"/>
          <w:spacing w:val="-1"/>
          <w:sz w:val="24"/>
          <w:szCs w:val="24"/>
        </w:rPr>
        <w:t>时向招标人提出附加条</w:t>
      </w:r>
      <w:r>
        <w:rPr>
          <w:rFonts w:hint="eastAsia" w:ascii="宋体" w:hAnsi="宋体" w:eastAsia="宋体" w:cs="宋体"/>
          <w:sz w:val="24"/>
          <w:szCs w:val="24"/>
        </w:rPr>
        <w:t xml:space="preserve"> </w:t>
      </w:r>
      <w:r>
        <w:rPr>
          <w:rFonts w:hint="eastAsia" w:ascii="宋体" w:hAnsi="宋体" w:eastAsia="宋体" w:cs="宋体"/>
          <w:spacing w:val="-1"/>
          <w:sz w:val="24"/>
          <w:szCs w:val="24"/>
        </w:rPr>
        <w:t>件、或者改变</w:t>
      </w:r>
      <w:r>
        <w:rPr>
          <w:rFonts w:hint="eastAsia" w:ascii="宋体" w:hAnsi="宋体" w:eastAsia="宋体" w:cs="宋体"/>
          <w:spacing w:val="-1"/>
          <w:sz w:val="24"/>
          <w:szCs w:val="24"/>
          <w:lang w:eastAsia="zh-CN"/>
        </w:rPr>
        <w:t>响应文件</w:t>
      </w:r>
      <w:r>
        <w:rPr>
          <w:rFonts w:hint="eastAsia" w:ascii="宋体" w:hAnsi="宋体" w:eastAsia="宋体" w:cs="宋体"/>
          <w:spacing w:val="-1"/>
          <w:sz w:val="24"/>
          <w:szCs w:val="24"/>
        </w:rPr>
        <w:t>的实质性内容；放弃中标；不按照招标文</w:t>
      </w:r>
      <w:r>
        <w:rPr>
          <w:rFonts w:hint="eastAsia" w:ascii="宋体" w:hAnsi="宋体" w:eastAsia="宋体" w:cs="宋体"/>
          <w:spacing w:val="-2"/>
          <w:sz w:val="24"/>
          <w:szCs w:val="24"/>
        </w:rPr>
        <w:t>件的规定提交履约保</w:t>
      </w:r>
      <w:r>
        <w:rPr>
          <w:rFonts w:hint="eastAsia" w:ascii="宋体" w:hAnsi="宋体" w:eastAsia="宋体" w:cs="宋体"/>
          <w:spacing w:val="-1"/>
          <w:sz w:val="24"/>
          <w:szCs w:val="24"/>
        </w:rPr>
        <w:t>证金。5.招投标法规定的其它违法违规行为。</w:t>
      </w:r>
    </w:p>
    <w:p w14:paraId="31CACF0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9" w:right="80" w:firstLine="483"/>
        <w:rPr>
          <w:rFonts w:hint="eastAsia" w:ascii="宋体" w:hAnsi="宋体" w:eastAsia="宋体" w:cs="宋体"/>
          <w:sz w:val="24"/>
          <w:szCs w:val="24"/>
        </w:rPr>
      </w:pPr>
      <w:r>
        <w:rPr>
          <w:rFonts w:hint="eastAsia" w:ascii="宋体" w:hAnsi="宋体" w:eastAsia="宋体" w:cs="宋体"/>
          <w:spacing w:val="-2"/>
          <w:sz w:val="24"/>
          <w:szCs w:val="24"/>
        </w:rPr>
        <w:t>（三）若我公司（单位）及相关参与人员违背以上承诺事项，即被视为失信企业</w:t>
      </w:r>
      <w:r>
        <w:rPr>
          <w:rFonts w:hint="eastAsia" w:ascii="宋体" w:hAnsi="宋体" w:eastAsia="宋体" w:cs="宋体"/>
          <w:spacing w:val="-5"/>
          <w:sz w:val="24"/>
          <w:szCs w:val="24"/>
        </w:rPr>
        <w:t>（法人</w:t>
      </w:r>
      <w:r>
        <w:rPr>
          <w:rFonts w:hint="eastAsia" w:ascii="宋体" w:hAnsi="宋体" w:eastAsia="宋体" w:cs="宋体"/>
          <w:spacing w:val="-51"/>
          <w:sz w:val="24"/>
          <w:szCs w:val="24"/>
        </w:rPr>
        <w:t>），</w:t>
      </w:r>
      <w:r>
        <w:rPr>
          <w:rFonts w:hint="eastAsia" w:ascii="宋体" w:hAnsi="宋体" w:eastAsia="宋体" w:cs="宋体"/>
          <w:spacing w:val="-5"/>
          <w:sz w:val="24"/>
          <w:szCs w:val="24"/>
        </w:rPr>
        <w:t>依据《关于对公共资源交易领域严重失信主</w:t>
      </w:r>
      <w:r>
        <w:rPr>
          <w:rFonts w:hint="eastAsia" w:ascii="宋体" w:hAnsi="宋体" w:eastAsia="宋体" w:cs="宋体"/>
          <w:spacing w:val="-6"/>
          <w:sz w:val="24"/>
          <w:szCs w:val="24"/>
        </w:rPr>
        <w:t>体开展联合惩戒的备忘录》（发</w:t>
      </w:r>
      <w:r>
        <w:rPr>
          <w:rFonts w:hint="eastAsia" w:ascii="宋体" w:hAnsi="宋体" w:eastAsia="宋体" w:cs="宋体"/>
          <w:spacing w:val="-4"/>
          <w:sz w:val="24"/>
          <w:szCs w:val="24"/>
        </w:rPr>
        <w:t>改法规[</w:t>
      </w:r>
      <w:r>
        <w:rPr>
          <w:rFonts w:hint="eastAsia" w:ascii="宋体" w:hAnsi="宋体" w:eastAsia="宋体" w:cs="宋体"/>
        </w:rPr>
        <w:fldChar w:fldCharType="begin"/>
      </w:r>
      <w:r>
        <w:rPr>
          <w:rFonts w:hint="eastAsia" w:ascii="宋体" w:hAnsi="宋体" w:eastAsia="宋体" w:cs="宋体"/>
        </w:rPr>
        <w:instrText xml:space="preserve"> HYPERLINK \l "bookmark18" </w:instrText>
      </w:r>
      <w:r>
        <w:rPr>
          <w:rFonts w:hint="eastAsia" w:ascii="宋体" w:hAnsi="宋体" w:eastAsia="宋体" w:cs="宋体"/>
        </w:rPr>
        <w:fldChar w:fldCharType="separate"/>
      </w:r>
      <w:r>
        <w:rPr>
          <w:rFonts w:hint="eastAsia" w:ascii="宋体" w:hAnsi="宋体" w:eastAsia="宋体" w:cs="宋体"/>
          <w:spacing w:val="-4"/>
          <w:sz w:val="24"/>
          <w:szCs w:val="24"/>
        </w:rPr>
        <w:t>2018</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]457</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号</w:t>
      </w:r>
      <w:r>
        <w:rPr>
          <w:rFonts w:hint="eastAsia" w:ascii="宋体" w:hAnsi="宋体" w:eastAsia="宋体" w:cs="宋体"/>
          <w:sz w:val="24"/>
          <w:szCs w:val="24"/>
        </w:rPr>
        <w:t>），</w:t>
      </w:r>
      <w:r>
        <w:rPr>
          <w:rFonts w:hint="eastAsia" w:ascii="宋体" w:hAnsi="宋体" w:eastAsia="宋体" w:cs="宋体"/>
          <w:spacing w:val="-71"/>
          <w:sz w:val="24"/>
          <w:szCs w:val="24"/>
        </w:rPr>
        <w:t xml:space="preserve"> </w:t>
      </w:r>
      <w:r>
        <w:rPr>
          <w:rFonts w:hint="eastAsia" w:ascii="宋体" w:hAnsi="宋体" w:eastAsia="宋体" w:cs="宋体"/>
          <w:spacing w:val="-4"/>
          <w:sz w:val="24"/>
          <w:szCs w:val="24"/>
        </w:rPr>
        <w:t>自愿接受</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1</w:t>
      </w:r>
      <w:r>
        <w:rPr>
          <w:rFonts w:hint="eastAsia" w:ascii="宋体" w:hAnsi="宋体" w:eastAsia="宋体" w:cs="宋体"/>
          <w:spacing w:val="-49"/>
          <w:sz w:val="24"/>
          <w:szCs w:val="24"/>
        </w:rPr>
        <w:t xml:space="preserve"> </w:t>
      </w:r>
      <w:r>
        <w:rPr>
          <w:rFonts w:hint="eastAsia" w:ascii="宋体" w:hAnsi="宋体" w:eastAsia="宋体" w:cs="宋体"/>
          <w:spacing w:val="-4"/>
          <w:sz w:val="24"/>
          <w:szCs w:val="24"/>
        </w:rPr>
        <w:t>至</w:t>
      </w:r>
      <w:r>
        <w:rPr>
          <w:rFonts w:hint="eastAsia" w:ascii="宋体" w:hAnsi="宋体" w:eastAsia="宋体" w:cs="宋体"/>
          <w:spacing w:val="-46"/>
          <w:sz w:val="24"/>
          <w:szCs w:val="24"/>
        </w:rPr>
        <w:t xml:space="preserve"> </w:t>
      </w:r>
      <w:r>
        <w:rPr>
          <w:rFonts w:hint="eastAsia" w:ascii="宋体" w:hAnsi="宋体" w:eastAsia="宋体" w:cs="宋体"/>
          <w:spacing w:val="-4"/>
          <w:sz w:val="24"/>
          <w:szCs w:val="24"/>
        </w:rPr>
        <w:t>3</w:t>
      </w:r>
      <w:r>
        <w:rPr>
          <w:rFonts w:hint="eastAsia" w:ascii="宋体" w:hAnsi="宋体" w:eastAsia="宋体" w:cs="宋体"/>
          <w:spacing w:val="-49"/>
          <w:sz w:val="24"/>
          <w:szCs w:val="24"/>
        </w:rPr>
        <w:t xml:space="preserve"> </w:t>
      </w:r>
      <w:r>
        <w:rPr>
          <w:rFonts w:hint="eastAsia" w:ascii="宋体" w:hAnsi="宋体" w:eastAsia="宋体" w:cs="宋体"/>
          <w:spacing w:val="-4"/>
          <w:sz w:val="24"/>
          <w:szCs w:val="24"/>
        </w:rPr>
        <w:t>年内限制参与公共资</w:t>
      </w:r>
      <w:r>
        <w:rPr>
          <w:rFonts w:hint="eastAsia" w:ascii="宋体" w:hAnsi="宋体" w:eastAsia="宋体" w:cs="宋体"/>
          <w:spacing w:val="-5"/>
          <w:sz w:val="24"/>
          <w:szCs w:val="24"/>
        </w:rPr>
        <w:t>源交易活动。</w:t>
      </w:r>
    </w:p>
    <w:p w14:paraId="2D2085AD">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E4EECB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1"/>
        <w:rPr>
          <w:rFonts w:hint="eastAsia" w:ascii="宋体" w:hAnsi="宋体" w:eastAsia="宋体" w:cs="宋体"/>
          <w:sz w:val="24"/>
          <w:szCs w:val="24"/>
        </w:rPr>
      </w:pPr>
      <w:r>
        <w:rPr>
          <w:rFonts w:hint="eastAsia" w:ascii="宋体" w:hAnsi="宋体" w:eastAsia="宋体" w:cs="宋体"/>
          <w:spacing w:val="-2"/>
          <w:sz w:val="24"/>
          <w:szCs w:val="24"/>
        </w:rPr>
        <w:t>法定代表人（签章</w:t>
      </w:r>
      <w:r>
        <w:rPr>
          <w:rFonts w:hint="eastAsia" w:ascii="宋体" w:hAnsi="宋体" w:eastAsia="宋体" w:cs="宋体"/>
          <w:spacing w:val="1"/>
          <w:sz w:val="24"/>
          <w:szCs w:val="24"/>
        </w:rPr>
        <w:t>）：</w:t>
      </w:r>
      <w:r>
        <w:rPr>
          <w:rFonts w:hint="eastAsia" w:ascii="宋体" w:hAnsi="宋体" w:eastAsia="宋体" w:cs="宋体"/>
          <w:sz w:val="24"/>
          <w:szCs w:val="24"/>
        </w:rPr>
        <w:t xml:space="preserve">             </w:t>
      </w:r>
      <w:r>
        <w:rPr>
          <w:rFonts w:hint="eastAsia" w:ascii="宋体" w:hAnsi="宋体" w:eastAsia="宋体" w:cs="宋体"/>
          <w:spacing w:val="-2"/>
          <w:sz w:val="24"/>
          <w:szCs w:val="24"/>
          <w:lang w:eastAsia="zh-CN"/>
        </w:rPr>
        <w:t>供应商</w:t>
      </w:r>
      <w:r>
        <w:rPr>
          <w:rFonts w:hint="eastAsia" w:ascii="宋体" w:hAnsi="宋体" w:eastAsia="宋体" w:cs="宋体"/>
          <w:spacing w:val="-2"/>
          <w:sz w:val="24"/>
          <w:szCs w:val="24"/>
        </w:rPr>
        <w:t>（盖章</w:t>
      </w:r>
      <w:r>
        <w:rPr>
          <w:rFonts w:hint="eastAsia" w:ascii="宋体" w:hAnsi="宋体" w:eastAsia="宋体" w:cs="宋体"/>
          <w:spacing w:val="1"/>
          <w:sz w:val="24"/>
          <w:szCs w:val="24"/>
        </w:rPr>
        <w:t>）：</w:t>
      </w:r>
    </w:p>
    <w:p w14:paraId="22AFC016">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30A30E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560"/>
        <w:rPr>
          <w:rFonts w:hint="eastAsia" w:ascii="宋体" w:hAnsi="宋体" w:eastAsia="宋体" w:cs="宋体"/>
          <w:sz w:val="24"/>
          <w:szCs w:val="24"/>
        </w:rPr>
      </w:pPr>
      <w:r>
        <w:rPr>
          <w:rFonts w:hint="eastAsia" w:ascii="宋体" w:hAnsi="宋体" w:eastAsia="宋体" w:cs="宋体"/>
          <w:spacing w:val="-2"/>
          <w:sz w:val="24"/>
          <w:szCs w:val="24"/>
        </w:rPr>
        <w:t>承诺时间：</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6"/>
          <w:sz w:val="24"/>
          <w:szCs w:val="24"/>
        </w:rPr>
        <w:t xml:space="preserve"> </w:t>
      </w:r>
      <w:r>
        <w:rPr>
          <w:rFonts w:hint="eastAsia" w:ascii="宋体" w:hAnsi="宋体" w:eastAsia="宋体" w:cs="宋体"/>
          <w:spacing w:val="-2"/>
          <w:sz w:val="24"/>
          <w:szCs w:val="24"/>
        </w:rPr>
        <w:t>年</w:t>
      </w:r>
      <w:r>
        <w:rPr>
          <w:rFonts w:hint="eastAsia" w:ascii="宋体" w:hAnsi="宋体" w:eastAsia="宋体" w:cs="宋体"/>
          <w:spacing w:val="-2"/>
          <w:sz w:val="24"/>
          <w:szCs w:val="24"/>
          <w:u w:val="single" w:color="auto"/>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月</w:t>
      </w:r>
      <w:r>
        <w:rPr>
          <w:rFonts w:hint="eastAsia" w:ascii="宋体" w:hAnsi="宋体" w:eastAsia="宋体" w:cs="宋体"/>
          <w:spacing w:val="30"/>
          <w:sz w:val="24"/>
          <w:szCs w:val="24"/>
          <w:u w:val="single" w:color="auto"/>
        </w:rPr>
        <w:t xml:space="preserve">    </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日</w:t>
      </w:r>
    </w:p>
    <w:p w14:paraId="292B74ED">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7F93C1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
        <w:rPr>
          <w:rFonts w:hint="eastAsia" w:ascii="宋体" w:hAnsi="宋体" w:eastAsia="宋体" w:cs="宋体"/>
          <w:sz w:val="24"/>
          <w:szCs w:val="24"/>
        </w:rPr>
      </w:pPr>
      <w:r>
        <w:rPr>
          <w:rFonts w:hint="eastAsia" w:ascii="宋体" w:hAnsi="宋体" w:eastAsia="宋体" w:cs="宋体"/>
          <w:b/>
          <w:bCs/>
          <w:spacing w:val="-2"/>
          <w:sz w:val="24"/>
          <w:szCs w:val="24"/>
        </w:rPr>
        <w:t>说明：本承诺书效力和作用等同投标保证金，其有效期与投标有效期一</w:t>
      </w:r>
      <w:r>
        <w:rPr>
          <w:rFonts w:hint="eastAsia" w:ascii="宋体" w:hAnsi="宋体" w:eastAsia="宋体" w:cs="宋体"/>
          <w:b/>
          <w:bCs/>
          <w:spacing w:val="-3"/>
          <w:sz w:val="24"/>
          <w:szCs w:val="24"/>
        </w:rPr>
        <w:t>致。</w:t>
      </w:r>
    </w:p>
    <w:p w14:paraId="78AA018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22" w:type="default"/>
          <w:pgSz w:w="11906" w:h="16839"/>
          <w:pgMar w:top="1440" w:right="1800" w:bottom="1440" w:left="1800" w:header="0" w:footer="720" w:gutter="0"/>
          <w:cols w:space="720" w:num="1"/>
        </w:sectPr>
      </w:pPr>
    </w:p>
    <w:p w14:paraId="75682F3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3"/>
        <w:rPr>
          <w:rFonts w:hint="eastAsia" w:ascii="宋体" w:hAnsi="宋体" w:eastAsia="宋体" w:cs="宋体"/>
          <w:b/>
          <w:bCs/>
          <w:spacing w:val="-3"/>
          <w:sz w:val="24"/>
          <w:szCs w:val="24"/>
        </w:rPr>
      </w:pPr>
      <w:r>
        <w:rPr>
          <w:rFonts w:hint="eastAsia" w:ascii="宋体" w:hAnsi="宋体" w:eastAsia="宋体" w:cs="宋体"/>
          <w:b/>
          <w:bCs/>
          <w:spacing w:val="-3"/>
          <w:sz w:val="24"/>
          <w:szCs w:val="24"/>
        </w:rPr>
        <w:t>附件 3：</w:t>
      </w:r>
    </w:p>
    <w:p w14:paraId="3CD5FEE2">
      <w:pPr>
        <w:pStyle w:val="23"/>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284" w:leftChars="0" w:firstLine="2811" w:firstLineChars="1000"/>
        <w:jc w:val="both"/>
        <w:outlineLvl w:val="1"/>
        <w:rPr>
          <w:rFonts w:hint="eastAsia" w:ascii="宋体" w:hAnsi="宋体" w:eastAsia="宋体" w:cs="宋体"/>
          <w:b/>
          <w:sz w:val="28"/>
          <w:szCs w:val="28"/>
        </w:rPr>
      </w:pPr>
      <w:bookmarkStart w:id="65" w:name="_Toc18428"/>
      <w:r>
        <w:rPr>
          <w:rFonts w:hint="eastAsia" w:ascii="宋体" w:hAnsi="宋体" w:eastAsia="宋体" w:cs="宋体"/>
          <w:b/>
          <w:sz w:val="28"/>
          <w:szCs w:val="28"/>
        </w:rPr>
        <w:t>中小企业声明函（</w:t>
      </w:r>
      <w:r>
        <w:rPr>
          <w:rFonts w:hint="eastAsia" w:ascii="宋体" w:hAnsi="宋体" w:cs="宋体"/>
          <w:b/>
          <w:sz w:val="28"/>
          <w:szCs w:val="28"/>
          <w:lang w:val="en-US" w:eastAsia="zh-CN"/>
        </w:rPr>
        <w:t>货物</w:t>
      </w:r>
      <w:r>
        <w:rPr>
          <w:rFonts w:hint="eastAsia" w:ascii="宋体" w:hAnsi="宋体" w:eastAsia="宋体" w:cs="宋体"/>
          <w:b/>
          <w:sz w:val="28"/>
          <w:szCs w:val="28"/>
        </w:rPr>
        <w:t>）</w:t>
      </w:r>
      <w:bookmarkEnd w:id="65"/>
    </w:p>
    <w:p w14:paraId="4880102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kern w:val="0"/>
          <w:sz w:val="30"/>
          <w:szCs w:val="30"/>
        </w:rPr>
      </w:pPr>
    </w:p>
    <w:p w14:paraId="11C51DEB">
      <w:pPr>
        <w:keepNext w:val="0"/>
        <w:keepLines w:val="0"/>
        <w:widowControl/>
        <w:suppressLineNumbers w:val="0"/>
        <w:spacing w:line="360" w:lineRule="auto"/>
        <w:ind w:firstLine="480" w:firstLineChars="200"/>
        <w:jc w:val="left"/>
      </w:pPr>
      <w:r>
        <w:rPr>
          <w:rFonts w:hint="eastAsia" w:ascii="宋体" w:hAnsi="宋体" w:eastAsia="宋体" w:cs="宋体"/>
          <w:snapToGrid w:val="0"/>
          <w:color w:val="000000"/>
          <w:kern w:val="0"/>
          <w:sz w:val="24"/>
          <w:szCs w:val="24"/>
          <w:lang w:val="en-US" w:eastAsia="zh-CN" w:bidi="ar"/>
        </w:rPr>
        <w:t>本公司（联合体）郑重声明，根据《政府采购促进中小企业发展管理办法》（财库﹝2020﹞46 号）的规定，本公司（联合体）参加</w:t>
      </w:r>
      <w:r>
        <w:rPr>
          <w:rFonts w:hint="eastAsia" w:ascii="宋体" w:hAnsi="宋体" w:eastAsia="宋体" w:cs="宋体"/>
          <w:snapToGrid w:val="0"/>
          <w:color w:val="000000"/>
          <w:kern w:val="0"/>
          <w:sz w:val="24"/>
          <w:szCs w:val="24"/>
          <w:u w:val="single"/>
          <w:lang w:val="en-US" w:eastAsia="zh-CN" w:bidi="ar"/>
        </w:rPr>
        <w:t>（单位名称）</w:t>
      </w:r>
      <w:r>
        <w:rPr>
          <w:rFonts w:hint="eastAsia" w:ascii="宋体" w:hAnsi="宋体" w:eastAsia="宋体" w:cs="宋体"/>
          <w:snapToGrid w:val="0"/>
          <w:color w:val="000000"/>
          <w:kern w:val="0"/>
          <w:sz w:val="24"/>
          <w:szCs w:val="24"/>
          <w:lang w:val="en-US" w:eastAsia="zh-CN" w:bidi="ar"/>
        </w:rPr>
        <w:t>的</w:t>
      </w:r>
      <w:r>
        <w:rPr>
          <w:rFonts w:hint="eastAsia" w:ascii="宋体" w:hAnsi="宋体" w:eastAsia="宋体" w:cs="宋体"/>
          <w:snapToGrid w:val="0"/>
          <w:color w:val="000000"/>
          <w:kern w:val="0"/>
          <w:sz w:val="24"/>
          <w:szCs w:val="24"/>
          <w:u w:val="single"/>
          <w:lang w:val="en-US" w:eastAsia="zh-CN" w:bidi="ar"/>
        </w:rPr>
        <w:t>（项目名称）</w:t>
      </w:r>
      <w:r>
        <w:rPr>
          <w:rFonts w:hint="eastAsia" w:ascii="宋体" w:hAnsi="宋体" w:eastAsia="宋体" w:cs="宋体"/>
          <w:snapToGrid w:val="0"/>
          <w:color w:val="000000"/>
          <w:kern w:val="0"/>
          <w:sz w:val="24"/>
          <w:szCs w:val="24"/>
          <w:lang w:val="en-US" w:eastAsia="zh-CN" w:bidi="ar"/>
        </w:rPr>
        <w:t>采购活动，提供的货物全部由符合政策要求的中小企业制造。相关企业（含联合体中的中小企业、签订分包意向协议的中小企业）的具体情况如下：</w:t>
      </w:r>
    </w:p>
    <w:p w14:paraId="647C6C1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79" w:leftChars="228"/>
        <w:rPr>
          <w:rFonts w:hint="eastAsia" w:ascii="宋体" w:hAnsi="宋体" w:eastAsia="宋体" w:cs="宋体"/>
          <w:kern w:val="0"/>
          <w:sz w:val="24"/>
        </w:rPr>
      </w:pPr>
      <w:r>
        <w:rPr>
          <w:rFonts w:hint="eastAsia" w:ascii="宋体" w:hAnsi="宋体" w:eastAsia="宋体" w:cs="宋体"/>
          <w:kern w:val="0"/>
          <w:sz w:val="24"/>
          <w:u w:val="single"/>
        </w:rPr>
        <w:t xml:space="preserve">1. （标的名称） </w:t>
      </w:r>
      <w:r>
        <w:rPr>
          <w:rFonts w:hint="eastAsia" w:ascii="宋体" w:hAnsi="宋体" w:eastAsia="宋体" w:cs="宋体"/>
          <w:kern w:val="0"/>
          <w:sz w:val="24"/>
        </w:rPr>
        <w:t>，属于</w:t>
      </w:r>
      <w:r>
        <w:rPr>
          <w:rFonts w:hint="eastAsia" w:ascii="宋体" w:hAnsi="宋体" w:eastAsia="宋体" w:cs="宋体"/>
          <w:kern w:val="0"/>
          <w:sz w:val="24"/>
          <w:u w:val="single"/>
        </w:rPr>
        <w:t xml:space="preserve"> （ </w:t>
      </w:r>
      <w:r>
        <w:rPr>
          <w:rFonts w:hint="eastAsia" w:ascii="宋体" w:hAnsi="宋体" w:eastAsia="宋体" w:cs="宋体"/>
          <w:kern w:val="0"/>
          <w:sz w:val="24"/>
          <w:u w:val="single"/>
          <w:lang w:val="en-US" w:eastAsia="zh-CN"/>
        </w:rPr>
        <w:t xml:space="preserve"> </w:t>
      </w:r>
      <w:r>
        <w:rPr>
          <w:rFonts w:hint="eastAsia" w:ascii="宋体" w:hAnsi="宋体" w:eastAsia="宋体" w:cs="宋体"/>
          <w:kern w:val="0"/>
          <w:sz w:val="24"/>
          <w:u w:val="single"/>
        </w:rPr>
        <w:t xml:space="preserve"> ） </w:t>
      </w:r>
      <w:r>
        <w:rPr>
          <w:rFonts w:hint="eastAsia" w:ascii="宋体" w:hAnsi="宋体" w:eastAsia="宋体" w:cs="宋体"/>
          <w:kern w:val="0"/>
          <w:sz w:val="24"/>
        </w:rPr>
        <w:t>；制造商为</w:t>
      </w:r>
      <w:r>
        <w:rPr>
          <w:rFonts w:hint="eastAsia" w:ascii="宋体" w:hAnsi="宋体" w:eastAsia="宋体" w:cs="宋体"/>
          <w:kern w:val="0"/>
          <w:sz w:val="24"/>
          <w:u w:val="single"/>
        </w:rPr>
        <w:t xml:space="preserve"> （企业名称） </w:t>
      </w:r>
      <w:r>
        <w:rPr>
          <w:rFonts w:hint="eastAsia" w:ascii="宋体" w:hAnsi="宋体" w:eastAsia="宋体" w:cs="宋体"/>
          <w:kern w:val="0"/>
          <w:sz w:val="24"/>
        </w:rPr>
        <w:t>，从业人员</w:t>
      </w:r>
      <w:r>
        <w:rPr>
          <w:rFonts w:hint="eastAsia" w:ascii="宋体" w:hAnsi="宋体" w:eastAsia="宋体" w:cs="宋体"/>
          <w:kern w:val="0"/>
          <w:sz w:val="24"/>
          <w:u w:val="single"/>
        </w:rPr>
        <w:t xml:space="preserve">   </w:t>
      </w:r>
      <w:r>
        <w:rPr>
          <w:rFonts w:hint="eastAsia" w:ascii="宋体" w:hAnsi="宋体" w:eastAsia="宋体" w:cs="宋体"/>
          <w:kern w:val="0"/>
          <w:sz w:val="24"/>
        </w:rPr>
        <w:t>人，营业收入为</w:t>
      </w:r>
      <w:r>
        <w:rPr>
          <w:rFonts w:hint="eastAsia" w:ascii="宋体" w:hAnsi="宋体" w:eastAsia="宋体" w:cs="宋体"/>
          <w:kern w:val="0"/>
          <w:sz w:val="24"/>
          <w:u w:val="single"/>
        </w:rPr>
        <w:t xml:space="preserve">   </w:t>
      </w:r>
      <w:r>
        <w:rPr>
          <w:rFonts w:hint="eastAsia" w:ascii="宋体" w:hAnsi="宋体" w:eastAsia="宋体" w:cs="宋体"/>
          <w:kern w:val="0"/>
          <w:sz w:val="24"/>
        </w:rPr>
        <w:t>万元，资产总额为</w:t>
      </w:r>
      <w:r>
        <w:rPr>
          <w:rFonts w:hint="eastAsia" w:ascii="宋体" w:hAnsi="宋体" w:eastAsia="宋体" w:cs="宋体"/>
          <w:kern w:val="0"/>
          <w:sz w:val="24"/>
          <w:u w:val="single"/>
        </w:rPr>
        <w:t xml:space="preserve">    </w:t>
      </w:r>
      <w:r>
        <w:rPr>
          <w:rFonts w:hint="eastAsia" w:ascii="宋体" w:hAnsi="宋体" w:eastAsia="宋体" w:cs="宋体"/>
          <w:kern w:val="0"/>
          <w:sz w:val="24"/>
        </w:rPr>
        <w:t>万元，属于</w:t>
      </w:r>
      <w:r>
        <w:rPr>
          <w:rFonts w:hint="eastAsia" w:ascii="宋体" w:hAnsi="宋体" w:eastAsia="宋体" w:cs="宋体"/>
          <w:kern w:val="0"/>
          <w:sz w:val="24"/>
          <w:u w:val="single"/>
        </w:rPr>
        <w:t xml:space="preserve"> （中型企业、小型企业、微型企业） </w:t>
      </w:r>
      <w:r>
        <w:rPr>
          <w:rFonts w:hint="eastAsia" w:ascii="宋体" w:hAnsi="宋体" w:eastAsia="宋体" w:cs="宋体"/>
          <w:kern w:val="0"/>
          <w:sz w:val="24"/>
        </w:rPr>
        <w:t>；</w:t>
      </w:r>
    </w:p>
    <w:p w14:paraId="62252A7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79" w:leftChars="228"/>
        <w:rPr>
          <w:rFonts w:hint="eastAsia" w:ascii="宋体" w:hAnsi="宋体" w:eastAsia="宋体" w:cs="宋体"/>
          <w:kern w:val="0"/>
          <w:sz w:val="24"/>
        </w:rPr>
      </w:pPr>
      <w:r>
        <w:rPr>
          <w:rFonts w:hint="eastAsia" w:ascii="宋体" w:hAnsi="宋体" w:eastAsia="宋体" w:cs="宋体"/>
          <w:kern w:val="0"/>
          <w:sz w:val="24"/>
        </w:rPr>
        <w:t xml:space="preserve">2. </w:t>
      </w:r>
      <w:r>
        <w:rPr>
          <w:rFonts w:hint="eastAsia" w:ascii="宋体" w:hAnsi="宋体" w:eastAsia="宋体" w:cs="宋体"/>
          <w:kern w:val="0"/>
          <w:sz w:val="24"/>
          <w:u w:val="single"/>
        </w:rPr>
        <w:t xml:space="preserve">（标的名称） </w:t>
      </w:r>
      <w:r>
        <w:rPr>
          <w:rFonts w:hint="eastAsia" w:ascii="宋体" w:hAnsi="宋体" w:eastAsia="宋体" w:cs="宋体"/>
          <w:kern w:val="0"/>
          <w:sz w:val="24"/>
        </w:rPr>
        <w:t>，属于</w:t>
      </w:r>
      <w:r>
        <w:rPr>
          <w:rFonts w:hint="eastAsia" w:ascii="宋体" w:hAnsi="宋体" w:eastAsia="宋体" w:cs="宋体"/>
          <w:kern w:val="0"/>
          <w:sz w:val="24"/>
          <w:u w:val="single"/>
        </w:rPr>
        <w:t xml:space="preserve"> （ </w:t>
      </w:r>
      <w:r>
        <w:rPr>
          <w:rFonts w:hint="eastAsia" w:ascii="宋体" w:hAnsi="宋体" w:eastAsia="宋体" w:cs="宋体"/>
          <w:kern w:val="0"/>
          <w:sz w:val="24"/>
          <w:u w:val="single"/>
          <w:lang w:val="en-US" w:eastAsia="zh-CN"/>
        </w:rPr>
        <w:t xml:space="preserve"> </w:t>
      </w:r>
      <w:r>
        <w:rPr>
          <w:rFonts w:hint="eastAsia" w:ascii="宋体" w:hAnsi="宋体" w:eastAsia="宋体" w:cs="宋体"/>
          <w:kern w:val="0"/>
          <w:sz w:val="24"/>
          <w:u w:val="single"/>
        </w:rPr>
        <w:t xml:space="preserve"> ） </w:t>
      </w:r>
      <w:r>
        <w:rPr>
          <w:rFonts w:hint="eastAsia" w:ascii="宋体" w:hAnsi="宋体" w:eastAsia="宋体" w:cs="宋体"/>
          <w:kern w:val="0"/>
          <w:sz w:val="24"/>
        </w:rPr>
        <w:t>；制造商为</w:t>
      </w:r>
      <w:r>
        <w:rPr>
          <w:rFonts w:hint="eastAsia" w:ascii="宋体" w:hAnsi="宋体" w:eastAsia="宋体" w:cs="宋体"/>
          <w:kern w:val="0"/>
          <w:sz w:val="24"/>
          <w:u w:val="single"/>
        </w:rPr>
        <w:t xml:space="preserve"> （企业名称） </w:t>
      </w:r>
      <w:r>
        <w:rPr>
          <w:rFonts w:hint="eastAsia" w:ascii="宋体" w:hAnsi="宋体" w:eastAsia="宋体" w:cs="宋体"/>
          <w:kern w:val="0"/>
          <w:sz w:val="24"/>
        </w:rPr>
        <w:t>，从业人员</w:t>
      </w:r>
      <w:r>
        <w:rPr>
          <w:rFonts w:hint="eastAsia" w:ascii="宋体" w:hAnsi="宋体" w:eastAsia="宋体" w:cs="宋体"/>
          <w:kern w:val="0"/>
          <w:sz w:val="24"/>
          <w:u w:val="single"/>
        </w:rPr>
        <w:t xml:space="preserve">   </w:t>
      </w:r>
      <w:r>
        <w:rPr>
          <w:rFonts w:hint="eastAsia" w:ascii="宋体" w:hAnsi="宋体" w:eastAsia="宋体" w:cs="宋体"/>
          <w:kern w:val="0"/>
          <w:sz w:val="24"/>
        </w:rPr>
        <w:t>人，营业收入为</w:t>
      </w:r>
      <w:r>
        <w:rPr>
          <w:rFonts w:hint="eastAsia" w:ascii="宋体" w:hAnsi="宋体" w:eastAsia="宋体" w:cs="宋体"/>
          <w:kern w:val="0"/>
          <w:sz w:val="24"/>
          <w:u w:val="single"/>
        </w:rPr>
        <w:t xml:space="preserve">   </w:t>
      </w:r>
      <w:r>
        <w:rPr>
          <w:rFonts w:hint="eastAsia" w:ascii="宋体" w:hAnsi="宋体" w:eastAsia="宋体" w:cs="宋体"/>
          <w:kern w:val="0"/>
          <w:sz w:val="24"/>
        </w:rPr>
        <w:t>万元，资产总额为</w:t>
      </w:r>
      <w:r>
        <w:rPr>
          <w:rFonts w:hint="eastAsia" w:ascii="宋体" w:hAnsi="宋体" w:eastAsia="宋体" w:cs="宋体"/>
          <w:kern w:val="0"/>
          <w:sz w:val="24"/>
          <w:u w:val="single"/>
        </w:rPr>
        <w:t xml:space="preserve">    </w:t>
      </w:r>
      <w:r>
        <w:rPr>
          <w:rFonts w:hint="eastAsia" w:ascii="宋体" w:hAnsi="宋体" w:eastAsia="宋体" w:cs="宋体"/>
          <w:kern w:val="0"/>
          <w:sz w:val="24"/>
        </w:rPr>
        <w:t>万元，属于</w:t>
      </w:r>
      <w:r>
        <w:rPr>
          <w:rFonts w:hint="eastAsia" w:ascii="宋体" w:hAnsi="宋体" w:eastAsia="宋体" w:cs="宋体"/>
          <w:kern w:val="0"/>
          <w:sz w:val="24"/>
          <w:u w:val="single"/>
        </w:rPr>
        <w:t xml:space="preserve"> （中型企业、小型企业、微型企业） </w:t>
      </w:r>
      <w:r>
        <w:rPr>
          <w:rFonts w:hint="eastAsia" w:ascii="宋体" w:hAnsi="宋体" w:eastAsia="宋体" w:cs="宋体"/>
          <w:kern w:val="0"/>
          <w:sz w:val="24"/>
        </w:rPr>
        <w:t>；</w:t>
      </w:r>
    </w:p>
    <w:p w14:paraId="3B45C12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kern w:val="0"/>
          <w:sz w:val="24"/>
        </w:rPr>
      </w:pPr>
    </w:p>
    <w:p w14:paraId="5816853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w:t>
      </w:r>
    </w:p>
    <w:p w14:paraId="28AA94D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以上企业，不属于大企业的分支机构，不存在控股股东为大企业的情形，也不存在与大企业的负责人为同一人的情形。</w:t>
      </w:r>
    </w:p>
    <w:p w14:paraId="6EF5964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本企业对上述声明内容的真实性负责。如有虚假，将依法承担相应责任。</w:t>
      </w:r>
    </w:p>
    <w:p w14:paraId="51477B2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kern w:val="0"/>
          <w:sz w:val="24"/>
        </w:rPr>
      </w:pPr>
      <w:r>
        <w:rPr>
          <w:rFonts w:hint="eastAsia" w:ascii="宋体" w:hAnsi="宋体" w:eastAsia="宋体" w:cs="宋体"/>
          <w:kern w:val="0"/>
          <w:sz w:val="24"/>
        </w:rPr>
        <w:t xml:space="preserve">                                </w:t>
      </w:r>
    </w:p>
    <w:p w14:paraId="0CE8688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080" w:firstLineChars="1700"/>
        <w:rPr>
          <w:rFonts w:hint="eastAsia" w:ascii="宋体" w:hAnsi="宋体" w:eastAsia="宋体" w:cs="宋体"/>
          <w:kern w:val="0"/>
          <w:sz w:val="24"/>
        </w:rPr>
      </w:pPr>
      <w:r>
        <w:rPr>
          <w:rFonts w:hint="eastAsia" w:ascii="宋体" w:hAnsi="宋体" w:eastAsia="宋体" w:cs="宋体"/>
          <w:kern w:val="0"/>
          <w:sz w:val="24"/>
        </w:rPr>
        <w:t xml:space="preserve">  企业名称（盖章）：</w:t>
      </w:r>
    </w:p>
    <w:p w14:paraId="541C7D0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320" w:firstLineChars="1800"/>
        <w:rPr>
          <w:rFonts w:hint="eastAsia" w:ascii="宋体" w:hAnsi="宋体" w:eastAsia="宋体" w:cs="宋体"/>
          <w:kern w:val="0"/>
          <w:sz w:val="24"/>
        </w:rPr>
      </w:pPr>
      <w:r>
        <w:rPr>
          <w:rFonts w:hint="eastAsia" w:ascii="宋体" w:hAnsi="宋体" w:eastAsia="宋体" w:cs="宋体"/>
          <w:kern w:val="0"/>
          <w:sz w:val="24"/>
        </w:rPr>
        <w:t>日期：</w:t>
      </w:r>
    </w:p>
    <w:p w14:paraId="4C4FC23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5400" w:firstLineChars="1800"/>
        <w:rPr>
          <w:rFonts w:hint="eastAsia" w:ascii="宋体" w:hAnsi="宋体" w:eastAsia="宋体" w:cs="宋体"/>
          <w:kern w:val="0"/>
          <w:sz w:val="30"/>
          <w:szCs w:val="30"/>
        </w:rPr>
      </w:pPr>
    </w:p>
    <w:p w14:paraId="64F7CA3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kern w:val="0"/>
          <w:sz w:val="30"/>
          <w:szCs w:val="30"/>
          <w:u w:val="single"/>
        </w:rPr>
      </w:pPr>
      <w:r>
        <w:rPr>
          <w:rFonts w:hint="eastAsia" w:ascii="宋体" w:hAnsi="宋体" w:eastAsia="宋体" w:cs="宋体"/>
          <w:kern w:val="0"/>
          <w:sz w:val="30"/>
          <w:szCs w:val="30"/>
        </w:rPr>
        <w:t xml:space="preserve"> </w:t>
      </w:r>
      <w:r>
        <w:rPr>
          <w:rFonts w:hint="eastAsia" w:ascii="宋体" w:hAnsi="宋体" w:eastAsia="宋体" w:cs="宋体"/>
          <w:kern w:val="0"/>
          <w:sz w:val="30"/>
          <w:szCs w:val="30"/>
          <w:u w:val="single"/>
        </w:rPr>
        <w:t xml:space="preserve">                                                   </w:t>
      </w:r>
    </w:p>
    <w:p w14:paraId="569CAC6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23"/>
        <w:outlineLvl w:val="1"/>
        <w:rPr>
          <w:rFonts w:hint="eastAsia" w:ascii="宋体" w:hAnsi="宋体" w:eastAsia="宋体" w:cs="宋体"/>
          <w:sz w:val="24"/>
          <w:szCs w:val="24"/>
        </w:rPr>
      </w:pPr>
      <w:bookmarkStart w:id="66" w:name="_Toc30577"/>
      <w:r>
        <w:rPr>
          <w:rFonts w:hint="eastAsia" w:ascii="宋体" w:hAnsi="宋体" w:eastAsia="宋体" w:cs="宋体"/>
          <w:kern w:val="0"/>
          <w:szCs w:val="21"/>
        </w:rPr>
        <w:t>（从业人员、营业收入、资产总额填报上一年度数据，无上一年度数据的新成立企业可不填报</w:t>
      </w:r>
      <w:bookmarkEnd w:id="66"/>
    </w:p>
    <w:p w14:paraId="1266746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23" w:type="default"/>
          <w:pgSz w:w="11906" w:h="16839"/>
          <w:pgMar w:top="1440" w:right="1800" w:bottom="1440" w:left="1800" w:header="0" w:footer="720" w:gutter="0"/>
          <w:cols w:space="720" w:num="1"/>
        </w:sectPr>
      </w:pPr>
    </w:p>
    <w:p w14:paraId="50466A8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33"/>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附件：4</w:t>
      </w:r>
    </w:p>
    <w:p w14:paraId="163E3650">
      <w:pPr>
        <w:pStyle w:val="23"/>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284" w:leftChars="0" w:firstLine="2811" w:firstLineChars="1000"/>
        <w:jc w:val="both"/>
        <w:outlineLvl w:val="1"/>
        <w:rPr>
          <w:rFonts w:hint="eastAsia" w:ascii="宋体" w:hAnsi="宋体" w:eastAsia="宋体" w:cs="宋体"/>
          <w:b/>
          <w:sz w:val="28"/>
          <w:szCs w:val="28"/>
        </w:rPr>
      </w:pPr>
      <w:bookmarkStart w:id="67" w:name="_Toc29125"/>
      <w:r>
        <w:rPr>
          <w:rFonts w:hint="eastAsia" w:ascii="宋体" w:hAnsi="宋体" w:eastAsia="宋体" w:cs="宋体"/>
          <w:b/>
          <w:sz w:val="28"/>
          <w:szCs w:val="28"/>
        </w:rPr>
        <w:t>投标人信用承诺</w:t>
      </w:r>
      <w:bookmarkEnd w:id="67"/>
    </w:p>
    <w:p w14:paraId="7EAE014F">
      <w:pPr>
        <w:keepNext w:val="0"/>
        <w:keepLines w:val="0"/>
        <w:pageBreakBefore w:val="0"/>
        <w:tabs>
          <w:tab w:val="left" w:pos="8990"/>
        </w:tabs>
        <w:overflowPunct/>
        <w:topLinePunct w:val="0"/>
        <w:bidi w:val="0"/>
        <w:spacing w:line="360" w:lineRule="auto"/>
        <w:ind w:left="1" w:right="152" w:firstLine="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投标人：</w:t>
      </w:r>
      <w:r>
        <w:rPr>
          <w:rFonts w:hint="eastAsia" w:ascii="宋体" w:hAnsi="宋体" w:eastAsia="宋体" w:cs="宋体"/>
          <w:color w:val="auto"/>
          <w:sz w:val="24"/>
          <w:szCs w:val="24"/>
          <w:u w:val="single" w:color="auto"/>
        </w:rPr>
        <w:tab/>
      </w:r>
      <w:r>
        <w:rPr>
          <w:rFonts w:hint="eastAsia" w:ascii="宋体" w:hAnsi="宋体" w:eastAsia="宋体" w:cs="宋体"/>
          <w:color w:val="auto"/>
          <w:sz w:val="24"/>
          <w:szCs w:val="24"/>
        </w:rPr>
        <w:t xml:space="preserve"> 统一社会信用代码：</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10"/>
          <w:sz w:val="24"/>
          <w:szCs w:val="24"/>
        </w:rPr>
        <w:t xml:space="preserve"> </w:t>
      </w:r>
      <w:r>
        <w:rPr>
          <w:rFonts w:hint="eastAsia" w:ascii="宋体" w:hAnsi="宋体" w:eastAsia="宋体" w:cs="宋体"/>
          <w:color w:val="auto"/>
          <w:spacing w:val="-1"/>
          <w:sz w:val="24"/>
          <w:szCs w:val="24"/>
        </w:rPr>
        <w:t>法人代表：</w:t>
      </w:r>
      <w:r>
        <w:rPr>
          <w:rFonts w:hint="eastAsia" w:ascii="宋体" w:hAnsi="宋体" w:eastAsia="宋体" w:cs="宋体"/>
          <w:color w:val="auto"/>
          <w:sz w:val="24"/>
          <w:szCs w:val="24"/>
          <w:u w:val="single" w:color="auto"/>
        </w:rPr>
        <w:tab/>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承诺有效期限：</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96"/>
          <w:sz w:val="24"/>
          <w:szCs w:val="24"/>
        </w:rPr>
        <w:t xml:space="preserve"> </w:t>
      </w:r>
      <w:r>
        <w:rPr>
          <w:rFonts w:hint="eastAsia" w:ascii="宋体" w:hAnsi="宋体" w:eastAsia="宋体" w:cs="宋体"/>
          <w:color w:val="auto"/>
          <w:spacing w:val="-6"/>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6"/>
          <w:sz w:val="24"/>
          <w:szCs w:val="24"/>
        </w:rPr>
        <w:t>月</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6"/>
          <w:sz w:val="24"/>
          <w:szCs w:val="24"/>
        </w:rPr>
        <w:t>日—</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10"/>
          <w:sz w:val="24"/>
          <w:szCs w:val="24"/>
        </w:rPr>
        <w:t xml:space="preserve"> </w:t>
      </w:r>
      <w:r>
        <w:rPr>
          <w:rFonts w:hint="eastAsia" w:ascii="宋体" w:hAnsi="宋体" w:eastAsia="宋体" w:cs="宋体"/>
          <w:color w:val="auto"/>
          <w:spacing w:val="-6"/>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6"/>
          <w:sz w:val="24"/>
          <w:szCs w:val="24"/>
        </w:rPr>
        <w:t>月</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6"/>
          <w:sz w:val="24"/>
          <w:szCs w:val="24"/>
        </w:rPr>
        <w:t>日</w:t>
      </w:r>
    </w:p>
    <w:p w14:paraId="43AE2F0D">
      <w:pPr>
        <w:keepNext w:val="0"/>
        <w:keepLines w:val="0"/>
        <w:pageBreakBefore w:val="0"/>
        <w:overflowPunct/>
        <w:topLinePunct w:val="0"/>
        <w:bidi w:val="0"/>
        <w:spacing w:line="360" w:lineRule="auto"/>
        <w:ind w:left="480"/>
        <w:rPr>
          <w:rFonts w:hint="eastAsia" w:ascii="宋体" w:hAnsi="宋体" w:eastAsia="宋体" w:cs="宋体"/>
          <w:color w:val="auto"/>
          <w:sz w:val="24"/>
          <w:szCs w:val="24"/>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7"/>
          <w:sz w:val="24"/>
          <w:szCs w:val="24"/>
        </w:rPr>
        <w:t xml:space="preserve"> </w:t>
      </w:r>
      <w:r>
        <w:rPr>
          <w:rFonts w:hint="eastAsia" w:ascii="宋体" w:hAnsi="宋体" w:eastAsia="宋体" w:cs="宋体"/>
          <w:color w:val="auto"/>
          <w:sz w:val="24"/>
          <w:szCs w:val="24"/>
        </w:rPr>
        <w:t>项目招投</w:t>
      </w:r>
      <w:r>
        <w:rPr>
          <w:rFonts w:hint="eastAsia" w:ascii="宋体" w:hAnsi="宋体" w:eastAsia="宋体" w:cs="宋体"/>
          <w:color w:val="auto"/>
          <w:spacing w:val="-1"/>
          <w:sz w:val="24"/>
          <w:szCs w:val="24"/>
        </w:rPr>
        <w:t>标活动中，我公司（单位）郑重作出以下信用承诺：</w:t>
      </w:r>
    </w:p>
    <w:p w14:paraId="77106ADB">
      <w:pPr>
        <w:keepNext w:val="0"/>
        <w:keepLines w:val="0"/>
        <w:pageBreakBefore w:val="0"/>
        <w:overflowPunct/>
        <w:topLinePunct w:val="0"/>
        <w:bidi w:val="0"/>
        <w:spacing w:line="360" w:lineRule="auto"/>
        <w:ind w:left="2" w:firstLine="490"/>
        <w:rPr>
          <w:rFonts w:hint="eastAsia" w:ascii="宋体" w:hAnsi="宋体" w:eastAsia="宋体" w:cs="宋体"/>
          <w:color w:val="auto"/>
          <w:sz w:val="24"/>
          <w:szCs w:val="24"/>
        </w:rPr>
      </w:pPr>
      <w:r>
        <w:rPr>
          <w:rFonts w:hint="eastAsia" w:ascii="宋体" w:hAnsi="宋体" w:eastAsia="宋体" w:cs="宋体"/>
          <w:color w:val="auto"/>
          <w:spacing w:val="-6"/>
          <w:sz w:val="24"/>
          <w:szCs w:val="24"/>
        </w:rPr>
        <w:t>（一）能严格遵守法律法规、职业道德和行业规范，具有独立承担</w:t>
      </w:r>
      <w:r>
        <w:rPr>
          <w:rFonts w:hint="eastAsia" w:ascii="宋体" w:hAnsi="宋体" w:eastAsia="宋体" w:cs="宋体"/>
          <w:color w:val="auto"/>
          <w:spacing w:val="-7"/>
          <w:sz w:val="24"/>
          <w:szCs w:val="24"/>
        </w:rPr>
        <w:t>民事责任的能力；</w:t>
      </w:r>
      <w:r>
        <w:rPr>
          <w:rFonts w:hint="eastAsia" w:ascii="宋体" w:hAnsi="宋体" w:eastAsia="宋体" w:cs="宋体"/>
          <w:color w:val="auto"/>
          <w:sz w:val="24"/>
          <w:szCs w:val="24"/>
        </w:rPr>
        <w:t>符合依法依规应当具备的相关资质（资格）条件；具有独立</w:t>
      </w:r>
      <w:r>
        <w:rPr>
          <w:rFonts w:hint="eastAsia" w:ascii="宋体" w:hAnsi="宋体" w:eastAsia="宋体" w:cs="宋体"/>
          <w:color w:val="auto"/>
          <w:spacing w:val="-1"/>
          <w:sz w:val="24"/>
          <w:szCs w:val="24"/>
        </w:rPr>
        <w:t>承担中标项目的履约能力；</w:t>
      </w:r>
      <w:r>
        <w:rPr>
          <w:rFonts w:hint="eastAsia" w:ascii="宋体" w:hAnsi="宋体" w:eastAsia="宋体" w:cs="宋体"/>
          <w:color w:val="auto"/>
          <w:spacing w:val="-2"/>
          <w:sz w:val="24"/>
          <w:szCs w:val="24"/>
        </w:rPr>
        <w:t>具有良好的商业信誉和健全的财务会计制度；有依法缴纳税收和社会保障资金的良好记</w:t>
      </w:r>
      <w:r>
        <w:rPr>
          <w:rFonts w:hint="eastAsia" w:ascii="宋体" w:hAnsi="宋体" w:eastAsia="宋体" w:cs="宋体"/>
          <w:color w:val="auto"/>
          <w:spacing w:val="-6"/>
          <w:sz w:val="24"/>
          <w:szCs w:val="24"/>
        </w:rPr>
        <w:t>录；无法律法规规定禁止开展从业活动情形。所递交文件资料合法、真实、准确、完整、</w:t>
      </w:r>
      <w:r>
        <w:rPr>
          <w:rFonts w:hint="eastAsia" w:ascii="宋体" w:hAnsi="宋体" w:eastAsia="宋体" w:cs="宋体"/>
          <w:color w:val="auto"/>
          <w:spacing w:val="-4"/>
          <w:sz w:val="24"/>
          <w:szCs w:val="24"/>
        </w:rPr>
        <w:t>有效。</w:t>
      </w:r>
    </w:p>
    <w:p w14:paraId="1CFCA92C">
      <w:pPr>
        <w:keepNext w:val="0"/>
        <w:keepLines w:val="0"/>
        <w:pageBreakBefore w:val="0"/>
        <w:overflowPunct/>
        <w:topLinePunct w:val="0"/>
        <w:bidi w:val="0"/>
        <w:spacing w:line="360" w:lineRule="auto"/>
        <w:ind w:left="1" w:right="80" w:firstLine="491"/>
        <w:rPr>
          <w:rFonts w:hint="eastAsia" w:ascii="宋体" w:hAnsi="宋体" w:eastAsia="宋体" w:cs="宋体"/>
          <w:color w:val="auto"/>
          <w:sz w:val="24"/>
          <w:szCs w:val="24"/>
        </w:rPr>
      </w:pPr>
      <w:r>
        <w:rPr>
          <w:rFonts w:hint="eastAsia" w:ascii="宋体" w:hAnsi="宋体" w:eastAsia="宋体" w:cs="宋体"/>
          <w:color w:val="auto"/>
          <w:spacing w:val="-2"/>
          <w:sz w:val="24"/>
          <w:szCs w:val="24"/>
        </w:rPr>
        <w:t>（二）不得有以下违法违规行为：1.围标串标；以他人名义或者其他方式弄虚作假投标；出让出租资格、资质证书供他人投标；恶意竞标、强揽工程；以暴力、威胁、利</w:t>
      </w:r>
      <w:r>
        <w:rPr>
          <w:rFonts w:hint="eastAsia" w:ascii="宋体" w:hAnsi="宋体" w:eastAsia="宋体" w:cs="宋体"/>
          <w:color w:val="auto"/>
          <w:spacing w:val="-1"/>
          <w:sz w:val="24"/>
          <w:szCs w:val="24"/>
        </w:rPr>
        <w:t>诱等手段阻止或者控制其他潜在投标人参与</w:t>
      </w:r>
      <w:r>
        <w:rPr>
          <w:rFonts w:hint="eastAsia" w:ascii="宋体" w:hAnsi="宋体" w:eastAsia="宋体" w:cs="宋体"/>
          <w:color w:val="auto"/>
          <w:spacing w:val="-2"/>
          <w:sz w:val="24"/>
          <w:szCs w:val="24"/>
        </w:rPr>
        <w:t>招投标活动。2.向招投标监督部门、交易中</w:t>
      </w:r>
      <w:r>
        <w:rPr>
          <w:rFonts w:hint="eastAsia" w:ascii="宋体" w:hAnsi="宋体" w:eastAsia="宋体" w:cs="宋体"/>
          <w:color w:val="auto"/>
          <w:spacing w:val="-1"/>
          <w:sz w:val="24"/>
          <w:szCs w:val="24"/>
        </w:rPr>
        <w:t>心、招标人、招标代理机构、评审委员会及</w:t>
      </w:r>
      <w:r>
        <w:rPr>
          <w:rFonts w:hint="eastAsia" w:ascii="宋体" w:hAnsi="宋体" w:eastAsia="宋体" w:cs="宋体"/>
          <w:color w:val="auto"/>
          <w:spacing w:val="-2"/>
          <w:sz w:val="24"/>
          <w:szCs w:val="24"/>
        </w:rPr>
        <w:t>其成员等当事主体赠送财物。3.投标截止后</w:t>
      </w:r>
      <w:r>
        <w:rPr>
          <w:rFonts w:hint="eastAsia" w:ascii="宋体" w:hAnsi="宋体" w:eastAsia="宋体" w:cs="宋体"/>
          <w:color w:val="auto"/>
          <w:spacing w:val="-1"/>
          <w:sz w:val="24"/>
          <w:szCs w:val="24"/>
        </w:rPr>
        <w:t>至中标人确定前，修改或者撤销投标文件。</w:t>
      </w:r>
      <w:r>
        <w:rPr>
          <w:rFonts w:hint="eastAsia" w:ascii="宋体" w:hAnsi="宋体" w:eastAsia="宋体" w:cs="宋体"/>
          <w:color w:val="auto"/>
          <w:spacing w:val="-2"/>
          <w:sz w:val="24"/>
          <w:szCs w:val="24"/>
        </w:rPr>
        <w:t>4.在被确定为中标人后无正当理由：不按照招标文件和投标文件与招标人签订合同；在签订合同时向招标人提出附加条件、或者改</w:t>
      </w:r>
      <w:r>
        <w:rPr>
          <w:rFonts w:hint="eastAsia" w:ascii="宋体" w:hAnsi="宋体" w:eastAsia="宋体" w:cs="宋体"/>
          <w:color w:val="auto"/>
          <w:spacing w:val="-1"/>
          <w:sz w:val="24"/>
          <w:szCs w:val="24"/>
        </w:rPr>
        <w:t>变投标文件的实质性内容；放弃中标；不按</w:t>
      </w:r>
      <w:r>
        <w:rPr>
          <w:rFonts w:hint="eastAsia" w:ascii="宋体" w:hAnsi="宋体" w:eastAsia="宋体" w:cs="宋体"/>
          <w:color w:val="auto"/>
          <w:spacing w:val="-2"/>
          <w:sz w:val="24"/>
          <w:szCs w:val="24"/>
        </w:rPr>
        <w:t>照招标文件的规定提交履约保证金。5.招投</w:t>
      </w:r>
      <w:r>
        <w:rPr>
          <w:rFonts w:hint="eastAsia" w:ascii="宋体" w:hAnsi="宋体" w:eastAsia="宋体" w:cs="宋体"/>
          <w:color w:val="auto"/>
          <w:spacing w:val="-1"/>
          <w:sz w:val="24"/>
          <w:szCs w:val="24"/>
        </w:rPr>
        <w:t>标法规定的其它违法违规行为。</w:t>
      </w:r>
    </w:p>
    <w:p w14:paraId="5CC19953">
      <w:pPr>
        <w:keepNext w:val="0"/>
        <w:keepLines w:val="0"/>
        <w:pageBreakBefore w:val="0"/>
        <w:overflowPunct/>
        <w:topLinePunct w:val="0"/>
        <w:bidi w:val="0"/>
        <w:spacing w:line="360" w:lineRule="auto"/>
        <w:ind w:left="492"/>
        <w:rPr>
          <w:rFonts w:hint="eastAsia" w:ascii="宋体" w:hAnsi="宋体" w:eastAsia="宋体" w:cs="宋体"/>
          <w:color w:val="auto"/>
          <w:sz w:val="24"/>
          <w:szCs w:val="24"/>
        </w:rPr>
      </w:pPr>
      <w:r>
        <w:rPr>
          <w:rFonts w:hint="eastAsia" w:ascii="宋体" w:hAnsi="宋体" w:eastAsia="宋体" w:cs="宋体"/>
          <w:color w:val="auto"/>
          <w:spacing w:val="-3"/>
          <w:sz w:val="24"/>
          <w:szCs w:val="24"/>
        </w:rPr>
        <w:t>（三）</w:t>
      </w:r>
      <w:r>
        <w:rPr>
          <w:rFonts w:hint="eastAsia" w:ascii="宋体" w:hAnsi="宋体" w:eastAsia="宋体" w:cs="宋体"/>
          <w:color w:val="auto"/>
          <w:spacing w:val="-55"/>
          <w:sz w:val="24"/>
          <w:szCs w:val="24"/>
        </w:rPr>
        <w:t xml:space="preserve"> </w:t>
      </w:r>
      <w:r>
        <w:rPr>
          <w:rFonts w:hint="eastAsia" w:ascii="宋体" w:hAnsi="宋体" w:eastAsia="宋体" w:cs="宋体"/>
          <w:color w:val="auto"/>
          <w:spacing w:val="-3"/>
          <w:sz w:val="24"/>
          <w:szCs w:val="24"/>
        </w:rPr>
        <w:t>自愿接受招投标监督部门和有关行政监督部门的依法检查。</w:t>
      </w:r>
    </w:p>
    <w:p w14:paraId="5E4133BD">
      <w:pPr>
        <w:keepNext w:val="0"/>
        <w:keepLines w:val="0"/>
        <w:pageBreakBefore w:val="0"/>
        <w:overflowPunct/>
        <w:topLinePunct w:val="0"/>
        <w:bidi w:val="0"/>
        <w:spacing w:line="360" w:lineRule="auto"/>
        <w:ind w:right="80" w:firstLine="492"/>
        <w:rPr>
          <w:rFonts w:hint="eastAsia" w:ascii="宋体" w:hAnsi="宋体" w:eastAsia="宋体" w:cs="宋体"/>
          <w:color w:val="auto"/>
          <w:sz w:val="24"/>
          <w:szCs w:val="24"/>
        </w:rPr>
      </w:pPr>
      <w:r>
        <w:rPr>
          <w:rFonts w:hint="eastAsia" w:ascii="宋体" w:hAnsi="宋体" w:eastAsia="宋体" w:cs="宋体"/>
          <w:color w:val="auto"/>
          <w:spacing w:val="-2"/>
          <w:sz w:val="24"/>
          <w:szCs w:val="24"/>
        </w:rPr>
        <w:t>（四）同意将此信用承诺纳入陕西省公共信用信息平台和榆林市公共信用信息共享</w:t>
      </w:r>
      <w:r>
        <w:rPr>
          <w:rFonts w:hint="eastAsia" w:ascii="宋体" w:hAnsi="宋体" w:eastAsia="宋体" w:cs="宋体"/>
          <w:color w:val="auto"/>
          <w:spacing w:val="-1"/>
          <w:sz w:val="24"/>
          <w:szCs w:val="24"/>
        </w:rPr>
        <w:t>平台，并上网公示，接受社会监督。</w:t>
      </w:r>
    </w:p>
    <w:p w14:paraId="4CD729BE">
      <w:pPr>
        <w:keepNext w:val="0"/>
        <w:keepLines w:val="0"/>
        <w:pageBreakBefore w:val="0"/>
        <w:overflowPunct/>
        <w:topLinePunct w:val="0"/>
        <w:bidi w:val="0"/>
        <w:spacing w:line="360" w:lineRule="auto"/>
        <w:ind w:left="2" w:right="80" w:firstLine="490"/>
        <w:rPr>
          <w:rFonts w:hint="eastAsia" w:ascii="宋体" w:hAnsi="宋体" w:eastAsia="宋体" w:cs="宋体"/>
          <w:color w:val="auto"/>
          <w:sz w:val="24"/>
          <w:szCs w:val="24"/>
        </w:rPr>
      </w:pPr>
      <w:r>
        <w:rPr>
          <w:rFonts w:hint="eastAsia" w:ascii="宋体" w:hAnsi="宋体" w:eastAsia="宋体" w:cs="宋体"/>
          <w:color w:val="auto"/>
          <w:spacing w:val="-8"/>
          <w:sz w:val="24"/>
          <w:szCs w:val="24"/>
        </w:rPr>
        <w:t>（五）若我公司（单位）及相关参与人员违背以上承</w:t>
      </w:r>
      <w:r>
        <w:rPr>
          <w:rFonts w:hint="eastAsia" w:ascii="宋体" w:hAnsi="宋体" w:eastAsia="宋体" w:cs="宋体"/>
          <w:color w:val="auto"/>
          <w:spacing w:val="-9"/>
          <w:sz w:val="24"/>
          <w:szCs w:val="24"/>
        </w:rPr>
        <w:t>诺事项，即被视为失信企业（法</w:t>
      </w:r>
      <w:r>
        <w:rPr>
          <w:rFonts w:hint="eastAsia" w:ascii="宋体" w:hAnsi="宋体" w:eastAsia="宋体" w:cs="宋体"/>
          <w:color w:val="auto"/>
          <w:spacing w:val="-1"/>
          <w:sz w:val="24"/>
          <w:szCs w:val="24"/>
        </w:rPr>
        <w:t>人</w:t>
      </w:r>
      <w:r>
        <w:rPr>
          <w:rFonts w:hint="eastAsia" w:ascii="宋体" w:hAnsi="宋体" w:eastAsia="宋体" w:cs="宋体"/>
          <w:color w:val="auto"/>
          <w:spacing w:val="-4"/>
          <w:sz w:val="24"/>
          <w:szCs w:val="24"/>
        </w:rPr>
        <w:t>），</w:t>
      </w:r>
      <w:r>
        <w:rPr>
          <w:rFonts w:hint="eastAsia" w:ascii="宋体" w:hAnsi="宋体" w:eastAsia="宋体" w:cs="宋体"/>
          <w:color w:val="auto"/>
          <w:spacing w:val="-1"/>
          <w:sz w:val="24"/>
          <w:szCs w:val="24"/>
        </w:rPr>
        <w:t>依据《关于对公共资源交易领域严重失信主</w:t>
      </w:r>
      <w:r>
        <w:rPr>
          <w:rFonts w:hint="eastAsia" w:ascii="宋体" w:hAnsi="宋体" w:eastAsia="宋体" w:cs="宋体"/>
          <w:color w:val="auto"/>
          <w:spacing w:val="-2"/>
          <w:sz w:val="24"/>
          <w:szCs w:val="24"/>
        </w:rPr>
        <w:t>体开展联合惩戒的备忘录》（发改法规[2018]457</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r>
        <w:rPr>
          <w:rFonts w:hint="eastAsia" w:ascii="宋体" w:hAnsi="宋体" w:eastAsia="宋体" w:cs="宋体"/>
          <w:color w:val="auto"/>
          <w:spacing w:val="-71"/>
          <w:sz w:val="24"/>
          <w:szCs w:val="24"/>
        </w:rPr>
        <w:t xml:space="preserve"> </w:t>
      </w:r>
      <w:r>
        <w:rPr>
          <w:rFonts w:hint="eastAsia" w:ascii="宋体" w:hAnsi="宋体" w:eastAsia="宋体" w:cs="宋体"/>
          <w:color w:val="auto"/>
          <w:spacing w:val="-2"/>
          <w:sz w:val="24"/>
          <w:szCs w:val="24"/>
        </w:rPr>
        <w:t>自愿接受失信联合惩戒和依</w:t>
      </w:r>
      <w:r>
        <w:rPr>
          <w:rFonts w:hint="eastAsia" w:ascii="宋体" w:hAnsi="宋体" w:eastAsia="宋体" w:cs="宋体"/>
          <w:color w:val="auto"/>
          <w:spacing w:val="-3"/>
          <w:sz w:val="24"/>
          <w:szCs w:val="24"/>
        </w:rPr>
        <w:t>法给予的行政处罚（处理</w:t>
      </w:r>
      <w:r>
        <w:rPr>
          <w:rFonts w:hint="eastAsia" w:ascii="宋体" w:hAnsi="宋体" w:eastAsia="宋体" w:cs="宋体"/>
          <w:color w:val="auto"/>
          <w:spacing w:val="3"/>
          <w:sz w:val="24"/>
          <w:szCs w:val="24"/>
        </w:rPr>
        <w:t>），</w:t>
      </w:r>
      <w:r>
        <w:rPr>
          <w:rFonts w:hint="eastAsia" w:ascii="宋体" w:hAnsi="宋体" w:eastAsia="宋体" w:cs="宋体"/>
          <w:color w:val="auto"/>
          <w:spacing w:val="-3"/>
          <w:sz w:val="24"/>
          <w:szCs w:val="24"/>
        </w:rPr>
        <w:t>并依法承</w:t>
      </w:r>
    </w:p>
    <w:p w14:paraId="4EC65608">
      <w:pPr>
        <w:keepNext w:val="0"/>
        <w:keepLines w:val="0"/>
        <w:pageBreakBefore w:val="0"/>
        <w:overflowPunct/>
        <w:topLinePunct w:val="0"/>
        <w:bidi w:val="0"/>
        <w:spacing w:line="360"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担赔偿责任和刑事责任。</w:t>
      </w:r>
    </w:p>
    <w:p w14:paraId="6704CF90">
      <w:pPr>
        <w:keepNext w:val="0"/>
        <w:keepLines w:val="0"/>
        <w:pageBreakBefore w:val="0"/>
        <w:overflowPunct/>
        <w:topLinePunct w:val="0"/>
        <w:bidi w:val="0"/>
        <w:spacing w:line="360"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法定代表人（签章</w:t>
      </w: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投标人（盖章</w:t>
      </w:r>
      <w:r>
        <w:rPr>
          <w:rFonts w:hint="eastAsia" w:ascii="宋体" w:hAnsi="宋体" w:eastAsia="宋体" w:cs="宋体"/>
          <w:color w:val="auto"/>
          <w:spacing w:val="1"/>
          <w:sz w:val="24"/>
          <w:szCs w:val="24"/>
        </w:rPr>
        <w:t>）：</w:t>
      </w:r>
    </w:p>
    <w:p w14:paraId="5568F504">
      <w:pPr>
        <w:keepNext w:val="0"/>
        <w:keepLines w:val="0"/>
        <w:pageBreakBefore w:val="0"/>
        <w:overflowPunct/>
        <w:topLinePunct w:val="0"/>
        <w:bidi w:val="0"/>
        <w:spacing w:line="360" w:lineRule="auto"/>
        <w:ind w:left="4297"/>
        <w:rPr>
          <w:rFonts w:hint="eastAsia" w:ascii="宋体" w:hAnsi="宋体" w:eastAsia="宋体" w:cs="宋体"/>
          <w:color w:val="auto"/>
          <w:sz w:val="24"/>
          <w:szCs w:val="24"/>
        </w:rPr>
      </w:pPr>
      <w:r>
        <w:rPr>
          <w:rFonts w:hint="eastAsia" w:ascii="宋体" w:hAnsi="宋体" w:eastAsia="宋体" w:cs="宋体"/>
          <w:color w:val="auto"/>
          <w:spacing w:val="-2"/>
          <w:sz w:val="24"/>
          <w:szCs w:val="24"/>
        </w:rPr>
        <w:t>承诺时间：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06"/>
          <w:sz w:val="24"/>
          <w:szCs w:val="24"/>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2"/>
          <w:sz w:val="24"/>
          <w:szCs w:val="24"/>
        </w:rPr>
        <w:t>日</w:t>
      </w:r>
    </w:p>
    <w:p w14:paraId="655CC90A">
      <w:pPr>
        <w:keepNext w:val="0"/>
        <w:keepLines w:val="0"/>
        <w:pageBreakBefore w:val="0"/>
        <w:overflowPunct/>
        <w:topLinePunct w:val="0"/>
        <w:bidi w:val="0"/>
        <w:spacing w:line="360" w:lineRule="auto"/>
        <w:ind w:left="1" w:right="80" w:hanging="1"/>
        <w:jc w:val="both"/>
        <w:rPr>
          <w:rFonts w:hint="eastAsia" w:ascii="宋体" w:hAnsi="宋体" w:eastAsia="宋体" w:cs="宋体"/>
          <w:color w:val="auto"/>
          <w:sz w:val="24"/>
          <w:szCs w:val="24"/>
        </w:rPr>
      </w:pPr>
      <w:r>
        <w:rPr>
          <w:rFonts w:hint="eastAsia" w:ascii="宋体" w:hAnsi="宋体" w:eastAsia="宋体" w:cs="宋体"/>
          <w:b/>
          <w:bCs/>
          <w:color w:val="auto"/>
          <w:spacing w:val="10"/>
          <w:sz w:val="24"/>
          <w:szCs w:val="24"/>
        </w:rPr>
        <w:t>注：</w:t>
      </w:r>
      <w:r>
        <w:rPr>
          <w:rFonts w:hint="eastAsia" w:ascii="宋体" w:hAnsi="宋体" w:eastAsia="宋体" w:cs="宋体"/>
          <w:color w:val="auto"/>
          <w:spacing w:val="10"/>
          <w:sz w:val="24"/>
          <w:szCs w:val="24"/>
        </w:rPr>
        <w:t>此承诺书除附在</w:t>
      </w:r>
      <w:r>
        <w:rPr>
          <w:rFonts w:hint="eastAsia" w:ascii="宋体" w:hAnsi="宋体" w:eastAsia="宋体" w:cs="宋体"/>
          <w:color w:val="auto"/>
          <w:spacing w:val="10"/>
          <w:sz w:val="24"/>
          <w:szCs w:val="24"/>
          <w:lang w:val="en-US" w:eastAsia="zh-CN"/>
        </w:rPr>
        <w:t>响应</w:t>
      </w:r>
      <w:r>
        <w:rPr>
          <w:rFonts w:hint="eastAsia" w:ascii="宋体" w:hAnsi="宋体" w:eastAsia="宋体" w:cs="宋体"/>
          <w:color w:val="auto"/>
          <w:spacing w:val="10"/>
          <w:sz w:val="24"/>
          <w:szCs w:val="24"/>
        </w:rPr>
        <w:t>文件中外还须上传至“信用中国（陕西榆林</w:t>
      </w:r>
      <w:r>
        <w:rPr>
          <w:rFonts w:hint="eastAsia" w:ascii="宋体" w:hAnsi="宋体" w:eastAsia="宋体" w:cs="宋体"/>
          <w:color w:val="auto"/>
          <w:spacing w:val="9"/>
          <w:sz w:val="24"/>
          <w:szCs w:val="24"/>
        </w:rPr>
        <w:t>）</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9"/>
          <w:sz w:val="24"/>
          <w:szCs w:val="24"/>
        </w:rPr>
        <w:t>”网站（网上承诺开始时间</w:t>
      </w:r>
      <w:r>
        <w:rPr>
          <w:rFonts w:hint="eastAsia" w:ascii="宋体" w:hAnsi="宋体" w:eastAsia="宋体" w:cs="宋体"/>
          <w:color w:val="auto"/>
          <w:spacing w:val="11"/>
          <w:sz w:val="24"/>
          <w:szCs w:val="24"/>
        </w:rPr>
        <w:t>以系统自动生成时间为准）</w:t>
      </w:r>
      <w:r>
        <w:rPr>
          <w:rFonts w:hint="eastAsia" w:ascii="宋体" w:hAnsi="宋体" w:eastAsia="宋体" w:cs="宋体"/>
          <w:color w:val="auto"/>
          <w:spacing w:val="11"/>
          <w:sz w:val="24"/>
          <w:szCs w:val="24"/>
          <w:lang w:val="en-US" w:eastAsia="zh-CN"/>
        </w:rPr>
        <w:t>供应商</w:t>
      </w:r>
      <w:r>
        <w:rPr>
          <w:rFonts w:hint="eastAsia" w:ascii="宋体" w:hAnsi="宋体" w:eastAsia="宋体" w:cs="宋体"/>
          <w:color w:val="auto"/>
          <w:spacing w:val="11"/>
          <w:sz w:val="24"/>
          <w:szCs w:val="24"/>
        </w:rPr>
        <w:t>自主上报信用承诺书附件。（承诺起</w:t>
      </w:r>
      <w:r>
        <w:rPr>
          <w:rFonts w:hint="eastAsia" w:ascii="宋体" w:hAnsi="宋体" w:eastAsia="宋体" w:cs="宋体"/>
          <w:color w:val="auto"/>
          <w:spacing w:val="10"/>
          <w:sz w:val="24"/>
          <w:szCs w:val="24"/>
        </w:rPr>
        <w:t>始时间为提交</w:t>
      </w:r>
      <w:r>
        <w:rPr>
          <w:rFonts w:hint="eastAsia" w:ascii="宋体" w:hAnsi="宋体" w:eastAsia="宋体" w:cs="宋体"/>
          <w:color w:val="auto"/>
          <w:spacing w:val="10"/>
          <w:sz w:val="24"/>
          <w:szCs w:val="24"/>
          <w:lang w:val="en-US" w:eastAsia="zh-CN"/>
        </w:rPr>
        <w:t>响应</w:t>
      </w:r>
      <w:r>
        <w:rPr>
          <w:rFonts w:hint="eastAsia" w:ascii="宋体" w:hAnsi="宋体" w:eastAsia="宋体" w:cs="宋体"/>
          <w:color w:val="auto"/>
          <w:spacing w:val="10"/>
          <w:sz w:val="24"/>
          <w:szCs w:val="24"/>
        </w:rPr>
        <w:t>文件截止</w:t>
      </w:r>
      <w:r>
        <w:rPr>
          <w:rFonts w:hint="eastAsia" w:ascii="宋体" w:hAnsi="宋体" w:eastAsia="宋体" w:cs="宋体"/>
          <w:color w:val="auto"/>
          <w:spacing w:val="8"/>
          <w:sz w:val="24"/>
          <w:szCs w:val="24"/>
        </w:rPr>
        <w:t>之日，承诺有效期同</w:t>
      </w:r>
      <w:r>
        <w:rPr>
          <w:rFonts w:hint="eastAsia" w:ascii="宋体" w:hAnsi="宋体" w:eastAsia="宋体" w:cs="宋体"/>
          <w:color w:val="auto"/>
          <w:spacing w:val="8"/>
          <w:sz w:val="24"/>
          <w:szCs w:val="24"/>
          <w:lang w:val="en-US" w:eastAsia="zh-CN"/>
        </w:rPr>
        <w:t>谈判</w:t>
      </w:r>
      <w:r>
        <w:rPr>
          <w:rFonts w:hint="eastAsia" w:ascii="宋体" w:hAnsi="宋体" w:eastAsia="宋体" w:cs="宋体"/>
          <w:color w:val="auto"/>
          <w:spacing w:val="8"/>
          <w:sz w:val="24"/>
          <w:szCs w:val="24"/>
        </w:rPr>
        <w:t>有效期，须后附截图。）</w:t>
      </w:r>
    </w:p>
    <w:p w14:paraId="4E7C3099">
      <w:pPr>
        <w:keepNext w:val="0"/>
        <w:keepLines w:val="0"/>
        <w:pageBreakBefore w:val="0"/>
        <w:overflowPunct/>
        <w:topLinePunct w:val="0"/>
        <w:bidi w:val="0"/>
        <w:spacing w:line="360" w:lineRule="auto"/>
        <w:rPr>
          <w:rFonts w:hint="eastAsia" w:ascii="宋体" w:hAnsi="宋体" w:eastAsia="宋体" w:cs="宋体"/>
          <w:color w:val="auto"/>
          <w:sz w:val="24"/>
          <w:szCs w:val="24"/>
        </w:rPr>
        <w:sectPr>
          <w:footerReference r:id="rId24" w:type="default"/>
          <w:pgSz w:w="11906" w:h="16839"/>
          <w:pgMar w:top="1285" w:right="1337" w:bottom="1091" w:left="1424" w:header="0" w:footer="858" w:gutter="0"/>
          <w:pgNumType w:fmt="decimal"/>
          <w:cols w:space="720" w:num="1"/>
        </w:sectPr>
      </w:pPr>
    </w:p>
    <w:p w14:paraId="1E893933">
      <w:pPr>
        <w:pStyle w:val="23"/>
        <w:keepNext w:val="0"/>
        <w:keepLines w:val="0"/>
        <w:pageBreakBefore w:val="0"/>
        <w:widowControl/>
        <w:numPr>
          <w:ilvl w:val="0"/>
          <w:numId w:val="0"/>
        </w:numPr>
        <w:kinsoku w:val="0"/>
        <w:wordWrap/>
        <w:overflowPunct/>
        <w:topLinePunct w:val="0"/>
        <w:autoSpaceDE w:val="0"/>
        <w:autoSpaceDN w:val="0"/>
        <w:bidi w:val="0"/>
        <w:adjustRightInd w:val="0"/>
        <w:snapToGrid w:val="0"/>
        <w:spacing w:beforeAutospacing="0" w:afterAutospacing="0" w:line="360" w:lineRule="auto"/>
        <w:ind w:left="284" w:leftChars="0" w:firstLine="2811" w:firstLineChars="1000"/>
        <w:jc w:val="both"/>
        <w:outlineLvl w:val="1"/>
        <w:rPr>
          <w:rFonts w:hint="eastAsia" w:ascii="宋体" w:hAnsi="宋体" w:eastAsia="宋体" w:cs="宋体"/>
          <w:b/>
          <w:sz w:val="28"/>
          <w:szCs w:val="28"/>
        </w:rPr>
      </w:pPr>
      <w:bookmarkStart w:id="68" w:name="_Toc13796"/>
      <w:r>
        <w:rPr>
          <w:rFonts w:hint="eastAsia" w:ascii="宋体" w:hAnsi="宋体" w:eastAsia="宋体" w:cs="宋体"/>
          <w:b/>
          <w:sz w:val="28"/>
          <w:szCs w:val="28"/>
        </w:rPr>
        <w:t>投标人委托代理人员信用承诺书</w:t>
      </w:r>
      <w:bookmarkEnd w:id="68"/>
    </w:p>
    <w:p w14:paraId="42D9EF91">
      <w:pPr>
        <w:keepNext w:val="0"/>
        <w:keepLines w:val="0"/>
        <w:pageBreakBefore w:val="0"/>
        <w:overflowPunct/>
        <w:topLinePunct w:val="0"/>
        <w:bidi w:val="0"/>
        <w:spacing w:line="360" w:lineRule="auto"/>
        <w:ind w:left="481"/>
        <w:rPr>
          <w:rFonts w:hint="eastAsia" w:ascii="宋体" w:hAnsi="宋体" w:eastAsia="宋体" w:cs="宋体"/>
          <w:color w:val="auto"/>
          <w:sz w:val="24"/>
          <w:szCs w:val="24"/>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7"/>
          <w:sz w:val="24"/>
          <w:szCs w:val="24"/>
        </w:rPr>
        <w:t xml:space="preserve"> </w:t>
      </w:r>
      <w:r>
        <w:rPr>
          <w:rFonts w:hint="eastAsia" w:ascii="宋体" w:hAnsi="宋体" w:eastAsia="宋体" w:cs="宋体"/>
          <w:color w:val="auto"/>
          <w:spacing w:val="-1"/>
          <w:sz w:val="24"/>
          <w:szCs w:val="24"/>
        </w:rPr>
        <w:t>项目招投标活动中，我个人郑重作出以下信用承诺：</w:t>
      </w:r>
    </w:p>
    <w:p w14:paraId="153BE246">
      <w:pPr>
        <w:keepNext w:val="0"/>
        <w:keepLines w:val="0"/>
        <w:pageBreakBefore w:val="0"/>
        <w:overflowPunct/>
        <w:topLinePunct w:val="0"/>
        <w:bidi w:val="0"/>
        <w:spacing w:line="360" w:lineRule="auto"/>
        <w:ind w:left="3" w:firstLine="490"/>
        <w:rPr>
          <w:rFonts w:hint="eastAsia" w:ascii="宋体" w:hAnsi="宋体" w:eastAsia="宋体" w:cs="宋体"/>
          <w:color w:val="auto"/>
          <w:sz w:val="24"/>
          <w:szCs w:val="24"/>
        </w:rPr>
      </w:pPr>
      <w:r>
        <w:rPr>
          <w:rFonts w:hint="eastAsia" w:ascii="宋体" w:hAnsi="宋体" w:eastAsia="宋体" w:cs="宋体"/>
          <w:color w:val="auto"/>
          <w:spacing w:val="-6"/>
          <w:sz w:val="24"/>
          <w:szCs w:val="24"/>
        </w:rPr>
        <w:t>（一）能严格遵守法律法规、职业道德和行业规范，具有独立承担</w:t>
      </w:r>
      <w:r>
        <w:rPr>
          <w:rFonts w:hint="eastAsia" w:ascii="宋体" w:hAnsi="宋体" w:eastAsia="宋体" w:cs="宋体"/>
          <w:color w:val="auto"/>
          <w:spacing w:val="-7"/>
          <w:sz w:val="24"/>
          <w:szCs w:val="24"/>
        </w:rPr>
        <w:t>民事责任的能力；</w:t>
      </w:r>
      <w:r>
        <w:rPr>
          <w:rFonts w:hint="eastAsia" w:ascii="宋体" w:hAnsi="宋体" w:eastAsia="宋体" w:cs="宋体"/>
          <w:color w:val="auto"/>
          <w:spacing w:val="-6"/>
          <w:sz w:val="24"/>
          <w:szCs w:val="24"/>
        </w:rPr>
        <w:t>无法律法规规定禁止开展从业活动情形。我所递交的文件资料合法、真实、准确、完整、</w:t>
      </w:r>
      <w:r>
        <w:rPr>
          <w:rFonts w:hint="eastAsia" w:ascii="宋体" w:hAnsi="宋体" w:eastAsia="宋体" w:cs="宋体"/>
          <w:color w:val="auto"/>
          <w:spacing w:val="-1"/>
          <w:sz w:val="24"/>
          <w:szCs w:val="24"/>
        </w:rPr>
        <w:t>有效，无弄虚作假等情形。</w:t>
      </w:r>
    </w:p>
    <w:p w14:paraId="5D5A131E">
      <w:pPr>
        <w:keepNext w:val="0"/>
        <w:keepLines w:val="0"/>
        <w:pageBreakBefore w:val="0"/>
        <w:overflowPunct/>
        <w:topLinePunct w:val="0"/>
        <w:bidi w:val="0"/>
        <w:spacing w:line="360" w:lineRule="auto"/>
        <w:ind w:left="2" w:right="80" w:firstLine="491"/>
        <w:rPr>
          <w:rFonts w:hint="eastAsia" w:ascii="宋体" w:hAnsi="宋体" w:eastAsia="宋体" w:cs="宋体"/>
          <w:color w:val="auto"/>
          <w:sz w:val="24"/>
          <w:szCs w:val="24"/>
        </w:rPr>
      </w:pPr>
      <w:r>
        <w:rPr>
          <w:rFonts w:hint="eastAsia" w:ascii="宋体" w:hAnsi="宋体" w:eastAsia="宋体" w:cs="宋体"/>
          <w:color w:val="auto"/>
          <w:spacing w:val="-2"/>
          <w:sz w:val="24"/>
          <w:szCs w:val="24"/>
        </w:rPr>
        <w:t>（二）不得有以下违法违规行为：1.围标串标；以他人名义或者其他方式弄虚作假投标；出让出租资格、资质证书供他人投标；恶意竞标、强揽工程；以暴力、威胁、利</w:t>
      </w:r>
      <w:r>
        <w:rPr>
          <w:rFonts w:hint="eastAsia" w:ascii="宋体" w:hAnsi="宋体" w:eastAsia="宋体" w:cs="宋体"/>
          <w:color w:val="auto"/>
          <w:spacing w:val="-1"/>
          <w:sz w:val="24"/>
          <w:szCs w:val="24"/>
        </w:rPr>
        <w:t>诱等手段阻止或者控制其他潜在投标人参与</w:t>
      </w:r>
      <w:r>
        <w:rPr>
          <w:rFonts w:hint="eastAsia" w:ascii="宋体" w:hAnsi="宋体" w:eastAsia="宋体" w:cs="宋体"/>
          <w:color w:val="auto"/>
          <w:spacing w:val="-2"/>
          <w:sz w:val="24"/>
          <w:szCs w:val="24"/>
        </w:rPr>
        <w:t>招投标活动。2.向招投标监督部门、交易中</w:t>
      </w:r>
      <w:r>
        <w:rPr>
          <w:rFonts w:hint="eastAsia" w:ascii="宋体" w:hAnsi="宋体" w:eastAsia="宋体" w:cs="宋体"/>
          <w:color w:val="auto"/>
          <w:spacing w:val="-1"/>
          <w:sz w:val="24"/>
          <w:szCs w:val="24"/>
        </w:rPr>
        <w:t>心、招标人、招标代理机构、评审委员会及</w:t>
      </w:r>
      <w:r>
        <w:rPr>
          <w:rFonts w:hint="eastAsia" w:ascii="宋体" w:hAnsi="宋体" w:eastAsia="宋体" w:cs="宋体"/>
          <w:color w:val="auto"/>
          <w:spacing w:val="-2"/>
          <w:sz w:val="24"/>
          <w:szCs w:val="24"/>
        </w:rPr>
        <w:t>其成员等当事主体赠送财物。3.投标截止后</w:t>
      </w:r>
      <w:r>
        <w:rPr>
          <w:rFonts w:hint="eastAsia" w:ascii="宋体" w:hAnsi="宋体" w:eastAsia="宋体" w:cs="宋体"/>
          <w:color w:val="auto"/>
          <w:spacing w:val="-1"/>
          <w:sz w:val="24"/>
          <w:szCs w:val="24"/>
        </w:rPr>
        <w:t>至中标人确定前，修改或者撤销投标文件。</w:t>
      </w:r>
      <w:r>
        <w:rPr>
          <w:rFonts w:hint="eastAsia" w:ascii="宋体" w:hAnsi="宋体" w:eastAsia="宋体" w:cs="宋体"/>
          <w:color w:val="auto"/>
          <w:spacing w:val="-2"/>
          <w:sz w:val="24"/>
          <w:szCs w:val="24"/>
        </w:rPr>
        <w:t>4.在被确定为中标人后无正当理由：不按照招标文件和投标文件与招标人签订合同；在签订合同时向招标人提出附加条件、或者改</w:t>
      </w:r>
      <w:r>
        <w:rPr>
          <w:rFonts w:hint="eastAsia" w:ascii="宋体" w:hAnsi="宋体" w:eastAsia="宋体" w:cs="宋体"/>
          <w:color w:val="auto"/>
          <w:spacing w:val="-1"/>
          <w:sz w:val="24"/>
          <w:szCs w:val="24"/>
        </w:rPr>
        <w:t>变投标文件的实质性内容；放弃中标；不按</w:t>
      </w:r>
      <w:r>
        <w:rPr>
          <w:rFonts w:hint="eastAsia" w:ascii="宋体" w:hAnsi="宋体" w:eastAsia="宋体" w:cs="宋体"/>
          <w:color w:val="auto"/>
          <w:spacing w:val="-2"/>
          <w:sz w:val="24"/>
          <w:szCs w:val="24"/>
        </w:rPr>
        <w:t>照招标文件的规定提交履约保证金。5.招投</w:t>
      </w:r>
      <w:r>
        <w:rPr>
          <w:rFonts w:hint="eastAsia" w:ascii="宋体" w:hAnsi="宋体" w:eastAsia="宋体" w:cs="宋体"/>
          <w:color w:val="auto"/>
          <w:spacing w:val="-1"/>
          <w:sz w:val="24"/>
          <w:szCs w:val="24"/>
        </w:rPr>
        <w:t>标法规定的其它违法违规行为。</w:t>
      </w:r>
    </w:p>
    <w:p w14:paraId="2EF375E2">
      <w:pPr>
        <w:keepNext w:val="0"/>
        <w:keepLines w:val="0"/>
        <w:pageBreakBefore w:val="0"/>
        <w:overflowPunct/>
        <w:topLinePunct w:val="0"/>
        <w:bidi w:val="0"/>
        <w:spacing w:line="360" w:lineRule="auto"/>
        <w:ind w:left="493"/>
        <w:rPr>
          <w:rFonts w:hint="eastAsia" w:ascii="宋体" w:hAnsi="宋体" w:eastAsia="宋体" w:cs="宋体"/>
          <w:color w:val="auto"/>
          <w:sz w:val="24"/>
          <w:szCs w:val="24"/>
        </w:rPr>
      </w:pPr>
      <w:r>
        <w:rPr>
          <w:rFonts w:hint="eastAsia" w:ascii="宋体" w:hAnsi="宋体" w:eastAsia="宋体" w:cs="宋体"/>
          <w:color w:val="auto"/>
          <w:spacing w:val="-3"/>
          <w:sz w:val="24"/>
          <w:szCs w:val="24"/>
        </w:rPr>
        <w:t>（三）</w:t>
      </w:r>
      <w:r>
        <w:rPr>
          <w:rFonts w:hint="eastAsia" w:ascii="宋体" w:hAnsi="宋体" w:eastAsia="宋体" w:cs="宋体"/>
          <w:color w:val="auto"/>
          <w:spacing w:val="-55"/>
          <w:sz w:val="24"/>
          <w:szCs w:val="24"/>
        </w:rPr>
        <w:t xml:space="preserve"> </w:t>
      </w:r>
      <w:r>
        <w:rPr>
          <w:rFonts w:hint="eastAsia" w:ascii="宋体" w:hAnsi="宋体" w:eastAsia="宋体" w:cs="宋体"/>
          <w:color w:val="auto"/>
          <w:spacing w:val="-3"/>
          <w:sz w:val="24"/>
          <w:szCs w:val="24"/>
        </w:rPr>
        <w:t>自愿接受招投标监督部门和有关行政监督部门的依法检查。</w:t>
      </w:r>
    </w:p>
    <w:p w14:paraId="37858179">
      <w:pPr>
        <w:keepNext w:val="0"/>
        <w:keepLines w:val="0"/>
        <w:pageBreakBefore w:val="0"/>
        <w:overflowPunct/>
        <w:topLinePunct w:val="0"/>
        <w:bidi w:val="0"/>
        <w:spacing w:line="360" w:lineRule="auto"/>
        <w:ind w:left="1" w:right="80" w:firstLine="492"/>
        <w:rPr>
          <w:rFonts w:hint="eastAsia" w:ascii="宋体" w:hAnsi="宋体" w:eastAsia="宋体" w:cs="宋体"/>
          <w:color w:val="auto"/>
          <w:sz w:val="24"/>
          <w:szCs w:val="24"/>
        </w:rPr>
      </w:pPr>
      <w:r>
        <w:rPr>
          <w:rFonts w:hint="eastAsia" w:ascii="宋体" w:hAnsi="宋体" w:eastAsia="宋体" w:cs="宋体"/>
          <w:color w:val="auto"/>
          <w:spacing w:val="-2"/>
          <w:sz w:val="24"/>
          <w:szCs w:val="24"/>
        </w:rPr>
        <w:t>（四）同意将此信用承诺纳入陕西省公共信用信息平台和榆林市公共信用信息共享</w:t>
      </w:r>
      <w:r>
        <w:rPr>
          <w:rFonts w:hint="eastAsia" w:ascii="宋体" w:hAnsi="宋体" w:eastAsia="宋体" w:cs="宋体"/>
          <w:color w:val="auto"/>
          <w:spacing w:val="-1"/>
          <w:sz w:val="24"/>
          <w:szCs w:val="24"/>
        </w:rPr>
        <w:t>平台，并接受社会监督。</w:t>
      </w:r>
    </w:p>
    <w:p w14:paraId="597A9512">
      <w:pPr>
        <w:keepNext w:val="0"/>
        <w:keepLines w:val="0"/>
        <w:pageBreakBefore w:val="0"/>
        <w:overflowPunct/>
        <w:topLinePunct w:val="0"/>
        <w:bidi w:val="0"/>
        <w:spacing w:line="360" w:lineRule="auto"/>
        <w:ind w:left="3" w:right="80" w:firstLine="490"/>
        <w:rPr>
          <w:rFonts w:hint="eastAsia" w:ascii="宋体" w:hAnsi="宋体" w:eastAsia="宋体" w:cs="宋体"/>
          <w:color w:val="auto"/>
          <w:sz w:val="24"/>
          <w:szCs w:val="24"/>
        </w:rPr>
      </w:pPr>
      <w:r>
        <w:rPr>
          <w:rFonts w:hint="eastAsia" w:ascii="宋体" w:hAnsi="宋体" w:eastAsia="宋体" w:cs="宋体"/>
          <w:color w:val="auto"/>
          <w:spacing w:val="-2"/>
          <w:sz w:val="24"/>
          <w:szCs w:val="24"/>
        </w:rPr>
        <w:t>（五）若我违背以上承诺事项，即被视为失信人，依据《关于对公共资源交易领域严重失信主体开展联合惩戒的备忘录》（发改法规[2018]457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2"/>
          <w:sz w:val="24"/>
          <w:szCs w:val="24"/>
        </w:rPr>
        <w:t>），</w:t>
      </w:r>
      <w:r>
        <w:rPr>
          <w:rFonts w:hint="eastAsia" w:ascii="宋体" w:hAnsi="宋体" w:eastAsia="宋体" w:cs="宋体"/>
          <w:color w:val="auto"/>
          <w:spacing w:val="-71"/>
          <w:sz w:val="24"/>
          <w:szCs w:val="24"/>
        </w:rPr>
        <w:t xml:space="preserve"> </w:t>
      </w:r>
      <w:r>
        <w:rPr>
          <w:rFonts w:hint="eastAsia" w:ascii="宋体" w:hAnsi="宋体" w:eastAsia="宋体" w:cs="宋体"/>
          <w:color w:val="auto"/>
          <w:spacing w:val="-2"/>
          <w:sz w:val="24"/>
          <w:szCs w:val="24"/>
        </w:rPr>
        <w:t>自愿接受失信联合</w:t>
      </w:r>
      <w:r>
        <w:rPr>
          <w:rFonts w:hint="eastAsia" w:ascii="宋体" w:hAnsi="宋体" w:eastAsia="宋体" w:cs="宋体"/>
          <w:color w:val="auto"/>
          <w:spacing w:val="-1"/>
          <w:sz w:val="24"/>
          <w:szCs w:val="24"/>
        </w:rPr>
        <w:t>惩戒和依法给予的行政处罚（处理</w:t>
      </w:r>
      <w:r>
        <w:rPr>
          <w:rFonts w:hint="eastAsia" w:ascii="宋体" w:hAnsi="宋体" w:eastAsia="宋体" w:cs="宋体"/>
          <w:color w:val="auto"/>
          <w:spacing w:val="9"/>
          <w:sz w:val="24"/>
          <w:szCs w:val="24"/>
        </w:rPr>
        <w:t>），</w:t>
      </w:r>
      <w:r>
        <w:rPr>
          <w:rFonts w:hint="eastAsia" w:ascii="宋体" w:hAnsi="宋体" w:eastAsia="宋体" w:cs="宋体"/>
          <w:color w:val="auto"/>
          <w:spacing w:val="-1"/>
          <w:sz w:val="24"/>
          <w:szCs w:val="24"/>
        </w:rPr>
        <w:t>并依法承担赔偿责任和刑事责任。</w:t>
      </w:r>
    </w:p>
    <w:p w14:paraId="0BD7F46A">
      <w:pPr>
        <w:pStyle w:val="7"/>
        <w:keepNext w:val="0"/>
        <w:keepLines w:val="0"/>
        <w:pageBreakBefore w:val="0"/>
        <w:overflowPunct/>
        <w:topLinePunct w:val="0"/>
        <w:bidi w:val="0"/>
        <w:spacing w:line="360" w:lineRule="auto"/>
        <w:rPr>
          <w:rFonts w:hint="eastAsia" w:ascii="宋体" w:hAnsi="宋体" w:eastAsia="宋体" w:cs="宋体"/>
          <w:color w:val="auto"/>
          <w:sz w:val="24"/>
          <w:szCs w:val="24"/>
        </w:rPr>
      </w:pPr>
    </w:p>
    <w:p w14:paraId="387AC8D8">
      <w:pPr>
        <w:keepNext w:val="0"/>
        <w:keepLines w:val="0"/>
        <w:pageBreakBefore w:val="0"/>
        <w:overflowPunct/>
        <w:topLinePunct w:val="0"/>
        <w:bidi w:val="0"/>
        <w:spacing w:line="360" w:lineRule="auto"/>
        <w:ind w:left="484"/>
        <w:rPr>
          <w:rFonts w:hint="eastAsia" w:ascii="宋体" w:hAnsi="宋体" w:eastAsia="宋体" w:cs="宋体"/>
          <w:color w:val="auto"/>
          <w:sz w:val="24"/>
          <w:szCs w:val="24"/>
        </w:rPr>
      </w:pPr>
      <w:r>
        <w:rPr>
          <w:rFonts w:hint="eastAsia" w:ascii="宋体" w:hAnsi="宋体" w:eastAsia="宋体" w:cs="宋体"/>
          <w:color w:val="auto"/>
          <w:spacing w:val="-6"/>
          <w:sz w:val="24"/>
          <w:szCs w:val="24"/>
        </w:rPr>
        <w:t>承诺有效期限：</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102"/>
          <w:sz w:val="24"/>
          <w:szCs w:val="24"/>
        </w:rPr>
        <w:t xml:space="preserve"> </w:t>
      </w:r>
      <w:r>
        <w:rPr>
          <w:rFonts w:hint="eastAsia" w:ascii="宋体" w:hAnsi="宋体" w:eastAsia="宋体" w:cs="宋体"/>
          <w:color w:val="auto"/>
          <w:spacing w:val="-6"/>
          <w:sz w:val="24"/>
          <w:szCs w:val="24"/>
        </w:rPr>
        <w:t>年</w:t>
      </w:r>
      <w:r>
        <w:rPr>
          <w:rFonts w:hint="eastAsia" w:ascii="宋体" w:hAnsi="宋体" w:eastAsia="宋体" w:cs="宋体"/>
          <w:color w:val="auto"/>
          <w:spacing w:val="30"/>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6"/>
          <w:sz w:val="24"/>
          <w:szCs w:val="24"/>
        </w:rPr>
        <w:t>月</w:t>
      </w:r>
      <w:r>
        <w:rPr>
          <w:rFonts w:hint="eastAsia" w:ascii="宋体" w:hAnsi="宋体" w:eastAsia="宋体" w:cs="宋体"/>
          <w:color w:val="auto"/>
          <w:spacing w:val="30"/>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6"/>
          <w:sz w:val="24"/>
          <w:szCs w:val="24"/>
        </w:rPr>
        <w:t>日—</w:t>
      </w:r>
      <w:r>
        <w:rPr>
          <w:rFonts w:hint="eastAsia" w:ascii="宋体" w:hAnsi="宋体" w:eastAsia="宋体" w:cs="宋体"/>
          <w:color w:val="auto"/>
          <w:spacing w:val="23"/>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6"/>
          <w:sz w:val="24"/>
          <w:szCs w:val="24"/>
        </w:rPr>
        <w:t>年</w:t>
      </w:r>
      <w:r>
        <w:rPr>
          <w:rFonts w:hint="eastAsia" w:ascii="宋体" w:hAnsi="宋体" w:eastAsia="宋体" w:cs="宋体"/>
          <w:color w:val="auto"/>
          <w:spacing w:val="30"/>
          <w:sz w:val="24"/>
          <w:szCs w:val="24"/>
          <w:u w:val="single" w:color="auto"/>
        </w:rPr>
        <w:t xml:space="preserve">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6"/>
          <w:sz w:val="24"/>
          <w:szCs w:val="24"/>
        </w:rPr>
        <w:t>月</w:t>
      </w:r>
      <w:r>
        <w:rPr>
          <w:rFonts w:hint="eastAsia" w:ascii="宋体" w:hAnsi="宋体" w:eastAsia="宋体" w:cs="宋体"/>
          <w:color w:val="auto"/>
          <w:spacing w:val="30"/>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6"/>
          <w:sz w:val="24"/>
          <w:szCs w:val="24"/>
        </w:rPr>
        <w:t>日</w:t>
      </w:r>
    </w:p>
    <w:p w14:paraId="4229AA23">
      <w:pPr>
        <w:keepNext w:val="0"/>
        <w:keepLines w:val="0"/>
        <w:pageBreakBefore w:val="0"/>
        <w:overflowPunct/>
        <w:topLinePunct w:val="0"/>
        <w:bidi w:val="0"/>
        <w:spacing w:line="360" w:lineRule="auto"/>
        <w:ind w:left="487"/>
        <w:rPr>
          <w:rFonts w:hint="eastAsia" w:ascii="宋体" w:hAnsi="宋体" w:eastAsia="宋体" w:cs="宋体"/>
          <w:color w:val="auto"/>
          <w:sz w:val="24"/>
          <w:szCs w:val="24"/>
        </w:rPr>
      </w:pPr>
      <w:r>
        <w:rPr>
          <w:rFonts w:hint="eastAsia" w:ascii="宋体" w:hAnsi="宋体" w:eastAsia="宋体" w:cs="宋体"/>
          <w:color w:val="auto"/>
          <w:spacing w:val="-4"/>
          <w:sz w:val="24"/>
          <w:szCs w:val="24"/>
        </w:rPr>
        <w:t>投标人：</w:t>
      </w:r>
      <w:r>
        <w:rPr>
          <w:rFonts w:hint="eastAsia" w:ascii="宋体" w:hAnsi="宋体" w:eastAsia="宋体" w:cs="宋体"/>
          <w:color w:val="auto"/>
          <w:sz w:val="24"/>
          <w:szCs w:val="24"/>
          <w:u w:val="single" w:color="auto"/>
        </w:rPr>
        <w:t xml:space="preserve">                        </w:t>
      </w:r>
    </w:p>
    <w:p w14:paraId="45893398">
      <w:pPr>
        <w:keepNext w:val="0"/>
        <w:keepLines w:val="0"/>
        <w:pageBreakBefore w:val="0"/>
        <w:overflowPunct/>
        <w:topLinePunct w:val="0"/>
        <w:bidi w:val="0"/>
        <w:spacing w:line="36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rPr>
        <w:t>承诺人（签字</w:t>
      </w:r>
      <w:r>
        <w:rPr>
          <w:rFonts w:hint="eastAsia" w:ascii="宋体" w:hAnsi="宋体" w:eastAsia="宋体" w:cs="宋体"/>
          <w:color w:val="auto"/>
          <w:sz w:val="24"/>
          <w:szCs w:val="24"/>
        </w:rPr>
        <w:t>）：</w:t>
      </w:r>
      <w:r>
        <w:rPr>
          <w:rFonts w:hint="eastAsia" w:ascii="宋体" w:hAnsi="宋体" w:eastAsia="宋体" w:cs="宋体"/>
          <w:color w:val="auto"/>
          <w:sz w:val="24"/>
          <w:szCs w:val="24"/>
          <w:u w:val="single" w:color="auto"/>
        </w:rPr>
        <w:t xml:space="preserve">                 </w:t>
      </w:r>
    </w:p>
    <w:p w14:paraId="42159FF0">
      <w:pPr>
        <w:keepNext w:val="0"/>
        <w:keepLines w:val="0"/>
        <w:pageBreakBefore w:val="0"/>
        <w:overflowPunct/>
        <w:topLinePunct w:val="0"/>
        <w:bidi w:val="0"/>
        <w:spacing w:line="36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rPr>
        <w:t>承诺时间：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04"/>
          <w:sz w:val="24"/>
          <w:szCs w:val="24"/>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2"/>
          <w:sz w:val="24"/>
          <w:szCs w:val="24"/>
        </w:rPr>
        <w:t>日</w:t>
      </w:r>
    </w:p>
    <w:p w14:paraId="580E6DBB">
      <w:pPr>
        <w:keepNext w:val="0"/>
        <w:keepLines w:val="0"/>
        <w:pageBreakBefore w:val="0"/>
        <w:overflowPunct/>
        <w:topLinePunct w:val="0"/>
        <w:bidi w:val="0"/>
        <w:spacing w:line="360" w:lineRule="auto"/>
        <w:ind w:left="1" w:right="80" w:hanging="1"/>
        <w:jc w:val="both"/>
        <w:rPr>
          <w:rFonts w:hint="eastAsia" w:ascii="宋体" w:hAnsi="宋体" w:eastAsia="宋体" w:cs="宋体"/>
          <w:color w:val="auto"/>
          <w:sz w:val="24"/>
          <w:szCs w:val="24"/>
        </w:rPr>
      </w:pPr>
      <w:r>
        <w:rPr>
          <w:rFonts w:hint="eastAsia" w:ascii="宋体" w:hAnsi="宋体" w:eastAsia="宋体" w:cs="宋体"/>
          <w:b/>
          <w:bCs/>
          <w:color w:val="auto"/>
          <w:spacing w:val="10"/>
          <w:sz w:val="24"/>
          <w:szCs w:val="24"/>
        </w:rPr>
        <w:t>注：</w:t>
      </w:r>
      <w:r>
        <w:rPr>
          <w:rFonts w:hint="eastAsia" w:ascii="宋体" w:hAnsi="宋体" w:eastAsia="宋体" w:cs="宋体"/>
          <w:color w:val="auto"/>
          <w:spacing w:val="10"/>
          <w:sz w:val="24"/>
          <w:szCs w:val="24"/>
        </w:rPr>
        <w:t>此承诺书除附在</w:t>
      </w:r>
      <w:r>
        <w:rPr>
          <w:rFonts w:hint="eastAsia" w:ascii="宋体" w:hAnsi="宋体" w:eastAsia="宋体" w:cs="宋体"/>
          <w:color w:val="auto"/>
          <w:spacing w:val="10"/>
          <w:sz w:val="24"/>
          <w:szCs w:val="24"/>
          <w:lang w:val="en-US" w:eastAsia="zh-CN"/>
        </w:rPr>
        <w:t>响应</w:t>
      </w:r>
      <w:r>
        <w:rPr>
          <w:rFonts w:hint="eastAsia" w:ascii="宋体" w:hAnsi="宋体" w:eastAsia="宋体" w:cs="宋体"/>
          <w:color w:val="auto"/>
          <w:spacing w:val="10"/>
          <w:sz w:val="24"/>
          <w:szCs w:val="24"/>
        </w:rPr>
        <w:t>文件中外还须上传至“信用中国（陕西榆林</w:t>
      </w:r>
      <w:r>
        <w:rPr>
          <w:rFonts w:hint="eastAsia" w:ascii="宋体" w:hAnsi="宋体" w:eastAsia="宋体" w:cs="宋体"/>
          <w:color w:val="auto"/>
          <w:spacing w:val="9"/>
          <w:sz w:val="24"/>
          <w:szCs w:val="24"/>
        </w:rPr>
        <w:t>）</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9"/>
          <w:sz w:val="24"/>
          <w:szCs w:val="24"/>
        </w:rPr>
        <w:t>”网站（网上承诺开始时间</w:t>
      </w:r>
      <w:r>
        <w:rPr>
          <w:rFonts w:hint="eastAsia" w:ascii="宋体" w:hAnsi="宋体" w:eastAsia="宋体" w:cs="宋体"/>
          <w:color w:val="auto"/>
          <w:spacing w:val="11"/>
          <w:sz w:val="24"/>
          <w:szCs w:val="24"/>
        </w:rPr>
        <w:t>以系统自动生成时间为准）</w:t>
      </w:r>
      <w:r>
        <w:rPr>
          <w:rFonts w:hint="eastAsia" w:ascii="宋体" w:hAnsi="宋体" w:eastAsia="宋体" w:cs="宋体"/>
          <w:color w:val="auto"/>
          <w:spacing w:val="11"/>
          <w:sz w:val="24"/>
          <w:szCs w:val="24"/>
          <w:lang w:val="en-US" w:eastAsia="zh-CN"/>
        </w:rPr>
        <w:t>供应商</w:t>
      </w:r>
      <w:r>
        <w:rPr>
          <w:rFonts w:hint="eastAsia" w:ascii="宋体" w:hAnsi="宋体" w:eastAsia="宋体" w:cs="宋体"/>
          <w:color w:val="auto"/>
          <w:spacing w:val="11"/>
          <w:sz w:val="24"/>
          <w:szCs w:val="24"/>
        </w:rPr>
        <w:t>自主上报信用承诺书附件。（承诺起</w:t>
      </w:r>
      <w:r>
        <w:rPr>
          <w:rFonts w:hint="eastAsia" w:ascii="宋体" w:hAnsi="宋体" w:eastAsia="宋体" w:cs="宋体"/>
          <w:color w:val="auto"/>
          <w:spacing w:val="10"/>
          <w:sz w:val="24"/>
          <w:szCs w:val="24"/>
        </w:rPr>
        <w:t>始时间为提交</w:t>
      </w:r>
      <w:r>
        <w:rPr>
          <w:rFonts w:hint="eastAsia" w:ascii="宋体" w:hAnsi="宋体" w:eastAsia="宋体" w:cs="宋体"/>
          <w:color w:val="auto"/>
          <w:spacing w:val="10"/>
          <w:sz w:val="24"/>
          <w:szCs w:val="24"/>
          <w:lang w:val="en-US" w:eastAsia="zh-CN"/>
        </w:rPr>
        <w:t>响应</w:t>
      </w:r>
      <w:r>
        <w:rPr>
          <w:rFonts w:hint="eastAsia" w:ascii="宋体" w:hAnsi="宋体" w:eastAsia="宋体" w:cs="宋体"/>
          <w:color w:val="auto"/>
          <w:spacing w:val="10"/>
          <w:sz w:val="24"/>
          <w:szCs w:val="24"/>
        </w:rPr>
        <w:t>文件截止</w:t>
      </w:r>
      <w:r>
        <w:rPr>
          <w:rFonts w:hint="eastAsia" w:ascii="宋体" w:hAnsi="宋体" w:eastAsia="宋体" w:cs="宋体"/>
          <w:color w:val="auto"/>
          <w:spacing w:val="8"/>
          <w:sz w:val="24"/>
          <w:szCs w:val="24"/>
        </w:rPr>
        <w:t>之日，承诺有效期同</w:t>
      </w:r>
      <w:r>
        <w:rPr>
          <w:rFonts w:hint="eastAsia" w:ascii="宋体" w:hAnsi="宋体" w:eastAsia="宋体" w:cs="宋体"/>
          <w:color w:val="auto"/>
          <w:spacing w:val="8"/>
          <w:sz w:val="24"/>
          <w:szCs w:val="24"/>
          <w:lang w:val="en-US" w:eastAsia="zh-CN"/>
        </w:rPr>
        <w:t>谈判</w:t>
      </w:r>
      <w:r>
        <w:rPr>
          <w:rFonts w:hint="eastAsia" w:ascii="宋体" w:hAnsi="宋体" w:eastAsia="宋体" w:cs="宋体"/>
          <w:color w:val="auto"/>
          <w:spacing w:val="8"/>
          <w:sz w:val="24"/>
          <w:szCs w:val="24"/>
        </w:rPr>
        <w:t>有效期，须后附截图。）</w:t>
      </w:r>
    </w:p>
    <w:p w14:paraId="0266964C">
      <w:pPr>
        <w:keepNext w:val="0"/>
        <w:keepLines w:val="0"/>
        <w:pageBreakBefore w:val="0"/>
        <w:overflowPunct/>
        <w:topLinePunct w:val="0"/>
        <w:bidi w:val="0"/>
        <w:spacing w:line="360" w:lineRule="auto"/>
        <w:ind w:right="80"/>
        <w:jc w:val="both"/>
        <w:rPr>
          <w:rFonts w:hint="eastAsia" w:ascii="宋体" w:hAnsi="宋体" w:eastAsia="宋体" w:cs="宋体"/>
          <w:color w:val="auto"/>
          <w:sz w:val="24"/>
          <w:szCs w:val="24"/>
        </w:rPr>
      </w:pPr>
    </w:p>
    <w:p w14:paraId="066153CE">
      <w:pPr>
        <w:keepNext w:val="0"/>
        <w:keepLines w:val="0"/>
        <w:pageBreakBefore w:val="0"/>
        <w:overflowPunct/>
        <w:topLinePunct w:val="0"/>
        <w:bidi w:val="0"/>
        <w:spacing w:line="360" w:lineRule="auto"/>
        <w:rPr>
          <w:rFonts w:hint="eastAsia" w:ascii="宋体" w:hAnsi="宋体" w:eastAsia="宋体" w:cs="宋体"/>
          <w:color w:val="auto"/>
          <w:sz w:val="24"/>
          <w:szCs w:val="24"/>
        </w:rPr>
        <w:sectPr>
          <w:footerReference r:id="rId25" w:type="default"/>
          <w:pgSz w:w="11906" w:h="16839"/>
          <w:pgMar w:top="1285" w:right="1337" w:bottom="1091" w:left="1423" w:header="0" w:footer="858" w:gutter="0"/>
          <w:pgNumType w:fmt="decimal"/>
          <w:cols w:space="720" w:num="1"/>
        </w:sectPr>
      </w:pPr>
    </w:p>
    <w:p w14:paraId="5C63718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246"/>
        <w:rPr>
          <w:rFonts w:hint="eastAsia" w:ascii="宋体" w:hAnsi="宋体" w:eastAsia="宋体" w:cs="宋体"/>
          <w:b/>
          <w:bCs/>
          <w:sz w:val="31"/>
          <w:szCs w:val="31"/>
        </w:rPr>
      </w:pPr>
      <w:r>
        <w:rPr>
          <w:rFonts w:hint="eastAsia" w:ascii="宋体" w:hAnsi="宋体" w:eastAsia="宋体" w:cs="宋体"/>
          <w:b/>
          <w:bCs/>
          <w:sz w:val="31"/>
          <w:szCs w:val="31"/>
          <w:lang w:val="en-US" w:eastAsia="zh-CN"/>
        </w:rPr>
        <w:t>五</w:t>
      </w:r>
      <w:r>
        <w:rPr>
          <w:rFonts w:hint="eastAsia" w:ascii="宋体" w:hAnsi="宋体" w:eastAsia="宋体" w:cs="宋体"/>
          <w:b/>
          <w:bCs/>
          <w:sz w:val="31"/>
          <w:szCs w:val="31"/>
        </w:rPr>
        <w:t xml:space="preserve">、供货组织实施方案 </w:t>
      </w:r>
    </w:p>
    <w:p w14:paraId="1353A8D6">
      <w:pPr>
        <w:keepNext w:val="0"/>
        <w:keepLines w:val="0"/>
        <w:widowControl/>
        <w:suppressLineNumbers w:val="0"/>
        <w:spacing w:line="360" w:lineRule="auto"/>
        <w:jc w:val="left"/>
      </w:pPr>
      <w:r>
        <w:rPr>
          <w:rFonts w:hint="eastAsia" w:ascii="宋体" w:hAnsi="宋体" w:eastAsia="宋体" w:cs="宋体"/>
          <w:b/>
          <w:bCs/>
          <w:snapToGrid w:val="0"/>
          <w:color w:val="000000"/>
          <w:kern w:val="0"/>
          <w:sz w:val="24"/>
          <w:szCs w:val="24"/>
          <w:lang w:val="en-US" w:eastAsia="zh-CN" w:bidi="ar"/>
        </w:rPr>
        <w:t xml:space="preserve">参照谈判文件第六章《评标办法》各条款的要求，结合第四章《采购内容及技术要 求》编制响应方案。至少应包括如下： </w:t>
      </w:r>
    </w:p>
    <w:p w14:paraId="7B4B09B5">
      <w:pPr>
        <w:keepNext w:val="0"/>
        <w:keepLines w:val="0"/>
        <w:widowControl/>
        <w:suppressLineNumbers w:val="0"/>
        <w:spacing w:line="360" w:lineRule="auto"/>
        <w:jc w:val="left"/>
      </w:pPr>
      <w:r>
        <w:rPr>
          <w:rFonts w:hint="eastAsia" w:ascii="宋体" w:hAnsi="宋体" w:eastAsia="宋体" w:cs="宋体"/>
          <w:snapToGrid w:val="0"/>
          <w:color w:val="000000"/>
          <w:kern w:val="0"/>
          <w:sz w:val="24"/>
          <w:szCs w:val="24"/>
          <w:lang w:val="en-US" w:eastAsia="zh-CN" w:bidi="ar"/>
        </w:rPr>
        <w:t xml:space="preserve">1 供货一览表，供货范围和详细参数说明； </w:t>
      </w:r>
    </w:p>
    <w:p w14:paraId="79422DC0">
      <w:pPr>
        <w:keepNext w:val="0"/>
        <w:keepLines w:val="0"/>
        <w:widowControl/>
        <w:suppressLineNumbers w:val="0"/>
        <w:spacing w:line="360" w:lineRule="auto"/>
        <w:jc w:val="left"/>
      </w:pPr>
      <w:r>
        <w:rPr>
          <w:rFonts w:hint="eastAsia" w:ascii="宋体" w:hAnsi="宋体" w:eastAsia="宋体" w:cs="宋体"/>
          <w:snapToGrid w:val="0"/>
          <w:color w:val="000000"/>
          <w:kern w:val="0"/>
          <w:sz w:val="24"/>
          <w:szCs w:val="24"/>
          <w:lang w:val="en-US" w:eastAsia="zh-CN" w:bidi="ar"/>
        </w:rPr>
        <w:t xml:space="preserve">2 质量保证措施； </w:t>
      </w:r>
    </w:p>
    <w:p w14:paraId="40D85F1E">
      <w:pPr>
        <w:keepNext w:val="0"/>
        <w:keepLines w:val="0"/>
        <w:widowControl/>
        <w:suppressLineNumbers w:val="0"/>
        <w:spacing w:line="360" w:lineRule="auto"/>
        <w:jc w:val="left"/>
      </w:pPr>
      <w:r>
        <w:rPr>
          <w:rFonts w:hint="eastAsia" w:ascii="宋体" w:hAnsi="宋体" w:eastAsia="宋体" w:cs="宋体"/>
          <w:snapToGrid w:val="0"/>
          <w:color w:val="000000"/>
          <w:kern w:val="0"/>
          <w:sz w:val="24"/>
          <w:szCs w:val="24"/>
          <w:lang w:val="en-US" w:eastAsia="zh-CN" w:bidi="ar"/>
        </w:rPr>
        <w:t xml:space="preserve">3 售后服务方案； </w:t>
      </w:r>
    </w:p>
    <w:p w14:paraId="496D5194">
      <w:pPr>
        <w:keepNext w:val="0"/>
        <w:keepLines w:val="0"/>
        <w:widowControl/>
        <w:suppressLineNumbers w:val="0"/>
        <w:spacing w:line="360" w:lineRule="auto"/>
        <w:jc w:val="left"/>
      </w:pPr>
      <w:r>
        <w:rPr>
          <w:rFonts w:hint="eastAsia" w:ascii="宋体" w:hAnsi="宋体" w:eastAsia="宋体" w:cs="宋体"/>
          <w:snapToGrid w:val="0"/>
          <w:color w:val="000000"/>
          <w:kern w:val="0"/>
          <w:sz w:val="24"/>
          <w:szCs w:val="24"/>
          <w:lang w:val="en-US" w:eastAsia="zh-CN" w:bidi="ar"/>
        </w:rPr>
        <w:t xml:space="preserve">4 提供的维保服务点的名称、地址、电话联系人、应在谈判响应文件中说明； </w:t>
      </w:r>
    </w:p>
    <w:p w14:paraId="57E11589">
      <w:pPr>
        <w:keepNext w:val="0"/>
        <w:keepLines w:val="0"/>
        <w:widowControl/>
        <w:suppressLineNumbers w:val="0"/>
        <w:spacing w:line="360" w:lineRule="auto"/>
        <w:jc w:val="left"/>
      </w:pPr>
      <w:r>
        <w:rPr>
          <w:rFonts w:hint="eastAsia" w:ascii="宋体" w:hAnsi="宋体" w:eastAsia="宋体" w:cs="宋体"/>
          <w:snapToGrid w:val="0"/>
          <w:color w:val="000000"/>
          <w:kern w:val="0"/>
          <w:sz w:val="24"/>
          <w:szCs w:val="24"/>
          <w:lang w:val="en-US" w:eastAsia="zh-CN" w:bidi="ar"/>
        </w:rPr>
        <w:t>5 供应商认为有必要说明的问题。</w:t>
      </w:r>
    </w:p>
    <w:p w14:paraId="461D604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spacing w:val="-1"/>
        </w:rPr>
      </w:pPr>
    </w:p>
    <w:p w14:paraId="2A18D8F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rPr>
          <w:rFonts w:hint="eastAsia" w:ascii="宋体" w:hAnsi="宋体" w:eastAsia="宋体" w:cs="宋体"/>
          <w:spacing w:val="-1"/>
        </w:rPr>
        <w:sectPr>
          <w:footerReference r:id="rId26" w:type="default"/>
          <w:pgSz w:w="11906" w:h="16839"/>
          <w:pgMar w:top="1440" w:right="1800" w:bottom="1440" w:left="1800" w:header="0" w:footer="720" w:gutter="0"/>
          <w:cols w:space="720" w:num="1"/>
        </w:sectPr>
      </w:pPr>
    </w:p>
    <w:p w14:paraId="33042E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894"/>
        <w:rPr>
          <w:rFonts w:hint="eastAsia" w:ascii="宋体" w:hAnsi="宋体" w:eastAsia="宋体" w:cs="宋体"/>
          <w:sz w:val="30"/>
          <w:szCs w:val="30"/>
        </w:rPr>
      </w:pPr>
      <w:r>
        <w:rPr>
          <w:rFonts w:hint="eastAsia" w:ascii="宋体" w:hAnsi="宋体" w:eastAsia="宋体" w:cs="宋体"/>
          <w:b/>
          <w:bCs/>
          <w:spacing w:val="-5"/>
          <w:sz w:val="30"/>
          <w:szCs w:val="30"/>
          <w:lang w:val="en-US" w:eastAsia="zh-CN"/>
        </w:rPr>
        <w:t>六</w:t>
      </w:r>
      <w:r>
        <w:rPr>
          <w:rFonts w:hint="eastAsia" w:ascii="宋体" w:hAnsi="宋体" w:eastAsia="宋体" w:cs="宋体"/>
          <w:b/>
          <w:bCs/>
          <w:spacing w:val="-5"/>
          <w:sz w:val="30"/>
          <w:szCs w:val="30"/>
        </w:rPr>
        <w:t>、偏离表</w:t>
      </w:r>
    </w:p>
    <w:p w14:paraId="29DAD813">
      <w:pPr>
        <w:pStyle w:val="4"/>
        <w:tabs>
          <w:tab w:val="left" w:pos="588"/>
        </w:tabs>
        <w:spacing w:line="240" w:lineRule="auto"/>
        <w:jc w:val="center"/>
        <w:rPr>
          <w:rFonts w:hint="eastAsia" w:ascii="宋体" w:hAnsi="宋体" w:eastAsia="宋体" w:cs="宋体"/>
          <w:b/>
          <w:bCs/>
          <w:color w:val="auto"/>
          <w:sz w:val="24"/>
          <w:szCs w:val="24"/>
        </w:rPr>
      </w:pPr>
      <w:bookmarkStart w:id="69" w:name="_Toc10404"/>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、商务、合同条款偏离表</w:t>
      </w:r>
      <w:bookmarkEnd w:id="69"/>
    </w:p>
    <w:p w14:paraId="518854C9">
      <w:pPr>
        <w:pStyle w:val="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6B7E3F68">
      <w:pPr>
        <w:pStyle w:val="7"/>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5AAD3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tcPr>
          <w:p w14:paraId="1D81ED59">
            <w:pPr>
              <w:pStyle w:val="8"/>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835" w:type="dxa"/>
          </w:tcPr>
          <w:p w14:paraId="7C448A58">
            <w:pPr>
              <w:pStyle w:val="8"/>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文件商务、合同条款</w:t>
            </w:r>
          </w:p>
        </w:tc>
        <w:tc>
          <w:tcPr>
            <w:tcW w:w="1701" w:type="dxa"/>
          </w:tcPr>
          <w:p w14:paraId="40D67A6C">
            <w:pPr>
              <w:pStyle w:val="8"/>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完全响应</w:t>
            </w:r>
          </w:p>
        </w:tc>
        <w:tc>
          <w:tcPr>
            <w:tcW w:w="1417" w:type="dxa"/>
          </w:tcPr>
          <w:p w14:paraId="02653C6A">
            <w:pPr>
              <w:pStyle w:val="8"/>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有偏离</w:t>
            </w:r>
          </w:p>
        </w:tc>
        <w:tc>
          <w:tcPr>
            <w:tcW w:w="2195" w:type="dxa"/>
          </w:tcPr>
          <w:p w14:paraId="2E160E74">
            <w:pPr>
              <w:pStyle w:val="8"/>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偏离简述</w:t>
            </w:r>
          </w:p>
        </w:tc>
      </w:tr>
      <w:tr w14:paraId="68639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AB19D0A">
            <w:pPr>
              <w:pStyle w:val="8"/>
              <w:jc w:val="center"/>
              <w:rPr>
                <w:rFonts w:hint="eastAsia" w:ascii="宋体" w:hAnsi="宋体" w:eastAsia="宋体" w:cs="宋体"/>
                <w:color w:val="auto"/>
                <w:sz w:val="24"/>
                <w:szCs w:val="24"/>
              </w:rPr>
            </w:pPr>
          </w:p>
        </w:tc>
        <w:tc>
          <w:tcPr>
            <w:tcW w:w="2835" w:type="dxa"/>
          </w:tcPr>
          <w:p w14:paraId="09A49050">
            <w:pPr>
              <w:pStyle w:val="8"/>
              <w:ind w:left="0" w:leftChars="0" w:firstLine="0" w:firstLineChars="0"/>
              <w:jc w:val="both"/>
              <w:rPr>
                <w:rFonts w:hint="eastAsia" w:ascii="宋体" w:hAnsi="宋体" w:eastAsia="宋体" w:cs="宋体"/>
                <w:color w:val="auto"/>
                <w:sz w:val="24"/>
                <w:szCs w:val="24"/>
                <w:lang w:eastAsia="zh-CN"/>
              </w:rPr>
            </w:pPr>
          </w:p>
        </w:tc>
        <w:tc>
          <w:tcPr>
            <w:tcW w:w="1701" w:type="dxa"/>
          </w:tcPr>
          <w:p w14:paraId="60A7AE23">
            <w:pPr>
              <w:pStyle w:val="8"/>
              <w:jc w:val="center"/>
              <w:rPr>
                <w:rFonts w:hint="eastAsia" w:ascii="宋体" w:hAnsi="宋体" w:eastAsia="宋体" w:cs="宋体"/>
                <w:color w:val="auto"/>
                <w:sz w:val="24"/>
                <w:szCs w:val="24"/>
              </w:rPr>
            </w:pPr>
          </w:p>
        </w:tc>
        <w:tc>
          <w:tcPr>
            <w:tcW w:w="1417" w:type="dxa"/>
          </w:tcPr>
          <w:p w14:paraId="6A2A43A2">
            <w:pPr>
              <w:pStyle w:val="8"/>
              <w:jc w:val="center"/>
              <w:rPr>
                <w:rFonts w:hint="eastAsia" w:ascii="宋体" w:hAnsi="宋体" w:eastAsia="宋体" w:cs="宋体"/>
                <w:color w:val="auto"/>
                <w:sz w:val="24"/>
                <w:szCs w:val="24"/>
              </w:rPr>
            </w:pPr>
          </w:p>
        </w:tc>
        <w:tc>
          <w:tcPr>
            <w:tcW w:w="2195" w:type="dxa"/>
          </w:tcPr>
          <w:p w14:paraId="33E191BF">
            <w:pPr>
              <w:pStyle w:val="8"/>
              <w:jc w:val="center"/>
              <w:rPr>
                <w:rFonts w:hint="eastAsia" w:ascii="宋体" w:hAnsi="宋体" w:eastAsia="宋体" w:cs="宋体"/>
                <w:color w:val="auto"/>
                <w:sz w:val="24"/>
                <w:szCs w:val="24"/>
              </w:rPr>
            </w:pPr>
          </w:p>
        </w:tc>
      </w:tr>
      <w:tr w14:paraId="6DAB3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983E875">
            <w:pPr>
              <w:pStyle w:val="8"/>
              <w:ind w:left="1080" w:leftChars="257" w:hanging="540"/>
              <w:rPr>
                <w:rFonts w:hint="eastAsia" w:ascii="宋体" w:hAnsi="宋体" w:eastAsia="宋体" w:cs="宋体"/>
                <w:color w:val="auto"/>
                <w:sz w:val="24"/>
                <w:szCs w:val="24"/>
              </w:rPr>
            </w:pPr>
          </w:p>
        </w:tc>
        <w:tc>
          <w:tcPr>
            <w:tcW w:w="2835" w:type="dxa"/>
            <w:vAlign w:val="center"/>
          </w:tcPr>
          <w:p w14:paraId="26B7555A">
            <w:pPr>
              <w:spacing w:line="360" w:lineRule="auto"/>
              <w:ind w:left="0" w:leftChars="0" w:firstLine="0" w:firstLineChars="0"/>
              <w:jc w:val="both"/>
              <w:rPr>
                <w:rFonts w:hint="eastAsia" w:ascii="宋体" w:hAnsi="宋体" w:eastAsia="宋体" w:cs="宋体"/>
                <w:bCs/>
                <w:color w:val="auto"/>
                <w:sz w:val="24"/>
                <w:szCs w:val="24"/>
                <w:lang w:eastAsia="zh-CN"/>
              </w:rPr>
            </w:pPr>
          </w:p>
        </w:tc>
        <w:tc>
          <w:tcPr>
            <w:tcW w:w="1701" w:type="dxa"/>
          </w:tcPr>
          <w:p w14:paraId="1806644C">
            <w:pPr>
              <w:pStyle w:val="8"/>
              <w:ind w:left="1080" w:leftChars="257" w:hanging="540"/>
              <w:jc w:val="center"/>
              <w:rPr>
                <w:rFonts w:hint="eastAsia" w:ascii="宋体" w:hAnsi="宋体" w:eastAsia="宋体" w:cs="宋体"/>
                <w:color w:val="auto"/>
                <w:sz w:val="24"/>
                <w:szCs w:val="24"/>
              </w:rPr>
            </w:pPr>
          </w:p>
        </w:tc>
        <w:tc>
          <w:tcPr>
            <w:tcW w:w="1417" w:type="dxa"/>
          </w:tcPr>
          <w:p w14:paraId="626B5A17">
            <w:pPr>
              <w:pStyle w:val="8"/>
              <w:ind w:left="1080" w:leftChars="257" w:hanging="540"/>
              <w:jc w:val="center"/>
              <w:rPr>
                <w:rFonts w:hint="eastAsia" w:ascii="宋体" w:hAnsi="宋体" w:eastAsia="宋体" w:cs="宋体"/>
                <w:color w:val="auto"/>
                <w:sz w:val="24"/>
                <w:szCs w:val="24"/>
              </w:rPr>
            </w:pPr>
          </w:p>
        </w:tc>
        <w:tc>
          <w:tcPr>
            <w:tcW w:w="2195" w:type="dxa"/>
          </w:tcPr>
          <w:p w14:paraId="36395362">
            <w:pPr>
              <w:pStyle w:val="8"/>
              <w:ind w:left="1080" w:leftChars="257" w:hanging="540"/>
              <w:rPr>
                <w:rFonts w:hint="eastAsia" w:ascii="宋体" w:hAnsi="宋体" w:eastAsia="宋体" w:cs="宋体"/>
                <w:color w:val="auto"/>
                <w:sz w:val="24"/>
                <w:szCs w:val="24"/>
              </w:rPr>
            </w:pPr>
          </w:p>
        </w:tc>
      </w:tr>
      <w:tr w14:paraId="2575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FF2A0F3">
            <w:pPr>
              <w:pStyle w:val="8"/>
              <w:ind w:left="1080" w:leftChars="257" w:hanging="540"/>
              <w:rPr>
                <w:rFonts w:hint="eastAsia" w:ascii="宋体" w:hAnsi="宋体" w:eastAsia="宋体" w:cs="宋体"/>
                <w:color w:val="auto"/>
                <w:sz w:val="24"/>
                <w:szCs w:val="24"/>
              </w:rPr>
            </w:pPr>
          </w:p>
        </w:tc>
        <w:tc>
          <w:tcPr>
            <w:tcW w:w="2835" w:type="dxa"/>
            <w:vAlign w:val="center"/>
          </w:tcPr>
          <w:p w14:paraId="6E09EF64">
            <w:pPr>
              <w:spacing w:line="360" w:lineRule="auto"/>
              <w:ind w:left="0" w:leftChars="0" w:firstLine="0" w:firstLineChars="0"/>
              <w:jc w:val="both"/>
              <w:rPr>
                <w:rFonts w:hint="eastAsia" w:ascii="宋体" w:hAnsi="宋体" w:eastAsia="宋体" w:cs="宋体"/>
                <w:bCs/>
                <w:color w:val="auto"/>
                <w:sz w:val="24"/>
                <w:szCs w:val="24"/>
                <w:lang w:eastAsia="zh-CN"/>
              </w:rPr>
            </w:pPr>
          </w:p>
        </w:tc>
        <w:tc>
          <w:tcPr>
            <w:tcW w:w="1701" w:type="dxa"/>
          </w:tcPr>
          <w:p w14:paraId="5666F016">
            <w:pPr>
              <w:pStyle w:val="8"/>
              <w:ind w:left="1080" w:leftChars="257" w:hanging="540"/>
              <w:rPr>
                <w:rFonts w:hint="eastAsia" w:ascii="宋体" w:hAnsi="宋体" w:eastAsia="宋体" w:cs="宋体"/>
                <w:color w:val="auto"/>
                <w:sz w:val="24"/>
                <w:szCs w:val="24"/>
              </w:rPr>
            </w:pPr>
          </w:p>
        </w:tc>
        <w:tc>
          <w:tcPr>
            <w:tcW w:w="1417" w:type="dxa"/>
          </w:tcPr>
          <w:p w14:paraId="7D2583CA">
            <w:pPr>
              <w:pStyle w:val="8"/>
              <w:ind w:left="1080" w:leftChars="257" w:hanging="540"/>
              <w:rPr>
                <w:rFonts w:hint="eastAsia" w:ascii="宋体" w:hAnsi="宋体" w:eastAsia="宋体" w:cs="宋体"/>
                <w:color w:val="auto"/>
                <w:sz w:val="24"/>
                <w:szCs w:val="24"/>
              </w:rPr>
            </w:pPr>
          </w:p>
        </w:tc>
        <w:tc>
          <w:tcPr>
            <w:tcW w:w="2195" w:type="dxa"/>
          </w:tcPr>
          <w:p w14:paraId="38D5EB1C">
            <w:pPr>
              <w:pStyle w:val="8"/>
              <w:ind w:left="1080" w:leftChars="257" w:hanging="540"/>
              <w:rPr>
                <w:rFonts w:hint="eastAsia" w:ascii="宋体" w:hAnsi="宋体" w:eastAsia="宋体" w:cs="宋体"/>
                <w:color w:val="auto"/>
                <w:sz w:val="24"/>
                <w:szCs w:val="24"/>
              </w:rPr>
            </w:pPr>
          </w:p>
        </w:tc>
      </w:tr>
      <w:tr w14:paraId="40374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55A58B">
            <w:pPr>
              <w:pStyle w:val="8"/>
              <w:ind w:left="1080" w:leftChars="257" w:hanging="540"/>
              <w:rPr>
                <w:rFonts w:hint="eastAsia" w:ascii="宋体" w:hAnsi="宋体" w:eastAsia="宋体" w:cs="宋体"/>
                <w:color w:val="auto"/>
                <w:sz w:val="24"/>
                <w:szCs w:val="24"/>
              </w:rPr>
            </w:pPr>
          </w:p>
        </w:tc>
        <w:tc>
          <w:tcPr>
            <w:tcW w:w="2835" w:type="dxa"/>
            <w:vAlign w:val="center"/>
          </w:tcPr>
          <w:p w14:paraId="56124B4C">
            <w:pPr>
              <w:spacing w:line="360" w:lineRule="auto"/>
              <w:ind w:left="0" w:leftChars="0" w:firstLine="0" w:firstLineChars="0"/>
              <w:jc w:val="both"/>
              <w:rPr>
                <w:rFonts w:hint="eastAsia" w:ascii="宋体" w:hAnsi="宋体" w:eastAsia="宋体" w:cs="宋体"/>
                <w:bCs/>
                <w:color w:val="auto"/>
                <w:sz w:val="24"/>
                <w:szCs w:val="24"/>
              </w:rPr>
            </w:pPr>
          </w:p>
        </w:tc>
        <w:tc>
          <w:tcPr>
            <w:tcW w:w="1701" w:type="dxa"/>
          </w:tcPr>
          <w:p w14:paraId="11427899">
            <w:pPr>
              <w:pStyle w:val="8"/>
              <w:ind w:left="1080" w:leftChars="257" w:hanging="540"/>
              <w:rPr>
                <w:rFonts w:hint="eastAsia" w:ascii="宋体" w:hAnsi="宋体" w:eastAsia="宋体" w:cs="宋体"/>
                <w:color w:val="auto"/>
                <w:sz w:val="24"/>
                <w:szCs w:val="24"/>
              </w:rPr>
            </w:pPr>
          </w:p>
        </w:tc>
        <w:tc>
          <w:tcPr>
            <w:tcW w:w="1417" w:type="dxa"/>
          </w:tcPr>
          <w:p w14:paraId="2B715E19">
            <w:pPr>
              <w:pStyle w:val="8"/>
              <w:ind w:left="1080" w:leftChars="257" w:hanging="540"/>
              <w:rPr>
                <w:rFonts w:hint="eastAsia" w:ascii="宋体" w:hAnsi="宋体" w:eastAsia="宋体" w:cs="宋体"/>
                <w:color w:val="auto"/>
                <w:sz w:val="24"/>
                <w:szCs w:val="24"/>
              </w:rPr>
            </w:pPr>
          </w:p>
        </w:tc>
        <w:tc>
          <w:tcPr>
            <w:tcW w:w="2195" w:type="dxa"/>
          </w:tcPr>
          <w:p w14:paraId="124BCB46">
            <w:pPr>
              <w:pStyle w:val="8"/>
              <w:ind w:left="1080" w:leftChars="257" w:hanging="540"/>
              <w:rPr>
                <w:rFonts w:hint="eastAsia" w:ascii="宋体" w:hAnsi="宋体" w:eastAsia="宋体" w:cs="宋体"/>
                <w:color w:val="auto"/>
                <w:sz w:val="24"/>
                <w:szCs w:val="24"/>
              </w:rPr>
            </w:pPr>
          </w:p>
        </w:tc>
      </w:tr>
      <w:tr w14:paraId="0D0F9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01EA0AE">
            <w:pPr>
              <w:pStyle w:val="8"/>
              <w:ind w:left="1080" w:leftChars="257" w:hanging="540"/>
              <w:rPr>
                <w:rFonts w:hint="eastAsia" w:ascii="宋体" w:hAnsi="宋体" w:eastAsia="宋体" w:cs="宋体"/>
                <w:color w:val="auto"/>
                <w:sz w:val="24"/>
                <w:szCs w:val="24"/>
              </w:rPr>
            </w:pPr>
          </w:p>
        </w:tc>
        <w:tc>
          <w:tcPr>
            <w:tcW w:w="2835" w:type="dxa"/>
            <w:vAlign w:val="center"/>
          </w:tcPr>
          <w:p w14:paraId="114BF6EE">
            <w:pPr>
              <w:spacing w:line="360" w:lineRule="auto"/>
              <w:ind w:left="0" w:leftChars="0" w:firstLine="0" w:firstLineChars="0"/>
              <w:jc w:val="both"/>
              <w:rPr>
                <w:rFonts w:hint="eastAsia" w:ascii="宋体" w:hAnsi="宋体" w:eastAsia="宋体" w:cs="宋体"/>
                <w:bCs/>
                <w:color w:val="auto"/>
                <w:sz w:val="24"/>
                <w:szCs w:val="24"/>
              </w:rPr>
            </w:pPr>
          </w:p>
        </w:tc>
        <w:tc>
          <w:tcPr>
            <w:tcW w:w="1701" w:type="dxa"/>
          </w:tcPr>
          <w:p w14:paraId="25B32F18">
            <w:pPr>
              <w:pStyle w:val="8"/>
              <w:ind w:left="1080" w:leftChars="257" w:hanging="540"/>
              <w:rPr>
                <w:rFonts w:hint="eastAsia" w:ascii="宋体" w:hAnsi="宋体" w:eastAsia="宋体" w:cs="宋体"/>
                <w:color w:val="auto"/>
                <w:sz w:val="24"/>
                <w:szCs w:val="24"/>
              </w:rPr>
            </w:pPr>
          </w:p>
        </w:tc>
        <w:tc>
          <w:tcPr>
            <w:tcW w:w="1417" w:type="dxa"/>
          </w:tcPr>
          <w:p w14:paraId="54CF4363">
            <w:pPr>
              <w:pStyle w:val="8"/>
              <w:ind w:left="1080" w:leftChars="257" w:hanging="540"/>
              <w:rPr>
                <w:rFonts w:hint="eastAsia" w:ascii="宋体" w:hAnsi="宋体" w:eastAsia="宋体" w:cs="宋体"/>
                <w:color w:val="auto"/>
                <w:sz w:val="24"/>
                <w:szCs w:val="24"/>
              </w:rPr>
            </w:pPr>
          </w:p>
        </w:tc>
        <w:tc>
          <w:tcPr>
            <w:tcW w:w="2195" w:type="dxa"/>
          </w:tcPr>
          <w:p w14:paraId="021A08F1">
            <w:pPr>
              <w:pStyle w:val="8"/>
              <w:ind w:left="1080" w:leftChars="257" w:hanging="540"/>
              <w:rPr>
                <w:rFonts w:hint="eastAsia" w:ascii="宋体" w:hAnsi="宋体" w:eastAsia="宋体" w:cs="宋体"/>
                <w:color w:val="auto"/>
                <w:sz w:val="24"/>
                <w:szCs w:val="24"/>
              </w:rPr>
            </w:pPr>
          </w:p>
        </w:tc>
      </w:tr>
      <w:tr w14:paraId="2A310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A84774F">
            <w:pPr>
              <w:pStyle w:val="8"/>
              <w:ind w:left="1080" w:leftChars="257" w:hanging="540"/>
              <w:rPr>
                <w:rFonts w:hint="eastAsia" w:ascii="宋体" w:hAnsi="宋体" w:eastAsia="宋体" w:cs="宋体"/>
                <w:color w:val="auto"/>
                <w:sz w:val="24"/>
                <w:szCs w:val="24"/>
              </w:rPr>
            </w:pPr>
          </w:p>
        </w:tc>
        <w:tc>
          <w:tcPr>
            <w:tcW w:w="2835" w:type="dxa"/>
          </w:tcPr>
          <w:p w14:paraId="58FC0560">
            <w:pPr>
              <w:pStyle w:val="8"/>
              <w:ind w:left="1080" w:leftChars="257" w:hanging="540"/>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701" w:type="dxa"/>
          </w:tcPr>
          <w:p w14:paraId="71852003">
            <w:pPr>
              <w:pStyle w:val="8"/>
              <w:ind w:left="1080" w:leftChars="257" w:hanging="540"/>
              <w:rPr>
                <w:rFonts w:hint="eastAsia" w:ascii="宋体" w:hAnsi="宋体" w:eastAsia="宋体" w:cs="宋体"/>
                <w:color w:val="auto"/>
                <w:sz w:val="24"/>
                <w:szCs w:val="24"/>
              </w:rPr>
            </w:pPr>
          </w:p>
        </w:tc>
        <w:tc>
          <w:tcPr>
            <w:tcW w:w="1417" w:type="dxa"/>
          </w:tcPr>
          <w:p w14:paraId="4E099466">
            <w:pPr>
              <w:pStyle w:val="8"/>
              <w:ind w:left="1080" w:leftChars="257" w:hanging="540"/>
              <w:rPr>
                <w:rFonts w:hint="eastAsia" w:ascii="宋体" w:hAnsi="宋体" w:eastAsia="宋体" w:cs="宋体"/>
                <w:color w:val="auto"/>
                <w:sz w:val="24"/>
                <w:szCs w:val="24"/>
              </w:rPr>
            </w:pPr>
          </w:p>
        </w:tc>
        <w:tc>
          <w:tcPr>
            <w:tcW w:w="2195" w:type="dxa"/>
          </w:tcPr>
          <w:p w14:paraId="3FC4B9A4">
            <w:pPr>
              <w:pStyle w:val="8"/>
              <w:ind w:left="1080" w:leftChars="257" w:hanging="540"/>
              <w:rPr>
                <w:rFonts w:hint="eastAsia" w:ascii="宋体" w:hAnsi="宋体" w:eastAsia="宋体" w:cs="宋体"/>
                <w:color w:val="auto"/>
                <w:sz w:val="24"/>
                <w:szCs w:val="24"/>
              </w:rPr>
            </w:pPr>
          </w:p>
        </w:tc>
      </w:tr>
      <w:tr w14:paraId="5993A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F50472A">
            <w:pPr>
              <w:pStyle w:val="8"/>
              <w:ind w:left="1080" w:leftChars="257" w:hanging="540"/>
              <w:rPr>
                <w:rFonts w:hint="eastAsia" w:ascii="宋体" w:hAnsi="宋体" w:eastAsia="宋体" w:cs="宋体"/>
                <w:color w:val="auto"/>
                <w:sz w:val="24"/>
                <w:szCs w:val="24"/>
              </w:rPr>
            </w:pPr>
          </w:p>
        </w:tc>
        <w:tc>
          <w:tcPr>
            <w:tcW w:w="2835" w:type="dxa"/>
          </w:tcPr>
          <w:p w14:paraId="1074E3A2">
            <w:pPr>
              <w:pStyle w:val="8"/>
              <w:ind w:left="1080" w:leftChars="257" w:hanging="540"/>
              <w:rPr>
                <w:rFonts w:hint="eastAsia" w:ascii="宋体" w:hAnsi="宋体" w:eastAsia="宋体" w:cs="宋体"/>
                <w:color w:val="auto"/>
                <w:sz w:val="24"/>
                <w:szCs w:val="24"/>
              </w:rPr>
            </w:pPr>
          </w:p>
        </w:tc>
        <w:tc>
          <w:tcPr>
            <w:tcW w:w="1701" w:type="dxa"/>
          </w:tcPr>
          <w:p w14:paraId="1C5DA45D">
            <w:pPr>
              <w:pStyle w:val="8"/>
              <w:ind w:left="1080" w:leftChars="257" w:hanging="540"/>
              <w:rPr>
                <w:rFonts w:hint="eastAsia" w:ascii="宋体" w:hAnsi="宋体" w:eastAsia="宋体" w:cs="宋体"/>
                <w:color w:val="auto"/>
                <w:sz w:val="24"/>
                <w:szCs w:val="24"/>
              </w:rPr>
            </w:pPr>
          </w:p>
        </w:tc>
        <w:tc>
          <w:tcPr>
            <w:tcW w:w="1417" w:type="dxa"/>
          </w:tcPr>
          <w:p w14:paraId="749C4A23">
            <w:pPr>
              <w:pStyle w:val="8"/>
              <w:ind w:left="1080" w:leftChars="257" w:hanging="540"/>
              <w:rPr>
                <w:rFonts w:hint="eastAsia" w:ascii="宋体" w:hAnsi="宋体" w:eastAsia="宋体" w:cs="宋体"/>
                <w:color w:val="auto"/>
                <w:sz w:val="24"/>
                <w:szCs w:val="24"/>
              </w:rPr>
            </w:pPr>
          </w:p>
        </w:tc>
        <w:tc>
          <w:tcPr>
            <w:tcW w:w="2195" w:type="dxa"/>
          </w:tcPr>
          <w:p w14:paraId="73199499">
            <w:pPr>
              <w:pStyle w:val="8"/>
              <w:ind w:left="1080" w:leftChars="257" w:hanging="540"/>
              <w:rPr>
                <w:rFonts w:hint="eastAsia" w:ascii="宋体" w:hAnsi="宋体" w:eastAsia="宋体" w:cs="宋体"/>
                <w:color w:val="auto"/>
                <w:sz w:val="24"/>
                <w:szCs w:val="24"/>
              </w:rPr>
            </w:pPr>
          </w:p>
        </w:tc>
      </w:tr>
      <w:tr w14:paraId="27277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F1D22B5">
            <w:pPr>
              <w:pStyle w:val="8"/>
              <w:ind w:left="1080" w:leftChars="257" w:hanging="540"/>
              <w:rPr>
                <w:rFonts w:hint="eastAsia" w:ascii="宋体" w:hAnsi="宋体" w:eastAsia="宋体" w:cs="宋体"/>
                <w:color w:val="auto"/>
                <w:sz w:val="24"/>
                <w:szCs w:val="24"/>
              </w:rPr>
            </w:pPr>
          </w:p>
        </w:tc>
        <w:tc>
          <w:tcPr>
            <w:tcW w:w="2835" w:type="dxa"/>
          </w:tcPr>
          <w:p w14:paraId="0E2731DA">
            <w:pPr>
              <w:pStyle w:val="8"/>
              <w:ind w:left="1080" w:leftChars="257" w:hanging="540"/>
              <w:rPr>
                <w:rFonts w:hint="eastAsia" w:ascii="宋体" w:hAnsi="宋体" w:eastAsia="宋体" w:cs="宋体"/>
                <w:color w:val="auto"/>
                <w:sz w:val="24"/>
                <w:szCs w:val="24"/>
              </w:rPr>
            </w:pPr>
          </w:p>
        </w:tc>
        <w:tc>
          <w:tcPr>
            <w:tcW w:w="1701" w:type="dxa"/>
          </w:tcPr>
          <w:p w14:paraId="3238C4A3">
            <w:pPr>
              <w:pStyle w:val="8"/>
              <w:ind w:left="1080" w:leftChars="257" w:hanging="540"/>
              <w:rPr>
                <w:rFonts w:hint="eastAsia" w:ascii="宋体" w:hAnsi="宋体" w:eastAsia="宋体" w:cs="宋体"/>
                <w:color w:val="auto"/>
                <w:sz w:val="24"/>
                <w:szCs w:val="24"/>
              </w:rPr>
            </w:pPr>
          </w:p>
        </w:tc>
        <w:tc>
          <w:tcPr>
            <w:tcW w:w="1417" w:type="dxa"/>
          </w:tcPr>
          <w:p w14:paraId="7174D4B3">
            <w:pPr>
              <w:pStyle w:val="8"/>
              <w:ind w:left="1080" w:leftChars="257" w:hanging="540"/>
              <w:rPr>
                <w:rFonts w:hint="eastAsia" w:ascii="宋体" w:hAnsi="宋体" w:eastAsia="宋体" w:cs="宋体"/>
                <w:color w:val="auto"/>
                <w:sz w:val="24"/>
                <w:szCs w:val="24"/>
              </w:rPr>
            </w:pPr>
          </w:p>
        </w:tc>
        <w:tc>
          <w:tcPr>
            <w:tcW w:w="2195" w:type="dxa"/>
          </w:tcPr>
          <w:p w14:paraId="7621CB29">
            <w:pPr>
              <w:pStyle w:val="8"/>
              <w:ind w:left="1080" w:leftChars="257" w:hanging="540"/>
              <w:rPr>
                <w:rFonts w:hint="eastAsia" w:ascii="宋体" w:hAnsi="宋体" w:eastAsia="宋体" w:cs="宋体"/>
                <w:color w:val="auto"/>
                <w:sz w:val="24"/>
                <w:szCs w:val="24"/>
              </w:rPr>
            </w:pPr>
          </w:p>
        </w:tc>
      </w:tr>
      <w:tr w14:paraId="16203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657100E">
            <w:pPr>
              <w:pStyle w:val="8"/>
              <w:ind w:left="1080" w:leftChars="257" w:hanging="540"/>
              <w:rPr>
                <w:rFonts w:hint="eastAsia" w:ascii="宋体" w:hAnsi="宋体" w:eastAsia="宋体" w:cs="宋体"/>
                <w:color w:val="auto"/>
                <w:sz w:val="24"/>
                <w:szCs w:val="24"/>
              </w:rPr>
            </w:pPr>
          </w:p>
        </w:tc>
        <w:tc>
          <w:tcPr>
            <w:tcW w:w="2835" w:type="dxa"/>
          </w:tcPr>
          <w:p w14:paraId="2C299112">
            <w:pPr>
              <w:pStyle w:val="8"/>
              <w:ind w:left="1080" w:leftChars="257" w:hanging="540"/>
              <w:rPr>
                <w:rFonts w:hint="eastAsia" w:ascii="宋体" w:hAnsi="宋体" w:eastAsia="宋体" w:cs="宋体"/>
                <w:color w:val="auto"/>
                <w:sz w:val="24"/>
                <w:szCs w:val="24"/>
              </w:rPr>
            </w:pPr>
          </w:p>
        </w:tc>
        <w:tc>
          <w:tcPr>
            <w:tcW w:w="1701" w:type="dxa"/>
          </w:tcPr>
          <w:p w14:paraId="2DD55852">
            <w:pPr>
              <w:pStyle w:val="8"/>
              <w:ind w:left="1080" w:leftChars="257" w:hanging="540"/>
              <w:rPr>
                <w:rFonts w:hint="eastAsia" w:ascii="宋体" w:hAnsi="宋体" w:eastAsia="宋体" w:cs="宋体"/>
                <w:color w:val="auto"/>
                <w:sz w:val="24"/>
                <w:szCs w:val="24"/>
              </w:rPr>
            </w:pPr>
          </w:p>
        </w:tc>
        <w:tc>
          <w:tcPr>
            <w:tcW w:w="1417" w:type="dxa"/>
          </w:tcPr>
          <w:p w14:paraId="031E727F">
            <w:pPr>
              <w:pStyle w:val="8"/>
              <w:ind w:left="1080" w:leftChars="257" w:hanging="540"/>
              <w:rPr>
                <w:rFonts w:hint="eastAsia" w:ascii="宋体" w:hAnsi="宋体" w:eastAsia="宋体" w:cs="宋体"/>
                <w:color w:val="auto"/>
                <w:sz w:val="24"/>
                <w:szCs w:val="24"/>
              </w:rPr>
            </w:pPr>
          </w:p>
        </w:tc>
        <w:tc>
          <w:tcPr>
            <w:tcW w:w="2195" w:type="dxa"/>
          </w:tcPr>
          <w:p w14:paraId="08BFFE96">
            <w:pPr>
              <w:pStyle w:val="8"/>
              <w:ind w:left="1080" w:leftChars="257" w:hanging="540"/>
              <w:rPr>
                <w:rFonts w:hint="eastAsia" w:ascii="宋体" w:hAnsi="宋体" w:eastAsia="宋体" w:cs="宋体"/>
                <w:color w:val="auto"/>
                <w:sz w:val="24"/>
                <w:szCs w:val="24"/>
              </w:rPr>
            </w:pPr>
          </w:p>
        </w:tc>
      </w:tr>
    </w:tbl>
    <w:p w14:paraId="3E83F378">
      <w:pPr>
        <w:spacing w:line="360" w:lineRule="auto"/>
        <w:ind w:firstLine="1920" w:firstLineChars="8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（盖</w:t>
      </w:r>
      <w:r>
        <w:rPr>
          <w:rFonts w:hint="eastAsia" w:ascii="宋体" w:hAnsi="宋体" w:eastAsia="宋体" w:cs="宋体"/>
          <w:color w:val="auto"/>
          <w:sz w:val="24"/>
          <w:szCs w:val="24"/>
          <w:lang w:val="en-US" w:eastAsia="zh-CN"/>
        </w:rPr>
        <w:t>公</w:t>
      </w:r>
      <w:r>
        <w:rPr>
          <w:rFonts w:hint="eastAsia" w:ascii="宋体" w:hAnsi="宋体" w:eastAsia="宋体" w:cs="宋体"/>
          <w:color w:val="auto"/>
          <w:sz w:val="24"/>
          <w:szCs w:val="24"/>
        </w:rPr>
        <w:t>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44FBD18F">
      <w:pPr>
        <w:spacing w:line="360" w:lineRule="auto"/>
        <w:ind w:firstLine="1920" w:firstLineChars="8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法定代表人或授权代表（签字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40951A98">
      <w:pPr>
        <w:spacing w:line="360" w:lineRule="auto"/>
        <w:ind w:firstLine="1920" w:firstLineChars="800"/>
        <w:rPr>
          <w:rFonts w:hint="eastAsia" w:ascii="宋体" w:hAnsi="宋体" w:eastAsia="宋体" w:cs="宋体"/>
          <w:color w:val="auto"/>
          <w:kern w:val="0"/>
          <w:sz w:val="24"/>
          <w:szCs w:val="24"/>
          <w:u w:val="single"/>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29D1E8B6">
      <w:pPr>
        <w:snapToGrid w:val="0"/>
        <w:spacing w:after="120" w:afterLines="50"/>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注：</w:t>
      </w:r>
      <w:r>
        <w:rPr>
          <w:rFonts w:hint="eastAsia" w:ascii="宋体" w:hAnsi="宋体" w:eastAsia="宋体" w:cs="宋体"/>
          <w:color w:val="auto"/>
          <w:sz w:val="24"/>
          <w:szCs w:val="24"/>
        </w:rPr>
        <w:tab/>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对完全响应的，在表相应列中标注“○”。对有偏离的条目在本表相应列中标注“正偏离”或“负偏离”，并在“偏离简述”栏中加以说明。</w:t>
      </w:r>
    </w:p>
    <w:p w14:paraId="416F42E4">
      <w:pPr>
        <w:snapToGrid w:val="0"/>
        <w:spacing w:after="120" w:afterLines="50"/>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正偏离是指应答的条件高于</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文件要求，负偏离是指应答的条件低于</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文件要求，正偏离项目不作扣分处理。</w:t>
      </w:r>
    </w:p>
    <w:p w14:paraId="1CA83D3A">
      <w:pPr>
        <w:snapToGrid w:val="0"/>
        <w:spacing w:after="120" w:afterLines="50"/>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供应商须完整填写响应表。如果未完整填写本表的各项内容则视作供应商已经对</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文件相关要求和内容完全理解并同意，其报价为在此基础上的完全价格。</w:t>
      </w:r>
    </w:p>
    <w:p w14:paraId="1966F3D6">
      <w:pPr>
        <w:snapToGrid w:val="0"/>
        <w:spacing w:after="120" w:afterLines="50"/>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在采购人与成交供应商签订合同时，如成交供应商未在响应文件“响应表”中列出偏离说明，无论已发生或即将发生任何情形，均视为完全符合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文件要求，并写入合同。若成交供应商在合同签订前，以上述事项为借口而不履行合同签订手续及执行合同，则视作拒绝与采购人签订合同。</w:t>
      </w:r>
    </w:p>
    <w:p w14:paraId="7E306DD1">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308E8423">
      <w:pPr>
        <w:pStyle w:val="4"/>
        <w:tabs>
          <w:tab w:val="left" w:pos="588"/>
        </w:tabs>
        <w:jc w:val="center"/>
        <w:rPr>
          <w:rFonts w:hint="eastAsia" w:ascii="宋体" w:hAnsi="宋体" w:eastAsia="宋体" w:cs="宋体"/>
          <w:color w:val="auto"/>
          <w:sz w:val="24"/>
          <w:szCs w:val="24"/>
        </w:rPr>
      </w:pPr>
      <w:bookmarkStart w:id="70" w:name="_Toc18875"/>
      <w:bookmarkStart w:id="71" w:name="_Toc414445775"/>
      <w:bookmarkStart w:id="72" w:name="_Toc416103825"/>
      <w:bookmarkStart w:id="73" w:name="_Toc410631184"/>
      <w:bookmarkStart w:id="74" w:name="_Toc7005136"/>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、技术偏离表</w:t>
      </w:r>
      <w:bookmarkEnd w:id="70"/>
      <w:bookmarkEnd w:id="71"/>
      <w:bookmarkEnd w:id="72"/>
      <w:bookmarkEnd w:id="73"/>
      <w:bookmarkEnd w:id="74"/>
    </w:p>
    <w:p w14:paraId="42BE505F">
      <w:pPr>
        <w:pStyle w:val="7"/>
        <w:rPr>
          <w:rFonts w:hint="eastAsia" w:ascii="宋体" w:hAnsi="宋体" w:eastAsia="宋体" w:cs="宋体"/>
          <w:color w:val="auto"/>
          <w:sz w:val="24"/>
          <w:szCs w:val="24"/>
          <w:u w:val="single"/>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p>
    <w:p w14:paraId="580987E7">
      <w:pPr>
        <w:pStyle w:val="7"/>
        <w:rPr>
          <w:rFonts w:hint="eastAsia" w:ascii="宋体" w:hAnsi="宋体" w:eastAsia="宋体" w:cs="宋体"/>
          <w:color w:val="auto"/>
          <w:sz w:val="24"/>
          <w:szCs w:val="24"/>
          <w:u w:val="single"/>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p>
    <w:tbl>
      <w:tblPr>
        <w:tblStyle w:val="14"/>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14:paraId="79701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E1B3D7B">
            <w:pPr>
              <w:spacing w:line="400" w:lineRule="exact"/>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文件条目号</w:t>
            </w:r>
          </w:p>
        </w:tc>
        <w:tc>
          <w:tcPr>
            <w:tcW w:w="1932" w:type="dxa"/>
          </w:tcPr>
          <w:p w14:paraId="1E80E12A">
            <w:pPr>
              <w:spacing w:line="400" w:lineRule="exact"/>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技术条款要求</w:t>
            </w:r>
          </w:p>
        </w:tc>
        <w:tc>
          <w:tcPr>
            <w:tcW w:w="1236" w:type="dxa"/>
          </w:tcPr>
          <w:p w14:paraId="3DCEB67A">
            <w:pPr>
              <w:spacing w:line="400" w:lineRule="exact"/>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完全响应</w:t>
            </w:r>
          </w:p>
        </w:tc>
        <w:tc>
          <w:tcPr>
            <w:tcW w:w="1236" w:type="dxa"/>
          </w:tcPr>
          <w:p w14:paraId="1F085CB8">
            <w:pPr>
              <w:spacing w:line="400" w:lineRule="exact"/>
              <w:ind w:left="0" w:leftChars="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有偏离</w:t>
            </w:r>
          </w:p>
        </w:tc>
        <w:tc>
          <w:tcPr>
            <w:tcW w:w="2394" w:type="dxa"/>
          </w:tcPr>
          <w:p w14:paraId="73536076">
            <w:pP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偏离简述</w:t>
            </w:r>
          </w:p>
        </w:tc>
      </w:tr>
      <w:tr w14:paraId="53BB1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11E8F422">
            <w:pPr>
              <w:spacing w:line="400" w:lineRule="exact"/>
              <w:rPr>
                <w:rFonts w:hint="eastAsia" w:ascii="宋体" w:hAnsi="宋体" w:eastAsia="宋体" w:cs="宋体"/>
                <w:color w:val="auto"/>
                <w:sz w:val="24"/>
                <w:szCs w:val="24"/>
              </w:rPr>
            </w:pPr>
          </w:p>
        </w:tc>
        <w:tc>
          <w:tcPr>
            <w:tcW w:w="1932" w:type="dxa"/>
          </w:tcPr>
          <w:p w14:paraId="5DDD71F1">
            <w:pPr>
              <w:spacing w:line="400" w:lineRule="exact"/>
              <w:rPr>
                <w:rFonts w:hint="eastAsia" w:ascii="宋体" w:hAnsi="宋体" w:eastAsia="宋体" w:cs="宋体"/>
                <w:color w:val="auto"/>
                <w:sz w:val="24"/>
                <w:szCs w:val="24"/>
              </w:rPr>
            </w:pPr>
          </w:p>
        </w:tc>
        <w:tc>
          <w:tcPr>
            <w:tcW w:w="1236" w:type="dxa"/>
          </w:tcPr>
          <w:p w14:paraId="6BA08FF6">
            <w:pPr>
              <w:spacing w:line="400" w:lineRule="exact"/>
              <w:rPr>
                <w:rFonts w:hint="eastAsia" w:ascii="宋体" w:hAnsi="宋体" w:eastAsia="宋体" w:cs="宋体"/>
                <w:color w:val="auto"/>
                <w:sz w:val="24"/>
                <w:szCs w:val="24"/>
              </w:rPr>
            </w:pPr>
          </w:p>
        </w:tc>
        <w:tc>
          <w:tcPr>
            <w:tcW w:w="1236" w:type="dxa"/>
          </w:tcPr>
          <w:p w14:paraId="39053E1F">
            <w:pPr>
              <w:spacing w:line="400" w:lineRule="exact"/>
              <w:rPr>
                <w:rFonts w:hint="eastAsia" w:ascii="宋体" w:hAnsi="宋体" w:eastAsia="宋体" w:cs="宋体"/>
                <w:color w:val="auto"/>
                <w:sz w:val="24"/>
                <w:szCs w:val="24"/>
              </w:rPr>
            </w:pPr>
          </w:p>
        </w:tc>
        <w:tc>
          <w:tcPr>
            <w:tcW w:w="2394" w:type="dxa"/>
          </w:tcPr>
          <w:p w14:paraId="45621E1F">
            <w:pPr>
              <w:spacing w:line="400" w:lineRule="exact"/>
              <w:rPr>
                <w:rFonts w:hint="eastAsia" w:ascii="宋体" w:hAnsi="宋体" w:eastAsia="宋体" w:cs="宋体"/>
                <w:color w:val="auto"/>
                <w:sz w:val="24"/>
                <w:szCs w:val="24"/>
              </w:rPr>
            </w:pPr>
          </w:p>
        </w:tc>
      </w:tr>
      <w:tr w14:paraId="3D7C6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25B161A3">
            <w:pPr>
              <w:spacing w:line="400" w:lineRule="exact"/>
              <w:rPr>
                <w:rFonts w:hint="eastAsia" w:ascii="宋体" w:hAnsi="宋体" w:eastAsia="宋体" w:cs="宋体"/>
                <w:color w:val="auto"/>
                <w:sz w:val="24"/>
                <w:szCs w:val="24"/>
              </w:rPr>
            </w:pPr>
          </w:p>
        </w:tc>
        <w:tc>
          <w:tcPr>
            <w:tcW w:w="1932" w:type="dxa"/>
          </w:tcPr>
          <w:p w14:paraId="0377854C">
            <w:pPr>
              <w:spacing w:line="400" w:lineRule="exact"/>
              <w:rPr>
                <w:rFonts w:hint="eastAsia" w:ascii="宋体" w:hAnsi="宋体" w:eastAsia="宋体" w:cs="宋体"/>
                <w:color w:val="auto"/>
                <w:sz w:val="24"/>
                <w:szCs w:val="24"/>
              </w:rPr>
            </w:pPr>
          </w:p>
        </w:tc>
        <w:tc>
          <w:tcPr>
            <w:tcW w:w="1236" w:type="dxa"/>
          </w:tcPr>
          <w:p w14:paraId="6D91DFE9">
            <w:pPr>
              <w:spacing w:line="400" w:lineRule="exact"/>
              <w:rPr>
                <w:rFonts w:hint="eastAsia" w:ascii="宋体" w:hAnsi="宋体" w:eastAsia="宋体" w:cs="宋体"/>
                <w:color w:val="auto"/>
                <w:sz w:val="24"/>
                <w:szCs w:val="24"/>
              </w:rPr>
            </w:pPr>
          </w:p>
        </w:tc>
        <w:tc>
          <w:tcPr>
            <w:tcW w:w="1236" w:type="dxa"/>
          </w:tcPr>
          <w:p w14:paraId="61C68F1F">
            <w:pPr>
              <w:spacing w:line="400" w:lineRule="exact"/>
              <w:rPr>
                <w:rFonts w:hint="eastAsia" w:ascii="宋体" w:hAnsi="宋体" w:eastAsia="宋体" w:cs="宋体"/>
                <w:color w:val="auto"/>
                <w:sz w:val="24"/>
                <w:szCs w:val="24"/>
              </w:rPr>
            </w:pPr>
          </w:p>
        </w:tc>
        <w:tc>
          <w:tcPr>
            <w:tcW w:w="2394" w:type="dxa"/>
          </w:tcPr>
          <w:p w14:paraId="08E3489B">
            <w:pPr>
              <w:spacing w:line="400" w:lineRule="exact"/>
              <w:rPr>
                <w:rFonts w:hint="eastAsia" w:ascii="宋体" w:hAnsi="宋体" w:eastAsia="宋体" w:cs="宋体"/>
                <w:color w:val="auto"/>
                <w:sz w:val="24"/>
                <w:szCs w:val="24"/>
              </w:rPr>
            </w:pPr>
          </w:p>
        </w:tc>
      </w:tr>
      <w:tr w14:paraId="0EC24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1C6880CD">
            <w:pPr>
              <w:spacing w:line="400" w:lineRule="exact"/>
              <w:rPr>
                <w:rFonts w:hint="eastAsia" w:ascii="宋体" w:hAnsi="宋体" w:eastAsia="宋体" w:cs="宋体"/>
                <w:color w:val="auto"/>
                <w:sz w:val="24"/>
                <w:szCs w:val="24"/>
              </w:rPr>
            </w:pPr>
          </w:p>
        </w:tc>
        <w:tc>
          <w:tcPr>
            <w:tcW w:w="1932" w:type="dxa"/>
          </w:tcPr>
          <w:p w14:paraId="6F607BAF">
            <w:pPr>
              <w:spacing w:line="400" w:lineRule="exact"/>
              <w:rPr>
                <w:rFonts w:hint="eastAsia" w:ascii="宋体" w:hAnsi="宋体" w:eastAsia="宋体" w:cs="宋体"/>
                <w:color w:val="auto"/>
                <w:sz w:val="24"/>
                <w:szCs w:val="24"/>
              </w:rPr>
            </w:pPr>
          </w:p>
        </w:tc>
        <w:tc>
          <w:tcPr>
            <w:tcW w:w="1236" w:type="dxa"/>
          </w:tcPr>
          <w:p w14:paraId="2CC02887">
            <w:pPr>
              <w:spacing w:line="400" w:lineRule="exact"/>
              <w:rPr>
                <w:rFonts w:hint="eastAsia" w:ascii="宋体" w:hAnsi="宋体" w:eastAsia="宋体" w:cs="宋体"/>
                <w:color w:val="auto"/>
                <w:sz w:val="24"/>
                <w:szCs w:val="24"/>
              </w:rPr>
            </w:pPr>
          </w:p>
        </w:tc>
        <w:tc>
          <w:tcPr>
            <w:tcW w:w="1236" w:type="dxa"/>
          </w:tcPr>
          <w:p w14:paraId="58C15C3F">
            <w:pPr>
              <w:spacing w:line="400" w:lineRule="exact"/>
              <w:rPr>
                <w:rFonts w:hint="eastAsia" w:ascii="宋体" w:hAnsi="宋体" w:eastAsia="宋体" w:cs="宋体"/>
                <w:color w:val="auto"/>
                <w:sz w:val="24"/>
                <w:szCs w:val="24"/>
              </w:rPr>
            </w:pPr>
          </w:p>
        </w:tc>
        <w:tc>
          <w:tcPr>
            <w:tcW w:w="2394" w:type="dxa"/>
          </w:tcPr>
          <w:p w14:paraId="34C7C0A4">
            <w:pPr>
              <w:spacing w:line="400" w:lineRule="exact"/>
              <w:rPr>
                <w:rFonts w:hint="eastAsia" w:ascii="宋体" w:hAnsi="宋体" w:eastAsia="宋体" w:cs="宋体"/>
                <w:color w:val="auto"/>
                <w:sz w:val="24"/>
                <w:szCs w:val="24"/>
              </w:rPr>
            </w:pPr>
          </w:p>
        </w:tc>
      </w:tr>
      <w:tr w14:paraId="0AB48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33CC1E6C">
            <w:pPr>
              <w:spacing w:line="400" w:lineRule="exact"/>
              <w:rPr>
                <w:rFonts w:hint="eastAsia" w:ascii="宋体" w:hAnsi="宋体" w:eastAsia="宋体" w:cs="宋体"/>
                <w:color w:val="auto"/>
                <w:sz w:val="24"/>
                <w:szCs w:val="24"/>
              </w:rPr>
            </w:pPr>
          </w:p>
        </w:tc>
        <w:tc>
          <w:tcPr>
            <w:tcW w:w="1932" w:type="dxa"/>
          </w:tcPr>
          <w:p w14:paraId="2E577553">
            <w:pPr>
              <w:spacing w:line="400" w:lineRule="exact"/>
              <w:rPr>
                <w:rFonts w:hint="eastAsia" w:ascii="宋体" w:hAnsi="宋体" w:eastAsia="宋体" w:cs="宋体"/>
                <w:color w:val="auto"/>
                <w:sz w:val="24"/>
                <w:szCs w:val="24"/>
              </w:rPr>
            </w:pPr>
          </w:p>
        </w:tc>
        <w:tc>
          <w:tcPr>
            <w:tcW w:w="1236" w:type="dxa"/>
          </w:tcPr>
          <w:p w14:paraId="2037FDC9">
            <w:pPr>
              <w:spacing w:line="400" w:lineRule="exact"/>
              <w:rPr>
                <w:rFonts w:hint="eastAsia" w:ascii="宋体" w:hAnsi="宋体" w:eastAsia="宋体" w:cs="宋体"/>
                <w:color w:val="auto"/>
                <w:sz w:val="24"/>
                <w:szCs w:val="24"/>
              </w:rPr>
            </w:pPr>
          </w:p>
        </w:tc>
        <w:tc>
          <w:tcPr>
            <w:tcW w:w="1236" w:type="dxa"/>
          </w:tcPr>
          <w:p w14:paraId="28CC01F9">
            <w:pPr>
              <w:spacing w:line="400" w:lineRule="exact"/>
              <w:rPr>
                <w:rFonts w:hint="eastAsia" w:ascii="宋体" w:hAnsi="宋体" w:eastAsia="宋体" w:cs="宋体"/>
                <w:color w:val="auto"/>
                <w:sz w:val="24"/>
                <w:szCs w:val="24"/>
              </w:rPr>
            </w:pPr>
          </w:p>
        </w:tc>
        <w:tc>
          <w:tcPr>
            <w:tcW w:w="2394" w:type="dxa"/>
          </w:tcPr>
          <w:p w14:paraId="7D97F31F">
            <w:pPr>
              <w:spacing w:line="400" w:lineRule="exact"/>
              <w:rPr>
                <w:rFonts w:hint="eastAsia" w:ascii="宋体" w:hAnsi="宋体" w:eastAsia="宋体" w:cs="宋体"/>
                <w:color w:val="auto"/>
                <w:sz w:val="24"/>
                <w:szCs w:val="24"/>
              </w:rPr>
            </w:pPr>
          </w:p>
        </w:tc>
      </w:tr>
      <w:tr w14:paraId="45ABD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43AA4C10">
            <w:pPr>
              <w:spacing w:line="400" w:lineRule="exact"/>
              <w:rPr>
                <w:rFonts w:hint="eastAsia" w:ascii="宋体" w:hAnsi="宋体" w:eastAsia="宋体" w:cs="宋体"/>
                <w:color w:val="auto"/>
                <w:sz w:val="24"/>
                <w:szCs w:val="24"/>
              </w:rPr>
            </w:pPr>
          </w:p>
        </w:tc>
        <w:tc>
          <w:tcPr>
            <w:tcW w:w="1932" w:type="dxa"/>
          </w:tcPr>
          <w:p w14:paraId="7ABE2A07">
            <w:pPr>
              <w:spacing w:line="400" w:lineRule="exact"/>
              <w:rPr>
                <w:rFonts w:hint="eastAsia" w:ascii="宋体" w:hAnsi="宋体" w:eastAsia="宋体" w:cs="宋体"/>
                <w:color w:val="auto"/>
                <w:sz w:val="24"/>
                <w:szCs w:val="24"/>
              </w:rPr>
            </w:pPr>
          </w:p>
        </w:tc>
        <w:tc>
          <w:tcPr>
            <w:tcW w:w="1236" w:type="dxa"/>
          </w:tcPr>
          <w:p w14:paraId="397B7D32">
            <w:pPr>
              <w:spacing w:line="400" w:lineRule="exact"/>
              <w:rPr>
                <w:rFonts w:hint="eastAsia" w:ascii="宋体" w:hAnsi="宋体" w:eastAsia="宋体" w:cs="宋体"/>
                <w:color w:val="auto"/>
                <w:sz w:val="24"/>
                <w:szCs w:val="24"/>
              </w:rPr>
            </w:pPr>
          </w:p>
        </w:tc>
        <w:tc>
          <w:tcPr>
            <w:tcW w:w="1236" w:type="dxa"/>
          </w:tcPr>
          <w:p w14:paraId="1DD9A1DB">
            <w:pPr>
              <w:spacing w:line="400" w:lineRule="exact"/>
              <w:rPr>
                <w:rFonts w:hint="eastAsia" w:ascii="宋体" w:hAnsi="宋体" w:eastAsia="宋体" w:cs="宋体"/>
                <w:color w:val="auto"/>
                <w:sz w:val="24"/>
                <w:szCs w:val="24"/>
              </w:rPr>
            </w:pPr>
          </w:p>
        </w:tc>
        <w:tc>
          <w:tcPr>
            <w:tcW w:w="2394" w:type="dxa"/>
          </w:tcPr>
          <w:p w14:paraId="6E0295CC">
            <w:pPr>
              <w:spacing w:line="400" w:lineRule="exact"/>
              <w:rPr>
                <w:rFonts w:hint="eastAsia" w:ascii="宋体" w:hAnsi="宋体" w:eastAsia="宋体" w:cs="宋体"/>
                <w:color w:val="auto"/>
                <w:sz w:val="24"/>
                <w:szCs w:val="24"/>
              </w:rPr>
            </w:pPr>
          </w:p>
        </w:tc>
      </w:tr>
      <w:tr w14:paraId="4DD57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7AB6628">
            <w:pPr>
              <w:spacing w:line="400" w:lineRule="exact"/>
              <w:rPr>
                <w:rFonts w:hint="eastAsia" w:ascii="宋体" w:hAnsi="宋体" w:eastAsia="宋体" w:cs="宋体"/>
                <w:color w:val="auto"/>
                <w:sz w:val="24"/>
                <w:szCs w:val="24"/>
              </w:rPr>
            </w:pPr>
          </w:p>
        </w:tc>
        <w:tc>
          <w:tcPr>
            <w:tcW w:w="1932" w:type="dxa"/>
          </w:tcPr>
          <w:p w14:paraId="48C4C897">
            <w:pPr>
              <w:spacing w:line="400" w:lineRule="exact"/>
              <w:rPr>
                <w:rFonts w:hint="eastAsia" w:ascii="宋体" w:hAnsi="宋体" w:eastAsia="宋体" w:cs="宋体"/>
                <w:bCs/>
                <w:color w:val="auto"/>
                <w:sz w:val="24"/>
                <w:szCs w:val="24"/>
              </w:rPr>
            </w:pPr>
          </w:p>
        </w:tc>
        <w:tc>
          <w:tcPr>
            <w:tcW w:w="1236" w:type="dxa"/>
          </w:tcPr>
          <w:p w14:paraId="3664A4B0">
            <w:pPr>
              <w:spacing w:line="400" w:lineRule="exact"/>
              <w:rPr>
                <w:rFonts w:hint="eastAsia" w:ascii="宋体" w:hAnsi="宋体" w:eastAsia="宋体" w:cs="宋体"/>
                <w:color w:val="auto"/>
                <w:sz w:val="24"/>
                <w:szCs w:val="24"/>
              </w:rPr>
            </w:pPr>
          </w:p>
        </w:tc>
        <w:tc>
          <w:tcPr>
            <w:tcW w:w="1236" w:type="dxa"/>
          </w:tcPr>
          <w:p w14:paraId="070C90D8">
            <w:pPr>
              <w:spacing w:line="400" w:lineRule="exact"/>
              <w:rPr>
                <w:rFonts w:hint="eastAsia" w:ascii="宋体" w:hAnsi="宋体" w:eastAsia="宋体" w:cs="宋体"/>
                <w:color w:val="auto"/>
                <w:sz w:val="24"/>
                <w:szCs w:val="24"/>
              </w:rPr>
            </w:pPr>
          </w:p>
        </w:tc>
        <w:tc>
          <w:tcPr>
            <w:tcW w:w="2394" w:type="dxa"/>
          </w:tcPr>
          <w:p w14:paraId="565D2638">
            <w:pPr>
              <w:spacing w:line="400" w:lineRule="exact"/>
              <w:rPr>
                <w:rFonts w:hint="eastAsia" w:ascii="宋体" w:hAnsi="宋体" w:eastAsia="宋体" w:cs="宋体"/>
                <w:color w:val="auto"/>
                <w:sz w:val="24"/>
                <w:szCs w:val="24"/>
              </w:rPr>
            </w:pPr>
          </w:p>
        </w:tc>
      </w:tr>
      <w:tr w14:paraId="2C0E6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0BE83CF4">
            <w:pPr>
              <w:spacing w:line="400" w:lineRule="exact"/>
              <w:rPr>
                <w:rFonts w:hint="eastAsia" w:ascii="宋体" w:hAnsi="宋体" w:eastAsia="宋体" w:cs="宋体"/>
                <w:color w:val="auto"/>
                <w:sz w:val="24"/>
                <w:szCs w:val="24"/>
              </w:rPr>
            </w:pPr>
          </w:p>
        </w:tc>
        <w:tc>
          <w:tcPr>
            <w:tcW w:w="1932" w:type="dxa"/>
          </w:tcPr>
          <w:p w14:paraId="00A28193">
            <w:pPr>
              <w:spacing w:line="400" w:lineRule="exact"/>
              <w:rPr>
                <w:rFonts w:hint="eastAsia" w:ascii="宋体" w:hAnsi="宋体" w:eastAsia="宋体" w:cs="宋体"/>
                <w:bCs/>
                <w:color w:val="auto"/>
                <w:sz w:val="24"/>
                <w:szCs w:val="24"/>
              </w:rPr>
            </w:pPr>
          </w:p>
        </w:tc>
        <w:tc>
          <w:tcPr>
            <w:tcW w:w="1236" w:type="dxa"/>
          </w:tcPr>
          <w:p w14:paraId="49417D51">
            <w:pPr>
              <w:spacing w:line="400" w:lineRule="exact"/>
              <w:rPr>
                <w:rFonts w:hint="eastAsia" w:ascii="宋体" w:hAnsi="宋体" w:eastAsia="宋体" w:cs="宋体"/>
                <w:color w:val="auto"/>
                <w:sz w:val="24"/>
                <w:szCs w:val="24"/>
              </w:rPr>
            </w:pPr>
          </w:p>
        </w:tc>
        <w:tc>
          <w:tcPr>
            <w:tcW w:w="1236" w:type="dxa"/>
          </w:tcPr>
          <w:p w14:paraId="2493BB77">
            <w:pPr>
              <w:spacing w:line="400" w:lineRule="exact"/>
              <w:rPr>
                <w:rFonts w:hint="eastAsia" w:ascii="宋体" w:hAnsi="宋体" w:eastAsia="宋体" w:cs="宋体"/>
                <w:color w:val="auto"/>
                <w:sz w:val="24"/>
                <w:szCs w:val="24"/>
              </w:rPr>
            </w:pPr>
          </w:p>
        </w:tc>
        <w:tc>
          <w:tcPr>
            <w:tcW w:w="2394" w:type="dxa"/>
          </w:tcPr>
          <w:p w14:paraId="4C8C8351">
            <w:pPr>
              <w:spacing w:line="400" w:lineRule="exact"/>
              <w:rPr>
                <w:rFonts w:hint="eastAsia" w:ascii="宋体" w:hAnsi="宋体" w:eastAsia="宋体" w:cs="宋体"/>
                <w:color w:val="auto"/>
                <w:sz w:val="24"/>
                <w:szCs w:val="24"/>
              </w:rPr>
            </w:pPr>
          </w:p>
        </w:tc>
      </w:tr>
    </w:tbl>
    <w:p w14:paraId="4F043A4A">
      <w:pPr>
        <w:spacing w:line="360" w:lineRule="auto"/>
        <w:ind w:firstLine="1920" w:firstLineChars="800"/>
        <w:rPr>
          <w:rFonts w:hint="eastAsia" w:ascii="宋体" w:hAnsi="宋体" w:eastAsia="宋体" w:cs="宋体"/>
          <w:color w:val="auto"/>
          <w:sz w:val="24"/>
          <w:szCs w:val="24"/>
          <w:lang w:val="en-US" w:eastAsia="zh-CN"/>
        </w:rPr>
      </w:pPr>
    </w:p>
    <w:p w14:paraId="08E0D84F">
      <w:pPr>
        <w:spacing w:line="360" w:lineRule="auto"/>
        <w:ind w:firstLine="1920" w:firstLineChars="8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（盖</w:t>
      </w:r>
      <w:r>
        <w:rPr>
          <w:rFonts w:hint="eastAsia" w:ascii="宋体" w:hAnsi="宋体" w:eastAsia="宋体" w:cs="宋体"/>
          <w:color w:val="auto"/>
          <w:sz w:val="24"/>
          <w:szCs w:val="24"/>
          <w:lang w:val="en-US" w:eastAsia="zh-CN"/>
        </w:rPr>
        <w:t>公</w:t>
      </w:r>
      <w:r>
        <w:rPr>
          <w:rFonts w:hint="eastAsia" w:ascii="宋体" w:hAnsi="宋体" w:eastAsia="宋体" w:cs="宋体"/>
          <w:color w:val="auto"/>
          <w:sz w:val="24"/>
          <w:szCs w:val="24"/>
        </w:rPr>
        <w:t>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49218357">
      <w:pPr>
        <w:spacing w:line="360" w:lineRule="auto"/>
        <w:ind w:firstLine="1920" w:firstLineChars="8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法定代表人或授权代表（签字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4B5FA272">
      <w:pPr>
        <w:spacing w:line="360" w:lineRule="auto"/>
        <w:ind w:firstLine="1920" w:firstLineChars="800"/>
        <w:rPr>
          <w:rFonts w:hint="eastAsia" w:ascii="宋体" w:hAnsi="宋体" w:eastAsia="宋体" w:cs="宋体"/>
          <w:b/>
          <w:color w:val="auto"/>
          <w:sz w:val="24"/>
          <w:szCs w:val="24"/>
          <w:highlight w:val="none"/>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19803A91">
      <w:pPr>
        <w:snapToGrid w:val="0"/>
        <w:spacing w:after="120" w:afterLines="50"/>
        <w:ind w:left="850" w:hanging="972" w:hangingChars="405"/>
        <w:rPr>
          <w:rFonts w:hint="eastAsia" w:ascii="宋体" w:hAnsi="宋体" w:eastAsia="宋体" w:cs="宋体"/>
          <w:color w:val="auto"/>
          <w:sz w:val="24"/>
          <w:szCs w:val="24"/>
        </w:rPr>
      </w:pPr>
      <w:r>
        <w:rPr>
          <w:rFonts w:hint="eastAsia" w:ascii="宋体" w:hAnsi="宋体" w:eastAsia="宋体" w:cs="宋体"/>
          <w:color w:val="auto"/>
          <w:sz w:val="24"/>
          <w:szCs w:val="24"/>
        </w:rPr>
        <w:t>注：1.</w:t>
      </w:r>
      <w:r>
        <w:rPr>
          <w:rFonts w:hint="eastAsia" w:ascii="宋体" w:hAnsi="宋体" w:eastAsia="宋体" w:cs="宋体"/>
          <w:color w:val="auto"/>
          <w:sz w:val="24"/>
          <w:szCs w:val="24"/>
        </w:rPr>
        <w:tab/>
      </w:r>
      <w:r>
        <w:rPr>
          <w:rFonts w:hint="eastAsia" w:ascii="宋体" w:hAnsi="宋体" w:eastAsia="宋体" w:cs="宋体"/>
          <w:color w:val="auto"/>
          <w:sz w:val="24"/>
          <w:szCs w:val="24"/>
        </w:rPr>
        <w:t>对完全响应的条目在表相应列中标注“○”。对有偏离的条目在本表相应列中标注“正偏离”或“负偏离”。并在“偏离简述”栏中加以说明。</w:t>
      </w:r>
    </w:p>
    <w:p w14:paraId="7ECDE84C">
      <w:pPr>
        <w:tabs>
          <w:tab w:val="left" w:pos="1200"/>
        </w:tabs>
        <w:snapToGrid w:val="0"/>
        <w:spacing w:after="120" w:afterLines="50"/>
        <w:ind w:left="910" w:leftChars="203" w:hanging="484" w:hangingChars="202"/>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rPr>
        <w:tab/>
      </w:r>
      <w:r>
        <w:rPr>
          <w:rFonts w:hint="eastAsia" w:ascii="宋体" w:hAnsi="宋体" w:eastAsia="宋体" w:cs="宋体"/>
          <w:color w:val="auto"/>
          <w:sz w:val="24"/>
          <w:szCs w:val="24"/>
        </w:rPr>
        <w:t>正偏离是指应答的条件高于</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文件要求，负偏离是指应答的条件低于</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文件要求，正偏离项目不作扣分处理。</w:t>
      </w:r>
    </w:p>
    <w:p w14:paraId="1D7A92EC">
      <w:pPr>
        <w:tabs>
          <w:tab w:val="left" w:pos="1200"/>
        </w:tabs>
        <w:snapToGrid w:val="0"/>
        <w:spacing w:after="120" w:afterLines="50"/>
        <w:ind w:left="910" w:leftChars="203" w:hanging="484" w:hangingChars="202"/>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rPr>
        <w:tab/>
      </w:r>
      <w:r>
        <w:rPr>
          <w:rFonts w:hint="eastAsia" w:ascii="宋体" w:hAnsi="宋体" w:eastAsia="宋体" w:cs="宋体"/>
          <w:color w:val="auto"/>
          <w:sz w:val="24"/>
          <w:szCs w:val="24"/>
        </w:rPr>
        <w:t>供应商须按照用户需求书逐条完整填写响应表。如果未完整填写响应表的各项内容则视作供应商已经对</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文件相关要求和内容完全理解并同意，其报价为在此基础上的完全价格。</w:t>
      </w:r>
    </w:p>
    <w:p w14:paraId="1D41ED93">
      <w:pPr>
        <w:tabs>
          <w:tab w:val="left" w:pos="1200"/>
        </w:tabs>
        <w:snapToGrid w:val="0"/>
        <w:spacing w:after="120" w:afterLines="50"/>
        <w:ind w:left="910" w:leftChars="203" w:hanging="484" w:hangingChars="202"/>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rPr>
        <w:tab/>
      </w:r>
      <w:r>
        <w:rPr>
          <w:rFonts w:hint="eastAsia" w:ascii="宋体" w:hAnsi="宋体" w:eastAsia="宋体" w:cs="宋体"/>
          <w:color w:val="auto"/>
          <w:sz w:val="24"/>
          <w:szCs w:val="24"/>
        </w:rPr>
        <w:t>在采购人与成交供应商签订合同时，如成交供应商未在响应文件“响应表”中列出偏离说明，无论即将发生或已发生任何情形，均视为完全符合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文件要求，并写入合同。若成交供应商在合同签订前，以上述事项为借口而不履行合同签订手续及执行合同，则视作拒绝与采购人签订合同。</w:t>
      </w:r>
    </w:p>
    <w:p w14:paraId="508854EE">
      <w:pPr>
        <w:pageBreakBefore w:val="0"/>
        <w:kinsoku/>
        <w:overflowPunct/>
        <w:autoSpaceDE w:val="0"/>
        <w:autoSpaceDN w:val="0"/>
        <w:bidi w:val="0"/>
        <w:adjustRightInd w:val="0"/>
        <w:snapToGrid w:val="0"/>
        <w:spacing w:beforeAutospacing="0" w:afterAutospacing="0" w:line="360" w:lineRule="auto"/>
        <w:rPr>
          <w:rFonts w:hint="eastAsia" w:ascii="宋体" w:hAnsi="宋体" w:eastAsia="宋体" w:cs="宋体"/>
          <w:color w:val="auto"/>
          <w:sz w:val="24"/>
          <w:szCs w:val="24"/>
          <w:highlight w:val="none"/>
          <w:lang w:val="zh-CN"/>
        </w:rPr>
      </w:pPr>
    </w:p>
    <w:p w14:paraId="18D86F0B">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br w:type="page"/>
      </w:r>
    </w:p>
    <w:p w14:paraId="0BB56A6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475"/>
        <w:outlineLvl w:val="1"/>
        <w:rPr>
          <w:rFonts w:hint="eastAsia" w:ascii="宋体" w:hAnsi="宋体" w:eastAsia="宋体" w:cs="宋体"/>
          <w:sz w:val="31"/>
          <w:szCs w:val="31"/>
        </w:rPr>
      </w:pPr>
      <w:bookmarkStart w:id="75" w:name="_Toc5730"/>
      <w:r>
        <w:rPr>
          <w:rFonts w:hint="eastAsia" w:ascii="宋体" w:hAnsi="宋体" w:eastAsia="宋体" w:cs="宋体"/>
          <w:b/>
          <w:bCs/>
          <w:spacing w:val="5"/>
          <w:sz w:val="31"/>
          <w:szCs w:val="31"/>
        </w:rPr>
        <w:t>第二次报价表（最终报价表）</w:t>
      </w:r>
      <w:bookmarkEnd w:id="75"/>
    </w:p>
    <w:p w14:paraId="3B964156">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11B9BA2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5"/>
        <w:rPr>
          <w:rFonts w:hint="eastAsia" w:ascii="宋体" w:hAnsi="宋体" w:eastAsia="宋体" w:cs="宋体"/>
          <w:b/>
          <w:bCs/>
          <w:spacing w:val="-2"/>
          <w:sz w:val="28"/>
          <w:szCs w:val="28"/>
        </w:rPr>
      </w:pPr>
      <w:r>
        <w:rPr>
          <w:rFonts w:hint="eastAsia" w:ascii="宋体" w:hAnsi="宋体" w:eastAsia="宋体" w:cs="宋体"/>
          <w:b/>
          <w:bCs/>
          <w:spacing w:val="-4"/>
          <w:sz w:val="28"/>
          <w:szCs w:val="28"/>
        </w:rPr>
        <w:t>项目名称：</w:t>
      </w:r>
    </w:p>
    <w:p w14:paraId="0B7B4B3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5"/>
        <w:rPr>
          <w:rFonts w:hint="eastAsia" w:ascii="宋体" w:hAnsi="宋体" w:eastAsia="宋体" w:cs="宋体"/>
          <w:sz w:val="28"/>
          <w:szCs w:val="28"/>
        </w:rPr>
      </w:pPr>
      <w:r>
        <w:rPr>
          <w:rFonts w:hint="eastAsia" w:ascii="宋体" w:hAnsi="宋体" w:eastAsia="宋体" w:cs="宋体"/>
          <w:b/>
          <w:bCs/>
          <w:spacing w:val="-2"/>
          <w:sz w:val="28"/>
          <w:szCs w:val="28"/>
        </w:rPr>
        <w:t>项目编号：</w:t>
      </w:r>
    </w:p>
    <w:p w14:paraId="7CC3398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right"/>
        <w:rPr>
          <w:rFonts w:hint="eastAsia" w:ascii="宋体" w:hAnsi="宋体" w:eastAsia="宋体" w:cs="宋体"/>
          <w:sz w:val="24"/>
          <w:szCs w:val="24"/>
        </w:rPr>
      </w:pPr>
      <w:r>
        <w:rPr>
          <w:rFonts w:hint="eastAsia" w:ascii="宋体" w:hAnsi="宋体" w:eastAsia="宋体" w:cs="宋体"/>
          <w:spacing w:val="-3"/>
          <w:sz w:val="24"/>
          <w:szCs w:val="24"/>
        </w:rPr>
        <w:t>单位:元</w:t>
      </w:r>
    </w:p>
    <w:tbl>
      <w:tblPr>
        <w:tblStyle w:val="20"/>
        <w:tblW w:w="939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7"/>
        <w:gridCol w:w="7648"/>
      </w:tblGrid>
      <w:tr w14:paraId="1A260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2" w:hRule="atLeast"/>
        </w:trPr>
        <w:tc>
          <w:tcPr>
            <w:tcW w:w="1747" w:type="dxa"/>
            <w:vAlign w:val="top"/>
          </w:tcPr>
          <w:p w14:paraId="3B31A65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484ABE5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59"/>
              <w:rPr>
                <w:rFonts w:hint="eastAsia" w:ascii="宋体" w:hAnsi="宋体" w:eastAsia="宋体" w:cs="宋体"/>
              </w:rPr>
            </w:pPr>
            <w:r>
              <w:rPr>
                <w:rFonts w:hint="eastAsia" w:ascii="宋体" w:hAnsi="宋体" w:eastAsia="宋体" w:cs="宋体"/>
                <w:b/>
                <w:bCs/>
                <w:spacing w:val="-4"/>
              </w:rPr>
              <w:t>采购项目名称</w:t>
            </w:r>
          </w:p>
        </w:tc>
        <w:tc>
          <w:tcPr>
            <w:tcW w:w="7648" w:type="dxa"/>
            <w:vAlign w:val="top"/>
          </w:tcPr>
          <w:p w14:paraId="775180A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03CB3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trPr>
        <w:tc>
          <w:tcPr>
            <w:tcW w:w="1747" w:type="dxa"/>
            <w:vAlign w:val="top"/>
          </w:tcPr>
          <w:p w14:paraId="3320985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59"/>
              <w:rPr>
                <w:rFonts w:hint="eastAsia" w:ascii="宋体" w:hAnsi="宋体" w:eastAsia="宋体" w:cs="宋体"/>
              </w:rPr>
            </w:pPr>
            <w:r>
              <w:rPr>
                <w:rFonts w:hint="eastAsia" w:ascii="宋体" w:hAnsi="宋体" w:eastAsia="宋体" w:cs="宋体"/>
                <w:b/>
                <w:bCs/>
                <w:spacing w:val="-4"/>
              </w:rPr>
              <w:t>采购项目编号</w:t>
            </w:r>
          </w:p>
        </w:tc>
        <w:tc>
          <w:tcPr>
            <w:tcW w:w="7648" w:type="dxa"/>
            <w:vAlign w:val="top"/>
          </w:tcPr>
          <w:p w14:paraId="09BADBA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70283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trPr>
        <w:tc>
          <w:tcPr>
            <w:tcW w:w="1747" w:type="dxa"/>
            <w:vAlign w:val="top"/>
          </w:tcPr>
          <w:p w14:paraId="149CC3B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282"/>
              <w:rPr>
                <w:rFonts w:hint="eastAsia" w:ascii="宋体" w:hAnsi="宋体" w:eastAsia="宋体" w:cs="宋体"/>
              </w:rPr>
            </w:pPr>
            <w:r>
              <w:rPr>
                <w:rFonts w:hint="eastAsia" w:ascii="宋体" w:hAnsi="宋体" w:eastAsia="宋体" w:cs="宋体"/>
                <w:b/>
                <w:bCs/>
                <w:spacing w:val="-4"/>
              </w:rPr>
              <w:t>供应商名称</w:t>
            </w:r>
          </w:p>
          <w:p w14:paraId="66307EA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22"/>
              <w:rPr>
                <w:rFonts w:hint="eastAsia" w:ascii="宋体" w:hAnsi="宋体" w:eastAsia="宋体" w:cs="宋体"/>
              </w:rPr>
            </w:pPr>
            <w:r>
              <w:rPr>
                <w:rFonts w:hint="eastAsia" w:ascii="宋体" w:hAnsi="宋体" w:eastAsia="宋体" w:cs="宋体"/>
                <w:b/>
                <w:bCs/>
                <w:spacing w:val="-11"/>
              </w:rPr>
              <w:t>(单位名称)</w:t>
            </w:r>
          </w:p>
        </w:tc>
        <w:tc>
          <w:tcPr>
            <w:tcW w:w="7648" w:type="dxa"/>
            <w:vAlign w:val="top"/>
          </w:tcPr>
          <w:p w14:paraId="3160E55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1C9DE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1" w:hRule="atLeast"/>
        </w:trPr>
        <w:tc>
          <w:tcPr>
            <w:tcW w:w="1747" w:type="dxa"/>
            <w:vAlign w:val="top"/>
          </w:tcPr>
          <w:p w14:paraId="024744B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4BA7E72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52737B8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01"/>
              <w:rPr>
                <w:rFonts w:hint="eastAsia" w:ascii="宋体" w:hAnsi="宋体" w:eastAsia="宋体" w:cs="宋体"/>
              </w:rPr>
            </w:pPr>
            <w:r>
              <w:rPr>
                <w:rFonts w:hint="eastAsia" w:ascii="宋体" w:hAnsi="宋体" w:eastAsia="宋体" w:cs="宋体"/>
                <w:b/>
                <w:bCs/>
                <w:spacing w:val="-5"/>
              </w:rPr>
              <w:t>谈判报价</w:t>
            </w:r>
          </w:p>
        </w:tc>
        <w:tc>
          <w:tcPr>
            <w:tcW w:w="7648" w:type="dxa"/>
            <w:vAlign w:val="top"/>
          </w:tcPr>
          <w:p w14:paraId="7D694D8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09"/>
              <w:rPr>
                <w:rFonts w:hint="eastAsia" w:ascii="宋体" w:hAnsi="宋体" w:eastAsia="宋体" w:cs="宋体"/>
              </w:rPr>
            </w:pPr>
            <w:r>
              <w:rPr>
                <w:rFonts w:hint="eastAsia" w:ascii="宋体" w:hAnsi="宋体" w:eastAsia="宋体" w:cs="宋体"/>
                <w:b/>
                <w:bCs/>
                <w:spacing w:val="-16"/>
              </w:rPr>
              <w:t>人</w:t>
            </w:r>
            <w:r>
              <w:rPr>
                <w:rFonts w:hint="eastAsia" w:ascii="宋体" w:hAnsi="宋体" w:eastAsia="宋体" w:cs="宋体"/>
                <w:spacing w:val="37"/>
              </w:rPr>
              <w:t xml:space="preserve"> </w:t>
            </w:r>
            <w:r>
              <w:rPr>
                <w:rFonts w:hint="eastAsia" w:ascii="宋体" w:hAnsi="宋体" w:eastAsia="宋体" w:cs="宋体"/>
                <w:b/>
                <w:bCs/>
                <w:spacing w:val="-16"/>
              </w:rPr>
              <w:t>民</w:t>
            </w:r>
            <w:r>
              <w:rPr>
                <w:rFonts w:hint="eastAsia" w:ascii="宋体" w:hAnsi="宋体" w:eastAsia="宋体" w:cs="宋体"/>
                <w:spacing w:val="35"/>
              </w:rPr>
              <w:t xml:space="preserve"> </w:t>
            </w:r>
            <w:r>
              <w:rPr>
                <w:rFonts w:hint="eastAsia" w:ascii="宋体" w:hAnsi="宋体" w:eastAsia="宋体" w:cs="宋体"/>
                <w:b/>
                <w:bCs/>
                <w:spacing w:val="-16"/>
              </w:rPr>
              <w:t>币（大写</w:t>
            </w:r>
            <w:r>
              <w:rPr>
                <w:rFonts w:hint="eastAsia" w:ascii="宋体" w:hAnsi="宋体" w:eastAsia="宋体" w:cs="宋体"/>
                <w:b/>
                <w:bCs/>
              </w:rPr>
              <w:t>）：</w:t>
            </w:r>
            <w:r>
              <w:rPr>
                <w:rFonts w:hint="eastAsia" w:ascii="宋体" w:hAnsi="宋体" w:eastAsia="宋体" w:cs="宋体"/>
                <w:u w:val="single" w:color="auto"/>
              </w:rPr>
              <w:t xml:space="preserve">                   </w:t>
            </w:r>
          </w:p>
          <w:p w14:paraId="6035275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33EAB23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p w14:paraId="6C1C541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09"/>
              <w:rPr>
                <w:rFonts w:hint="eastAsia" w:ascii="宋体" w:hAnsi="宋体" w:eastAsia="宋体" w:cs="宋体"/>
              </w:rPr>
            </w:pPr>
            <w:r>
              <w:rPr>
                <w:rFonts w:hint="eastAsia" w:ascii="宋体" w:hAnsi="宋体" w:eastAsia="宋体" w:cs="宋体"/>
                <w:b/>
                <w:bCs/>
                <w:spacing w:val="-14"/>
              </w:rPr>
              <w:t>人</w:t>
            </w:r>
            <w:r>
              <w:rPr>
                <w:rFonts w:hint="eastAsia" w:ascii="宋体" w:hAnsi="宋体" w:eastAsia="宋体" w:cs="宋体"/>
                <w:spacing w:val="36"/>
              </w:rPr>
              <w:t xml:space="preserve"> </w:t>
            </w:r>
            <w:r>
              <w:rPr>
                <w:rFonts w:hint="eastAsia" w:ascii="宋体" w:hAnsi="宋体" w:eastAsia="宋体" w:cs="宋体"/>
                <w:b/>
                <w:bCs/>
                <w:spacing w:val="-14"/>
              </w:rPr>
              <w:t>民</w:t>
            </w:r>
            <w:r>
              <w:rPr>
                <w:rFonts w:hint="eastAsia" w:ascii="宋体" w:hAnsi="宋体" w:eastAsia="宋体" w:cs="宋体"/>
                <w:spacing w:val="36"/>
              </w:rPr>
              <w:t xml:space="preserve"> </w:t>
            </w:r>
            <w:r>
              <w:rPr>
                <w:rFonts w:hint="eastAsia" w:ascii="宋体" w:hAnsi="宋体" w:eastAsia="宋体" w:cs="宋体"/>
                <w:b/>
                <w:bCs/>
                <w:spacing w:val="-14"/>
              </w:rPr>
              <w:t>币（小写</w:t>
            </w:r>
            <w:r>
              <w:rPr>
                <w:rFonts w:hint="eastAsia" w:ascii="宋体" w:hAnsi="宋体" w:eastAsia="宋体" w:cs="宋体"/>
                <w:b/>
                <w:bCs/>
              </w:rPr>
              <w:t>）：</w:t>
            </w:r>
            <w:r>
              <w:rPr>
                <w:rFonts w:hint="eastAsia" w:ascii="宋体" w:hAnsi="宋体" w:eastAsia="宋体" w:cs="宋体"/>
                <w:u w:val="single" w:color="auto"/>
              </w:rPr>
              <w:t xml:space="preserve">                 </w:t>
            </w:r>
            <w:r>
              <w:rPr>
                <w:rFonts w:hint="eastAsia" w:ascii="宋体" w:hAnsi="宋体" w:eastAsia="宋体" w:cs="宋体"/>
                <w:spacing w:val="21"/>
              </w:rPr>
              <w:t xml:space="preserve"> </w:t>
            </w:r>
            <w:r>
              <w:rPr>
                <w:rFonts w:hint="eastAsia" w:ascii="宋体" w:hAnsi="宋体" w:eastAsia="宋体" w:cs="宋体"/>
                <w:b/>
                <w:bCs/>
                <w:spacing w:val="-14"/>
              </w:rPr>
              <w:t>元</w:t>
            </w:r>
          </w:p>
        </w:tc>
      </w:tr>
      <w:tr w14:paraId="16AD4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747" w:type="dxa"/>
            <w:vAlign w:val="top"/>
          </w:tcPr>
          <w:p w14:paraId="6657CD6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2"/>
              <w:rPr>
                <w:rFonts w:hint="eastAsia" w:ascii="宋体" w:hAnsi="宋体" w:eastAsia="宋体" w:cs="宋体"/>
              </w:rPr>
            </w:pPr>
            <w:r>
              <w:rPr>
                <w:rFonts w:hint="eastAsia" w:cs="宋体"/>
                <w:b/>
                <w:bCs/>
                <w:spacing w:val="-6"/>
                <w:lang w:val="en-US" w:eastAsia="zh-CN"/>
              </w:rPr>
              <w:t>供货</w:t>
            </w:r>
            <w:r>
              <w:rPr>
                <w:rFonts w:hint="eastAsia" w:ascii="宋体" w:hAnsi="宋体" w:eastAsia="宋体" w:cs="宋体"/>
                <w:b/>
                <w:bCs/>
                <w:spacing w:val="-6"/>
              </w:rPr>
              <w:t>期</w:t>
            </w:r>
          </w:p>
        </w:tc>
        <w:tc>
          <w:tcPr>
            <w:tcW w:w="7648" w:type="dxa"/>
            <w:vAlign w:val="top"/>
          </w:tcPr>
          <w:p w14:paraId="6F0A701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r w14:paraId="693FA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66" w:hRule="atLeast"/>
        </w:trPr>
        <w:tc>
          <w:tcPr>
            <w:tcW w:w="1747" w:type="dxa"/>
            <w:vAlign w:val="top"/>
          </w:tcPr>
          <w:p w14:paraId="629D4F8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45"/>
              <w:rPr>
                <w:rFonts w:hint="eastAsia" w:ascii="宋体" w:hAnsi="宋体" w:eastAsia="宋体" w:cs="宋体"/>
              </w:rPr>
            </w:pPr>
            <w:r>
              <w:rPr>
                <w:rFonts w:hint="eastAsia" w:ascii="宋体" w:hAnsi="宋体" w:eastAsia="宋体" w:cs="宋体"/>
                <w:b/>
                <w:bCs/>
                <w:spacing w:val="-9"/>
              </w:rPr>
              <w:t>备注</w:t>
            </w:r>
          </w:p>
        </w:tc>
        <w:tc>
          <w:tcPr>
            <w:tcW w:w="7648" w:type="dxa"/>
            <w:vAlign w:val="top"/>
          </w:tcPr>
          <w:p w14:paraId="1811C72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1"/>
              </w:rPr>
            </w:pPr>
          </w:p>
        </w:tc>
      </w:tr>
    </w:tbl>
    <w:p w14:paraId="75DA3601">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6C64024E">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05814E7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22"/>
        <w:rPr>
          <w:rFonts w:hint="eastAsia" w:ascii="宋体" w:hAnsi="宋体" w:eastAsia="宋体" w:cs="宋体"/>
          <w:sz w:val="24"/>
          <w:szCs w:val="24"/>
        </w:rPr>
      </w:pPr>
      <w:r>
        <w:rPr>
          <w:rFonts w:hint="eastAsia" w:ascii="宋体" w:hAnsi="宋体" w:eastAsia="宋体" w:cs="宋体"/>
          <w:spacing w:val="3"/>
          <w:sz w:val="24"/>
          <w:szCs w:val="24"/>
          <w:lang w:eastAsia="zh-CN"/>
        </w:rPr>
        <w:t>供应商</w:t>
      </w:r>
      <w:r>
        <w:rPr>
          <w:rFonts w:hint="eastAsia" w:ascii="宋体" w:hAnsi="宋体" w:eastAsia="宋体" w:cs="宋体"/>
          <w:spacing w:val="3"/>
          <w:sz w:val="24"/>
          <w:szCs w:val="24"/>
        </w:rPr>
        <w:t>(公章):</w:t>
      </w:r>
    </w:p>
    <w:p w14:paraId="06881FCC">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40C219D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20"/>
        <w:rPr>
          <w:rFonts w:hint="eastAsia" w:ascii="宋体" w:hAnsi="宋体" w:eastAsia="宋体" w:cs="宋体"/>
          <w:sz w:val="24"/>
          <w:szCs w:val="24"/>
        </w:rPr>
      </w:pPr>
      <w:r>
        <w:rPr>
          <w:rFonts w:hint="eastAsia" w:ascii="宋体" w:hAnsi="宋体" w:eastAsia="宋体" w:cs="宋体"/>
          <w:spacing w:val="-1"/>
          <w:sz w:val="24"/>
          <w:szCs w:val="24"/>
        </w:rPr>
        <w:t>法定代表人/授权代表人（签字或盖章</w:t>
      </w:r>
      <w:r>
        <w:rPr>
          <w:rFonts w:hint="eastAsia" w:ascii="宋体" w:hAnsi="宋体" w:eastAsia="宋体" w:cs="宋体"/>
          <w:spacing w:val="2"/>
          <w:sz w:val="24"/>
          <w:szCs w:val="24"/>
        </w:rPr>
        <w:t>）：</w:t>
      </w:r>
    </w:p>
    <w:p w14:paraId="627A9503">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20EABB7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888" w:firstLineChars="400"/>
        <w:rPr>
          <w:rFonts w:hint="eastAsia" w:ascii="宋体" w:hAnsi="宋体" w:eastAsia="宋体" w:cs="宋体"/>
          <w:sz w:val="24"/>
          <w:szCs w:val="24"/>
        </w:rPr>
      </w:pPr>
      <w:r>
        <w:rPr>
          <w:rFonts w:hint="eastAsia" w:ascii="宋体" w:hAnsi="宋体" w:eastAsia="宋体" w:cs="宋体"/>
          <w:spacing w:val="-9"/>
          <w:sz w:val="24"/>
          <w:szCs w:val="24"/>
        </w:rPr>
        <w:t>年</w:t>
      </w:r>
      <w:r>
        <w:rPr>
          <w:rFonts w:hint="eastAsia" w:ascii="宋体" w:hAnsi="宋体" w:eastAsia="宋体" w:cs="宋体"/>
          <w:spacing w:val="3"/>
          <w:sz w:val="24"/>
          <w:szCs w:val="24"/>
        </w:rPr>
        <w:t xml:space="preserve">     </w:t>
      </w:r>
      <w:r>
        <w:rPr>
          <w:rFonts w:hint="eastAsia" w:ascii="宋体" w:hAnsi="宋体" w:eastAsia="宋体" w:cs="宋体"/>
          <w:spacing w:val="-9"/>
          <w:sz w:val="24"/>
          <w:szCs w:val="24"/>
        </w:rPr>
        <w:t>月</w:t>
      </w:r>
      <w:r>
        <w:rPr>
          <w:rFonts w:hint="eastAsia" w:ascii="宋体" w:hAnsi="宋体" w:eastAsia="宋体" w:cs="宋体"/>
          <w:spacing w:val="10"/>
          <w:sz w:val="24"/>
          <w:szCs w:val="24"/>
        </w:rPr>
        <w:t xml:space="preserve">     </w:t>
      </w:r>
      <w:r>
        <w:rPr>
          <w:rFonts w:hint="eastAsia" w:ascii="宋体" w:hAnsi="宋体" w:eastAsia="宋体" w:cs="宋体"/>
          <w:spacing w:val="-9"/>
          <w:sz w:val="24"/>
          <w:szCs w:val="24"/>
        </w:rPr>
        <w:t>日</w:t>
      </w:r>
    </w:p>
    <w:p w14:paraId="29E317D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3" w:right="433" w:firstLine="6"/>
        <w:jc w:val="both"/>
        <w:rPr>
          <w:rFonts w:hint="eastAsia" w:ascii="宋体" w:hAnsi="宋体" w:eastAsia="宋体" w:cs="宋体"/>
          <w:sz w:val="24"/>
          <w:szCs w:val="24"/>
        </w:rPr>
      </w:pPr>
      <w:r>
        <w:rPr>
          <w:rFonts w:hint="eastAsia" w:ascii="宋体" w:hAnsi="宋体" w:eastAsia="宋体" w:cs="宋体"/>
          <w:b/>
          <w:bCs/>
          <w:spacing w:val="-4"/>
          <w:sz w:val="24"/>
          <w:szCs w:val="24"/>
        </w:rPr>
        <w:t>（注意：“第二次报价表（最终报价表）”不装入响应文件中，谈</w:t>
      </w:r>
      <w:r>
        <w:rPr>
          <w:rFonts w:hint="eastAsia" w:ascii="宋体" w:hAnsi="宋体" w:eastAsia="宋体" w:cs="宋体"/>
          <w:b/>
          <w:bCs/>
          <w:spacing w:val="-5"/>
          <w:sz w:val="24"/>
          <w:szCs w:val="24"/>
        </w:rPr>
        <w:t>判结束后所有</w:t>
      </w:r>
      <w:r>
        <w:rPr>
          <w:rFonts w:hint="eastAsia" w:ascii="宋体" w:hAnsi="宋体" w:eastAsia="宋体" w:cs="宋体"/>
          <w:b/>
          <w:bCs/>
          <w:spacing w:val="-4"/>
          <w:sz w:val="24"/>
          <w:szCs w:val="24"/>
        </w:rPr>
        <w:t>继续参加谈判的供应商，按谈判小组要求在规定的时间内统一提交。“第二次报价表</w:t>
      </w:r>
      <w:r>
        <w:rPr>
          <w:rFonts w:hint="eastAsia" w:ascii="宋体" w:hAnsi="宋体" w:eastAsia="宋体" w:cs="宋体"/>
          <w:b/>
          <w:bCs/>
          <w:spacing w:val="-6"/>
          <w:sz w:val="24"/>
          <w:szCs w:val="24"/>
        </w:rPr>
        <w:t>（最终报价表）</w:t>
      </w:r>
      <w:r>
        <w:rPr>
          <w:rFonts w:hint="eastAsia" w:ascii="宋体" w:hAnsi="宋体" w:eastAsia="宋体" w:cs="宋体"/>
          <w:spacing w:val="-81"/>
          <w:sz w:val="24"/>
          <w:szCs w:val="24"/>
        </w:rPr>
        <w:t xml:space="preserve"> </w:t>
      </w:r>
      <w:r>
        <w:rPr>
          <w:rFonts w:hint="eastAsia" w:ascii="宋体" w:hAnsi="宋体" w:eastAsia="宋体" w:cs="宋体"/>
          <w:b/>
          <w:bCs/>
          <w:spacing w:val="-6"/>
          <w:sz w:val="24"/>
          <w:szCs w:val="24"/>
        </w:rPr>
        <w:t>”自行准备</w:t>
      </w:r>
      <w:r>
        <w:rPr>
          <w:rFonts w:hint="eastAsia" w:ascii="宋体" w:hAnsi="宋体" w:eastAsia="宋体" w:cs="宋体"/>
          <w:b/>
          <w:bCs/>
          <w:spacing w:val="-6"/>
          <w:sz w:val="24"/>
          <w:szCs w:val="24"/>
          <w:lang w:val="en-US" w:eastAsia="zh-CN"/>
        </w:rPr>
        <w:t>若干</w:t>
      </w:r>
      <w:r>
        <w:rPr>
          <w:rFonts w:hint="eastAsia" w:ascii="宋体" w:hAnsi="宋体" w:eastAsia="宋体" w:cs="宋体"/>
          <w:b/>
          <w:bCs/>
          <w:spacing w:val="-6"/>
          <w:sz w:val="24"/>
          <w:szCs w:val="24"/>
        </w:rPr>
        <w:t>）</w:t>
      </w:r>
    </w:p>
    <w:p w14:paraId="6F258DC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sz w:val="24"/>
          <w:szCs w:val="24"/>
        </w:rPr>
        <w:sectPr>
          <w:footerReference r:id="rId27" w:type="default"/>
          <w:pgSz w:w="11906" w:h="16839"/>
          <w:pgMar w:top="1440" w:right="1800" w:bottom="1440" w:left="1800" w:header="0" w:footer="720" w:gutter="0"/>
          <w:cols w:space="720" w:num="1"/>
        </w:sectPr>
      </w:pPr>
    </w:p>
    <w:p w14:paraId="642F9795">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3AC0F31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78"/>
        <w:outlineLvl w:val="1"/>
        <w:rPr>
          <w:rFonts w:hint="eastAsia" w:ascii="宋体" w:hAnsi="宋体" w:eastAsia="宋体" w:cs="宋体"/>
          <w:sz w:val="31"/>
          <w:szCs w:val="31"/>
        </w:rPr>
      </w:pPr>
      <w:bookmarkStart w:id="76" w:name="_Toc3287"/>
      <w:r>
        <w:rPr>
          <w:rFonts w:hint="eastAsia" w:ascii="宋体" w:hAnsi="宋体" w:eastAsia="宋体" w:cs="宋体"/>
          <w:b/>
          <w:bCs/>
          <w:spacing w:val="6"/>
          <w:sz w:val="31"/>
          <w:szCs w:val="31"/>
        </w:rPr>
        <w:t>附件</w:t>
      </w:r>
      <w:r>
        <w:rPr>
          <w:rFonts w:hint="eastAsia" w:ascii="宋体" w:hAnsi="宋体" w:eastAsia="宋体" w:cs="宋体"/>
          <w:spacing w:val="6"/>
          <w:sz w:val="31"/>
          <w:szCs w:val="31"/>
        </w:rPr>
        <w:t xml:space="preserve">  </w:t>
      </w:r>
      <w:r>
        <w:rPr>
          <w:rFonts w:hint="eastAsia" w:ascii="宋体" w:hAnsi="宋体" w:eastAsia="宋体" w:cs="宋体"/>
          <w:b/>
          <w:bCs/>
          <w:spacing w:val="6"/>
          <w:sz w:val="31"/>
          <w:szCs w:val="31"/>
        </w:rPr>
        <w:t>关于信用承诺网上公示的通知及操作</w:t>
      </w:r>
      <w:r>
        <w:rPr>
          <w:rFonts w:hint="eastAsia" w:ascii="宋体" w:hAnsi="宋体" w:eastAsia="宋体" w:cs="宋体"/>
          <w:b/>
          <w:bCs/>
          <w:spacing w:val="5"/>
          <w:sz w:val="31"/>
          <w:szCs w:val="31"/>
        </w:rPr>
        <w:t>指南</w:t>
      </w:r>
      <w:bookmarkEnd w:id="76"/>
    </w:p>
    <w:p w14:paraId="07F02FCB">
      <w:pPr>
        <w:pStyle w:val="7"/>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4A0844EF">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position w:val="-219"/>
        </w:rPr>
        <w:drawing>
          <wp:inline distT="0" distB="0" distL="0" distR="0">
            <wp:extent cx="5699125" cy="6982460"/>
            <wp:effectExtent l="0" t="0" r="635" b="1270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38"/>
                    <a:stretch>
                      <a:fillRect/>
                    </a:stretch>
                  </pic:blipFill>
                  <pic:spPr>
                    <a:xfrm>
                      <a:off x="0" y="0"/>
                      <a:ext cx="5699759" cy="6982967"/>
                    </a:xfrm>
                    <a:prstGeom prst="rect">
                      <a:avLst/>
                    </a:prstGeom>
                  </pic:spPr>
                </pic:pic>
              </a:graphicData>
            </a:graphic>
          </wp:inline>
        </w:drawing>
      </w:r>
    </w:p>
    <w:p w14:paraId="0918B8A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sectPr>
          <w:footerReference r:id="rId28" w:type="default"/>
          <w:pgSz w:w="11906" w:h="16839"/>
          <w:pgMar w:top="1440" w:right="1800" w:bottom="1440" w:left="1800" w:header="0" w:footer="720" w:gutter="0"/>
          <w:cols w:space="720" w:num="1"/>
        </w:sectPr>
      </w:pPr>
    </w:p>
    <w:p w14:paraId="1E5C797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r>
        <w:rPr>
          <w:rFonts w:hint="eastAsia" w:ascii="宋体" w:hAnsi="宋体" w:eastAsia="宋体" w:cs="宋体"/>
          <w:position w:val="-171"/>
        </w:rPr>
        <w:drawing>
          <wp:inline distT="0" distB="0" distL="0" distR="0">
            <wp:extent cx="5498465" cy="5434330"/>
            <wp:effectExtent l="0" t="0" r="3175" b="635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39"/>
                    <a:stretch>
                      <a:fillRect/>
                    </a:stretch>
                  </pic:blipFill>
                  <pic:spPr>
                    <a:xfrm>
                      <a:off x="0" y="0"/>
                      <a:ext cx="5498591" cy="5434583"/>
                    </a:xfrm>
                    <a:prstGeom prst="rect">
                      <a:avLst/>
                    </a:prstGeom>
                  </pic:spPr>
                </pic:pic>
              </a:graphicData>
            </a:graphic>
          </wp:inline>
        </w:drawing>
      </w:r>
    </w:p>
    <w:p w14:paraId="3099245D">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rPr>
          <w:rFonts w:hint="eastAsia" w:ascii="宋体" w:hAnsi="宋体" w:eastAsia="宋体" w:cs="宋体"/>
        </w:rPr>
      </w:pPr>
    </w:p>
    <w:p w14:paraId="4AE32A75"/>
    <w:sectPr>
      <w:footerReference r:id="rId29" w:type="default"/>
      <w:pgSz w:w="11906" w:h="16839"/>
      <w:pgMar w:top="1440" w:right="1800" w:bottom="1440" w:left="1800" w:header="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1F56E">
    <w:pPr>
      <w:spacing w:line="176" w:lineRule="auto"/>
      <w:ind w:left="468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8E361">
    <w:pPr>
      <w:spacing w:line="176" w:lineRule="auto"/>
      <w:ind w:left="444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5C964">
    <w:pPr>
      <w:spacing w:line="176" w:lineRule="auto"/>
      <w:ind w:left="449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39861">
    <w:pPr>
      <w:spacing w:line="14" w:lineRule="auto"/>
      <w:rPr>
        <w:rFonts w:ascii="Arial"/>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E849C">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C48EF">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1410E">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3FFAE">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58960">
    <w:pPr>
      <w:spacing w:line="176" w:lineRule="auto"/>
      <w:ind w:left="43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44C04">
    <w:pPr>
      <w:spacing w:line="176" w:lineRule="auto"/>
      <w:ind w:left="446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435F5">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2B454">
    <w:pPr>
      <w:spacing w:line="176" w:lineRule="auto"/>
      <w:ind w:left="445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22C9E">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48</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91737">
    <w:pPr>
      <w:spacing w:line="176" w:lineRule="auto"/>
      <w:ind w:left="433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50</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39AE1">
    <w:pPr>
      <w:spacing w:line="176" w:lineRule="auto"/>
      <w:ind w:left="433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51</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4FCB8">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52</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421DD">
    <w:pPr>
      <w:spacing w:line="229" w:lineRule="auto"/>
      <w:ind w:left="4512"/>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2C4FA3">
                          <w:pPr>
                            <w:pStyle w:val="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32C4FA3">
                    <w:pPr>
                      <w:pStyle w:val="9"/>
                    </w:pPr>
                    <w:r>
                      <w:fldChar w:fldCharType="begin"/>
                    </w:r>
                    <w:r>
                      <w:instrText xml:space="preserve"> PAGE  \* MERGEFORMAT </w:instrText>
                    </w:r>
                    <w:r>
                      <w:fldChar w:fldCharType="separate"/>
                    </w:r>
                    <w:r>
                      <w:t>54</w:t>
                    </w:r>
                    <w:r>
                      <w:fldChar w:fldCharType="end"/>
                    </w:r>
                  </w:p>
                </w:txbxContent>
              </v:textbox>
            </v:shape>
          </w:pict>
        </mc:Fallback>
      </mc:AlternateContent>
    </w:r>
    <w:r>
      <w:rPr>
        <w:rFonts w:ascii="宋体" w:hAnsi="宋体" w:eastAsia="宋体" w:cs="宋体"/>
        <w:spacing w:val="-3"/>
        <w:sz w:val="18"/>
        <w:szCs w:val="18"/>
      </w:rPr>
      <w:t>47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1C897">
    <w:pPr>
      <w:spacing w:line="229" w:lineRule="auto"/>
      <w:ind w:left="4513"/>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CD082A">
                          <w:pPr>
                            <w:pStyle w:val="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8CD082A">
                    <w:pPr>
                      <w:pStyle w:val="9"/>
                    </w:pPr>
                    <w:r>
                      <w:fldChar w:fldCharType="begin"/>
                    </w:r>
                    <w:r>
                      <w:instrText xml:space="preserve"> PAGE  \* MERGEFORMAT </w:instrText>
                    </w:r>
                    <w:r>
                      <w:fldChar w:fldCharType="separate"/>
                    </w:r>
                    <w:r>
                      <w:t>55</w:t>
                    </w:r>
                    <w:r>
                      <w:fldChar w:fldCharType="end"/>
                    </w:r>
                  </w:p>
                </w:txbxContent>
              </v:textbox>
            </v:shape>
          </w:pict>
        </mc:Fallback>
      </mc:AlternateContent>
    </w:r>
    <w:r>
      <w:rPr>
        <w:rFonts w:ascii="宋体" w:hAnsi="宋体" w:eastAsia="宋体" w:cs="宋体"/>
        <w:spacing w:val="-3"/>
        <w:sz w:val="18"/>
        <w:szCs w:val="18"/>
      </w:rPr>
      <w:t>48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BB666">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53</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8E6C3">
    <w:pPr>
      <w:spacing w:line="173" w:lineRule="auto"/>
      <w:ind w:left="447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57</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20730">
    <w:pPr>
      <w:spacing w:line="176" w:lineRule="auto"/>
      <w:ind w:left="434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58</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DEF09">
    <w:pPr>
      <w:spacing w:line="176" w:lineRule="auto"/>
      <w:ind w:left="4340"/>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586CB">
    <w:pPr>
      <w:spacing w:before="40" w:line="231" w:lineRule="auto"/>
      <w:ind w:left="17"/>
      <w:rPr>
        <w:rFonts w:ascii="宋体" w:hAnsi="宋体" w:eastAsia="宋体" w:cs="宋体"/>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AE67F">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F3BD5">
    <w:pPr>
      <w:pStyle w:val="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F3D4D"/>
    <w:multiLevelType w:val="singleLevel"/>
    <w:tmpl w:val="871F3D4D"/>
    <w:lvl w:ilvl="0" w:tentative="0">
      <w:start w:val="2"/>
      <w:numFmt w:val="decimal"/>
      <w:suff w:val="nothing"/>
      <w:lvlText w:val="%1、"/>
      <w:lvlJc w:val="left"/>
    </w:lvl>
  </w:abstractNum>
  <w:abstractNum w:abstractNumId="1">
    <w:nsid w:val="DA3CDF1A"/>
    <w:multiLevelType w:val="singleLevel"/>
    <w:tmpl w:val="DA3CDF1A"/>
    <w:lvl w:ilvl="0" w:tentative="0">
      <w:start w:val="1"/>
      <w:numFmt w:val="chineseCounting"/>
      <w:lvlText w:val="(%1)"/>
      <w:lvlJc w:val="left"/>
      <w:pPr>
        <w:tabs>
          <w:tab w:val="left" w:pos="312"/>
        </w:tabs>
        <w:ind w:left="120" w:leftChars="0" w:firstLine="0" w:firstLineChars="0"/>
      </w:pPr>
      <w:rPr>
        <w:rFonts w:hint="eastAsia"/>
      </w:rPr>
    </w:lvl>
  </w:abstractNum>
  <w:abstractNum w:abstractNumId="2">
    <w:nsid w:val="E00DC117"/>
    <w:multiLevelType w:val="multilevel"/>
    <w:tmpl w:val="E00DC11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13381233"/>
    <w:multiLevelType w:val="singleLevel"/>
    <w:tmpl w:val="13381233"/>
    <w:lvl w:ilvl="0" w:tentative="0">
      <w:start w:val="8"/>
      <w:numFmt w:val="chineseCounting"/>
      <w:suff w:val="nothing"/>
      <w:lvlText w:val="%1、"/>
      <w:lvlJc w:val="left"/>
      <w:rPr>
        <w:rFonts w:hint="eastAsia"/>
      </w:rPr>
    </w:lvl>
  </w:abstractNum>
  <w:abstractNum w:abstractNumId="4">
    <w:nsid w:val="15AD1086"/>
    <w:multiLevelType w:val="singleLevel"/>
    <w:tmpl w:val="15AD1086"/>
    <w:lvl w:ilvl="0" w:tentative="0">
      <w:start w:val="4"/>
      <w:numFmt w:val="decimal"/>
      <w:suff w:val="nothing"/>
      <w:lvlText w:val="%1、"/>
      <w:lvlJc w:val="left"/>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1035B1"/>
    <w:rsid w:val="01226393"/>
    <w:rsid w:val="16493423"/>
    <w:rsid w:val="20F84969"/>
    <w:rsid w:val="3B1035B1"/>
    <w:rsid w:val="57E31D61"/>
    <w:rsid w:val="604834E6"/>
    <w:rsid w:val="69965F7A"/>
    <w:rsid w:val="7B8A1B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qFormat/>
    <w:uiPriority w:val="9"/>
    <w:pPr>
      <w:widowControl/>
      <w:spacing w:before="100" w:beforeAutospacing="1" w:after="100" w:afterAutospacing="1"/>
      <w:jc w:val="left"/>
      <w:outlineLvl w:val="1"/>
    </w:pPr>
    <w:rPr>
      <w:rFonts w:ascii="宋体" w:hAnsi="宋体" w:cs="宋体"/>
      <w:b/>
      <w:bCs/>
      <w:kern w:val="0"/>
      <w:sz w:val="36"/>
      <w:szCs w:val="36"/>
    </w:rPr>
  </w:style>
  <w:style w:type="paragraph" w:styleId="4">
    <w:name w:val="heading 3"/>
    <w:basedOn w:val="1"/>
    <w:next w:val="1"/>
    <w:qFormat/>
    <w:uiPriority w:val="0"/>
    <w:pPr>
      <w:keepNext/>
      <w:spacing w:beforeLines="200" w:line="400" w:lineRule="exact"/>
      <w:jc w:val="center"/>
      <w:outlineLvl w:val="2"/>
    </w:pPr>
    <w:rPr>
      <w:b/>
      <w:bCs/>
      <w:sz w:val="24"/>
      <w:szCs w:val="24"/>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7">
    <w:name w:val="Body Text"/>
    <w:basedOn w:val="1"/>
    <w:next w:val="1"/>
    <w:semiHidden/>
    <w:qFormat/>
    <w:uiPriority w:val="0"/>
    <w:rPr>
      <w:rFonts w:ascii="Arial" w:hAnsi="Arial" w:eastAsia="Arial" w:cs="Arial"/>
      <w:sz w:val="21"/>
      <w:szCs w:val="21"/>
      <w:lang w:val="en-US" w:eastAsia="en-US" w:bidi="ar-SA"/>
    </w:rPr>
  </w:style>
  <w:style w:type="paragraph" w:styleId="8">
    <w:name w:val="Plain Text"/>
    <w:basedOn w:val="1"/>
    <w:qFormat/>
    <w:uiPriority w:val="0"/>
    <w:rPr>
      <w:rFonts w:ascii="宋体" w:hAnsi="Courier New"/>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Normal (Web)"/>
    <w:basedOn w:val="1"/>
    <w:uiPriority w:val="0"/>
    <w:pPr>
      <w:spacing w:before="0" w:beforeAutospacing="1" w:after="0" w:afterAutospacing="1"/>
      <w:ind w:left="0" w:right="0"/>
      <w:jc w:val="left"/>
    </w:pPr>
    <w:rPr>
      <w:kern w:val="0"/>
      <w:sz w:val="24"/>
      <w:lang w:val="en-US" w:eastAsia="zh-CN" w:bidi="ar"/>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customStyle="1" w:styleId="18">
    <w:name w:val="null3"/>
    <w:hidden/>
    <w:qFormat/>
    <w:uiPriority w:val="0"/>
    <w:rPr>
      <w:rFonts w:hint="eastAsia" w:asciiTheme="minorHAnsi" w:hAnsiTheme="minorHAnsi" w:eastAsiaTheme="minorEastAsia" w:cstheme="minorBidi"/>
      <w:lang w:val="en-US" w:eastAsia="zh-Hans"/>
    </w:rPr>
  </w:style>
  <w:style w:type="paragraph" w:customStyle="1" w:styleId="19">
    <w:name w:val="Table Text"/>
    <w:basedOn w:val="1"/>
    <w:semiHidden/>
    <w:qFormat/>
    <w:uiPriority w:val="0"/>
    <w:rPr>
      <w:rFonts w:ascii="宋体" w:hAnsi="宋体" w:eastAsia="宋体" w:cs="宋体"/>
      <w:sz w:val="24"/>
      <w:szCs w:val="24"/>
      <w:lang w:val="en-US" w:eastAsia="en-US" w:bidi="ar-SA"/>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font11"/>
    <w:basedOn w:val="16"/>
    <w:qFormat/>
    <w:uiPriority w:val="0"/>
    <w:rPr>
      <w:rFonts w:hint="eastAsia" w:ascii="宋体" w:hAnsi="宋体" w:eastAsia="宋体" w:cs="宋体"/>
      <w:color w:val="000000"/>
      <w:sz w:val="20"/>
      <w:szCs w:val="20"/>
      <w:u w:val="none"/>
    </w:rPr>
  </w:style>
  <w:style w:type="character" w:customStyle="1" w:styleId="22">
    <w:name w:val="font21"/>
    <w:basedOn w:val="16"/>
    <w:qFormat/>
    <w:uiPriority w:val="0"/>
    <w:rPr>
      <w:rFonts w:hint="eastAsia" w:ascii="宋体" w:hAnsi="宋体" w:eastAsia="宋体" w:cs="宋体"/>
      <w:color w:val="000000"/>
      <w:sz w:val="19"/>
      <w:szCs w:val="19"/>
      <w:u w:val="none"/>
    </w:rPr>
  </w:style>
  <w:style w:type="paragraph" w:styleId="23">
    <w:name w:val="List Paragraph"/>
    <w:basedOn w:val="1"/>
    <w:autoRedefine/>
    <w:qFormat/>
    <w:uiPriority w:val="34"/>
    <w:pPr>
      <w:ind w:firstLine="420" w:firstLineChars="200"/>
    </w:pPr>
    <w:rPr>
      <w:rFonts w:ascii="Calibri" w:hAnsi="Calibri" w:eastAsia="宋体"/>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footer" Target="footer22.xml"/><Relationship Id="rId28" Type="http://schemas.openxmlformats.org/officeDocument/2006/relationships/footer" Target="footer21.xml"/><Relationship Id="rId27" Type="http://schemas.openxmlformats.org/officeDocument/2006/relationships/footer" Target="footer20.xml"/><Relationship Id="rId26" Type="http://schemas.openxmlformats.org/officeDocument/2006/relationships/footer" Target="footer19.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23367</Words>
  <Characters>25363</Characters>
  <Lines>0</Lines>
  <Paragraphs>0</Paragraphs>
  <TotalTime>15</TotalTime>
  <ScaleCrop>false</ScaleCrop>
  <LinksUpToDate>false</LinksUpToDate>
  <CharactersWithSpaces>26993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2026-06-28T07:00:00Z</dcterms:created>
  <dc:creator>马涛</dc:creator>
  <cp:lastModifiedBy>马涛</cp:lastModifiedBy>
  <dcterms:modified xsi:type="dcterms:W3CDTF">2026-07-06T07:52:49Z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3AB8A4A59BED40B9A3735E76DCC44930_11</vt:lpwstr>
  </property>
  <property fmtid="{D5CDD505-2E9C-101B-9397-08002B2CF9AE}" pid="4" name="KSOTemplateDocerSaveRecord">
    <vt:lpwstr>eyJoZGlkIjoiMDhjMzc4MDk2MDc5YjVkMTJiNzg0MGU5NjNmODJkMDUiLCJ1c2VySWQiOiIyNjM3MDc1NzMifQ==</vt:lpwstr>
  </property>
</Properties>
</file>