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版本号：【KRDL】K1-260611620260623001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智慧城市建筑健康监测与绿色加固实训室建设项目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【KRDL】K1-2606116</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智慧城市建筑健康监测与绿色加固实训室建设项目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【KRDL】K1-2606116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智慧城市建筑健康监测与绿色加固实训室建设项目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智慧城市建筑健康监测与绿色加固实训室建设项目，1批，具体以招标文件及答疑文件等文件所涵盖的全部内容为准。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1、具有独立承担民事责任能力的法人、其他组织或自然人：提供营业执照、组织机构代码证、税务登记证（三证合一只提供营 业执照，事业单位提供事业单位法人证书，自然人应提供身份证）合法有效；供应商需在项目电子化交易系统中按要求上传相应证明文件并进行电子签章；</w:t>
      </w:r>
    </w:p>
    <w:p>
      <w:pPr>
        <w:pStyle w:val="null3"/>
      </w:pPr>
      <w:r>
        <w:rPr>
          <w:rFonts w:ascii="仿宋_GB2312" w:hAnsi="仿宋_GB2312" w:cs="仿宋_GB2312" w:eastAsia="仿宋_GB2312"/>
        </w:rPr>
        <w:t>2、财务状况报告：财务状况报告（以下两种资料提供任意一种即可）：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p>
      <w:pPr>
        <w:pStyle w:val="null3"/>
      </w:pPr>
      <w:r>
        <w:rPr>
          <w:rFonts w:ascii="仿宋_GB2312" w:hAnsi="仿宋_GB2312" w:cs="仿宋_GB2312" w:eastAsia="仿宋_GB2312"/>
        </w:rPr>
        <w:t>3、参加政府采购活动前三年内，在经营活动中没有重大违法记录的书面声明：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4、供应商提供具有履行合同所必需的设备和专业技术能力的承诺：供应商提供具有履行合同所必需的设备和专业技术能力的承诺，供应商需在项目电子化交易系统中按要求上传相应证明文件并进行电子签章；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5、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6、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7、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彭熠豪、王昭、姚瑶、刘昆、张晨、代光艳、王森、靳祥德、成荔、彭明杨、王莉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029-89569197、15667250842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代理服务费收费标准：参照国家计委颁发的《招标代理服务收费管理暂行办法》（计价格[2002]1980号）和国家发展委员会办公厅颁发的《关于招标代理服务收费有关问题的通知》（发改办价格[2003] 857号）的有关规定标准计取。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符合采购人需求，符合招标文件技术要求。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联系人：彭熠豪</w:t>
      </w:r>
    </w:p>
    <w:p>
      <w:pPr>
        <w:pStyle w:val="null3"/>
      </w:pPr>
      <w:r>
        <w:rPr>
          <w:rFonts w:ascii="仿宋_GB2312" w:hAnsi="仿宋_GB2312" w:cs="仿宋_GB2312" w:eastAsia="仿宋_GB2312"/>
        </w:rPr>
        <w:t>联系电话：15667250842</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智慧城市建筑健康监测与绿色加固实训室建设项目，1批，具体以招标文件及答疑文件等文件所涵盖的全部内容为准。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高性能混凝土物理力学性能与耐久性试验系统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数智工程健康结构检测与监测系统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567,000.00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标的名称：高性能混凝土物理力学性能与耐久性试验系统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8"/>
              <w:gridCol w:w="659"/>
              <w:gridCol w:w="289"/>
              <w:gridCol w:w="1086"/>
              <w:gridCol w:w="310"/>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产品名称</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配制清单</w:t>
                  </w:r>
                </w:p>
              </w:tc>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高性能混凝土物理力学性能与耐久性试验系统</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全自动混凝土抗渗模块，</w:t>
                  </w:r>
                  <w:r>
                    <w:rPr>
                      <w:rFonts w:ascii="仿宋_GB2312" w:hAnsi="仿宋_GB2312" w:cs="仿宋_GB2312" w:eastAsia="仿宋_GB2312"/>
                      <w:sz w:val="19"/>
                    </w:rPr>
                    <w:t>1套</w:t>
                  </w:r>
                </w:p>
                <w:p>
                  <w:pPr>
                    <w:pStyle w:val="null3"/>
                  </w:pPr>
                  <w:r>
                    <w:rPr>
                      <w:rFonts w:ascii="仿宋_GB2312" w:hAnsi="仿宋_GB2312" w:cs="仿宋_GB2312" w:eastAsia="仿宋_GB2312"/>
                      <w:sz w:val="19"/>
                    </w:rPr>
                    <w:t>2.</w:t>
                  </w:r>
                  <w:r>
                    <w:rPr>
                      <w:rFonts w:ascii="仿宋_GB2312" w:hAnsi="仿宋_GB2312" w:cs="仿宋_GB2312" w:eastAsia="仿宋_GB2312"/>
                      <w:sz w:val="19"/>
                    </w:rPr>
                    <w:t>静态应力应变测试模块，</w:t>
                  </w:r>
                  <w:r>
                    <w:rPr>
                      <w:rFonts w:ascii="仿宋_GB2312" w:hAnsi="仿宋_GB2312" w:cs="仿宋_GB2312" w:eastAsia="仿宋_GB2312"/>
                      <w:sz w:val="19"/>
                    </w:rPr>
                    <w:t>1套</w:t>
                  </w:r>
                </w:p>
                <w:p>
                  <w:pPr>
                    <w:pStyle w:val="null3"/>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混凝土性能智能检测模块，</w:t>
                  </w:r>
                  <w:r>
                    <w:rPr>
                      <w:rFonts w:ascii="仿宋_GB2312" w:hAnsi="仿宋_GB2312" w:cs="仿宋_GB2312" w:eastAsia="仿宋_GB2312"/>
                      <w:sz w:val="19"/>
                    </w:rPr>
                    <w:t>1套</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（核心产品）</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数智工程健康结构检测与监测系统</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房屋建筑结构监测模块，</w:t>
                  </w:r>
                  <w:r>
                    <w:rPr>
                      <w:rFonts w:ascii="仿宋_GB2312" w:hAnsi="仿宋_GB2312" w:cs="仿宋_GB2312" w:eastAsia="仿宋_GB2312"/>
                      <w:sz w:val="19"/>
                    </w:rPr>
                    <w:t>1套</w:t>
                  </w:r>
                </w:p>
                <w:p>
                  <w:pPr>
                    <w:pStyle w:val="null3"/>
                  </w:pPr>
                  <w:r>
                    <w:rPr>
                      <w:rFonts w:ascii="仿宋_GB2312" w:hAnsi="仿宋_GB2312" w:cs="仿宋_GB2312" w:eastAsia="仿宋_GB2312"/>
                      <w:sz w:val="19"/>
                    </w:rPr>
                    <w:t>2.</w:t>
                  </w:r>
                  <w:r>
                    <w:rPr>
                      <w:rFonts w:ascii="仿宋_GB2312" w:hAnsi="仿宋_GB2312" w:cs="仿宋_GB2312" w:eastAsia="仿宋_GB2312"/>
                      <w:sz w:val="19"/>
                    </w:rPr>
                    <w:t>结构检测鉴定与改进设计模块，</w:t>
                  </w:r>
                  <w:r>
                    <w:rPr>
                      <w:rFonts w:ascii="仿宋_GB2312" w:hAnsi="仿宋_GB2312" w:cs="仿宋_GB2312" w:eastAsia="仿宋_GB2312"/>
                      <w:sz w:val="19"/>
                    </w:rPr>
                    <w:t>1套</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6"/>
              <w:gridCol w:w="291"/>
              <w:gridCol w:w="2674"/>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产品名称</w:t>
                  </w:r>
                </w:p>
              </w:tc>
              <w:tc>
                <w:tcPr>
                  <w:tcW w:type="dxa" w:w="2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p>
                  <w:pPr>
                    <w:pStyle w:val="null3"/>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高性能混凝土物理力学性能与耐久性试验系统</w:t>
                  </w:r>
                </w:p>
                <w:p>
                  <w:pPr>
                    <w:pStyle w:val="null3"/>
                  </w:pPr>
                </w:p>
              </w:tc>
              <w:tc>
                <w:tcPr>
                  <w:tcW w:type="dxa" w:w="2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1.全自动混凝土抗渗模块</w:t>
                  </w:r>
                </w:p>
                <w:p>
                  <w:pPr>
                    <w:pStyle w:val="null3"/>
                  </w:pPr>
                  <w:r>
                    <w:rPr>
                      <w:rFonts w:ascii="仿宋_GB2312" w:hAnsi="仿宋_GB2312" w:cs="仿宋_GB2312" w:eastAsia="仿宋_GB2312"/>
                      <w:sz w:val="19"/>
                    </w:rPr>
                    <w:t>1.1试验最大水压力不小于2.0Mpa；试验压力分辨率不低于0.01Mpa；</w:t>
                  </w:r>
                </w:p>
                <w:p>
                  <w:pPr>
                    <w:pStyle w:val="null3"/>
                  </w:pPr>
                  <w:r>
                    <w:rPr>
                      <w:rFonts w:ascii="仿宋_GB2312" w:hAnsi="仿宋_GB2312" w:cs="仿宋_GB2312" w:eastAsia="仿宋_GB2312"/>
                      <w:sz w:val="19"/>
                    </w:rPr>
                    <w:t>1.2试验压力示值相对误差不低于±0.015MPa；</w:t>
                  </w:r>
                </w:p>
                <w:p>
                  <w:pPr>
                    <w:pStyle w:val="null3"/>
                  </w:pPr>
                  <w:r>
                    <w:rPr>
                      <w:rFonts w:ascii="仿宋_GB2312" w:hAnsi="仿宋_GB2312" w:cs="仿宋_GB2312" w:eastAsia="仿宋_GB2312"/>
                      <w:sz w:val="19"/>
                    </w:rPr>
                    <w:t>1.3试验压力保持误差不低于±0.05Mpa；</w:t>
                  </w:r>
                </w:p>
                <w:p>
                  <w:pPr>
                    <w:pStyle w:val="null3"/>
                  </w:pPr>
                  <w:r>
                    <w:rPr>
                      <w:rFonts w:ascii="仿宋_GB2312" w:hAnsi="仿宋_GB2312" w:cs="仿宋_GB2312" w:eastAsia="仿宋_GB2312"/>
                      <w:sz w:val="19"/>
                    </w:rPr>
                    <w:t>1.4一次检测试件数不少于24个；</w:t>
                  </w:r>
                </w:p>
                <w:p>
                  <w:pPr>
                    <w:pStyle w:val="null3"/>
                  </w:pPr>
                  <w:r>
                    <w:rPr>
                      <w:rFonts w:ascii="仿宋_GB2312" w:hAnsi="仿宋_GB2312" w:cs="仿宋_GB2312" w:eastAsia="仿宋_GB2312"/>
                      <w:sz w:val="19"/>
                    </w:rPr>
                    <w:t>▲</w:t>
                  </w:r>
                  <w:r>
                    <w:rPr>
                      <w:rFonts w:ascii="仿宋_GB2312" w:hAnsi="仿宋_GB2312" w:cs="仿宋_GB2312" w:eastAsia="仿宋_GB2312"/>
                      <w:sz w:val="19"/>
                    </w:rPr>
                    <w:t>1.5试件密封最大压力不低于3.0MPa；密封压力分辨率不低于0.01MPa；</w:t>
                  </w:r>
                </w:p>
                <w:p>
                  <w:pPr>
                    <w:pStyle w:val="null3"/>
                  </w:pPr>
                  <w:r>
                    <w:rPr>
                      <w:rFonts w:ascii="仿宋_GB2312" w:hAnsi="仿宋_GB2312" w:cs="仿宋_GB2312" w:eastAsia="仿宋_GB2312"/>
                      <w:sz w:val="19"/>
                    </w:rPr>
                    <w:t>▲</w:t>
                  </w:r>
                  <w:r>
                    <w:rPr>
                      <w:rFonts w:ascii="仿宋_GB2312" w:hAnsi="仿宋_GB2312" w:cs="仿宋_GB2312" w:eastAsia="仿宋_GB2312"/>
                      <w:sz w:val="19"/>
                    </w:rPr>
                    <w:t>1.6试件密封方式：水密封，同时密封且加压总时间不超过5min；</w:t>
                  </w:r>
                </w:p>
                <w:p>
                  <w:pPr>
                    <w:pStyle w:val="null3"/>
                  </w:pPr>
                  <w:r>
                    <w:rPr>
                      <w:rFonts w:ascii="仿宋_GB2312" w:hAnsi="仿宋_GB2312" w:cs="仿宋_GB2312" w:eastAsia="仿宋_GB2312"/>
                      <w:sz w:val="19"/>
                    </w:rPr>
                    <w:t>1.7两种试验模式可选（逐级加压法和渗透高度法）；</w:t>
                  </w:r>
                </w:p>
                <w:p>
                  <w:pPr>
                    <w:pStyle w:val="null3"/>
                  </w:pPr>
                  <w:r>
                    <w:rPr>
                      <w:rFonts w:ascii="仿宋_GB2312" w:hAnsi="仿宋_GB2312" w:cs="仿宋_GB2312" w:eastAsia="仿宋_GB2312"/>
                      <w:sz w:val="19"/>
                    </w:rPr>
                    <w:t>1.8试验压力加压方式：自下而上加压；</w:t>
                  </w:r>
                </w:p>
                <w:p>
                  <w:pPr>
                    <w:pStyle w:val="null3"/>
                  </w:pPr>
                  <w:r>
                    <w:rPr>
                      <w:rFonts w:ascii="仿宋_GB2312" w:hAnsi="仿宋_GB2312" w:cs="仿宋_GB2312" w:eastAsia="仿宋_GB2312"/>
                      <w:sz w:val="19"/>
                    </w:rPr>
                    <w:t>▲</w:t>
                  </w:r>
                  <w:r>
                    <w:rPr>
                      <w:rFonts w:ascii="仿宋_GB2312" w:hAnsi="仿宋_GB2312" w:cs="仿宋_GB2312" w:eastAsia="仿宋_GB2312"/>
                      <w:sz w:val="19"/>
                    </w:rPr>
                    <w:t>1.9整机结构形式：立式结构，每组均可自动升降，试件放置最高不</w:t>
                  </w:r>
                  <w:r>
                    <w:rPr>
                      <w:rFonts w:ascii="仿宋_GB2312" w:hAnsi="仿宋_GB2312" w:cs="仿宋_GB2312" w:eastAsia="仿宋_GB2312"/>
                      <w:sz w:val="19"/>
                    </w:rPr>
                    <w:t>高</w:t>
                  </w:r>
                  <w:r>
                    <w:rPr>
                      <w:rFonts w:ascii="仿宋_GB2312" w:hAnsi="仿宋_GB2312" w:cs="仿宋_GB2312" w:eastAsia="仿宋_GB2312"/>
                      <w:sz w:val="19"/>
                    </w:rPr>
                    <w:t>于</w:t>
                  </w:r>
                  <w:r>
                    <w:rPr>
                      <w:rFonts w:ascii="仿宋_GB2312" w:hAnsi="仿宋_GB2312" w:cs="仿宋_GB2312" w:eastAsia="仿宋_GB2312"/>
                      <w:sz w:val="19"/>
                    </w:rPr>
                    <w:t>1500mm；</w:t>
                  </w:r>
                </w:p>
                <w:p>
                  <w:pPr>
                    <w:pStyle w:val="null3"/>
                  </w:pPr>
                  <w:r>
                    <w:rPr>
                      <w:rFonts w:ascii="仿宋_GB2312" w:hAnsi="仿宋_GB2312" w:cs="仿宋_GB2312" w:eastAsia="仿宋_GB2312"/>
                      <w:sz w:val="19"/>
                    </w:rPr>
                    <w:t>▲</w:t>
                  </w:r>
                  <w:r>
                    <w:rPr>
                      <w:rFonts w:ascii="仿宋_GB2312" w:hAnsi="仿宋_GB2312" w:cs="仿宋_GB2312" w:eastAsia="仿宋_GB2312"/>
                      <w:sz w:val="19"/>
                    </w:rPr>
                    <w:t>1.10外形尺寸：整机结构紧凑，占地面积≤1.0m²</w:t>
                  </w:r>
                </w:p>
                <w:p>
                  <w:pPr>
                    <w:pStyle w:val="null3"/>
                  </w:pPr>
                  <w:r>
                    <w:rPr>
                      <w:rFonts w:ascii="仿宋_GB2312" w:hAnsi="仿宋_GB2312" w:cs="仿宋_GB2312" w:eastAsia="仿宋_GB2312"/>
                      <w:sz w:val="19"/>
                    </w:rPr>
                    <w:t>1.11试件密封材料：试件密封材料采用高性能耐磨、耐高压的工程材料（如增强尼龙、特种橡胶等），其性能应能满足试验压力要求和长期使用可靠性，适用试件尺寸约φ175×φ185×150mm；试验机示值相对误差≤0.005MPa；</w:t>
                  </w:r>
                </w:p>
                <w:p>
                  <w:pPr>
                    <w:pStyle w:val="null3"/>
                  </w:pPr>
                  <w:r>
                    <w:rPr>
                      <w:rFonts w:ascii="仿宋_GB2312" w:hAnsi="仿宋_GB2312" w:cs="仿宋_GB2312" w:eastAsia="仿宋_GB2312"/>
                      <w:sz w:val="19"/>
                    </w:rPr>
                    <w:t>1.12模腔尺寸：上口约φ180 mm、下口约φ190mm、高度约155mm；</w:t>
                  </w:r>
                </w:p>
                <w:p>
                  <w:pPr>
                    <w:pStyle w:val="null3"/>
                  </w:pPr>
                  <w:r>
                    <w:rPr>
                      <w:rFonts w:ascii="仿宋_GB2312" w:hAnsi="仿宋_GB2312" w:cs="仿宋_GB2312" w:eastAsia="仿宋_GB2312"/>
                      <w:sz w:val="19"/>
                    </w:rPr>
                    <w:t>1.13试件桶材料：试件桶材料应采用不小于5mm高强度板材制造，确保结构强度和耐压性能，其制造工艺（如冲压、焊接等）应保证整体密封性和长期使用不变形；</w:t>
                  </w:r>
                </w:p>
                <w:p>
                  <w:pPr>
                    <w:pStyle w:val="null3"/>
                  </w:pPr>
                  <w:r>
                    <w:rPr>
                      <w:rFonts w:ascii="仿宋_GB2312" w:hAnsi="仿宋_GB2312" w:cs="仿宋_GB2312" w:eastAsia="仿宋_GB2312"/>
                      <w:sz w:val="19"/>
                    </w:rPr>
                    <w:t>1.14工作方式：全过程由计算机自动控制，一键操作，无需涂抹密封材料、自动密封、自动加压、自动恒压、自动装脱模、自动判断渗漏、记录渗漏时间及压力；对每个样品独立控制；</w:t>
                  </w:r>
                </w:p>
                <w:p>
                  <w:pPr>
                    <w:pStyle w:val="null3"/>
                  </w:pPr>
                  <w:r>
                    <w:rPr>
                      <w:rFonts w:ascii="仿宋_GB2312" w:hAnsi="仿宋_GB2312" w:cs="仿宋_GB2312" w:eastAsia="仿宋_GB2312"/>
                      <w:sz w:val="19"/>
                    </w:rPr>
                    <w:t>1.15渗水检测方式：试件顶面φ175mm检测，及时准确，试件独立测控判断；</w:t>
                  </w:r>
                </w:p>
                <w:p>
                  <w:pPr>
                    <w:pStyle w:val="null3"/>
                  </w:pPr>
                  <w:r>
                    <w:rPr>
                      <w:rFonts w:ascii="仿宋_GB2312" w:hAnsi="仿宋_GB2312" w:cs="仿宋_GB2312" w:eastAsia="仿宋_GB2312"/>
                      <w:sz w:val="19"/>
                    </w:rPr>
                    <w:t>1.16试验数据查询：可以自动生产实验报告、原始记录导出、数据可上传至用户指定的检测平台系统；</w:t>
                  </w:r>
                </w:p>
                <w:p>
                  <w:pPr>
                    <w:pStyle w:val="null3"/>
                  </w:pPr>
                  <w:r>
                    <w:rPr>
                      <w:rFonts w:ascii="仿宋_GB2312" w:hAnsi="仿宋_GB2312" w:cs="仿宋_GB2312" w:eastAsia="仿宋_GB2312"/>
                      <w:sz w:val="19"/>
                    </w:rPr>
                    <w:t>▲</w:t>
                  </w:r>
                  <w:r>
                    <w:rPr>
                      <w:rFonts w:ascii="仿宋_GB2312" w:hAnsi="仿宋_GB2312" w:cs="仿宋_GB2312" w:eastAsia="仿宋_GB2312"/>
                      <w:sz w:val="19"/>
                    </w:rPr>
                    <w:t>1.17控制系统：具有抗渗仪测控系统软件，采用工控机+专用数据采集板+专用信号输出板的结构形式，数据采集板应使用处理器（性能不低于Intel酷睿i3或同等水平），实现信号高速采集、高精度转换、数据的通信管理等功能，确保系统高效稳定运行；</w:t>
                  </w:r>
                </w:p>
                <w:p>
                  <w:pPr>
                    <w:pStyle w:val="null3"/>
                  </w:pPr>
                  <w:r>
                    <w:rPr>
                      <w:rFonts w:ascii="仿宋_GB2312" w:hAnsi="仿宋_GB2312" w:cs="仿宋_GB2312" w:eastAsia="仿宋_GB2312"/>
                      <w:sz w:val="19"/>
                    </w:rPr>
                    <w:t>1.18操作系统维护：终身免费更新最新版本软件</w:t>
                  </w:r>
                  <w:r>
                    <w:rPr>
                      <w:rFonts w:ascii="仿宋_GB2312" w:hAnsi="仿宋_GB2312" w:cs="仿宋_GB2312" w:eastAsia="仿宋_GB2312"/>
                      <w:sz w:val="19"/>
                    </w:rPr>
                    <w:t>，验收免费</w:t>
                  </w:r>
                  <w:r>
                    <w:rPr>
                      <w:rFonts w:ascii="仿宋_GB2312" w:hAnsi="仿宋_GB2312" w:cs="仿宋_GB2312" w:eastAsia="仿宋_GB2312"/>
                      <w:sz w:val="19"/>
                    </w:rPr>
                    <w:t>提供检定校准合格证书一份</w:t>
                  </w:r>
                  <w:r>
                    <w:rPr>
                      <w:rFonts w:ascii="仿宋_GB2312" w:hAnsi="仿宋_GB2312" w:cs="仿宋_GB2312" w:eastAsia="仿宋_GB2312"/>
                      <w:sz w:val="19"/>
                    </w:rPr>
                    <w:t>；</w:t>
                  </w:r>
                </w:p>
                <w:p>
                  <w:pPr>
                    <w:pStyle w:val="null3"/>
                  </w:pPr>
                  <w:r>
                    <w:rPr>
                      <w:rFonts w:ascii="仿宋_GB2312" w:hAnsi="仿宋_GB2312" w:cs="仿宋_GB2312" w:eastAsia="仿宋_GB2312"/>
                      <w:sz w:val="19"/>
                    </w:rPr>
                    <w:t>1.19电源220V-50HZ；</w:t>
                  </w:r>
                </w:p>
                <w:p>
                  <w:pPr>
                    <w:pStyle w:val="null3"/>
                    <w:jc w:val="both"/>
                  </w:pPr>
                  <w:r>
                    <w:rPr>
                      <w:rFonts w:ascii="仿宋_GB2312" w:hAnsi="仿宋_GB2312" w:cs="仿宋_GB2312" w:eastAsia="仿宋_GB2312"/>
                      <w:sz w:val="19"/>
                    </w:rPr>
                    <w:t>1.20适配的数据采集及分析固定终端</w:t>
                  </w:r>
                  <w:r>
                    <w:rPr>
                      <w:rFonts w:ascii="仿宋_GB2312" w:hAnsi="仿宋_GB2312" w:cs="仿宋_GB2312" w:eastAsia="仿宋_GB2312"/>
                      <w:sz w:val="19"/>
                    </w:rPr>
                    <w:t>2套</w:t>
                  </w:r>
                  <w:r>
                    <w:rPr>
                      <w:rFonts w:ascii="仿宋_GB2312" w:hAnsi="仿宋_GB2312" w:cs="仿宋_GB2312" w:eastAsia="仿宋_GB2312"/>
                      <w:sz w:val="19"/>
                    </w:rPr>
                    <w:t>：</w:t>
                  </w:r>
                  <w:r>
                    <w:rPr>
                      <w:rFonts w:ascii="仿宋_GB2312" w:hAnsi="仿宋_GB2312" w:cs="仿宋_GB2312" w:eastAsia="仿宋_GB2312"/>
                      <w:sz w:val="19"/>
                    </w:rPr>
                    <w:t>i5-13500以上处理器，插槽类型FCLGA1700，16GB及以上、DDR4 3200以上内存，512GB以上M.2固态硬盘，Nvidia 5060以上独立显卡、8GB以上独立显存，不小于23.8英寸显示屏幕，H760及以上且支持RAID 0,1的高级芯片组，有HDMI端口、DP端口、RJ-45接口、USB端口、COM串口，配套有键鼠等配件。</w:t>
                  </w:r>
                </w:p>
                <w:p>
                  <w:pPr>
                    <w:pStyle w:val="null3"/>
                  </w:pPr>
                  <w:r>
                    <w:rPr>
                      <w:rFonts w:ascii="仿宋_GB2312" w:hAnsi="仿宋_GB2312" w:cs="仿宋_GB2312" w:eastAsia="仿宋_GB2312"/>
                      <w:sz w:val="19"/>
                      <w:b/>
                    </w:rPr>
                    <w:t>2.静态应力应变测试模块</w:t>
                  </w:r>
                </w:p>
                <w:p>
                  <w:pPr>
                    <w:pStyle w:val="null3"/>
                  </w:pPr>
                  <w:r>
                    <w:rPr>
                      <w:rFonts w:ascii="仿宋_GB2312" w:hAnsi="仿宋_GB2312" w:cs="仿宋_GB2312" w:eastAsia="仿宋_GB2312"/>
                      <w:sz w:val="19"/>
                    </w:rPr>
                    <w:t>▲</w:t>
                  </w:r>
                  <w:r>
                    <w:rPr>
                      <w:rFonts w:ascii="仿宋_GB2312" w:hAnsi="仿宋_GB2312" w:cs="仿宋_GB2312" w:eastAsia="仿宋_GB2312"/>
                      <w:sz w:val="19"/>
                    </w:rPr>
                    <w:t>2.1</w:t>
                  </w:r>
                  <w:r>
                    <w:rPr>
                      <w:rFonts w:ascii="仿宋_GB2312" w:hAnsi="仿宋_GB2312" w:cs="仿宋_GB2312" w:eastAsia="仿宋_GB2312"/>
                      <w:sz w:val="19"/>
                    </w:rPr>
                    <w:t>通道数：采用模块式板卡，单卡通道数不少于</w:t>
                  </w:r>
                  <w:r>
                    <w:rPr>
                      <w:rFonts w:ascii="仿宋_GB2312" w:hAnsi="仿宋_GB2312" w:cs="仿宋_GB2312" w:eastAsia="仿宋_GB2312"/>
                      <w:sz w:val="19"/>
                    </w:rPr>
                    <w:t>12通道（含公共补偿），系统总通道数不少于72通道/台。供应商可根据自身产品特点提供更优的通道配置方案</w:t>
                  </w:r>
                  <w:r>
                    <w:rPr>
                      <w:rFonts w:ascii="仿宋_GB2312" w:hAnsi="仿宋_GB2312" w:cs="仿宋_GB2312" w:eastAsia="仿宋_GB2312"/>
                      <w:sz w:val="19"/>
                    </w:rPr>
                    <w:t>；</w:t>
                  </w:r>
                </w:p>
                <w:p>
                  <w:pPr>
                    <w:pStyle w:val="null3"/>
                  </w:pPr>
                  <w:r>
                    <w:rPr>
                      <w:rFonts w:ascii="仿宋_GB2312" w:hAnsi="仿宋_GB2312" w:cs="仿宋_GB2312" w:eastAsia="仿宋_GB2312"/>
                      <w:sz w:val="19"/>
                    </w:rPr>
                    <w:t>2.2支持全桥、半桥、1/4桥（含公共补偿）和DIF-DC，配合各种桥式传感器，实现压力、力、荷重、位移等物理量的多点检测；</w:t>
                  </w:r>
                </w:p>
                <w:p>
                  <w:pPr>
                    <w:pStyle w:val="null3"/>
                  </w:pPr>
                  <w:r>
                    <w:rPr>
                      <w:rFonts w:ascii="仿宋_GB2312" w:hAnsi="仿宋_GB2312" w:cs="仿宋_GB2312" w:eastAsia="仿宋_GB2312"/>
                      <w:sz w:val="19"/>
                    </w:rPr>
                    <w:t>▲</w:t>
                  </w:r>
                  <w:r>
                    <w:rPr>
                      <w:rFonts w:ascii="仿宋_GB2312" w:hAnsi="仿宋_GB2312" w:cs="仿宋_GB2312" w:eastAsia="仿宋_GB2312"/>
                      <w:sz w:val="19"/>
                    </w:rPr>
                    <w:t>2.3具备以太网和无线wifi通讯，无线通讯在无遮挡环境下有效距离不低于</w:t>
                  </w:r>
                  <w:r>
                    <w:rPr>
                      <w:rFonts w:ascii="仿宋_GB2312" w:hAnsi="仿宋_GB2312" w:cs="仿宋_GB2312" w:eastAsia="仿宋_GB2312"/>
                      <w:sz w:val="19"/>
                    </w:rPr>
                    <w:t>2</w:t>
                  </w:r>
                  <w:r>
                    <w:rPr>
                      <w:rFonts w:ascii="仿宋_GB2312" w:hAnsi="仿宋_GB2312" w:cs="仿宋_GB2312" w:eastAsia="仿宋_GB2312"/>
                      <w:sz w:val="19"/>
                    </w:rPr>
                    <w:t>00米，可实现边采样、边传送、边存硬盘、边显示，虚拟通道可以同屏同步显示原始数据和计算结果；</w:t>
                  </w:r>
                </w:p>
                <w:p>
                  <w:pPr>
                    <w:pStyle w:val="null3"/>
                  </w:pPr>
                  <w:r>
                    <w:rPr>
                      <w:rFonts w:ascii="仿宋_GB2312" w:hAnsi="仿宋_GB2312" w:cs="仿宋_GB2312" w:eastAsia="仿宋_GB2312"/>
                      <w:sz w:val="19"/>
                    </w:rPr>
                    <w:t>2.4连续采样速率静态采样时全通道不低于5Hz，支持4通道合并100Hz采样，分档位切换，支持交流和直流供电；</w:t>
                  </w:r>
                </w:p>
                <w:p>
                  <w:pPr>
                    <w:pStyle w:val="null3"/>
                  </w:pPr>
                  <w:r>
                    <w:rPr>
                      <w:rFonts w:ascii="仿宋_GB2312" w:hAnsi="仿宋_GB2312" w:cs="仿宋_GB2312" w:eastAsia="仿宋_GB2312"/>
                      <w:sz w:val="19"/>
                    </w:rPr>
                    <w:t>2.5供桥电压2V，精度不大于0.1%；</w:t>
                  </w:r>
                </w:p>
                <w:p>
                  <w:pPr>
                    <w:pStyle w:val="null3"/>
                  </w:pPr>
                  <w:r>
                    <w:rPr>
                      <w:rFonts w:ascii="仿宋_GB2312" w:hAnsi="仿宋_GB2312" w:cs="仿宋_GB2312" w:eastAsia="仿宋_GB2312"/>
                      <w:sz w:val="19"/>
                    </w:rPr>
                    <w:t>2.6应变量程不小于±60000</w:t>
                  </w:r>
                  <w:r>
                    <w:rPr>
                      <w:rFonts w:ascii="仿宋_GB2312" w:hAnsi="仿宋_GB2312" w:cs="仿宋_GB2312" w:eastAsia="仿宋_GB2312"/>
                      <w:sz w:val="19"/>
                    </w:rPr>
                    <w:t>με</w:t>
                  </w:r>
                  <w:r>
                    <w:rPr>
                      <w:rFonts w:ascii="仿宋_GB2312" w:hAnsi="仿宋_GB2312" w:cs="仿宋_GB2312" w:eastAsia="仿宋_GB2312"/>
                      <w:sz w:val="19"/>
                    </w:rPr>
                    <w:t>；最小分辨率不低于</w:t>
                  </w:r>
                  <w:r>
                    <w:rPr>
                      <w:rFonts w:ascii="仿宋_GB2312" w:hAnsi="仿宋_GB2312" w:cs="仿宋_GB2312" w:eastAsia="仿宋_GB2312"/>
                      <w:sz w:val="19"/>
                    </w:rPr>
                    <w:t>0.1</w:t>
                  </w:r>
                  <w:r>
                    <w:rPr>
                      <w:rFonts w:ascii="仿宋_GB2312" w:hAnsi="仿宋_GB2312" w:cs="仿宋_GB2312" w:eastAsia="仿宋_GB2312"/>
                      <w:sz w:val="19"/>
                    </w:rPr>
                    <w:t>με</w:t>
                  </w:r>
                  <w:r>
                    <w:rPr>
                      <w:rFonts w:ascii="仿宋_GB2312" w:hAnsi="仿宋_GB2312" w:cs="仿宋_GB2312" w:eastAsia="仿宋_GB2312"/>
                      <w:sz w:val="19"/>
                    </w:rPr>
                    <w:t>；应变示值误差不低于</w:t>
                  </w:r>
                  <w:r>
                    <w:rPr>
                      <w:rFonts w:ascii="仿宋_GB2312" w:hAnsi="仿宋_GB2312" w:cs="仿宋_GB2312" w:eastAsia="仿宋_GB2312"/>
                      <w:sz w:val="19"/>
                    </w:rPr>
                    <w:t>±（0.5</w:t>
                  </w:r>
                  <w:r>
                    <w:rPr>
                      <w:rFonts w:ascii="仿宋_GB2312" w:hAnsi="仿宋_GB2312" w:cs="仿宋_GB2312" w:eastAsia="仿宋_GB2312"/>
                      <w:sz w:val="19"/>
                    </w:rPr>
                    <w:t>%red</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με</w:t>
                  </w:r>
                  <w:r>
                    <w:rPr>
                      <w:rFonts w:ascii="仿宋_GB2312" w:hAnsi="仿宋_GB2312" w:cs="仿宋_GB2312" w:eastAsia="仿宋_GB2312"/>
                      <w:sz w:val="19"/>
                    </w:rPr>
                    <w:t>）；零点漂移：不大于</w:t>
                  </w:r>
                  <w:r>
                    <w:rPr>
                      <w:rFonts w:ascii="仿宋_GB2312" w:hAnsi="仿宋_GB2312" w:cs="仿宋_GB2312" w:eastAsia="仿宋_GB2312"/>
                      <w:sz w:val="19"/>
                    </w:rPr>
                    <w:t>2</w:t>
                  </w:r>
                  <w:r>
                    <w:rPr>
                      <w:rFonts w:ascii="仿宋_GB2312" w:hAnsi="仿宋_GB2312" w:cs="仿宋_GB2312" w:eastAsia="仿宋_GB2312"/>
                      <w:sz w:val="19"/>
                    </w:rPr>
                    <w:t>με</w:t>
                  </w:r>
                  <w:r>
                    <w:rPr>
                      <w:rFonts w:ascii="仿宋_GB2312" w:hAnsi="仿宋_GB2312" w:cs="仿宋_GB2312" w:eastAsia="仿宋_GB2312"/>
                      <w:sz w:val="19"/>
                    </w:rPr>
                    <w:t>/4h</w:t>
                  </w:r>
                  <w:r>
                    <w:rPr>
                      <w:rFonts w:ascii="仿宋_GB2312" w:hAnsi="仿宋_GB2312" w:cs="仿宋_GB2312" w:eastAsia="仿宋_GB2312"/>
                      <w:sz w:val="19"/>
                    </w:rPr>
                    <w:t>；</w:t>
                  </w:r>
                </w:p>
                <w:p>
                  <w:pPr>
                    <w:pStyle w:val="null3"/>
                  </w:pPr>
                  <w:r>
                    <w:rPr>
                      <w:rFonts w:ascii="仿宋_GB2312" w:hAnsi="仿宋_GB2312" w:cs="仿宋_GB2312" w:eastAsia="仿宋_GB2312"/>
                      <w:sz w:val="19"/>
                    </w:rPr>
                    <w:t>2.7自动平衡范围不低于30000με；可进行电阻自动测量和桥路检测功能，支持100Ω以内长导线电阻修正；</w:t>
                  </w:r>
                </w:p>
                <w:p>
                  <w:pPr>
                    <w:pStyle w:val="null3"/>
                  </w:pPr>
                  <w:r>
                    <w:rPr>
                      <w:rFonts w:ascii="仿宋_GB2312" w:hAnsi="仿宋_GB2312" w:cs="仿宋_GB2312" w:eastAsia="仿宋_GB2312"/>
                      <w:sz w:val="19"/>
                    </w:rPr>
                    <w:t>2.8控制分析软件具备实时/事后参数设置、功能控制、数据浏览、光标读数、曲线缩放、数据管理及简单处理、报告输出等，支持长数据记录，数据采集的过程中可实现数据的实时采集、实时分析、实时显示、实时存储；</w:t>
                  </w:r>
                </w:p>
                <w:p>
                  <w:pPr>
                    <w:pStyle w:val="null3"/>
                  </w:pPr>
                  <w:r>
                    <w:rPr>
                      <w:rFonts w:ascii="仿宋_GB2312" w:hAnsi="仿宋_GB2312" w:cs="仿宋_GB2312" w:eastAsia="仿宋_GB2312"/>
                      <w:sz w:val="19"/>
                    </w:rPr>
                    <w:t>2.9软件具备视图布局管理功能，根据不同实验现场实验要求，预定义多种视图布局；内置多种视图显示方式如数字表、棒图、记录仪、XY记录仪、2D视图、3D视图；</w:t>
                  </w:r>
                </w:p>
                <w:p>
                  <w:pPr>
                    <w:pStyle w:val="null3"/>
                  </w:pPr>
                  <w:r>
                    <w:rPr>
                      <w:rFonts w:ascii="仿宋_GB2312" w:hAnsi="仿宋_GB2312" w:cs="仿宋_GB2312" w:eastAsia="仿宋_GB2312"/>
                      <w:sz w:val="19"/>
                    </w:rPr>
                    <w:t>2.10控制分析软件包含独立的静载界面，支持手动取数和自动取数，一键导出测试数据。支持多组测试数据同步输出，支持Matlab、Txt、UFF、WAV、Word、Excel、Access 等多种通用格式输出功能，具有Word文档活动报告功能，生成的报告可直接在Word中移动光标读数、统计信息、放大缩小曲线等操作；配套软件可完成自动平衡、试采样、单次采样、定时采样的控制，可一键检测所有通道的通断情况，自动检测全通道导线电阻并应用修正，支持1%量级的触发采集</w:t>
                  </w:r>
                  <w:r>
                    <w:rPr>
                      <w:rFonts w:ascii="仿宋_GB2312" w:hAnsi="仿宋_GB2312" w:cs="仿宋_GB2312" w:eastAsia="仿宋_GB2312"/>
                      <w:sz w:val="19"/>
                    </w:rPr>
                    <w:t>；</w:t>
                  </w:r>
                </w:p>
                <w:p>
                  <w:pPr>
                    <w:pStyle w:val="null3"/>
                  </w:pPr>
                  <w:r>
                    <w:rPr>
                      <w:rFonts w:ascii="仿宋_GB2312" w:hAnsi="仿宋_GB2312" w:cs="仿宋_GB2312" w:eastAsia="仿宋_GB2312"/>
                      <w:sz w:val="19"/>
                    </w:rPr>
                    <w:t>2.11电压量程±60mV、2000mV切换，最小分辨率不低于</w:t>
                  </w:r>
                  <w:r>
                    <w:rPr>
                      <w:rFonts w:ascii="仿宋_GB2312" w:hAnsi="仿宋_GB2312" w:cs="仿宋_GB2312" w:eastAsia="仿宋_GB2312"/>
                      <w:sz w:val="19"/>
                    </w:rPr>
                    <w:t>5.1</w:t>
                  </w:r>
                  <w:r>
                    <w:rPr>
                      <w:rFonts w:ascii="仿宋_GB2312" w:hAnsi="仿宋_GB2312" w:cs="仿宋_GB2312" w:eastAsia="仿宋_GB2312"/>
                      <w:sz w:val="19"/>
                    </w:rPr>
                    <w:t>，电压示值误差不大于</w:t>
                  </w:r>
                  <w:r>
                    <w:rPr>
                      <w:rFonts w:ascii="仿宋_GB2312" w:hAnsi="仿宋_GB2312" w:cs="仿宋_GB2312" w:eastAsia="仿宋_GB2312"/>
                      <w:sz w:val="19"/>
                    </w:rPr>
                    <w:t>0.5%F.S；</w:t>
                  </w:r>
                </w:p>
                <w:p>
                  <w:pPr>
                    <w:pStyle w:val="null3"/>
                  </w:pPr>
                  <w:r>
                    <w:rPr>
                      <w:rFonts w:ascii="仿宋_GB2312" w:hAnsi="仿宋_GB2312" w:cs="仿宋_GB2312" w:eastAsia="仿宋_GB2312"/>
                      <w:sz w:val="19"/>
                    </w:rPr>
                    <w:t>▲</w:t>
                  </w:r>
                  <w:r>
                    <w:rPr>
                      <w:rFonts w:ascii="仿宋_GB2312" w:hAnsi="仿宋_GB2312" w:cs="仿宋_GB2312" w:eastAsia="仿宋_GB2312"/>
                      <w:sz w:val="19"/>
                    </w:rPr>
                    <w:t>2.12支持静载自动和手动平均值取数，取数次数和间隔可任意设置；</w:t>
                  </w:r>
                </w:p>
                <w:p>
                  <w:pPr>
                    <w:pStyle w:val="null3"/>
                    <w:jc w:val="both"/>
                  </w:pPr>
                  <w:r>
                    <w:rPr>
                      <w:rFonts w:ascii="仿宋_GB2312" w:hAnsi="仿宋_GB2312" w:cs="仿宋_GB2312" w:eastAsia="仿宋_GB2312"/>
                      <w:sz w:val="19"/>
                    </w:rPr>
                    <w:t>2.1</w:t>
                  </w:r>
                  <w:r>
                    <w:rPr>
                      <w:rFonts w:ascii="仿宋_GB2312" w:hAnsi="仿宋_GB2312" w:cs="仿宋_GB2312" w:eastAsia="仿宋_GB2312"/>
                      <w:sz w:val="19"/>
                    </w:rPr>
                    <w:t>3</w:t>
                  </w:r>
                  <w:r>
                    <w:rPr>
                      <w:rFonts w:ascii="仿宋_GB2312" w:hAnsi="仿宋_GB2312" w:cs="仿宋_GB2312" w:eastAsia="仿宋_GB2312"/>
                      <w:sz w:val="19"/>
                    </w:rPr>
                    <w:t>适配的数据采集及分析固定终端：</w:t>
                  </w:r>
                  <w:r>
                    <w:rPr>
                      <w:rFonts w:ascii="仿宋_GB2312" w:hAnsi="仿宋_GB2312" w:cs="仿宋_GB2312" w:eastAsia="仿宋_GB2312"/>
                      <w:sz w:val="19"/>
                    </w:rPr>
                    <w:t>i5-13500以上处理器，插槽类型 FCLGA1700，16GB及以上、DDR4 3200以上内存，512GB以上M.2固态硬盘，</w:t>
                  </w:r>
                  <w:r>
                    <w:rPr>
                      <w:rFonts w:ascii="仿宋_GB2312" w:hAnsi="仿宋_GB2312" w:cs="仿宋_GB2312" w:eastAsia="仿宋_GB2312"/>
                      <w:sz w:val="19"/>
                    </w:rPr>
                    <w:t xml:space="preserve"> </w:t>
                  </w:r>
                  <w:r>
                    <w:rPr>
                      <w:rFonts w:ascii="仿宋_GB2312" w:hAnsi="仿宋_GB2312" w:cs="仿宋_GB2312" w:eastAsia="仿宋_GB2312"/>
                      <w:sz w:val="19"/>
                    </w:rPr>
                    <w:t>Nvidia 5060 以上独立显卡、8GB以上独立显卡，不小于23.8英寸显示屏幕，H760及以上且支持RAID 0,1的高级芯片组，有HDMI端口、DP端口、RJ-45接口、USB端口、COM串口和type-c接口，预留有PCI、PCIe3.0、M.2插槽，配套有键鼠等配件。</w:t>
                  </w:r>
                </w:p>
                <w:p>
                  <w:pPr>
                    <w:pStyle w:val="null3"/>
                  </w:pPr>
                  <w:r>
                    <w:rPr>
                      <w:rFonts w:ascii="仿宋_GB2312" w:hAnsi="仿宋_GB2312" w:cs="仿宋_GB2312" w:eastAsia="仿宋_GB2312"/>
                      <w:sz w:val="19"/>
                    </w:rPr>
                    <w:t>2.1</w:t>
                  </w:r>
                  <w:r>
                    <w:rPr>
                      <w:rFonts w:ascii="仿宋_GB2312" w:hAnsi="仿宋_GB2312" w:cs="仿宋_GB2312" w:eastAsia="仿宋_GB2312"/>
                      <w:sz w:val="19"/>
                    </w:rPr>
                    <w:t>4</w:t>
                  </w:r>
                  <w:r>
                    <w:rPr>
                      <w:rFonts w:ascii="仿宋_GB2312" w:hAnsi="仿宋_GB2312" w:cs="仿宋_GB2312" w:eastAsia="仿宋_GB2312"/>
                      <w:sz w:val="19"/>
                    </w:rPr>
                    <w:t>数据处理终端：</w:t>
                  </w:r>
                  <w:r>
                    <w:rPr>
                      <w:rFonts w:ascii="仿宋_GB2312" w:hAnsi="仿宋_GB2312" w:cs="仿宋_GB2312" w:eastAsia="仿宋_GB2312"/>
                      <w:sz w:val="19"/>
                    </w:rPr>
                    <w:t>i</w:t>
                  </w:r>
                  <w:r>
                    <w:rPr>
                      <w:rFonts w:ascii="仿宋_GB2312" w:hAnsi="仿宋_GB2312" w:cs="仿宋_GB2312" w:eastAsia="仿宋_GB2312"/>
                      <w:sz w:val="19"/>
                    </w:rPr>
                    <w:t>5</w:t>
                  </w:r>
                  <w:r>
                    <w:rPr>
                      <w:rFonts w:ascii="仿宋_GB2312" w:hAnsi="仿宋_GB2312" w:cs="仿宋_GB2312" w:eastAsia="仿宋_GB2312"/>
                      <w:sz w:val="19"/>
                    </w:rPr>
                    <w:t>-13500以上处理器，插槽类型 FCLGA1700，32GB及以上、DDR4 3200以上内存，1TGB及以上M.2固态硬盘+不低于1TGB的机械硬盘，不低于16GB独立显卡，不小于23.8英寸显示屏幕，H760及以上且支持RAID 的高级芯片组，有HDMI端口、DP端口、RJ-45接口、USB端口、COM串口和type-c接口，预留有PCI、PCIe3.0、M.2插槽，配套有键鼠等配件。</w:t>
                  </w:r>
                </w:p>
                <w:p>
                  <w:pPr>
                    <w:pStyle w:val="null3"/>
                  </w:pPr>
                  <w:r>
                    <w:rPr>
                      <w:rFonts w:ascii="仿宋_GB2312" w:hAnsi="仿宋_GB2312" w:cs="仿宋_GB2312" w:eastAsia="仿宋_GB2312"/>
                      <w:sz w:val="19"/>
                      <w:b/>
                    </w:rPr>
                    <w:t>3.混凝土性能智能检测模块</w:t>
                  </w:r>
                </w:p>
                <w:p>
                  <w:pPr>
                    <w:pStyle w:val="null3"/>
                  </w:pPr>
                  <w:r>
                    <w:rPr>
                      <w:rFonts w:ascii="仿宋_GB2312" w:hAnsi="仿宋_GB2312" w:cs="仿宋_GB2312" w:eastAsia="仿宋_GB2312"/>
                      <w:sz w:val="19"/>
                    </w:rPr>
                    <w:t>3.1雷达</w:t>
                  </w:r>
                </w:p>
                <w:p>
                  <w:pPr>
                    <w:pStyle w:val="null3"/>
                  </w:pPr>
                  <w:r>
                    <w:rPr>
                      <w:rFonts w:ascii="仿宋_GB2312" w:hAnsi="仿宋_GB2312" w:cs="仿宋_GB2312" w:eastAsia="仿宋_GB2312"/>
                      <w:sz w:val="19"/>
                    </w:rPr>
                    <w:t>（</w:t>
                  </w:r>
                  <w:r>
                    <w:rPr>
                      <w:rFonts w:ascii="仿宋_GB2312" w:hAnsi="仿宋_GB2312" w:cs="仿宋_GB2312" w:eastAsia="仿宋_GB2312"/>
                      <w:sz w:val="19"/>
                    </w:rPr>
                    <w:t>1）显示:不小于7英寸高分辨率触摸屏；</w:t>
                  </w:r>
                </w:p>
                <w:p>
                  <w:pPr>
                    <w:pStyle w:val="null3"/>
                  </w:pPr>
                  <w:r>
                    <w:rPr>
                      <w:rFonts w:ascii="仿宋_GB2312" w:hAnsi="仿宋_GB2312" w:cs="仿宋_GB2312" w:eastAsia="仿宋_GB2312"/>
                      <w:sz w:val="19"/>
                    </w:rPr>
                    <w:t>（</w:t>
                  </w:r>
                  <w:r>
                    <w:rPr>
                      <w:rFonts w:ascii="仿宋_GB2312" w:hAnsi="仿宋_GB2312" w:cs="仿宋_GB2312" w:eastAsia="仿宋_GB2312"/>
                      <w:sz w:val="19"/>
                    </w:rPr>
                    <w:t>2）尺寸与重量：长宽高≤26×15×20cm，重量≤2.5kg；</w:t>
                  </w:r>
                </w:p>
                <w:p>
                  <w:pPr>
                    <w:pStyle w:val="null3"/>
                  </w:pPr>
                  <w:r>
                    <w:rPr>
                      <w:rFonts w:ascii="仿宋_GB2312" w:hAnsi="仿宋_GB2312" w:cs="仿宋_GB2312" w:eastAsia="仿宋_GB2312"/>
                      <w:sz w:val="19"/>
                    </w:rPr>
                    <w:t>（</w:t>
                  </w:r>
                  <w:r>
                    <w:rPr>
                      <w:rFonts w:ascii="仿宋_GB2312" w:hAnsi="仿宋_GB2312" w:cs="仿宋_GB2312" w:eastAsia="仿宋_GB2312"/>
                      <w:sz w:val="19"/>
                    </w:rPr>
                    <w:t>3）防护等级≥IP65；最大测试深度≥70cm；</w:t>
                  </w:r>
                </w:p>
                <w:p>
                  <w:pPr>
                    <w:pStyle w:val="null3"/>
                  </w:pPr>
                  <w:r>
                    <w:rPr>
                      <w:rFonts w:ascii="仿宋_GB2312" w:hAnsi="仿宋_GB2312" w:cs="仿宋_GB2312" w:eastAsia="仿宋_GB2312"/>
                      <w:sz w:val="19"/>
                    </w:rPr>
                    <w:t>（</w:t>
                  </w:r>
                  <w:r>
                    <w:rPr>
                      <w:rFonts w:ascii="仿宋_GB2312" w:hAnsi="仿宋_GB2312" w:cs="仿宋_GB2312" w:eastAsia="仿宋_GB2312"/>
                      <w:sz w:val="19"/>
                    </w:rPr>
                    <w:t>4）工作温度:-20</w:t>
                  </w:r>
                  <w:r>
                    <w:rPr>
                      <w:rFonts w:ascii="仿宋_GB2312" w:hAnsi="仿宋_GB2312" w:cs="仿宋_GB2312" w:eastAsia="仿宋_GB2312"/>
                      <w:sz w:val="19"/>
                    </w:rPr>
                    <w:t>℃</w:t>
                  </w:r>
                  <w:r>
                    <w:rPr>
                      <w:rFonts w:ascii="仿宋_GB2312" w:hAnsi="仿宋_GB2312" w:cs="仿宋_GB2312" w:eastAsia="仿宋_GB2312"/>
                      <w:sz w:val="19"/>
                    </w:rPr>
                    <w:t>+50</w:t>
                  </w:r>
                  <w:r>
                    <w:rPr>
                      <w:rFonts w:ascii="仿宋_GB2312" w:hAnsi="仿宋_GB2312" w:cs="仿宋_GB2312" w:eastAsia="仿宋_GB2312"/>
                      <w:sz w:val="19"/>
                    </w:rPr>
                    <w:t>℃</w:t>
                  </w:r>
                  <w:r>
                    <w:rPr>
                      <w:rFonts w:ascii="仿宋_GB2312" w:hAnsi="仿宋_GB2312" w:cs="仿宋_GB2312" w:eastAsia="仿宋_GB2312"/>
                      <w:sz w:val="19"/>
                    </w:rPr>
                    <w:t>；</w:t>
                  </w:r>
                </w:p>
                <w:p>
                  <w:pPr>
                    <w:pStyle w:val="null3"/>
                  </w:pPr>
                  <w:r>
                    <w:rPr>
                      <w:rFonts w:ascii="仿宋_GB2312" w:hAnsi="仿宋_GB2312" w:cs="仿宋_GB2312" w:eastAsia="仿宋_GB2312"/>
                      <w:sz w:val="19"/>
                    </w:rPr>
                    <w:t>（</w:t>
                  </w:r>
                  <w:r>
                    <w:rPr>
                      <w:rFonts w:ascii="仿宋_GB2312" w:hAnsi="仿宋_GB2312" w:cs="仿宋_GB2312" w:eastAsia="仿宋_GB2312"/>
                      <w:sz w:val="19"/>
                    </w:rPr>
                    <w:t>5）机身储存:不少于200GB；</w:t>
                  </w:r>
                </w:p>
                <w:p>
                  <w:pPr>
                    <w:pStyle w:val="null3"/>
                  </w:pPr>
                  <w:r>
                    <w:rPr>
                      <w:rFonts w:ascii="仿宋_GB2312" w:hAnsi="仿宋_GB2312" w:cs="仿宋_GB2312" w:eastAsia="仿宋_GB2312"/>
                      <w:sz w:val="19"/>
                    </w:rPr>
                    <w:t>（</w:t>
                  </w:r>
                  <w:r>
                    <w:rPr>
                      <w:rFonts w:ascii="仿宋_GB2312" w:hAnsi="仿宋_GB2312" w:cs="仿宋_GB2312" w:eastAsia="仿宋_GB2312"/>
                      <w:sz w:val="19"/>
                    </w:rPr>
                    <w:t>6）数据传输:无线、USB；</w:t>
                  </w:r>
                </w:p>
                <w:p>
                  <w:pPr>
                    <w:pStyle w:val="null3"/>
                  </w:pP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支持中文语言；</w:t>
                  </w:r>
                </w:p>
                <w:p>
                  <w:pPr>
                    <w:pStyle w:val="null3"/>
                  </w:pPr>
                  <w:r>
                    <w:rPr>
                      <w:rFonts w:ascii="仿宋_GB2312" w:hAnsi="仿宋_GB2312" w:cs="仿宋_GB2312" w:eastAsia="仿宋_GB2312"/>
                      <w:sz w:val="19"/>
                    </w:rPr>
                    <w:t>（</w:t>
                  </w:r>
                  <w:r>
                    <w:rPr>
                      <w:rFonts w:ascii="仿宋_GB2312" w:hAnsi="仿宋_GB2312" w:cs="仿宋_GB2312" w:eastAsia="仿宋_GB2312"/>
                      <w:sz w:val="19"/>
                    </w:rPr>
                    <w:t>8）支持iSO 11及以上的iPAD，和安卓10及以上的手机或平板；</w:t>
                  </w:r>
                </w:p>
                <w:p>
                  <w:pPr>
                    <w:pStyle w:val="null3"/>
                  </w:pPr>
                  <w:r>
                    <w:rPr>
                      <w:rFonts w:ascii="仿宋_GB2312" w:hAnsi="仿宋_GB2312" w:cs="仿宋_GB2312" w:eastAsia="仿宋_GB2312"/>
                      <w:sz w:val="19"/>
                    </w:rPr>
                    <w:t>（</w:t>
                  </w:r>
                  <w:r>
                    <w:rPr>
                      <w:rFonts w:ascii="仿宋_GB2312" w:hAnsi="仿宋_GB2312" w:cs="仿宋_GB2312" w:eastAsia="仿宋_GB2312"/>
                      <w:sz w:val="19"/>
                    </w:rPr>
                    <w:t>9）电池使用时长:≥6小时，电池一用一备；</w:t>
                  </w:r>
                </w:p>
                <w:p>
                  <w:pPr>
                    <w:pStyle w:val="null3"/>
                  </w:pPr>
                  <w:r>
                    <w:rPr>
                      <w:rFonts w:ascii="仿宋_GB2312" w:hAnsi="仿宋_GB2312" w:cs="仿宋_GB2312" w:eastAsia="仿宋_GB2312"/>
                      <w:sz w:val="19"/>
                    </w:rPr>
                    <w:t>（</w:t>
                  </w:r>
                  <w:r>
                    <w:rPr>
                      <w:rFonts w:ascii="仿宋_GB2312" w:hAnsi="仿宋_GB2312" w:cs="仿宋_GB2312" w:eastAsia="仿宋_GB2312"/>
                      <w:sz w:val="19"/>
                    </w:rPr>
                    <w:t>10）无线多屏显示：支持无线多屏、多终端显示；</w:t>
                  </w:r>
                </w:p>
                <w:p>
                  <w:pPr>
                    <w:pStyle w:val="null3"/>
                  </w:pPr>
                  <w:r>
                    <w:rPr>
                      <w:rFonts w:ascii="仿宋_GB2312" w:hAnsi="仿宋_GB2312" w:cs="仿宋_GB2312" w:eastAsia="仿宋_GB2312"/>
                      <w:sz w:val="19"/>
                    </w:rPr>
                    <w:t>★（11）雷达技术：CW步进频率连续波技术，天线频率范围不劣于30</w:t>
                  </w:r>
                  <w:r>
                    <w:rPr>
                      <w:rFonts w:ascii="仿宋_GB2312" w:hAnsi="仿宋_GB2312" w:cs="仿宋_GB2312" w:eastAsia="仿宋_GB2312"/>
                      <w:sz w:val="19"/>
                    </w:rPr>
                    <w:t>~</w:t>
                  </w:r>
                  <w:r>
                    <w:rPr>
                      <w:rFonts w:ascii="仿宋_GB2312" w:hAnsi="仿宋_GB2312" w:cs="仿宋_GB2312" w:eastAsia="仿宋_GB2312"/>
                      <w:sz w:val="19"/>
                    </w:rPr>
                    <w:t>6000MHz；</w:t>
                  </w:r>
                </w:p>
                <w:p>
                  <w:pPr>
                    <w:pStyle w:val="null3"/>
                  </w:pPr>
                  <w:r>
                    <w:rPr>
                      <w:rFonts w:ascii="仿宋_GB2312" w:hAnsi="仿宋_GB2312" w:cs="仿宋_GB2312" w:eastAsia="仿宋_GB2312"/>
                      <w:sz w:val="19"/>
                    </w:rPr>
                    <w:t>★（12）天线：主机内置两根天线，一体集成标准极化与交叉极化，单程可同步进行标准极化与交叉极化；</w:t>
                  </w:r>
                </w:p>
                <w:p>
                  <w:pPr>
                    <w:pStyle w:val="null3"/>
                  </w:pPr>
                  <w:r>
                    <w:rPr>
                      <w:rFonts w:ascii="仿宋_GB2312" w:hAnsi="仿宋_GB2312" w:cs="仿宋_GB2312" w:eastAsia="仿宋_GB2312"/>
                      <w:sz w:val="19"/>
                    </w:rPr>
                    <w:t>★（13）扫描模式：A扫描、B扫描、双通道扫描，3D视图；</w:t>
                  </w:r>
                </w:p>
                <w:p>
                  <w:pPr>
                    <w:pStyle w:val="null3"/>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14）3D功能模式：支持通过编码器或视觉定位等方式进行自由路径扫描和网格扫描，并能实时或后处理生成三维雷达数据体；</w:t>
                  </w:r>
                </w:p>
                <w:p>
                  <w:pPr>
                    <w:pStyle w:val="null3"/>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15）拓展功能：支持拓展外置天线，外置天线与主机之间可NFC无线连接，连接距离不低于30m；</w:t>
                  </w:r>
                </w:p>
                <w:p>
                  <w:pPr>
                    <w:pStyle w:val="null3"/>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16）可增配2.5GHZ与1.5GHZ两种中心频率外置天线。</w:t>
                  </w:r>
                </w:p>
                <w:p>
                  <w:pPr>
                    <w:pStyle w:val="null3"/>
                  </w:pPr>
                  <w:r>
                    <w:rPr>
                      <w:rFonts w:ascii="仿宋_GB2312" w:hAnsi="仿宋_GB2312" w:cs="仿宋_GB2312" w:eastAsia="仿宋_GB2312"/>
                      <w:sz w:val="19"/>
                    </w:rPr>
                    <w:t>3.2爬壁机器人系统</w:t>
                  </w:r>
                </w:p>
                <w:p>
                  <w:pPr>
                    <w:pStyle w:val="null3"/>
                  </w:pPr>
                  <w:r>
                    <w:rPr>
                      <w:rFonts w:ascii="仿宋_GB2312" w:hAnsi="仿宋_GB2312" w:cs="仿宋_GB2312" w:eastAsia="仿宋_GB2312"/>
                      <w:sz w:val="19"/>
                    </w:rPr>
                    <w:t>（</w:t>
                  </w:r>
                  <w:r>
                    <w:rPr>
                      <w:rFonts w:ascii="仿宋_GB2312" w:hAnsi="仿宋_GB2312" w:cs="仿宋_GB2312" w:eastAsia="仿宋_GB2312"/>
                      <w:sz w:val="19"/>
                    </w:rPr>
                    <w:t>1）爬升速度不低于8米/分钟；</w:t>
                  </w:r>
                </w:p>
                <w:p>
                  <w:pPr>
                    <w:pStyle w:val="null3"/>
                  </w:pPr>
                  <w:r>
                    <w:rPr>
                      <w:rFonts w:ascii="仿宋_GB2312" w:hAnsi="仿宋_GB2312" w:cs="仿宋_GB2312" w:eastAsia="仿宋_GB2312"/>
                      <w:sz w:val="19"/>
                    </w:rPr>
                    <w:t>★（2）驱动方式：绳桨牵引式；</w:t>
                  </w:r>
                </w:p>
                <w:p>
                  <w:pPr>
                    <w:pStyle w:val="null3"/>
                  </w:pPr>
                  <w:r>
                    <w:rPr>
                      <w:rFonts w:ascii="仿宋_GB2312" w:hAnsi="仿宋_GB2312" w:cs="仿宋_GB2312" w:eastAsia="仿宋_GB2312"/>
                      <w:sz w:val="19"/>
                    </w:rPr>
                    <w:t>（</w:t>
                  </w:r>
                  <w:r>
                    <w:rPr>
                      <w:rFonts w:ascii="仿宋_GB2312" w:hAnsi="仿宋_GB2312" w:cs="仿宋_GB2312" w:eastAsia="仿宋_GB2312"/>
                      <w:sz w:val="19"/>
                    </w:rPr>
                    <w:t>3）续航时间≥60分钟（满负载情况下），最大爬行高度≥120m；</w:t>
                  </w:r>
                </w:p>
                <w:p>
                  <w:pPr>
                    <w:pStyle w:val="null3"/>
                  </w:pPr>
                  <w:r>
                    <w:rPr>
                      <w:rFonts w:ascii="仿宋_GB2312" w:hAnsi="仿宋_GB2312" w:cs="仿宋_GB2312" w:eastAsia="仿宋_GB2312"/>
                      <w:sz w:val="19"/>
                    </w:rPr>
                    <w:t>（</w:t>
                  </w:r>
                  <w:r>
                    <w:rPr>
                      <w:rFonts w:ascii="仿宋_GB2312" w:hAnsi="仿宋_GB2312" w:cs="仿宋_GB2312" w:eastAsia="仿宋_GB2312"/>
                      <w:sz w:val="19"/>
                    </w:rPr>
                    <w:t>4）定位精度：水平≤3cm，垂直≤10cm</w:t>
                  </w:r>
                </w:p>
                <w:p>
                  <w:pPr>
                    <w:pStyle w:val="null3"/>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5）障碍跨越能力：≥10厘米；</w:t>
                  </w:r>
                </w:p>
                <w:p>
                  <w:pPr>
                    <w:pStyle w:val="null3"/>
                  </w:pPr>
                  <w:r>
                    <w:rPr>
                      <w:rFonts w:ascii="仿宋_GB2312" w:hAnsi="仿宋_GB2312" w:cs="仿宋_GB2312" w:eastAsia="仿宋_GB2312"/>
                      <w:sz w:val="19"/>
                    </w:rPr>
                    <w:t>（</w:t>
                  </w:r>
                  <w:r>
                    <w:rPr>
                      <w:rFonts w:ascii="仿宋_GB2312" w:hAnsi="仿宋_GB2312" w:cs="仿宋_GB2312" w:eastAsia="仿宋_GB2312"/>
                      <w:sz w:val="19"/>
                    </w:rPr>
                    <w:t>6）适应壁面材质：混凝土、粗糙表面、瓷砖、面板、饰面层等非外保温层建筑表面；</w:t>
                  </w:r>
                </w:p>
                <w:p>
                  <w:pPr>
                    <w:pStyle w:val="null3"/>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7）检测效率：不小于</w:t>
                  </w:r>
                  <w:r>
                    <w:rPr>
                      <w:rFonts w:ascii="仿宋_GB2312" w:hAnsi="仿宋_GB2312" w:cs="仿宋_GB2312" w:eastAsia="仿宋_GB2312"/>
                      <w:sz w:val="19"/>
                    </w:rPr>
                    <w:t>480</w:t>
                  </w:r>
                  <w:r>
                    <w:rPr>
                      <w:rFonts w:ascii="仿宋_GB2312" w:hAnsi="仿宋_GB2312" w:cs="仿宋_GB2312" w:eastAsia="仿宋_GB2312"/>
                      <w:sz w:val="19"/>
                    </w:rPr>
                    <w:t>平方米</w:t>
                  </w:r>
                  <w:r>
                    <w:rPr>
                      <w:rFonts w:ascii="仿宋_GB2312" w:hAnsi="仿宋_GB2312" w:cs="仿宋_GB2312" w:eastAsia="仿宋_GB2312"/>
                      <w:sz w:val="19"/>
                    </w:rPr>
                    <w:t>/小时；</w:t>
                  </w:r>
                </w:p>
                <w:p>
                  <w:pPr>
                    <w:pStyle w:val="null3"/>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8）失效保护机制：采用自锁设计，具备在空中完全断电情况下自动保护功能，确保设备不坠落；</w:t>
                  </w:r>
                </w:p>
                <w:p>
                  <w:pPr>
                    <w:pStyle w:val="null3"/>
                  </w:pPr>
                  <w:r>
                    <w:rPr>
                      <w:rFonts w:ascii="仿宋_GB2312" w:hAnsi="仿宋_GB2312" w:cs="仿宋_GB2312" w:eastAsia="仿宋_GB2312"/>
                      <w:sz w:val="19"/>
                    </w:rPr>
                    <w:t>（</w:t>
                  </w:r>
                  <w:r>
                    <w:rPr>
                      <w:rFonts w:ascii="仿宋_GB2312" w:hAnsi="仿宋_GB2312" w:cs="仿宋_GB2312" w:eastAsia="仿宋_GB2312"/>
                      <w:sz w:val="19"/>
                    </w:rPr>
                    <w:t>9）机身材料为全碳纤维机身，机身重量≤5千克；</w:t>
                  </w:r>
                </w:p>
                <w:p>
                  <w:pPr>
                    <w:pStyle w:val="null3"/>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10）控制距离≥2千米；</w:t>
                  </w:r>
                </w:p>
                <w:p>
                  <w:pPr>
                    <w:pStyle w:val="null3"/>
                  </w:pPr>
                  <w:r>
                    <w:rPr>
                      <w:rFonts w:ascii="仿宋_GB2312" w:hAnsi="仿宋_GB2312" w:cs="仿宋_GB2312" w:eastAsia="仿宋_GB2312"/>
                      <w:sz w:val="19"/>
                    </w:rPr>
                    <w:t>★（11）支持拓展外接建筑外墙空鼓锤，空鼓锤通道数不低于6通道；</w:t>
                  </w:r>
                </w:p>
                <w:p>
                  <w:pPr>
                    <w:pStyle w:val="null3"/>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12）支持拓展搭载云台，适用于大坝、外墙等高空场景，支持搭载扫描式立体视觉相机，实现高效精准识别及量化裂缝；</w:t>
                  </w:r>
                </w:p>
                <w:p>
                  <w:pPr>
                    <w:pStyle w:val="null3"/>
                  </w:pPr>
                  <w:r>
                    <w:rPr>
                      <w:rFonts w:ascii="仿宋_GB2312" w:hAnsi="仿宋_GB2312" w:cs="仿宋_GB2312" w:eastAsia="仿宋_GB2312"/>
                      <w:sz w:val="19"/>
                    </w:rPr>
                    <w:t>（</w:t>
                  </w:r>
                  <w:r>
                    <w:rPr>
                      <w:rFonts w:ascii="仿宋_GB2312" w:hAnsi="仿宋_GB2312" w:cs="仿宋_GB2312" w:eastAsia="仿宋_GB2312"/>
                      <w:sz w:val="19"/>
                    </w:rPr>
                    <w:t>13）供电方式：电池供电。</w:t>
                  </w:r>
                </w:p>
                <w:p>
                  <w:pPr>
                    <w:pStyle w:val="null3"/>
                  </w:pPr>
                  <w:r>
                    <w:rPr>
                      <w:rFonts w:ascii="仿宋_GB2312" w:hAnsi="仿宋_GB2312" w:cs="仿宋_GB2312" w:eastAsia="仿宋_GB2312"/>
                      <w:sz w:val="19"/>
                    </w:rPr>
                    <w:t>3.3配套雷达分析软件</w:t>
                  </w:r>
                </w:p>
                <w:p>
                  <w:pPr>
                    <w:pStyle w:val="null3"/>
                  </w:pPr>
                  <w:r>
                    <w:rPr>
                      <w:rFonts w:ascii="仿宋_GB2312" w:hAnsi="仿宋_GB2312" w:cs="仿宋_GB2312" w:eastAsia="仿宋_GB2312"/>
                      <w:sz w:val="19"/>
                    </w:rPr>
                    <w:t>（</w:t>
                  </w:r>
                  <w:r>
                    <w:rPr>
                      <w:rFonts w:ascii="仿宋_GB2312" w:hAnsi="仿宋_GB2312" w:cs="仿宋_GB2312" w:eastAsia="仿宋_GB2312"/>
                      <w:sz w:val="19"/>
                    </w:rPr>
                    <w:t>1）分析软件支持Windows操作界面，包括水平比例、距离和表面归一化、静校正、零位校准、算术函数功能、范围增益、增益恢复、垂直和空间滤波、预测反褶积、维常数和速度变量偏移、交互式解释、地层绘制和地面。</w:t>
                  </w:r>
                </w:p>
                <w:p>
                  <w:pPr>
                    <w:pStyle w:val="null3"/>
                  </w:pPr>
                  <w:r>
                    <w:rPr>
                      <w:rFonts w:ascii="仿宋_GB2312" w:hAnsi="仿宋_GB2312" w:cs="仿宋_GB2312" w:eastAsia="仿宋_GB2312"/>
                      <w:sz w:val="19"/>
                    </w:rPr>
                    <w:t>（</w:t>
                  </w:r>
                  <w:r>
                    <w:rPr>
                      <w:rFonts w:ascii="仿宋_GB2312" w:hAnsi="仿宋_GB2312" w:cs="仿宋_GB2312" w:eastAsia="仿宋_GB2312"/>
                      <w:sz w:val="19"/>
                    </w:rPr>
                    <w:t>2）具有EM补偿属性功能，可利用电磁波传播特性和介电常数对雷达波衰减进行补偿，展示补偿前后数据对比。</w:t>
                  </w:r>
                </w:p>
                <w:p>
                  <w:pPr>
                    <w:pStyle w:val="null3"/>
                  </w:pPr>
                  <w:r>
                    <w:rPr>
                      <w:rFonts w:ascii="仿宋_GB2312" w:hAnsi="仿宋_GB2312" w:cs="仿宋_GB2312" w:eastAsia="仿宋_GB2312"/>
                      <w:sz w:val="19"/>
                    </w:rPr>
                    <w:t>（</w:t>
                  </w:r>
                  <w:r>
                    <w:rPr>
                      <w:rFonts w:ascii="仿宋_GB2312" w:hAnsi="仿宋_GB2312" w:cs="仿宋_GB2312" w:eastAsia="仿宋_GB2312"/>
                      <w:sz w:val="19"/>
                    </w:rPr>
                    <w:t>3）具有跨通道和数学计算功能，可多通道文件内通道加减操作，对数据进行数学运算，展示计算前后数据效果对比。</w:t>
                  </w:r>
                </w:p>
                <w:p>
                  <w:pPr>
                    <w:pStyle w:val="null3"/>
                  </w:pPr>
                  <w:r>
                    <w:rPr>
                      <w:rFonts w:ascii="仿宋_GB2312" w:hAnsi="仿宋_GB2312" w:cs="仿宋_GB2312" w:eastAsia="仿宋_GB2312"/>
                      <w:sz w:val="19"/>
                    </w:rPr>
                    <w:t>（</w:t>
                  </w:r>
                  <w:r>
                    <w:rPr>
                      <w:rFonts w:ascii="仿宋_GB2312" w:hAnsi="仿宋_GB2312" w:cs="仿宋_GB2312" w:eastAsia="仿宋_GB2312"/>
                      <w:sz w:val="19"/>
                    </w:rPr>
                    <w:t>4）软件服务含免费固件升级。</w:t>
                  </w:r>
                </w:p>
                <w:p>
                  <w:pPr>
                    <w:pStyle w:val="null3"/>
                  </w:pPr>
                  <w:r>
                    <w:rPr>
                      <w:rFonts w:ascii="仿宋_GB2312" w:hAnsi="仿宋_GB2312" w:cs="仿宋_GB2312" w:eastAsia="仿宋_GB2312"/>
                      <w:sz w:val="19"/>
                    </w:rPr>
                    <w:t>3.4适配显示控制终端</w:t>
                  </w:r>
                </w:p>
                <w:p>
                  <w:pPr>
                    <w:pStyle w:val="null3"/>
                  </w:pPr>
                  <w:r>
                    <w:rPr>
                      <w:rFonts w:ascii="仿宋_GB2312" w:hAnsi="仿宋_GB2312" w:cs="仿宋_GB2312" w:eastAsia="仿宋_GB2312"/>
                      <w:sz w:val="19"/>
                    </w:rPr>
                    <w:t>（</w:t>
                  </w:r>
                  <w:r>
                    <w:rPr>
                      <w:rFonts w:ascii="仿宋_GB2312" w:hAnsi="仿宋_GB2312" w:cs="仿宋_GB2312" w:eastAsia="仿宋_GB2312"/>
                      <w:sz w:val="19"/>
                    </w:rPr>
                    <w:t>1）移动显示及控制终端：显示屏幕13</w:t>
                  </w:r>
                  <w:r>
                    <w:rPr>
                      <w:rFonts w:ascii="仿宋_GB2312" w:hAnsi="仿宋_GB2312" w:cs="仿宋_GB2312" w:eastAsia="仿宋_GB2312"/>
                      <w:sz w:val="19"/>
                    </w:rPr>
                    <w:t>~</w:t>
                  </w:r>
                  <w:r>
                    <w:rPr>
                      <w:rFonts w:ascii="仿宋_GB2312" w:hAnsi="仿宋_GB2312" w:cs="仿宋_GB2312" w:eastAsia="仿宋_GB2312"/>
                      <w:sz w:val="19"/>
                    </w:rPr>
                    <w:t>13.9英寸，处理器性能不低于Apple M5或高通骁龙8系列同级芯片；后置摄像头像素不低于1200W；前置摄像头像素不低于1200W；存储容量不少于512GB；屏幕分辨率不低于2.3</w:t>
                  </w:r>
                  <w:r>
                    <w:rPr>
                      <w:rFonts w:ascii="仿宋_GB2312" w:hAnsi="仿宋_GB2312" w:cs="仿宋_GB2312" w:eastAsia="仿宋_GB2312"/>
                      <w:sz w:val="19"/>
                    </w:rPr>
                    <w:t>~</w:t>
                  </w:r>
                  <w:r>
                    <w:rPr>
                      <w:rFonts w:ascii="仿宋_GB2312" w:hAnsi="仿宋_GB2312" w:cs="仿宋_GB2312" w:eastAsia="仿宋_GB2312"/>
                      <w:sz w:val="19"/>
                    </w:rPr>
                    <w:t>2.7K；运行内存不少于12GB；屏幕比例4:3或16：9均可，网络具有5G+WiFi；USB-C充电线</w:t>
                  </w:r>
                  <w:r>
                    <w:rPr>
                      <w:rFonts w:ascii="仿宋_GB2312" w:hAnsi="仿宋_GB2312" w:cs="仿宋_GB2312" w:eastAsia="仿宋_GB2312"/>
                      <w:sz w:val="19"/>
                    </w:rPr>
                    <w:t>（</w:t>
                  </w:r>
                  <w:r>
                    <w:rPr>
                      <w:rFonts w:ascii="仿宋_GB2312" w:hAnsi="仿宋_GB2312" w:cs="仿宋_GB2312" w:eastAsia="仿宋_GB2312"/>
                      <w:sz w:val="19"/>
                    </w:rPr>
                    <w:t>不短于</w:t>
                  </w:r>
                  <w:r>
                    <w:rPr>
                      <w:rFonts w:ascii="仿宋_GB2312" w:hAnsi="仿宋_GB2312" w:cs="仿宋_GB2312" w:eastAsia="仿宋_GB2312"/>
                      <w:sz w:val="19"/>
                    </w:rPr>
                    <w:t>1米)，20W USB-C电源适配器。</w:t>
                  </w:r>
                </w:p>
                <w:p>
                  <w:pPr>
                    <w:pStyle w:val="null3"/>
                  </w:pPr>
                  <w:r>
                    <w:rPr>
                      <w:rFonts w:ascii="仿宋_GB2312" w:hAnsi="仿宋_GB2312" w:cs="仿宋_GB2312" w:eastAsia="仿宋_GB2312"/>
                      <w:sz w:val="19"/>
                    </w:rPr>
                    <w:t>（</w:t>
                  </w:r>
                  <w:r>
                    <w:rPr>
                      <w:rFonts w:ascii="仿宋_GB2312" w:hAnsi="仿宋_GB2312" w:cs="仿宋_GB2312" w:eastAsia="仿宋_GB2312"/>
                      <w:sz w:val="19"/>
                    </w:rPr>
                    <w:t>2）固定显示终端：显示类型Mini LED；屏幕分辨率超高清不低于4K；响应时间6ms；色域值95.00%；屏幕尺寸不低于98英寸；色域标准DCI-P3；亮度2000-3000尼特；屏幕比例16:9；存储内存不低于128GB；WIFI频段2.4G&amp;5G；背光方式Mini-LED；磁吸摄像头，运行内存不低于RAM6GB；CPU架构不低于四核A73；刷屏率≥288HZ，HarmonyOS系统；音响功率140W；发声单元个数不低于7；有USB接口、HDMI接口、屏占比≥97%；边框材质金属；连接方式无线+有线；待机功率0.50W；工作电压220V；外包装尺寸厚280mm高1478mm宽2445mm裸机尺寸（不含底座高1256mm厚65mm宽2176.2mm）功能HDR 灵犀指向遥控；内置摄像头；语音控制、人工智能语音；装箱标配：整机×1；电源线×1；灵犀指向遥控器×1；超薄挂架及挂架配件×1；快速入门×1；警示说明×1；收看明白卡×1；手写笔套装×1。</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3）固定计算及数据处理输出终端2套：i5-13500以上处理器，插槽类型 FCLGA1700，16GB及以上、DDR4 3200以上内存，512GB以上M.2固态硬盘，Nvidia 5060 以上独立显卡、8GB以上独立显卡，不小于23.8英寸显示屏幕，H760及以上且支持RAID 0,1的高级芯片组，有HDMI端口、DP端口、RJ-45接口、USB端口、COM串口和type-c接口，预留有PCI、PCIe3.0、M.2插槽，配套有键鼠等配件。</w:t>
                  </w:r>
                </w:p>
              </w:tc>
            </w:tr>
          </w:tbl>
          <w:p/>
        </w:tc>
      </w:tr>
    </w:tbl>
    <w:p>
      <w:pPr>
        <w:pStyle w:val="null3"/>
      </w:pPr>
      <w:r>
        <w:rPr>
          <w:rFonts w:ascii="仿宋_GB2312" w:hAnsi="仿宋_GB2312" w:cs="仿宋_GB2312" w:eastAsia="仿宋_GB2312"/>
        </w:rPr>
        <w:t>标的名称：数智工程健康结构检测与监测系统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6"/>
              <w:gridCol w:w="291"/>
              <w:gridCol w:w="2674"/>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p>
                  <w:pPr>
                    <w:pStyle w:val="null3"/>
                  </w:pP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数智工程健康结构检测与监测系统</w:t>
                  </w:r>
                </w:p>
                <w:p>
                  <w:pPr>
                    <w:pStyle w:val="null3"/>
                  </w:pPr>
                </w:p>
              </w:tc>
              <w:tc>
                <w:tcPr>
                  <w:tcW w:type="dxa" w:w="2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1.房屋建筑结构监测模块</w:t>
                  </w:r>
                </w:p>
                <w:p>
                  <w:pPr>
                    <w:pStyle w:val="null3"/>
                    <w:jc w:val="both"/>
                  </w:pPr>
                  <w:r>
                    <w:rPr>
                      <w:rFonts w:ascii="仿宋_GB2312" w:hAnsi="仿宋_GB2312" w:cs="仿宋_GB2312" w:eastAsia="仿宋_GB2312"/>
                      <w:sz w:val="21"/>
                    </w:rPr>
                    <w:t>1.1结构健康监测主机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1）一体化集成加速度、GNSS水平位移、GNSS垂直沉降、GNSS实时RTK测量、倾斜、振幅、频率、动态平衡、温度、北斗BDS卫星定位功能；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2）位移精度不低于1.5mm+1ppm；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3）沉降精度不低于3.0mm+1ppm；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4）RTK实时定位水平精度不低于8mm+1ppm，垂直精度不低于15mm+1ppm；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5）倾角量程0～180°（±90°)，精度不低于±0.001°，分辨率不低于0.0005°；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6）加速度：三轴量程±2G，最大±20G，噪声密度不低于25ug/√Hz；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7）振幅精度不低于±0.02mg，三轴；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8）定位：北斗+GPS卫星定位，或</w:t>
                  </w:r>
                  <w:r>
                    <w:rPr>
                      <w:rFonts w:ascii="仿宋_GB2312" w:hAnsi="仿宋_GB2312" w:cs="仿宋_GB2312" w:eastAsia="仿宋_GB2312"/>
                      <w:sz w:val="21"/>
                    </w:rPr>
                    <w:t>独立</w:t>
                  </w:r>
                  <w:r>
                    <w:rPr>
                      <w:rFonts w:ascii="仿宋_GB2312" w:hAnsi="仿宋_GB2312" w:cs="仿宋_GB2312" w:eastAsia="仿宋_GB2312"/>
                      <w:sz w:val="21"/>
                    </w:rPr>
                    <w:t>北斗定位模式；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9）频率量程0.1～125Hz，分辨率0.01Hz；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10）地震烈度量程1～12度，中国地震烈度标准（GB/T 17742），分辨率不低于0.1度；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11）建筑物与构筑物的动态平衡特性，评估为0.01～100量化等级；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12）人体舒适度：0～10级指数（分辨率不低于1级）；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13）温度量程-40～+125℃，精度不低于0.2℃；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14）湿度量程0～100%RH，精度不低于1.8%RH；</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15）海拔高度0～18288m；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16）通信：4G通信，可选5G通信；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17）北斗通信：超小尺寸毫米级GNSS卫星定位终端；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搜星数量：北斗卫星不少于</w:t>
                  </w:r>
                  <w:r>
                    <w:rPr>
                      <w:rFonts w:ascii="仿宋_GB2312" w:hAnsi="仿宋_GB2312" w:cs="仿宋_GB2312" w:eastAsia="仿宋_GB2312"/>
                      <w:sz w:val="21"/>
                    </w:rPr>
                    <w:t>20颗星、GNSS不少于35颗星；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19）电源：可充电锂电池容量不少于10500mAh-7.4V，可实现2A智能快充，5个小时应可充满电；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20）微处理器：不少于32位，内置不低于80MHz主频国产化微处理器和不低于256MFlash国产存储芯片；黑匣子系统安全存储不少于250万条数据，并支持使用国产存储芯片进行数据导出；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支持FlashDB（嵌入式超轻量级数据库)和TSDB（时间序列数据库)存储，支持数据断点续传功能，在网络异常或断网影响传输时，可将数据暂存本地，当信号恢复正常时自动续传中断期间的历史数据，支持远程查询和下载任意时间历史数据，确保数据的安全性、完整性和可查询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22）具备国产芯片级底层数据安全加密防御能力，动态会话密钥加密与解密；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23）支持多个中心节点（或目标中心）通信网络架构，能够容纳大量接入并进行高效通信；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24）系统：搭载NWSA智能边缘终端嵌入式系统，嵌入AI智能算法，能实现标准风险等级的分析与预警信息的发布；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25）运维：智能续航充放电管理能力、数据离线存储与断点续传功能、30米蓝牙信标（Beaon）无线定位能力、多中心节点通信网络架构、异动防盗报警、设备远程全态监测与健康自检功能、OTA远程快速配置与固件更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26）传输：实时采集10Hz（可调），实时上传10Hz（可调）；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27）防护：盐雾试验报告不低于700小时，防护等级报告不低于IP67；</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28）环境：环境试验报告不低于高温80℃和低温不高于-40℃，温度冲击次数报告不少于30次，高空跌落试验报告不低于2米；EMC电磁兼容报告。</w:t>
                  </w:r>
                </w:p>
                <w:p>
                  <w:pPr>
                    <w:pStyle w:val="null3"/>
                    <w:jc w:val="both"/>
                  </w:pPr>
                  <w:r>
                    <w:rPr>
                      <w:rFonts w:ascii="仿宋_GB2312" w:hAnsi="仿宋_GB2312" w:cs="仿宋_GB2312" w:eastAsia="仿宋_GB2312"/>
                      <w:sz w:val="21"/>
                    </w:rPr>
                    <w:t>1.2毫米级高精度差分服务</w:t>
                  </w:r>
                </w:p>
                <w:p>
                  <w:pPr>
                    <w:pStyle w:val="null3"/>
                    <w:jc w:val="both"/>
                  </w:pPr>
                  <w:r>
                    <w:rPr>
                      <w:rFonts w:ascii="仿宋_GB2312" w:hAnsi="仿宋_GB2312" w:cs="仿宋_GB2312" w:eastAsia="仿宋_GB2312"/>
                      <w:sz w:val="21"/>
                    </w:rPr>
                    <w:t>智能结构诊断器专用毫米级高精度差分服务，具备可对接第三方平台软件通过</w:t>
                  </w:r>
                  <w:r>
                    <w:rPr>
                      <w:rFonts w:ascii="仿宋_GB2312" w:hAnsi="仿宋_GB2312" w:cs="仿宋_GB2312" w:eastAsia="仿宋_GB2312"/>
                      <w:sz w:val="21"/>
                    </w:rPr>
                    <w:t>API接口获取，每一年服务费用。</w:t>
                  </w:r>
                </w:p>
                <w:p>
                  <w:pPr>
                    <w:pStyle w:val="null3"/>
                    <w:jc w:val="both"/>
                  </w:pPr>
                  <w:r>
                    <w:rPr>
                      <w:rFonts w:ascii="仿宋_GB2312" w:hAnsi="仿宋_GB2312" w:cs="仿宋_GB2312" w:eastAsia="仿宋_GB2312"/>
                      <w:sz w:val="21"/>
                    </w:rPr>
                    <w:t>1.3北斗地基增强微基站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1）集成倾角、加速度、振幅、定位、频率、地震烈度、动态平衡、温度、湿度和天文授时等共10项监测指标；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2）集成L-Band 星基增强（SBAS）、实时动态载波相位差分（RTK）及卫星基增强系统（SBAS）等多元高精度定位技术于一体；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3）全面支持北斗三号卫星信号接收，实现全星座、全频点高精度定位；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4）倾角：量程0～180°（±90°），精度±0.01°，分辨率不低于0.001°；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5）加速度：三轴量程±2G，最大±20G，噪声密度不低于25ug/√Hz；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6）振幅：精度不低于±0.02mg，三轴；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7）定位：北斗+GPS卫星定位，或</w:t>
                  </w:r>
                  <w:r>
                    <w:rPr>
                      <w:rFonts w:ascii="仿宋_GB2312" w:hAnsi="仿宋_GB2312" w:cs="仿宋_GB2312" w:eastAsia="仿宋_GB2312"/>
                      <w:sz w:val="21"/>
                    </w:rPr>
                    <w:t>独立</w:t>
                  </w:r>
                  <w:r>
                    <w:rPr>
                      <w:rFonts w:ascii="仿宋_GB2312" w:hAnsi="仿宋_GB2312" w:cs="仿宋_GB2312" w:eastAsia="仿宋_GB2312"/>
                      <w:sz w:val="21"/>
                    </w:rPr>
                    <w:t>北斗定位模式；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8）频率：0.1～125Hz，分辨率不低于0.01Hz；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9）地震烈度：量程1～12度，中国地震烈度标准（GB/T 17742），分辨率不低于0.1度；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10）动态平衡：动态平衡特性评估为0.01～100量化等级；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11）温度：量程-40～+125℃，精度≤±0.2℃；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12）湿度：量程0～100%RH，精度≤±1.8%RH；</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13）海拔高度：0～18288m；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14）通道数：≥800 CH</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15）接收卫星信号：可接收全星座全频点GNSS信号，GPS: L1C/A, L1C, L1P, L2C, L2P, L5；北斗BDS: B1I, B2I, B3I, B1C, B2a, B2b,ACEBOC；GLONASS: G1, G2, G3；Galileo: E1, E5a, E5b, ALTBOC, E6 ；QZSS: L1C/A, L1C, L2C, L5, LEX；SBAS；L-Band；</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16）天文授时：精度≤10ns；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17）频率范围：1525～1560MHz；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18）数据更新率：≥5Hz，可选10Hz、20Hz、50Hz 等更高频率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19）通信：4G通信，可选5G通信；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20）搜星数量：北斗卫星≥20颗星、GNSS≥35颗星；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21）电源：供电DC 24V，≥3.6V 120AH（14.4V 30AH)可充电锂电池，断电续航≥24小时，市电、太阳能和电池智能切换；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22）微处理器：≥32位，≥80MHz主频国产化微处理器；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23）存储芯片：≥250万条数据，≥256MFlash国产存储芯片，数据黑匣子系统；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24）加密：≥1颗国产化加密芯片；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25）安全：动态会话密钥加密，传输链路级可信时间戳；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26）系统：搭载NWSA智能边缘终端嵌入式系统，嵌入AI智能算法，实现标准风险等级的分析与预警信息的发布；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27）运维：智能续航充放电管理能力、数据离线存储与断点续传功能、多中心节点通信网络架构、异动防盗报警、设备远程全态监测与健康自检功能、OTA远程快速配置与固件更新；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28）传输：实时采集5Hz（可调），实时上传5Hz（可调）；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29）防护：盐雾试验≥700小时，防护等级≥IP67；</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30）环境：环境试验≥高温80℃和低温≤-40℃，温度冲击次数报告≥30次，高空跌落试验≥2米；EMC电磁兼容。</w:t>
                  </w:r>
                </w:p>
                <w:p>
                  <w:pPr>
                    <w:pStyle w:val="null3"/>
                    <w:jc w:val="both"/>
                  </w:pPr>
                  <w:r>
                    <w:rPr>
                      <w:rFonts w:ascii="仿宋_GB2312" w:hAnsi="仿宋_GB2312" w:cs="仿宋_GB2312" w:eastAsia="仿宋_GB2312"/>
                      <w:sz w:val="21"/>
                    </w:rPr>
                    <w:t>1.4AIoT城市感知平台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1）搭建智能物联网开放平台许可3年，提供高效率的智能监测终端管理工具和数据管理平台。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2）支持多云部署，平台API或智能终端底层协议接入能力，“云-端-边”架构高效协同，极简接入，设备上电即上云；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3）具备设备管理、数据计算，兼容扩展事务规则和模型算法等智能引擎能力，提供数据汇聚分析、能力开放服务的优质联接体验；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4）提供了一站式的设备接入、设备管理、数据存储、监控运维、数据共享等设备管理功能；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5）系统提供设备中心、告警中心、卫星服务、帮助中心和账号中心等功能模块。</w:t>
                  </w:r>
                </w:p>
                <w:p>
                  <w:pPr>
                    <w:pStyle w:val="null3"/>
                    <w:jc w:val="both"/>
                  </w:pPr>
                  <w:r>
                    <w:rPr>
                      <w:rFonts w:ascii="仿宋_GB2312" w:hAnsi="仿宋_GB2312" w:cs="仿宋_GB2312" w:eastAsia="仿宋_GB2312"/>
                      <w:sz w:val="21"/>
                    </w:rPr>
                    <w:t>设备中心：具备设备类型、设备状态和关键字查询功能，并提供</w:t>
                  </w:r>
                  <w:r>
                    <w:rPr>
                      <w:rFonts w:ascii="仿宋_GB2312" w:hAnsi="仿宋_GB2312" w:cs="仿宋_GB2312" w:eastAsia="仿宋_GB2312"/>
                      <w:sz w:val="21"/>
                    </w:rPr>
                    <w:t>SIM卡管理、固件版本和设备类型等功能。</w:t>
                  </w:r>
                </w:p>
                <w:p>
                  <w:pPr>
                    <w:pStyle w:val="null3"/>
                    <w:jc w:val="both"/>
                  </w:pPr>
                  <w:r>
                    <w:rPr>
                      <w:rFonts w:ascii="仿宋_GB2312" w:hAnsi="仿宋_GB2312" w:cs="仿宋_GB2312" w:eastAsia="仿宋_GB2312"/>
                      <w:sz w:val="21"/>
                    </w:rPr>
                    <w:t>账号中心：具备用户管理、角色管理、公司管理、菜单管理、项目管理和系统日志等功能。</w:t>
                  </w:r>
                </w:p>
                <w:p>
                  <w:pPr>
                    <w:pStyle w:val="null3"/>
                    <w:jc w:val="both"/>
                  </w:pPr>
                  <w:r>
                    <w:rPr>
                      <w:rFonts w:ascii="仿宋_GB2312" w:hAnsi="仿宋_GB2312" w:cs="仿宋_GB2312" w:eastAsia="仿宋_GB2312"/>
                      <w:sz w:val="21"/>
                    </w:rPr>
                    <w:t>告警中心：具备对告警状态、时间段和关键字查询的功能，并提供告警规则和通知记录等功能。</w:t>
                  </w:r>
                </w:p>
                <w:p>
                  <w:pPr>
                    <w:pStyle w:val="null3"/>
                    <w:jc w:val="both"/>
                  </w:pPr>
                  <w:r>
                    <w:rPr>
                      <w:rFonts w:ascii="仿宋_GB2312" w:hAnsi="仿宋_GB2312" w:cs="仿宋_GB2312" w:eastAsia="仿宋_GB2312"/>
                      <w:sz w:val="21"/>
                    </w:rPr>
                    <w:t>卫星服务：具备站点列表、基准站点、解算列表和解算图标等功能。</w:t>
                  </w:r>
                </w:p>
                <w:p>
                  <w:pPr>
                    <w:pStyle w:val="null3"/>
                    <w:jc w:val="both"/>
                  </w:pPr>
                  <w:r>
                    <w:rPr>
                      <w:rFonts w:ascii="仿宋_GB2312" w:hAnsi="仿宋_GB2312" w:cs="仿宋_GB2312" w:eastAsia="仿宋_GB2312"/>
                      <w:sz w:val="21"/>
                    </w:rPr>
                    <w:t>1.5移动显示终端（用于可视化显示与监测变形情况）：屏幕分辨率超高清不低于4K</w:t>
                  </w:r>
                  <w:r>
                    <w:rPr>
                      <w:rFonts w:ascii="仿宋_GB2312" w:hAnsi="仿宋_GB2312" w:cs="仿宋_GB2312" w:eastAsia="仿宋_GB2312"/>
                      <w:sz w:val="21"/>
                    </w:rPr>
                    <w:t>（</w:t>
                  </w:r>
                  <w:r>
                    <w:rPr>
                      <w:rFonts w:ascii="仿宋_GB2312" w:hAnsi="仿宋_GB2312" w:cs="仿宋_GB2312" w:eastAsia="仿宋_GB2312"/>
                      <w:sz w:val="21"/>
                    </w:rPr>
                    <w:t>3840×2160像素）</w:t>
                  </w:r>
                  <w:r>
                    <w:rPr>
                      <w:rFonts w:ascii="仿宋_GB2312" w:hAnsi="仿宋_GB2312" w:cs="仿宋_GB2312" w:eastAsia="仿宋_GB2312"/>
                      <w:sz w:val="21"/>
                    </w:rPr>
                    <w:t>；</w:t>
                  </w:r>
                  <w:r>
                    <w:rPr>
                      <w:rFonts w:ascii="仿宋_GB2312" w:hAnsi="仿宋_GB2312" w:cs="仿宋_GB2312" w:eastAsia="仿宋_GB2312"/>
                      <w:sz w:val="21"/>
                    </w:rPr>
                    <w:t>屏幕</w:t>
                  </w:r>
                  <w:r>
                    <w:rPr>
                      <w:rFonts w:ascii="仿宋_GB2312" w:hAnsi="仿宋_GB2312" w:cs="仿宋_GB2312" w:eastAsia="仿宋_GB2312"/>
                      <w:sz w:val="21"/>
                    </w:rPr>
                    <w:t>色域</w:t>
                  </w:r>
                  <w:r>
                    <w:rPr>
                      <w:rFonts w:ascii="仿宋_GB2312" w:hAnsi="仿宋_GB2312" w:cs="仿宋_GB2312" w:eastAsia="仿宋_GB2312"/>
                      <w:sz w:val="21"/>
                    </w:rPr>
                    <w:t>为</w:t>
                  </w:r>
                  <w:r>
                    <w:rPr>
                      <w:rFonts w:ascii="仿宋_GB2312" w:hAnsi="仿宋_GB2312" w:cs="仿宋_GB2312" w:eastAsia="仿宋_GB2312"/>
                      <w:sz w:val="21"/>
                    </w:rPr>
                    <w:t>94% DCI-P3；响应时间不低于6ms；屏幕尺寸不低于75英寸；亮度</w:t>
                  </w:r>
                  <w:r>
                    <w:rPr>
                      <w:rFonts w:ascii="仿宋_GB2312" w:hAnsi="仿宋_GB2312" w:cs="仿宋_GB2312" w:eastAsia="仿宋_GB2312"/>
                      <w:sz w:val="21"/>
                    </w:rPr>
                    <w:t>500</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00尼特，屏幕比例16:9；存储内存不低于128GB；WIFI频段2.4G</w:t>
                  </w:r>
                  <w:r>
                    <w:rPr>
                      <w:rFonts w:ascii="仿宋_GB2312" w:hAnsi="仿宋_GB2312" w:cs="仿宋_GB2312" w:eastAsia="仿宋_GB2312"/>
                      <w:sz w:val="21"/>
                    </w:rPr>
                    <w:t>Hz</w:t>
                  </w:r>
                  <w:r>
                    <w:rPr>
                      <w:rFonts w:ascii="仿宋_GB2312" w:hAnsi="仿宋_GB2312" w:cs="仿宋_GB2312" w:eastAsia="仿宋_GB2312"/>
                      <w:sz w:val="21"/>
                    </w:rPr>
                    <w:t>&amp;5G</w:t>
                  </w:r>
                  <w:r>
                    <w:rPr>
                      <w:rFonts w:ascii="仿宋_GB2312" w:hAnsi="仿宋_GB2312" w:cs="仿宋_GB2312" w:eastAsia="仿宋_GB2312"/>
                      <w:sz w:val="21"/>
                    </w:rPr>
                    <w:t>Hz</w:t>
                  </w:r>
                  <w:r>
                    <w:rPr>
                      <w:rFonts w:ascii="仿宋_GB2312" w:hAnsi="仿宋_GB2312" w:cs="仿宋_GB2312" w:eastAsia="仿宋_GB2312"/>
                      <w:sz w:val="21"/>
                    </w:rPr>
                    <w:t>；背光方式</w:t>
                  </w:r>
                  <w:r>
                    <w:rPr>
                      <w:rFonts w:ascii="仿宋_GB2312" w:hAnsi="仿宋_GB2312" w:cs="仿宋_GB2312" w:eastAsia="仿宋_GB2312"/>
                      <w:sz w:val="21"/>
                    </w:rPr>
                    <w:t>Mini-LED；运行内存不低于RAM6GB；CPU架构</w:t>
                  </w:r>
                  <w:r>
                    <w:rPr>
                      <w:rFonts w:ascii="仿宋_GB2312" w:hAnsi="仿宋_GB2312" w:cs="仿宋_GB2312" w:eastAsia="仿宋_GB2312"/>
                      <w:sz w:val="21"/>
                    </w:rPr>
                    <w:t>不低于</w:t>
                  </w:r>
                  <w:r>
                    <w:rPr>
                      <w:rFonts w:ascii="仿宋_GB2312" w:hAnsi="仿宋_GB2312" w:cs="仿宋_GB2312" w:eastAsia="仿宋_GB2312"/>
                      <w:sz w:val="21"/>
                    </w:rPr>
                    <w:t>8核8×Cortex A73</w:t>
                  </w:r>
                  <w:r>
                    <w:rPr>
                      <w:rFonts w:ascii="仿宋_GB2312" w:hAnsi="仿宋_GB2312" w:cs="仿宋_GB2312" w:eastAsia="仿宋_GB2312"/>
                      <w:sz w:val="21"/>
                    </w:rPr>
                    <w:t>；系统</w:t>
                  </w:r>
                  <w:r>
                    <w:rPr>
                      <w:rFonts w:ascii="仿宋_GB2312" w:hAnsi="仿宋_GB2312" w:cs="仿宋_GB2312" w:eastAsia="仿宋_GB2312"/>
                      <w:sz w:val="21"/>
                    </w:rPr>
                    <w:t>HarmonyOS；音响功率130W，发声单元个数不低于7；有USB接口、HDMI2.1接口、HDMI2.0接口</w:t>
                  </w:r>
                  <w:r>
                    <w:rPr>
                      <w:rFonts w:ascii="仿宋_GB2312" w:hAnsi="仿宋_GB2312" w:cs="仿宋_GB2312" w:eastAsia="仿宋_GB2312"/>
                      <w:sz w:val="21"/>
                    </w:rPr>
                    <w:t>、</w:t>
                  </w:r>
                  <w:r>
                    <w:rPr>
                      <w:rFonts w:ascii="仿宋_GB2312" w:hAnsi="仿宋_GB2312" w:cs="仿宋_GB2312" w:eastAsia="仿宋_GB2312"/>
                      <w:sz w:val="21"/>
                    </w:rPr>
                    <w:t>RF射频接口、RJ45接口、S/PDIF（同轴）</w:t>
                  </w:r>
                  <w:r>
                    <w:rPr>
                      <w:rFonts w:ascii="仿宋_GB2312" w:hAnsi="仿宋_GB2312" w:cs="仿宋_GB2312" w:eastAsia="仿宋_GB2312"/>
                      <w:sz w:val="21"/>
                    </w:rPr>
                    <w:t>；屏占比</w:t>
                  </w:r>
                  <w:r>
                    <w:rPr>
                      <w:rFonts w:ascii="仿宋_GB2312" w:hAnsi="仿宋_GB2312" w:cs="仿宋_GB2312" w:eastAsia="仿宋_GB2312"/>
                      <w:sz w:val="21"/>
                    </w:rPr>
                    <w:t>≥97%；底座材质金属；边框材质金属；连接方式无线+有线；待机功率0.5W；工作电压220V；裸机尺寸（不含底座）不低于厚59.6mm、高965.9mm、宽1665.3mm；HDR光纤音频输出；内置摄像头</w:t>
                  </w:r>
                  <w:r>
                    <w:rPr>
                      <w:rFonts w:ascii="仿宋_GB2312" w:hAnsi="仿宋_GB2312" w:cs="仿宋_GB2312" w:eastAsia="仿宋_GB2312"/>
                      <w:sz w:val="21"/>
                    </w:rPr>
                    <w:t>，支持视频通话</w:t>
                  </w:r>
                  <w:r>
                    <w:rPr>
                      <w:rFonts w:ascii="仿宋_GB2312" w:hAnsi="仿宋_GB2312" w:cs="仿宋_GB2312" w:eastAsia="仿宋_GB2312"/>
                      <w:sz w:val="21"/>
                    </w:rPr>
                    <w:t>；刷屏率</w:t>
                  </w:r>
                  <w:r>
                    <w:rPr>
                      <w:rFonts w:ascii="仿宋_GB2312" w:hAnsi="仿宋_GB2312" w:cs="仿宋_GB2312" w:eastAsia="仿宋_GB2312"/>
                      <w:sz w:val="21"/>
                    </w:rPr>
                    <w:t>120Hz；遥控器语音</w:t>
                  </w:r>
                  <w:r>
                    <w:rPr>
                      <w:rFonts w:ascii="仿宋_GB2312" w:hAnsi="仿宋_GB2312" w:cs="仿宋_GB2312" w:eastAsia="仿宋_GB2312"/>
                      <w:sz w:val="21"/>
                    </w:rPr>
                    <w:t>+</w:t>
                  </w:r>
                  <w:r>
                    <w:rPr>
                      <w:rFonts w:ascii="仿宋_GB2312" w:hAnsi="仿宋_GB2312" w:cs="仿宋_GB2312" w:eastAsia="仿宋_GB2312"/>
                      <w:sz w:val="21"/>
                    </w:rPr>
                    <w:t>人工智能语音，装箱标配：整机</w:t>
                  </w:r>
                  <w:r>
                    <w:rPr>
                      <w:rFonts w:ascii="仿宋_GB2312" w:hAnsi="仿宋_GB2312" w:cs="仿宋_GB2312" w:eastAsia="仿宋_GB2312"/>
                      <w:sz w:val="21"/>
                    </w:rPr>
                    <w:t>×</w:t>
                  </w:r>
                  <w:r>
                    <w:rPr>
                      <w:rFonts w:ascii="仿宋_GB2312" w:hAnsi="仿宋_GB2312" w:cs="仿宋_GB2312" w:eastAsia="仿宋_GB2312"/>
                      <w:sz w:val="21"/>
                    </w:rPr>
                    <w:t>1；电源线</w:t>
                  </w:r>
                  <w:r>
                    <w:rPr>
                      <w:rFonts w:ascii="仿宋_GB2312" w:hAnsi="仿宋_GB2312" w:cs="仿宋_GB2312" w:eastAsia="仿宋_GB2312"/>
                      <w:sz w:val="21"/>
                    </w:rPr>
                    <w:t>×</w:t>
                  </w:r>
                  <w:r>
                    <w:rPr>
                      <w:rFonts w:ascii="仿宋_GB2312" w:hAnsi="仿宋_GB2312" w:cs="仿宋_GB2312" w:eastAsia="仿宋_GB2312"/>
                      <w:sz w:val="21"/>
                    </w:rPr>
                    <w:t>1；灵犀指向遥控器</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底座</w:t>
                  </w:r>
                  <w:r>
                    <w:rPr>
                      <w:rFonts w:ascii="仿宋_GB2312" w:hAnsi="仿宋_GB2312" w:cs="仿宋_GB2312" w:eastAsia="仿宋_GB2312"/>
                      <w:sz w:val="21"/>
                    </w:rPr>
                    <w:t>及挂架配件</w:t>
                  </w:r>
                  <w:r>
                    <w:rPr>
                      <w:rFonts w:ascii="仿宋_GB2312" w:hAnsi="仿宋_GB2312" w:cs="仿宋_GB2312" w:eastAsia="仿宋_GB2312"/>
                      <w:sz w:val="21"/>
                    </w:rPr>
                    <w:t>×2</w:t>
                  </w:r>
                  <w:r>
                    <w:rPr>
                      <w:rFonts w:ascii="仿宋_GB2312" w:hAnsi="仿宋_GB2312" w:cs="仿宋_GB2312" w:eastAsia="仿宋_GB2312"/>
                      <w:sz w:val="21"/>
                    </w:rPr>
                    <w:t>；快速入门</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保修卡</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1.6适配固定显示终端2套：i5-13500以上处理器，插槽类型 FCLGA1700，16GB及以上、DDR4 3200以上内存，512GB以上M.2固态硬盘，Nvidia 5060 以上独立显卡、8GB以上独立显卡，不小于23.8英寸显示屏幕，H760及以上且支持RAID 0,1的高级芯片组，有HDMI端口、DP端口、RJ-45接口、USB端口、COM串口和type-c接口，预留有PCI、PCIe3.0、M.2插槽，配套有键鼠等配件。</w:t>
                  </w:r>
                </w:p>
                <w:p>
                  <w:pPr>
                    <w:pStyle w:val="null3"/>
                    <w:jc w:val="both"/>
                  </w:pPr>
                  <w:r>
                    <w:rPr>
                      <w:rFonts w:ascii="仿宋_GB2312" w:hAnsi="仿宋_GB2312" w:cs="仿宋_GB2312" w:eastAsia="仿宋_GB2312"/>
                      <w:sz w:val="21"/>
                    </w:rPr>
                    <w:t>1.7现场配件测振仪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1）量程为0.1</w:t>
                  </w:r>
                  <w:r>
                    <w:rPr>
                      <w:rFonts w:ascii="仿宋_GB2312" w:hAnsi="仿宋_GB2312" w:cs="仿宋_GB2312" w:eastAsia="仿宋_GB2312"/>
                      <w:sz w:val="21"/>
                    </w:rPr>
                    <w:t>~</w:t>
                  </w:r>
                  <w:r>
                    <w:rPr>
                      <w:rFonts w:ascii="仿宋_GB2312" w:hAnsi="仿宋_GB2312" w:cs="仿宋_GB2312" w:eastAsia="仿宋_GB2312"/>
                      <w:sz w:val="21"/>
                    </w:rPr>
                    <w:t>50cm/s，其中±5g（加速度）、50cm/s（速度），可覆盖绝大多数工程爆破的振动强度范围；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2）通道：三通道（X/Y/Z三轴）同步采集，能完整记录三维振动数据；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3）频率范围为1</w:t>
                  </w:r>
                  <w:r>
                    <w:rPr>
                      <w:rFonts w:ascii="仿宋_GB2312" w:hAnsi="仿宋_GB2312" w:cs="仿宋_GB2312" w:eastAsia="仿宋_GB2312"/>
                      <w:sz w:val="21"/>
                    </w:rPr>
                    <w:t>~</w:t>
                  </w:r>
                  <w:r>
                    <w:rPr>
                      <w:rFonts w:ascii="仿宋_GB2312" w:hAnsi="仿宋_GB2312" w:cs="仿宋_GB2312" w:eastAsia="仿宋_GB2312"/>
                      <w:sz w:val="21"/>
                    </w:rPr>
                    <w:t>5000HZ；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4）分辨率：速度不低于0.001cm/s，加速度不低于0.001mg；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5）波形记录（爆破振动)、波形和直方图组合记录（连续振动)；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6）非线性度≤0.10%，数据线性度好，误差可控；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7）频响范围：0</w:t>
                  </w:r>
                  <w:r>
                    <w:rPr>
                      <w:rFonts w:ascii="仿宋_GB2312" w:hAnsi="仿宋_GB2312" w:cs="仿宋_GB2312" w:eastAsia="仿宋_GB2312"/>
                      <w:sz w:val="21"/>
                    </w:rPr>
                    <w:t>~</w:t>
                  </w:r>
                  <w:r>
                    <w:rPr>
                      <w:rFonts w:ascii="仿宋_GB2312" w:hAnsi="仿宋_GB2312" w:cs="仿宋_GB2312" w:eastAsia="仿宋_GB2312"/>
                      <w:sz w:val="21"/>
                    </w:rPr>
                    <w:t>1.5kHz，适配爆破振动的主要频率成分；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8）采样频率：支持1kHz、2kHz、4kHz三档可调；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9）A/D精度不低于24bit。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10）功能与配置要求</w:t>
                  </w:r>
                </w:p>
                <w:p>
                  <w:pPr>
                    <w:pStyle w:val="null3"/>
                    <w:jc w:val="both"/>
                  </w:pPr>
                  <w:r>
                    <w:rPr>
                      <w:rFonts w:ascii="仿宋_GB2312" w:hAnsi="仿宋_GB2312" w:cs="仿宋_GB2312" w:eastAsia="仿宋_GB2312"/>
                      <w:sz w:val="21"/>
                    </w:rPr>
                    <w:t>记录模式：支持阈值触发、定时采集、连续采集三种工作模式，适配不同监测场景。</w:t>
                  </w:r>
                </w:p>
                <w:p>
                  <w:pPr>
                    <w:pStyle w:val="null3"/>
                    <w:jc w:val="both"/>
                  </w:pPr>
                  <w:r>
                    <w:rPr>
                      <w:rFonts w:ascii="仿宋_GB2312" w:hAnsi="仿宋_GB2312" w:cs="仿宋_GB2312" w:eastAsia="仿宋_GB2312"/>
                      <w:sz w:val="21"/>
                    </w:rPr>
                    <w:t>触发阈值：</w:t>
                  </w:r>
                  <w:r>
                    <w:rPr>
                      <w:rFonts w:ascii="仿宋_GB2312" w:hAnsi="仿宋_GB2312" w:cs="仿宋_GB2312" w:eastAsia="仿宋_GB2312"/>
                      <w:sz w:val="21"/>
                    </w:rPr>
                    <w:t>0~5g可自定义设置，避免无效数据记录。</w:t>
                  </w:r>
                </w:p>
                <w:p>
                  <w:pPr>
                    <w:pStyle w:val="null3"/>
                    <w:jc w:val="both"/>
                  </w:pPr>
                  <w:r>
                    <w:rPr>
                      <w:rFonts w:ascii="仿宋_GB2312" w:hAnsi="仿宋_GB2312" w:cs="仿宋_GB2312" w:eastAsia="仿宋_GB2312"/>
                      <w:sz w:val="21"/>
                    </w:rPr>
                    <w:t>记录时长：单次记录时长</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60s可调。</w:t>
                  </w:r>
                </w:p>
                <w:p>
                  <w:pPr>
                    <w:pStyle w:val="null3"/>
                    <w:jc w:val="both"/>
                  </w:pPr>
                  <w:r>
                    <w:rPr>
                      <w:rFonts w:ascii="仿宋_GB2312" w:hAnsi="仿宋_GB2312" w:cs="仿宋_GB2312" w:eastAsia="仿宋_GB2312"/>
                      <w:sz w:val="21"/>
                    </w:rPr>
                    <w:t>数据传输：内置</w:t>
                  </w:r>
                  <w:r>
                    <w:rPr>
                      <w:rFonts w:ascii="仿宋_GB2312" w:hAnsi="仿宋_GB2312" w:cs="仿宋_GB2312" w:eastAsia="仿宋_GB2312"/>
                      <w:sz w:val="21"/>
                    </w:rPr>
                    <w:t>4G模块+WiFi双模式，支持远程下载文件与参数配置。</w:t>
                  </w:r>
                </w:p>
                <w:p>
                  <w:pPr>
                    <w:pStyle w:val="null3"/>
                    <w:jc w:val="both"/>
                  </w:pPr>
                  <w:r>
                    <w:rPr>
                      <w:rFonts w:ascii="仿宋_GB2312" w:hAnsi="仿宋_GB2312" w:cs="仿宋_GB2312" w:eastAsia="仿宋_GB2312"/>
                      <w:sz w:val="21"/>
                    </w:rPr>
                    <w:t>时钟同步：内部时钟</w:t>
                  </w:r>
                  <w:r>
                    <w:rPr>
                      <w:rFonts w:ascii="仿宋_GB2312" w:hAnsi="仿宋_GB2312" w:cs="仿宋_GB2312" w:eastAsia="仿宋_GB2312"/>
                      <w:sz w:val="21"/>
                    </w:rPr>
                    <w:t>+4G（含4G以上）授时，保证多设备监测数据的时间同步性。</w:t>
                  </w:r>
                </w:p>
                <w:p>
                  <w:pPr>
                    <w:pStyle w:val="null3"/>
                    <w:jc w:val="both"/>
                  </w:pPr>
                  <w:r>
                    <w:rPr>
                      <w:rFonts w:ascii="仿宋_GB2312" w:hAnsi="仿宋_GB2312" w:cs="仿宋_GB2312" w:eastAsia="仿宋_GB2312"/>
                      <w:sz w:val="21"/>
                    </w:rPr>
                    <w:t>存储能力：</w:t>
                  </w:r>
                  <w:r>
                    <w:rPr>
                      <w:rFonts w:ascii="仿宋_GB2312" w:hAnsi="仿宋_GB2312" w:cs="仿宋_GB2312" w:eastAsia="仿宋_GB2312"/>
                      <w:sz w:val="21"/>
                    </w:rPr>
                    <w:t>1G内存+8G存储空间，可长期保存多批次监测数据。</w:t>
                  </w:r>
                </w:p>
                <w:p>
                  <w:pPr>
                    <w:pStyle w:val="null3"/>
                    <w:jc w:val="both"/>
                  </w:pPr>
                  <w:r>
                    <w:rPr>
                      <w:rFonts w:ascii="仿宋_GB2312" w:hAnsi="仿宋_GB2312" w:cs="仿宋_GB2312" w:eastAsia="仿宋_GB2312"/>
                      <w:sz w:val="21"/>
                    </w:rPr>
                    <w:t>供电系统：</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12.6V宽压输入，内置3600mAh锂电池，连续工作时长可达11小时。</w:t>
                  </w:r>
                </w:p>
                <w:p>
                  <w:pPr>
                    <w:pStyle w:val="null3"/>
                    <w:jc w:val="both"/>
                  </w:pPr>
                  <w:r>
                    <w:rPr>
                      <w:rFonts w:ascii="仿宋_GB2312" w:hAnsi="仿宋_GB2312" w:cs="仿宋_GB2312" w:eastAsia="仿宋_GB2312"/>
                      <w:sz w:val="21"/>
                    </w:rPr>
                    <w:t>功耗控制：工作功率仅</w:t>
                  </w:r>
                  <w:r>
                    <w:rPr>
                      <w:rFonts w:ascii="仿宋_GB2312" w:hAnsi="仿宋_GB2312" w:cs="仿宋_GB2312" w:eastAsia="仿宋_GB2312"/>
                      <w:sz w:val="21"/>
                    </w:rPr>
                    <w:t>1.7W，低功耗设计延长续航，可进行定时休眠。</w:t>
                  </w:r>
                </w:p>
                <w:p>
                  <w:pPr>
                    <w:pStyle w:val="null3"/>
                    <w:jc w:val="both"/>
                  </w:pPr>
                  <w:r>
                    <w:rPr>
                      <w:rFonts w:ascii="仿宋_GB2312" w:hAnsi="仿宋_GB2312" w:cs="仿宋_GB2312" w:eastAsia="仿宋_GB2312"/>
                      <w:sz w:val="21"/>
                    </w:rPr>
                    <w:t>设备尺寸不大于</w:t>
                  </w:r>
                  <w:r>
                    <w:rPr>
                      <w:rFonts w:ascii="仿宋_GB2312" w:hAnsi="仿宋_GB2312" w:cs="仿宋_GB2312" w:eastAsia="仿宋_GB2312"/>
                      <w:sz w:val="21"/>
                    </w:rPr>
                    <w:t>110×70×75mm。</w:t>
                  </w:r>
                </w:p>
                <w:p>
                  <w:pPr>
                    <w:pStyle w:val="null3"/>
                    <w:jc w:val="both"/>
                  </w:pPr>
                  <w:r>
                    <w:rPr>
                      <w:rFonts w:ascii="仿宋_GB2312" w:hAnsi="仿宋_GB2312" w:cs="仿宋_GB2312" w:eastAsia="仿宋_GB2312"/>
                      <w:sz w:val="21"/>
                    </w:rPr>
                    <w:t>防水等级不低于</w:t>
                  </w:r>
                  <w:r>
                    <w:rPr>
                      <w:rFonts w:ascii="仿宋_GB2312" w:hAnsi="仿宋_GB2312" w:cs="仿宋_GB2312" w:eastAsia="仿宋_GB2312"/>
                      <w:sz w:val="21"/>
                    </w:rPr>
                    <w:t>IP66，防水、防尘，并能在-40℃</w:t>
                  </w:r>
                  <w:r>
                    <w:rPr>
                      <w:rFonts w:ascii="仿宋_GB2312" w:hAnsi="仿宋_GB2312" w:cs="仿宋_GB2312" w:eastAsia="仿宋_GB2312"/>
                      <w:sz w:val="21"/>
                    </w:rPr>
                    <w:t>~</w:t>
                  </w:r>
                  <w:r>
                    <w:rPr>
                      <w:rFonts w:ascii="仿宋_GB2312" w:hAnsi="仿宋_GB2312" w:cs="仿宋_GB2312" w:eastAsia="仿宋_GB2312"/>
                      <w:sz w:val="21"/>
                    </w:rPr>
                    <w:t>+85℃的环境中正常工作。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11）配套移动显示与数据传输终端：不低于Inter UItra9-285H处理器；屏幕分辨率不低于2880×1800；内存不低于32GB、DDR4 3200，屏幕类型OLED；屏幕刷新率不低于120Hz；显示屏幕不低于16英寸；显卡不低于Nvidia 5070 独立显卡，显存大于8G；不小于1TB M.2固态硬盘；有三包凭证。</w:t>
                  </w:r>
                </w:p>
                <w:p>
                  <w:pPr>
                    <w:pStyle w:val="null3"/>
                    <w:jc w:val="both"/>
                  </w:pPr>
                  <w:r>
                    <w:rPr>
                      <w:rFonts w:ascii="仿宋_GB2312" w:hAnsi="仿宋_GB2312" w:cs="仿宋_GB2312" w:eastAsia="仿宋_GB2312"/>
                      <w:sz w:val="21"/>
                    </w:rPr>
                    <w:t>1.8现场配件通风阻力检测仪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1）温度测量范围-40℃</w:t>
                  </w:r>
                  <w:r>
                    <w:rPr>
                      <w:rFonts w:ascii="仿宋_GB2312" w:hAnsi="仿宋_GB2312" w:cs="仿宋_GB2312" w:eastAsia="仿宋_GB2312"/>
                      <w:sz w:val="21"/>
                    </w:rPr>
                    <w:t>~</w:t>
                  </w:r>
                  <w:r>
                    <w:rPr>
                      <w:rFonts w:ascii="仿宋_GB2312" w:hAnsi="仿宋_GB2312" w:cs="仿宋_GB2312" w:eastAsia="仿宋_GB2312"/>
                      <w:sz w:val="21"/>
                    </w:rPr>
                    <w:t>120℃，精度不低于±0.20；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2）绝压为350</w:t>
                  </w:r>
                  <w:r>
                    <w:rPr>
                      <w:rFonts w:ascii="仿宋_GB2312" w:hAnsi="仿宋_GB2312" w:cs="仿宋_GB2312" w:eastAsia="仿宋_GB2312"/>
                      <w:sz w:val="21"/>
                    </w:rPr>
                    <w:t>~</w:t>
                  </w:r>
                  <w:r>
                    <w:rPr>
                      <w:rFonts w:ascii="仿宋_GB2312" w:hAnsi="仿宋_GB2312" w:cs="仿宋_GB2312" w:eastAsia="仿宋_GB2312"/>
                      <w:sz w:val="21"/>
                    </w:rPr>
                    <w:t>1350hPa，精度不低于±0.15；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3）风速0.2</w:t>
                  </w:r>
                  <w:r>
                    <w:rPr>
                      <w:rFonts w:ascii="仿宋_GB2312" w:hAnsi="仿宋_GB2312" w:cs="仿宋_GB2312" w:eastAsia="仿宋_GB2312"/>
                      <w:sz w:val="21"/>
                    </w:rPr>
                    <w:t>~</w:t>
                  </w:r>
                  <w:r>
                    <w:rPr>
                      <w:rFonts w:ascii="仿宋_GB2312" w:hAnsi="仿宋_GB2312" w:cs="仿宋_GB2312" w:eastAsia="仿宋_GB2312"/>
                      <w:sz w:val="21"/>
                    </w:rPr>
                    <w:t>30m/s，精度不低于±0.20；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4）湿度测量范围20</w:t>
                  </w:r>
                  <w:r>
                    <w:rPr>
                      <w:rFonts w:ascii="仿宋_GB2312" w:hAnsi="仿宋_GB2312" w:cs="仿宋_GB2312" w:eastAsia="仿宋_GB2312"/>
                      <w:sz w:val="21"/>
                    </w:rPr>
                    <w:t>~</w:t>
                  </w:r>
                  <w:r>
                    <w:rPr>
                      <w:rFonts w:ascii="仿宋_GB2312" w:hAnsi="仿宋_GB2312" w:cs="仿宋_GB2312" w:eastAsia="仿宋_GB2312"/>
                      <w:sz w:val="21"/>
                    </w:rPr>
                    <w:t>98%RH，精度不低于±2.0；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5）相对压力测量范围-100000</w:t>
                  </w:r>
                  <w:r>
                    <w:rPr>
                      <w:rFonts w:ascii="仿宋_GB2312" w:hAnsi="仿宋_GB2312" w:cs="仿宋_GB2312" w:eastAsia="仿宋_GB2312"/>
                      <w:sz w:val="21"/>
                    </w:rPr>
                    <w:t>~</w:t>
                  </w:r>
                  <w:r>
                    <w:rPr>
                      <w:rFonts w:ascii="仿宋_GB2312" w:hAnsi="仿宋_GB2312" w:cs="仿宋_GB2312" w:eastAsia="仿宋_GB2312"/>
                      <w:sz w:val="21"/>
                    </w:rPr>
                    <w:t>100000Pa，精度不低于±10；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6）配有压力测试接口，方便与现场的通风机静压管连接；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7）电池容量：PL123450/7.4V/1.6Ah锰酸锂离子电池（两节串联）；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8）能准确完整的进行通风阻力测量；采用分离式温湿度探头，避免仪器和人体热源干扰；采用国际先进的振筒谐振式压力传感器能准确的测量出气压的细微变化；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9）能提供基点和测点两种测量模式，基点测量自动记录，</w:t>
                  </w:r>
                  <w:r>
                    <w:rPr>
                      <w:rFonts w:ascii="仿宋_GB2312" w:hAnsi="仿宋_GB2312" w:cs="仿宋_GB2312" w:eastAsia="仿宋_GB2312"/>
                      <w:sz w:val="21"/>
                    </w:rPr>
                    <w:t xml:space="preserve"> </w:t>
                  </w:r>
                  <w:r>
                    <w:rPr>
                      <w:rFonts w:ascii="仿宋_GB2312" w:hAnsi="仿宋_GB2312" w:cs="仿宋_GB2312" w:eastAsia="仿宋_GB2312"/>
                      <w:sz w:val="21"/>
                    </w:rPr>
                    <w:t>记录时间间隔可设置，测点测量时提供不少于</w:t>
                  </w:r>
                  <w:r>
                    <w:rPr>
                      <w:rFonts w:ascii="仿宋_GB2312" w:hAnsi="仿宋_GB2312" w:cs="仿宋_GB2312" w:eastAsia="仿宋_GB2312"/>
                      <w:sz w:val="21"/>
                    </w:rPr>
                    <w:t>100个存储区，每个存储区可以存储不少于1000组测点数据；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10）测量风速时可以测量实时风速，还可以根据用户的风速测量轨迹自动测量出多点平均风速，也可以手动输入风速；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11）配有专门的测试报告处理软件，测点和基点数据自动配对，自动生成符合要求的测试报告，方便数据分析和报告处理。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12）配套移动显示与数据传输终端：不低于Inter UItra9-285H处理器；屏幕分辨率不低于2880×1800；内存不低于32GB、DDR4 3200，屏幕类型OLED；屏幕刷新率不低于120Hz；显示屏幕不低于16英寸；显卡不低于Nvidia 5070 独立显卡，显存大于8G；不小于1TB M.2固态硬盘；有三包凭证。</w:t>
                  </w:r>
                </w:p>
                <w:p>
                  <w:pPr>
                    <w:pStyle w:val="null3"/>
                    <w:jc w:val="both"/>
                  </w:pPr>
                  <w:r>
                    <w:rPr>
                      <w:rFonts w:ascii="仿宋_GB2312" w:hAnsi="仿宋_GB2312" w:cs="仿宋_GB2312" w:eastAsia="仿宋_GB2312"/>
                      <w:sz w:val="21"/>
                      <w:b/>
                    </w:rPr>
                    <w:t>2.结构检测鉴定与改进设计模块</w:t>
                  </w:r>
                </w:p>
                <w:p>
                  <w:pPr>
                    <w:pStyle w:val="null3"/>
                    <w:jc w:val="both"/>
                  </w:pPr>
                  <w:r>
                    <w:rPr>
                      <w:rFonts w:ascii="仿宋_GB2312" w:hAnsi="仿宋_GB2312" w:cs="仿宋_GB2312" w:eastAsia="仿宋_GB2312"/>
                      <w:sz w:val="21"/>
                    </w:rPr>
                    <w:t>2.1建筑检测与评定系统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软件至少支持35本相关标准规范,包括《贯入法检测砌筑砂浆抗压强度技术规程》、《超声回弹综合法检测混凝土强度技术规程》等，可将检测数据的结果结论合并在报告中，作为报告结论的依据，以DOC格式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2）在项目信息中输入检测项目，并给每个检测项目设定检验批数量以及各检验批构件数量和样本容量。检验批的设定是在检测项目树中添加和删除，并可重新命名；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3）危险房屋鉴定模块根据输入的危险点和构件数量得到楼层和房屋的综合指标评定结果，并生成第一阶段评定报告和第二阶段评定报告，评定报告 以DOC格式输出，可以独立出报告，也可以将报告集成到安全鉴定报告中；</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4）检测数据处理，并将其结果和结论汇总报告中，并可以和房屋结构模型关联，能按照规范要求，生成检测评定方案；</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5）报告采用增量更新方法，能够保留用户修改的内容；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6）项目数据统一放在工程数据文件夹下，程序自动搜索项目数据供选择；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7）程序支持用户定制报告模板，可快捷生成用户所需报告；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8）支持灵活自定义检测仪器表格，具有“导出模板”进行修改再“导入文件”至软件中的功能；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9）有独立的运行平台，支持鉴定项目、检测项目、危险房屋、排查项目、自建房项目（包括土木、砖木、木结构、混凝土结构、砌体、钢结构等形式）</w:t>
                  </w:r>
                  <w:r>
                    <w:rPr>
                      <w:rFonts w:ascii="仿宋_GB2312" w:hAnsi="仿宋_GB2312" w:cs="仿宋_GB2312" w:eastAsia="仿宋_GB2312"/>
                      <w:sz w:val="21"/>
                      <w:b/>
                    </w:rPr>
                    <w:t>(提供功能演示)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10）自建房安全隐患排查模块支持</w:t>
                  </w:r>
                  <w:r>
                    <w:rPr>
                      <w:rFonts w:ascii="仿宋_GB2312" w:hAnsi="仿宋_GB2312" w:cs="仿宋_GB2312" w:eastAsia="仿宋_GB2312"/>
                      <w:sz w:val="21"/>
                    </w:rPr>
                    <w:t>如</w:t>
                  </w:r>
                  <w:r>
                    <w:rPr>
                      <w:rFonts w:ascii="仿宋_GB2312" w:hAnsi="仿宋_GB2312" w:cs="仿宋_GB2312" w:eastAsia="仿宋_GB2312"/>
                      <w:sz w:val="21"/>
                    </w:rPr>
                    <w:t>北京市自建房屋结构安全隐患排查技术导则</w:t>
                  </w:r>
                  <w:r>
                    <w:rPr>
                      <w:rFonts w:ascii="仿宋_GB2312" w:hAnsi="仿宋_GB2312" w:cs="仿宋_GB2312" w:eastAsia="仿宋_GB2312"/>
                      <w:sz w:val="21"/>
                    </w:rPr>
                    <w:t>、</w:t>
                  </w:r>
                  <w:r>
                    <w:rPr>
                      <w:rFonts w:ascii="仿宋_GB2312" w:hAnsi="仿宋_GB2312" w:cs="仿宋_GB2312" w:eastAsia="仿宋_GB2312"/>
                      <w:sz w:val="21"/>
                    </w:rPr>
                    <w:t>福建省《既有建筑房屋安全隐患排查技术标准》</w:t>
                  </w:r>
                  <w:r>
                    <w:rPr>
                      <w:rFonts w:ascii="仿宋_GB2312" w:hAnsi="仿宋_GB2312" w:cs="仿宋_GB2312" w:eastAsia="仿宋_GB2312"/>
                      <w:sz w:val="21"/>
                    </w:rPr>
                    <w:t>等</w:t>
                  </w:r>
                  <w:r>
                    <w:rPr>
                      <w:rFonts w:ascii="仿宋_GB2312" w:hAnsi="仿宋_GB2312" w:cs="仿宋_GB2312" w:eastAsia="仿宋_GB2312"/>
                      <w:sz w:val="21"/>
                    </w:rPr>
                    <w:t>。结构类型支持土木、砖木、木结构、混凝土结构、砌体、钢结构等形式；预留有其他省份的模块或功能</w:t>
                  </w:r>
                  <w:r>
                    <w:rPr>
                      <w:rFonts w:ascii="仿宋_GB2312" w:hAnsi="仿宋_GB2312" w:cs="仿宋_GB2312" w:eastAsia="仿宋_GB2312"/>
                      <w:sz w:val="21"/>
                      <w:b/>
                    </w:rPr>
                    <w:t>（提供功能演示）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11）固定显示终端：i5-13500以上处理器，插槽类型 FCLGA1700，16GB及以上、DDR4 3200以上内存，512GB以上M.2固态硬盘，Nvidia 5060 以上独立显卡、8GB以上独立显卡，不小于23.8英寸显示屏幕，H760及以上且支持RAID 0,1的高级芯片组，有HDMI端口、DP端口、RJ-45接口、USB端口、COM串口和type-c接口，预留有PCI、PCIe3.0、M.2插槽，配套有键鼠等配件。</w:t>
                  </w:r>
                </w:p>
                <w:p>
                  <w:pPr>
                    <w:pStyle w:val="null3"/>
                    <w:jc w:val="both"/>
                  </w:pPr>
                  <w:r>
                    <w:rPr>
                      <w:rFonts w:ascii="仿宋_GB2312" w:hAnsi="仿宋_GB2312" w:cs="仿宋_GB2312" w:eastAsia="仿宋_GB2312"/>
                      <w:sz w:val="21"/>
                    </w:rPr>
                    <w:t>2.2鉴定加固设计软件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1）支持钢筋混凝土结构、钢与砼混合结构、钢结构（二维及三维）、砌体结构、砌体混合结构等多种结构类型的鉴定与加固计算；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2）软件拥有砌体及底框结构、混凝土结构、钢结构鉴定加固模块，每个模块均拥有独立的操作界面及计算模块；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3）软件提供多种安全性鉴定和危险房屋鉴定总参数，包括鉴定标准、设计规范、房屋类型、抗力效应比调整系数、评定为危险点的抗力效应比等参数；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4）安全性鉴定时，软件前处理模块提供多个构件鉴定属性交互设置功能，可交互设置单个构件如下属性：构件类别、自定义评级、承载力折减系数、构件是否参与鉴定；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5）软件支持按现场实测数据修改构件材料强度及钢筋等级等属性，可交互设置单个构件如下属性：构件类别、自定义评级、承载力折减系数、构件是否参与鉴定等；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多种抗震鉴定总参数，包括建筑类别、多塔体系影响系数定义、设计规范、是否与原设计规范自动取包络、水平地震影响系数最大值的折减系数、承载力抗震调整系数的折减系数、是否考虑二次受力、是否考虑砌体墙侧边节点与混凝土墙(柱)变形协调、砌体墙与托梁之间只协调竖向位移、柱增大截面允许双向偏压的角筋最大等效直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7）软件提供两种构件抗震承载力鉴定方式，分别为按抗力效应比鉴定和按配筋面积比鉴定，可定义面积比限值；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8）支持构件抗震承载力鉴定时考虑体系影响系数和局部影响系数，其中局部影响系数支持全层指定和单构件指定两种方式进行定义；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9）提供多种安全性鉴定和抗震鉴定结果输出形式，包括文本结果和简图结果，并且评级结果简图下支持多种显示设置功能；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10）加固计算支持考虑损伤系数；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11）加固计算结果支持输出构件加固计算书、加固方案验算结果、加固后承载力、加固梁正截面承载力提高幅值等；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12）支持混凝土楼板的鉴定加固计算，评级结果支持各部位和全房间两种方式，可调整显示颜色；支持生成详细计算书与批量导出计算简图；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13）支持砌体抗震鉴定加固计算，并提供多种计算参数，如：建筑类别、设计规范、加固计算方法、是否考虑基准面积率有效层数、是否执行建筑抗震加固技术规程相关条目等；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14）支持砌体安全性鉴定及危房鉴定，并提供多种计算参数；抗震鉴定第二级鉴定支持输出抗震鉴定书；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15）砌体墙加固方式支持选择水泥砂浆面层、ECC高延性纤维增强水泥基（江苏/上海/湖北）、高韧性混凝土加固面层、北京地标玄武岩纤维韧性砂浆面层等；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16）计算结果输出加固时名义应力、加固后应力、加固时设计内力等信息；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17）支持三维钢结构加固计算，可布置角钢加固方案，加固做法支持三维示意；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18）支持设置加固构件使用条件，支持计算初始挠度，验算加固后的强度、名义应力比、总挠度等并结果展示；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19）支持绘制加固平面图和加固大样图，支持定义框支柱、悬挑梁等特殊构件的纵筋放大系数以及柱纵筋最小净距，并明确区分新增混凝土与原构件不同填充</w:t>
                  </w:r>
                  <w:r>
                    <w:rPr>
                      <w:rFonts w:ascii="仿宋_GB2312" w:hAnsi="仿宋_GB2312" w:cs="仿宋_GB2312" w:eastAsia="仿宋_GB2312"/>
                      <w:sz w:val="21"/>
                      <w:b/>
                    </w:rPr>
                    <w:t>（提供功能演示）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20）软件支持自动绘制板加固施工图，支持碳纤维加固板、粘钢加固板以及加大截面加固板三种加固方式的楼板加固施工图选筋及绘制</w:t>
                  </w:r>
                  <w:r>
                    <w:rPr>
                      <w:rFonts w:ascii="仿宋_GB2312" w:hAnsi="仿宋_GB2312" w:cs="仿宋_GB2312" w:eastAsia="仿宋_GB2312"/>
                      <w:sz w:val="21"/>
                      <w:b/>
                    </w:rPr>
                    <w:t>（提供功能演示）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21）支持二维钢结构加固计算，可布置角钢加固方案,支持按规范设置工作条件类别</w:t>
                  </w:r>
                  <w:r>
                    <w:rPr>
                      <w:rFonts w:ascii="仿宋_GB2312" w:hAnsi="仿宋_GB2312" w:cs="仿宋_GB2312" w:eastAsia="仿宋_GB2312"/>
                      <w:sz w:val="21"/>
                      <w:b/>
                    </w:rPr>
                    <w:t>（提供功能演示）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22）支持依据民用建筑和工业建筑可靠性鉴定标准对既有建筑进行安全性鉴定；支持依据危险房屋鉴定标准对既有建筑进行危险性鉴定；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23）支持混凝土梁、柱等构件实配钢筋自动识图录入、手动修改以及层间复制功能。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24）固定显示及数据处理终端：i5-13500以上处理器，插槽类型 FCLGA1700，16GB及以上、DDR4 3200以上内存，512GB以上M.2固态硬盘，Nvidia 5060 以上独立显卡、8GB以上独立显卡，不小于23.8英寸显示屏幕，H760及以上且支持RAID 0,1的高级芯片组，有HDMI端口、DP端口、RJ-45接口、USB端口、COM串口和type-c接口，预留有PCI、PCIe3.0、M.2插槽，配套有键鼠等配件。</w:t>
                  </w:r>
                </w:p>
                <w:p>
                  <w:pPr>
                    <w:pStyle w:val="null3"/>
                    <w:jc w:val="both"/>
                  </w:pPr>
                  <w:r>
                    <w:rPr>
                      <w:rFonts w:ascii="仿宋_GB2312" w:hAnsi="仿宋_GB2312" w:cs="仿宋_GB2312" w:eastAsia="仿宋_GB2312"/>
                      <w:sz w:val="21"/>
                    </w:rPr>
                    <w:t>2.3数量：</w:t>
                  </w:r>
                  <w:r>
                    <w:rPr>
                      <w:rFonts w:ascii="仿宋_GB2312" w:hAnsi="仿宋_GB2312" w:cs="仿宋_GB2312" w:eastAsia="仿宋_GB2312"/>
                      <w:sz w:val="21"/>
                    </w:rPr>
                    <w:t>≥</w:t>
                  </w:r>
                  <w:r>
                    <w:rPr>
                      <w:rFonts w:ascii="仿宋_GB2312" w:hAnsi="仿宋_GB2312" w:cs="仿宋_GB2312" w:eastAsia="仿宋_GB2312"/>
                      <w:sz w:val="21"/>
                    </w:rPr>
                    <w:t>10套，支持软件固件升级，满足各工位同时正常使用。</w:t>
                  </w:r>
                </w:p>
                <w:p>
                  <w:pPr>
                    <w:pStyle w:val="null3"/>
                    <w:jc w:val="both"/>
                  </w:pPr>
                  <w:r>
                    <w:rPr>
                      <w:rFonts w:ascii="仿宋_GB2312" w:hAnsi="仿宋_GB2312" w:cs="仿宋_GB2312" w:eastAsia="仿宋_GB2312"/>
                      <w:sz w:val="21"/>
                    </w:rPr>
                    <w:t>2.4配套现场手持数显回弹仪</w:t>
                  </w:r>
                </w:p>
                <w:p>
                  <w:pPr>
                    <w:pStyle w:val="null3"/>
                    <w:jc w:val="both"/>
                  </w:pPr>
                  <w:r>
                    <w:rPr>
                      <w:rFonts w:ascii="仿宋_GB2312" w:hAnsi="仿宋_GB2312" w:cs="仿宋_GB2312" w:eastAsia="仿宋_GB2312"/>
                      <w:sz w:val="21"/>
                    </w:rPr>
                    <w:t>1.数显回弹仪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1）精准化:配备激光检测模块，避光设计，无接触，无摩擦。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2）数字化:回弹值以数字和指针两种形式显示。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3）自动化:测区数量、回弹角度、测面、泵送等参数可设置和修改。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4）准确度:计算规则符合中华人民共和国行业标准《回弹法检测混凝土抗压强度技术规程》JGJ/T23。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5）多元化:仪器可与PC、手机端连接，可在多个终端查看、分析数据结果。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6）无磨损:非接触式激光检测模块，回弹仪与数显仪表无接触、无摩擦，易于拆卸维护。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7）便利性:按构件管理数据，推定强度，能够现场记录碳化值，并能进行无线蓝牙打印。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8）一体化:方便携带，配置语音报读功能，带有回弹刻度尺，方便随时校验。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9）标称动能:2.207J。</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10）弹击拉簧刚度:7.85N/cm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11）弹击锤冲程:75mm。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12）回弹值钢砧率定平均值:80±2。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13）工作温度:-4℃~+40℃。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14）电源:3.7V锂电。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15）数显误差:≤±0.5（机械回弹仪指针读数和仪器屏幕读数之差)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16）构件存储数量:1000x100（构件×测区)。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17）LCD显示屏不小于256×64。</w:t>
                  </w:r>
                </w:p>
                <w:p>
                  <w:pPr>
                    <w:pStyle w:val="null3"/>
                    <w:jc w:val="both"/>
                  </w:pPr>
                  <w:r>
                    <w:rPr>
                      <w:rFonts w:ascii="仿宋_GB2312" w:hAnsi="仿宋_GB2312" w:cs="仿宋_GB2312" w:eastAsia="仿宋_GB2312"/>
                      <w:sz w:val="21"/>
                    </w:rPr>
                    <w:t>2.回弹仪率定钢砧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1）钢砧部件由优质高强钢材制成；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2）砧芯与砧体的配合面（莫氏锥度4号）经精细研磨而成，砧心面硬度为HRC58-62；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3）重量约16kg，允许误差在+0.3kg至-0.1kg之间；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4）标准率定回弹值为80±2。</w:t>
                  </w:r>
                </w:p>
                <w:p>
                  <w:pPr>
                    <w:pStyle w:val="null3"/>
                    <w:jc w:val="both"/>
                  </w:pPr>
                  <w:r>
                    <w:rPr>
                      <w:rFonts w:ascii="仿宋_GB2312" w:hAnsi="仿宋_GB2312" w:cs="仿宋_GB2312" w:eastAsia="仿宋_GB2312"/>
                      <w:sz w:val="21"/>
                    </w:rPr>
                    <w:t>2.5配套现场手持碳化深度测量仪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1）具备USB升级固件功能；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2）具备实时计算，测完自动显示测区均值和构件均值；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3）测量量程：0</w:t>
                  </w:r>
                  <w:r>
                    <w:rPr>
                      <w:rFonts w:ascii="仿宋_GB2312" w:hAnsi="仿宋_GB2312" w:cs="仿宋_GB2312" w:eastAsia="仿宋_GB2312"/>
                      <w:sz w:val="21"/>
                    </w:rPr>
                    <w:t>－</w:t>
                  </w:r>
                  <w:r>
                    <w:rPr>
                      <w:rFonts w:ascii="仿宋_GB2312" w:hAnsi="仿宋_GB2312" w:cs="仿宋_GB2312" w:eastAsia="仿宋_GB2312"/>
                      <w:sz w:val="21"/>
                    </w:rPr>
                    <w:t>8mm；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4）测量精度：不低于0.25mm/0.5mm；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5）存储测区数：不少于30个；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6）存储构件数：不少于500个；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7）其他必须的配套软硬件配件</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交货时间：合同签订之日起 60 个日历日内；安装调试期：到货之日起 15 个日历日内；试运行 15 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进度款，方负责完成货物安装调试，试运行 15日历日，且达到平稳运营条件后向甲方申请验收，在30日内甲方进行最终验收，书面验收合格且无索赔争议后，达到付款条件起10个工作日内，支付合同总金额的40.0%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并提供设备检定/校准合格证书。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本项目全套质保 3 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 乙方保证所供货物齐全且能够独立正常使用/运行。 质保期自甲方最终书面验收合格之日起算，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人报价要求：本次采购投标人应以“单价及总价”的形式进行填报。投标报价应是完成本次采购内容各包段所需的全部费用，包括但不限于：人工费、设备费（主材及辅材）、保险、利润、税金、货物运至最终目的地的运输费、专用工具使用费、伴随货物交运的有关费用、检测验收费用、运输装卸费及其他各类费用等与之相关的一切直接费、间接费，要求的其他相关费用以本招标文件的内容和要求作为投标依据。 3.5.2合同总价一次性包死，不受市场价格变化因素的影响。 3.5.3投标保证金注意事项：（1）以保函形式交纳投标保证金的，投标人应在投标截止时间前将保函扫描成清晰的PDF文件，发送至邮箱2381568795@qq.com（邮件命名：项目名称+项目编号）；投标人应在响应文件中附保函复印件。保函必须由具有开具投标保函资格的单位开具；（2）投标保证金的提交金额、时间不满足采购文件要求的，投标无效；3.5.4本项目所涉及的所有软件，都要求必须提供正版软件授权书；3.5.5演示：本次演示通过腾讯会议进行，会议房间会议号开标现场通知各供应商，各供应商应在开标前提前做好相关演示准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提供营业执照、组织机构代码证、税务登记证（三证合一只提供营 业执照，事业单位提供事业单位法人证书，自然人应提供身份证）合法有效；供应商需在项目电子化交易系统中按要求上传相应证明文件并进行电子签章；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供应商提供具有履行合同所必需的设备和专业技术能力的承诺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投标文件是否响应了商务要求“交货时间、交货地点、支付方式、质量保修范围和保修期”实质性条款要求的</w:t>
            </w:r>
          </w:p>
        </w:tc>
        <w:tc>
          <w:tcPr>
            <w:tcW w:type="dxa" w:w="3322"/>
          </w:tcPr>
          <w:p>
            <w:pPr>
              <w:pStyle w:val="null3"/>
            </w:pPr>
            <w:r>
              <w:rPr>
                <w:rFonts w:ascii="仿宋_GB2312" w:hAnsi="仿宋_GB2312" w:cs="仿宋_GB2312" w:eastAsia="仿宋_GB2312"/>
              </w:rPr>
              <w:t>投标文件响应了商务要求“交货时间、交货地点、支付方式、质量保修范围和保修期”实质性条款要求的</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投标人是否按照招标文件的规定提交投标保证金的</w:t>
            </w:r>
          </w:p>
        </w:tc>
        <w:tc>
          <w:tcPr>
            <w:tcW w:type="dxa" w:w="3322"/>
          </w:tcPr>
          <w:p>
            <w:pPr>
              <w:pStyle w:val="null3"/>
            </w:pPr>
            <w:r>
              <w:rPr>
                <w:rFonts w:ascii="仿宋_GB2312" w:hAnsi="仿宋_GB2312" w:cs="仿宋_GB2312" w:eastAsia="仿宋_GB2312"/>
              </w:rPr>
              <w:t>投标人按照招标文件的规定提交投标保证金的</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投标人应提交的相关资格证明材料.docx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根据产品技术和性能响应情况进行评审，完全响应并满足参数需求的得39.3分，其中： ①技术参数中标记“★”项的参数需求为实质性要求，供应商必须响应并满足的参数需求，如有任意一项未响应或不满足采购需求的则按无效投标文件处理。②标记“▲”参数中每有一条技术指标负偏离扣0.5分，③未标记“★”、“▲”参数中每有一条技术指标负偏离扣0.1分，扣完为止。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39.3000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供应商承诺所投产品正规，无假货、水货、 翻新货且无产权纠纷（承诺书格式自拟）得0.7分。</w:t>
            </w:r>
          </w:p>
        </w:tc>
        <w:tc>
          <w:tcPr>
            <w:tcW w:type="dxa" w:w="831"/>
          </w:tcPr>
          <w:p>
            <w:pPr>
              <w:pStyle w:val="null3"/>
              <w:jc w:val="right"/>
            </w:pPr>
            <w:r>
              <w:rPr>
                <w:rFonts w:ascii="仿宋_GB2312" w:hAnsi="仿宋_GB2312" w:cs="仿宋_GB2312" w:eastAsia="仿宋_GB2312"/>
              </w:rPr>
              <w:t>0.7000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供货组织方案</w:t>
            </w:r>
          </w:p>
        </w:tc>
        <w:tc>
          <w:tcPr>
            <w:tcW w:type="dxa" w:w="2492"/>
          </w:tcPr>
          <w:p>
            <w:pPr>
              <w:pStyle w:val="null3"/>
            </w:pPr>
            <w:r>
              <w:rPr>
                <w:rFonts w:ascii="仿宋_GB2312" w:hAnsi="仿宋_GB2312" w:cs="仿宋_GB2312" w:eastAsia="仿宋_GB2312"/>
              </w:rPr>
              <w:t>一、评审内容： 投标人针对本项目有具体的供货组织方案，包括①专业服务团队情况 (提供人员配置清单内容至少应包含具体成员姓名、学历、 岗位职责、工作经验等)；②运输派送，提供详细的供货方案和供货计划表；③整体统筹与组织架构。 二、评审标准： 1.完整性:方案必须全面，对评审内容中的各项要求有详细描述; 2.可实施性:切合本项目实际情况，提出步骤清晰、合理的方案; 3.针对性:方案能够紧扣项目实际情况，内容科学合理。 三、赋分标准: 1.专业服务团队情况:每完全满足一个评审标准得0.5分,满分1.5分； 2.运输派送:每完全满足一个评审标准得0.5分,满分1.5分； 3.整体统筹与组织架构每完全满足一个评审标准得0.5分,满分1.5分；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周期及质量</w:t>
            </w:r>
          </w:p>
        </w:tc>
        <w:tc>
          <w:tcPr>
            <w:tcW w:type="dxa" w:w="2492"/>
          </w:tcPr>
          <w:p>
            <w:pPr>
              <w:pStyle w:val="null3"/>
            </w:pPr>
            <w:r>
              <w:rPr>
                <w:rFonts w:ascii="仿宋_GB2312" w:hAnsi="仿宋_GB2312" w:cs="仿宋_GB2312" w:eastAsia="仿宋_GB2312"/>
              </w:rPr>
              <w:t>一、评审内容： 供应商针对本项目提供具体可行的①实施周期、进度管理与质量控制；②实训室建设方案与规划方案；③组织机构与管理制度； 二、评审标准： 1、完整性：方案必须全面，对评审内容中的各项要求有详细描述； 2、合理性：切合本项目实际情况，提出步骤清晰、合理的方案； 3、针对性：方案能够紧扣项目实际情况，内容科学合理。 三、赋分标准： ①实施周期：每完全满足一个评审标准得1分，满分3分； ②进度管理：每完全满足一个评审标准得1分，满分3分； ③质量控制；每完全满足一个评审标准得1分，满分3分；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供应商针对本项目有完整的售后服务方案，包括①质保期限及服务承诺；②售后服务内容；③质量保证措施、响应方式、响应时间； 二、评审标准 1、完整性：内容必须全面，对评审内容中的各项要求有详细描述； 2、真实性：切合项目具体情况，明确责任及具体的方案； 3、针对性：方案能够紧扣项目实际情况，内容科学合理。 三、赋分标准； ①质保期限及服务承诺：每完全满足一个评审标准得0.5分，满分1.5分； ②售后服务内容：每完全满足一个评审标准得0.5分，满分1.5分； ③质量保证措施、响应方式、响应时间：每完全满足一个评审标准得0.5分，满分1.5分；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综合比较各投标人提供的以下功能演示情况： 演示1：2.结构检测鉴定与改进设计模块 2.1建筑检测与评定系统 （9）有独立的运行平台，支持鉴定项目、检测项目、危险房屋、排查项目、自建房项目（包括土木、砖木、木结构、混凝土结构、砌体、钢结构等形式）。 演示2：2.结构检测鉴定与改进设计模块2.1建筑检测与评定系统 （10）自建房安全隐患排查模块支持如北京市自建房屋结构安全隐患排查技术导则”、福建省《既有建筑房屋安全隐患排查技术标准》等。结构类型支持土木、砖木、木结构、混凝土结构、砌体、钢结构等形式；预留有其他省份的模块或功能 演示3：2.结构检测鉴定与改进设计模块2.2鉴定加固设计软件 （19）支持绘制加固平面图和加固大样图，支持定义框支柱、悬挑梁等特殊构件的纵筋放大系数以及柱纵筋最小净距，并明确区分新增混凝土与原构件不同填充 演示4：2.结构检测鉴定与改进设计模块2.2鉴定加固设计软件 （20）软件支持自动绘制板加固施工图，支持碳纤维加固板、粘钢加固板以及加大截面加固板三种加固方式的楼板加固施工图选筋及绘制 演示5：2.结构检测鉴定与改进设计模块2.2鉴定加固设计软件 （21）支持二维钢结构加固计算，可布置角钢加固方案,支持按规范设置工作条件类别。 每提供1项功能演示得0.5分，满分2.5分。每项根据演示内容的完整性、系统适配性赋分，每完全满足一个评审标准得0.25分，满分2.5分。本项最高得5分，无演示得0分。 注：必须用真实系统进行演示，PPT、DEMO等非真实系统演示不得分，各供应商演示时间共计不得超过10分钟。自评标委员会要求开始之时起计算时间。各供应商应在上述规定时间内完成演示部分的全部内容，如因时间问题未能演示完成或中断演示的，由供应商自行承担相关不利风险。各供应商应在开标前提前做好相关演示准备。且各供应商需自行准备相关演示所用的设施设备，并且自行考虑相关外部因素等问题，如在开标现场因投标人自身问题而造成的演示停滞、无法演示等情况，由供应商自行承担相关不利风险。未提供演示或开标现场因投标人自身原因无法演示的，将视为未演示，对本条演示内容进行相应扣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提供2023年1月至今类似项目业绩，响应文件中附有其合同文件为依据(提供完整复印件，合同以签订时间为准)，提供一份业绩得1分本项最高得7分。不提供或不按要求提供，本项得0分。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经审核合格的投标文件，其投标报价为有效投标价。 评审基准价：即满足招标文件要求且投标报价最低的为评审基准价。 其他投标人的价格分统一按照下列公式计算。 价格分=（评审基准价/投标报价）×30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