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版本号：CGZC-2026-042(HSGJ2026-135)20260513001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机关办公用房租赁及配套服务（商贸产业园）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CGZC-2026-042(HSGJ2026-135)</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机关办公用房租赁及配套服务（商贸产业园）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CGZC-2026-042(HSGJ2026-135)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机关办公用房租赁及配套服务（商贸产业园）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现采购商贸产业园所在的办公用房租赁及配套的物业服务，办公地点位于：西安市浐灞生态区酒十路以东，安泰路以南龙腾万都汇项目12号楼三、四、五层，一层电梯东西两侧各一间房屋，13-A一间库房，采购面积暂定：2476平方米。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采购包1（机关办公用房租赁及配套服务（商贸产业园））：属于专门面向中小企业采购。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3、税收缴纳证明：提供2025年10月01日至今已缴存的至少一个月的纳税证明或完税证明，依法免税的单位应提供相关证明材料；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4、社会保障资金缴纳证明：提供2025年10月01日至今已缴存的至少一个月的社会保障资金缴存单据或社保机构开具的社会保险参保缴费情况证明，依法不需要缴纳社会保障资金的单位应提供相关证明材料；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负责人）委托授权书\身份证明：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w:t>
      </w:r>
    </w:p>
    <w:p>
      <w:pPr>
        <w:pStyle w:val="null3"/>
      </w:pPr>
      <w:r>
        <w:rPr>
          <w:rFonts w:ascii="仿宋_GB2312" w:hAnsi="仿宋_GB2312" w:cs="仿宋_GB2312" w:eastAsia="仿宋_GB2312"/>
        </w:rPr>
        <w:t>8、信用查询：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p>
    <w:p>
      <w:pPr>
        <w:pStyle w:val="null3"/>
      </w:pPr>
      <w:r>
        <w:rPr>
          <w:rFonts w:ascii="仿宋_GB2312" w:hAnsi="仿宋_GB2312" w:cs="仿宋_GB2312" w:eastAsia="仿宋_GB2312"/>
        </w:rPr>
        <w:t>9、中小企业声明：本项目专门面向中小企业采购，须符合《政府采购促进中小企业发展管理办法》（财库〔2020〕46号）规定的中小企业参加，符合要求的监狱企业或残疾人福利单位视同小微企业，并提供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029-83521125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采购包1：2,112,260.00元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采购包1：2,112,260.00元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转账事由：CGZC-2026-042(HSGJ2026-135)项目代理服务费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现采购商贸产业园所在的办公用房租赁及配套的物业服务，办公地点位于：西安市浐灞生态区酒十路以东，安泰路以南龙腾万都汇项目12号楼三、四、五层，一层电梯东西两侧各一间房屋，13-A一间库房，采购面积暂定：2476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2,112,260.00</w:t>
      </w:r>
    </w:p>
    <w:p>
      <w:pPr>
        <w:pStyle w:val="null3"/>
      </w:pPr>
      <w:r>
        <w:rPr>
          <w:rFonts w:ascii="仿宋_GB2312" w:hAnsi="仿宋_GB2312" w:cs="仿宋_GB2312" w:eastAsia="仿宋_GB2312"/>
        </w:rPr>
        <w:t>采购包最高限价（元）: 2,112,260.00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机关办公用房租赁及配套服务（商贸产业园）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2,112,260.00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标的名称：机关办公用房租赁及配套服务（商贸产业园）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ind w:firstLine="480"/>
            </w:pPr>
            <w:r>
              <w:rPr>
                <w:rFonts w:ascii="仿宋_GB2312" w:hAnsi="仿宋_GB2312" w:cs="仿宋_GB2312" w:eastAsia="仿宋_GB2312"/>
                <w:sz w:val="24"/>
                <w:color w:val="000000"/>
              </w:rPr>
              <w:t>现采购商贸产业园所在的办公用房租赁及配套的物业服务，办公地点位于：西安市浐灞生态区酒十路以东，安泰路以南龙腾万都汇项目</w:t>
            </w:r>
            <w:r>
              <w:rPr>
                <w:rFonts w:ascii="仿宋_GB2312" w:hAnsi="仿宋_GB2312" w:cs="仿宋_GB2312" w:eastAsia="仿宋_GB2312"/>
                <w:sz w:val="24"/>
                <w:color w:val="000000"/>
              </w:rPr>
              <w:t>12号楼三、四、五层，一层电梯东西两侧各一间房屋，13-A一间库房，采购面积暂定：2476平方米。</w:t>
            </w:r>
          </w:p>
          <w:p>
            <w:pPr>
              <w:pStyle w:val="null3"/>
            </w:pPr>
            <w:r>
              <w:rPr>
                <w:rFonts w:ascii="仿宋_GB2312" w:hAnsi="仿宋_GB2312" w:cs="仿宋_GB2312" w:eastAsia="仿宋_GB2312"/>
                <w:sz w:val="24"/>
                <w:b/>
                <w:color w:val="000000"/>
              </w:rPr>
              <w:t>二、服务</w:t>
            </w:r>
            <w:r>
              <w:rPr>
                <w:rFonts w:ascii="仿宋_GB2312" w:hAnsi="仿宋_GB2312" w:cs="仿宋_GB2312" w:eastAsia="仿宋_GB2312"/>
                <w:sz w:val="24"/>
                <w:b/>
                <w:color w:val="000000"/>
              </w:rPr>
              <w:t>内容</w:t>
            </w:r>
          </w:p>
          <w:p>
            <w:pPr>
              <w:pStyle w:val="null3"/>
              <w:ind w:firstLine="480"/>
            </w:pPr>
            <w:r>
              <w:rPr>
                <w:rFonts w:ascii="仿宋_GB2312" w:hAnsi="仿宋_GB2312" w:cs="仿宋_GB2312" w:eastAsia="仿宋_GB2312"/>
                <w:sz w:val="24"/>
                <w:color w:val="000000"/>
              </w:rPr>
              <w:t>提供满足商贸产业园办公需求的租赁物用作办公场所及配套的物业服务。租赁物需包含完整的办公区域划分并配备符合办公标准的基础装修，提供车辆管理服务、房屋的结构性维修及公共设施自然损耗维修服务。采购时限：</w:t>
            </w:r>
            <w:r>
              <w:rPr>
                <w:rFonts w:ascii="仿宋_GB2312" w:hAnsi="仿宋_GB2312" w:cs="仿宋_GB2312" w:eastAsia="仿宋_GB2312"/>
                <w:sz w:val="24"/>
                <w:color w:val="000000"/>
              </w:rPr>
              <w:t>1年，租赁方保证在提供租赁物时，其对该租赁物有所有权，不存在任何产权争议。</w:t>
            </w:r>
          </w:p>
          <w:p>
            <w:pPr>
              <w:pStyle w:val="null3"/>
            </w:pPr>
            <w:r>
              <w:rPr>
                <w:rFonts w:ascii="仿宋_GB2312" w:hAnsi="仿宋_GB2312" w:cs="仿宋_GB2312" w:eastAsia="仿宋_GB2312"/>
                <w:sz w:val="24"/>
                <w:b/>
                <w:color w:val="000000"/>
              </w:rPr>
              <w:t>三、技术要求</w:t>
            </w:r>
          </w:p>
          <w:p>
            <w:pPr>
              <w:pStyle w:val="null3"/>
              <w:ind w:firstLine="480"/>
            </w:pPr>
            <w:r>
              <w:rPr>
                <w:rFonts w:ascii="仿宋_GB2312" w:hAnsi="仿宋_GB2312" w:cs="仿宋_GB2312" w:eastAsia="仿宋_GB2312"/>
                <w:sz w:val="24"/>
                <w:color w:val="000000"/>
              </w:rPr>
              <w:t>1、出租方应保证租赁物的建筑结构、设备设施和规划用途以及建筑、消防、水电、排水、排污等配套设施符合承租方使用条件。</w:t>
            </w:r>
          </w:p>
          <w:p>
            <w:pPr>
              <w:pStyle w:val="null3"/>
              <w:ind w:firstLine="480"/>
            </w:pPr>
            <w:r>
              <w:rPr>
                <w:rFonts w:ascii="仿宋_GB2312" w:hAnsi="仿宋_GB2312" w:cs="仿宋_GB2312" w:eastAsia="仿宋_GB2312"/>
                <w:sz w:val="24"/>
                <w:color w:val="000000"/>
              </w:rPr>
              <w:t>2、出租方交付租赁物，同时开始提供租赁物供水、供电、中央空调等相关配套服务。应定期检查保养租赁物及其附属设施设备，确保租赁物及其设施设备处于良好运行状态。</w:t>
            </w:r>
          </w:p>
          <w:p>
            <w:pPr>
              <w:pStyle w:val="null3"/>
              <w:ind w:firstLine="480"/>
            </w:pPr>
            <w:r>
              <w:rPr>
                <w:rFonts w:ascii="仿宋_GB2312" w:hAnsi="仿宋_GB2312" w:cs="仿宋_GB2312" w:eastAsia="仿宋_GB2312"/>
                <w:sz w:val="24"/>
                <w:color w:val="000000"/>
              </w:rPr>
              <w:t>3、采购人在租赁期限内正常使用房屋，如出现房屋质量问题，出租方及时进行修缮予以解决，并承担相应的责任。同时做好租赁期限内的应急管理工作。</w:t>
            </w:r>
          </w:p>
          <w:p>
            <w:pPr>
              <w:pStyle w:val="null3"/>
              <w:ind w:firstLine="480"/>
            </w:pPr>
            <w:r>
              <w:rPr>
                <w:rFonts w:ascii="仿宋_GB2312" w:hAnsi="仿宋_GB2312" w:cs="仿宋_GB2312" w:eastAsia="仿宋_GB2312"/>
                <w:sz w:val="24"/>
                <w:color w:val="000000"/>
              </w:rPr>
              <w:t>4、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ind w:firstLine="480"/>
            </w:pPr>
            <w:r>
              <w:rPr>
                <w:rFonts w:ascii="仿宋_GB2312" w:hAnsi="仿宋_GB2312" w:cs="仿宋_GB2312" w:eastAsia="仿宋_GB2312"/>
                <w:sz w:val="24"/>
                <w:color w:val="000000"/>
              </w:rPr>
              <w:t>5、在房屋出租前、合同存续期间不允许出租方将房屋作为抵押贷款，否则采购人有权终止合同，并对出租方违约行为进行追究，同时按《中华人民共和国政府采购法》的有关规定进行处罚。</w:t>
            </w:r>
          </w:p>
          <w:p>
            <w:pPr>
              <w:pStyle w:val="null3"/>
            </w:pPr>
            <w:r>
              <w:rPr>
                <w:rFonts w:ascii="仿宋_GB2312" w:hAnsi="仿宋_GB2312" w:cs="仿宋_GB2312" w:eastAsia="仿宋_GB2312"/>
                <w:sz w:val="24"/>
                <w:b/>
                <w:color w:val="000000"/>
              </w:rPr>
              <w:t>四、服务要求</w:t>
            </w:r>
          </w:p>
          <w:p>
            <w:pPr>
              <w:pStyle w:val="null3"/>
              <w:ind w:firstLine="480"/>
            </w:pPr>
            <w:r>
              <w:rPr>
                <w:rFonts w:ascii="仿宋_GB2312" w:hAnsi="仿宋_GB2312" w:cs="仿宋_GB2312" w:eastAsia="仿宋_GB2312"/>
                <w:sz w:val="24"/>
                <w:color w:val="000000"/>
              </w:rPr>
              <w:t>租赁标准：符合《党政机关办公用房建设标准》。</w:t>
            </w:r>
          </w:p>
          <w:p>
            <w:pPr>
              <w:pStyle w:val="null3"/>
            </w:pPr>
            <w:r>
              <w:rPr>
                <w:rFonts w:ascii="仿宋_GB2312" w:hAnsi="仿宋_GB2312" w:cs="仿宋_GB2312" w:eastAsia="仿宋_GB2312"/>
                <w:sz w:val="24"/>
                <w:b/>
                <w:color w:val="000000"/>
              </w:rPr>
              <w:t>五、商务要求</w:t>
            </w:r>
          </w:p>
          <w:p>
            <w:pPr>
              <w:pStyle w:val="null3"/>
              <w:ind w:firstLine="480"/>
            </w:pPr>
            <w:r>
              <w:rPr>
                <w:rFonts w:ascii="仿宋_GB2312" w:hAnsi="仿宋_GB2312" w:cs="仿宋_GB2312" w:eastAsia="仿宋_GB2312"/>
                <w:sz w:val="24"/>
                <w:color w:val="000000"/>
              </w:rPr>
              <w:t>1.服务期限：自合同签订后1年，如遇特殊情况不再租赁该房屋，承租方提前通知租赁方，承租方无需承担任何责任。</w:t>
            </w:r>
          </w:p>
          <w:p>
            <w:pPr>
              <w:pStyle w:val="null3"/>
              <w:ind w:firstLine="480"/>
            </w:pPr>
            <w:r>
              <w:rPr>
                <w:rFonts w:ascii="仿宋_GB2312" w:hAnsi="仿宋_GB2312" w:cs="仿宋_GB2312" w:eastAsia="仿宋_GB2312"/>
                <w:sz w:val="24"/>
                <w:color w:val="000000"/>
              </w:rPr>
              <w:t>2.款项结算：乙方在合同签订后向甲方开具租金发票，甲方自收到发票后向乙方每半年支付一次租金。</w:t>
            </w:r>
          </w:p>
          <w:p>
            <w:pPr>
              <w:pStyle w:val="null3"/>
            </w:pPr>
            <w:r>
              <w:rPr>
                <w:rFonts w:ascii="仿宋_GB2312" w:hAnsi="仿宋_GB2312" w:cs="仿宋_GB2312" w:eastAsia="仿宋_GB2312"/>
                <w:sz w:val="24"/>
                <w:b/>
                <w:color w:val="000000"/>
              </w:rPr>
              <w:t>六、其他</w:t>
            </w:r>
          </w:p>
          <w:p>
            <w:pPr>
              <w:pStyle w:val="null3"/>
              <w:ind w:firstLine="480"/>
            </w:pPr>
            <w:r>
              <w:rPr>
                <w:rFonts w:ascii="仿宋_GB2312" w:hAnsi="仿宋_GB2312" w:cs="仿宋_GB2312" w:eastAsia="仿宋_GB2312"/>
                <w:sz w:val="24"/>
                <w:color w:val="000000"/>
              </w:rPr>
              <w:t>其余事项按照相关法律法规</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七、限价要求</w:t>
            </w:r>
          </w:p>
          <w:p>
            <w:pPr>
              <w:pStyle w:val="null3"/>
            </w:pPr>
            <w:r>
              <w:rPr>
                <w:rFonts w:ascii="仿宋_GB2312" w:hAnsi="仿宋_GB2312" w:cs="仿宋_GB2312" w:eastAsia="仿宋_GB2312"/>
                <w:sz w:val="24"/>
                <w:color w:val="000000"/>
              </w:rPr>
              <w:t>1、房屋租赁费：65元/平方米/月</w:t>
            </w:r>
          </w:p>
          <w:p>
            <w:pPr>
              <w:pStyle w:val="null3"/>
            </w:pPr>
            <w:r>
              <w:rPr>
                <w:rFonts w:ascii="仿宋_GB2312" w:hAnsi="仿宋_GB2312" w:cs="仿宋_GB2312" w:eastAsia="仿宋_GB2312"/>
                <w:sz w:val="24"/>
                <w:color w:val="000000"/>
              </w:rPr>
              <w:t>2、物业费：4元/平方米/月</w:t>
            </w:r>
          </w:p>
          <w:p>
            <w:pPr>
              <w:pStyle w:val="null3"/>
            </w:pPr>
            <w:r>
              <w:rPr>
                <w:rFonts w:ascii="仿宋_GB2312" w:hAnsi="仿宋_GB2312" w:cs="仿宋_GB2312" w:eastAsia="仿宋_GB2312"/>
                <w:sz w:val="24"/>
                <w:color w:val="000000"/>
              </w:rPr>
              <w:t>3、电梯费：1元/平方米/月</w:t>
            </w:r>
          </w:p>
          <w:p>
            <w:pPr>
              <w:pStyle w:val="null3"/>
            </w:pPr>
            <w:r>
              <w:rPr>
                <w:rFonts w:ascii="仿宋_GB2312" w:hAnsi="仿宋_GB2312" w:cs="仿宋_GB2312" w:eastAsia="仿宋_GB2312"/>
                <w:sz w:val="24"/>
                <w:color w:val="000000"/>
              </w:rPr>
              <w:t>4、地下车位15个：80元/个/月    地上车位25个：60元/个/月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自合同签订后1年，如遇特殊情况不再租赁该房屋，承租方提前通知租赁方，承租方无需承担任何责任。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乙方在合同签订后向甲方开具租金发票，甲方自收到发票后向乙方每半年支付一次租金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乙方在合同签订后向甲方开具租金发票，甲方自收到发票后向乙方每半年支付一次租金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（一）承租方未经出租方同意擅自对所租用房屋进行装修及改建的，应立即恢复原状，否则出租方可终止合同并要求赔偿损失。 （二）承租方在公用楼道内长期堆放物品，影响公用楼道的正常通行或阻滞消防通道等，接到出租方通知 3 日内未将堆放物品搬离的，出租方有权对该物品进行处理。承租方在公用楼道内从事与租房无关的活动，接到出租方通知 3 日内未停止的，出租方有权终止本合同，并收回出租房屋。承租方在公用楼道内从事非法活动，出租方有权制止其行为并交由公安部门处理。 本合同履行中如发生争议，由双方友好协商解决。协商不成的，可提交房屋所在地人民法院诉讼解决。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w:t>
            </w:r>
          </w:p>
        </w:tc>
        <w:tc>
          <w:tcPr>
            <w:tcW w:type="dxa" w:w="1661"/>
          </w:tcPr>
          <w:p>
            <w:pPr>
              <w:pStyle w:val="null3"/>
            </w:pPr>
            <w:r>
              <w:rPr>
                <w:rFonts w:ascii="仿宋_GB2312" w:hAnsi="仿宋_GB2312" w:cs="仿宋_GB2312" w:eastAsia="仿宋_GB2312"/>
              </w:rPr>
              <w:t>法定代表人（负责人）证明书及法定代表人（负责人）授权委托书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p>
        </w:tc>
        <w:tc>
          <w:tcPr>
            <w:tcW w:type="dxa" w:w="1661"/>
          </w:tcPr>
          <w:p>
            <w:pPr>
              <w:pStyle w:val="null3"/>
            </w:pPr>
            <w:r>
              <w:rPr>
                <w:rFonts w:ascii="仿宋_GB2312" w:hAnsi="仿宋_GB2312" w:cs="仿宋_GB2312" w:eastAsia="仿宋_GB2312"/>
              </w:rPr>
              <w:t>资质证明文件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rFonts w:ascii="仿宋_GB2312" w:hAnsi="仿宋_GB2312" w:cs="仿宋_GB2312" w:eastAsia="仿宋_GB2312"/>
              </w:rPr>
              <w:t>资质证明文件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商务应答表 服务内容及服务要求应答表 法定代表人（负责人）证明书及法定代表人（负责人）授权委托书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响应文件按有效期达到单一来源采购文件的要求；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完全理解并接受法律法规和单一来源采购文件对供应商合法经营的各类规约和责任义务要求，未出现法律、法规或单一来源采购文件规定的其他无效情形的。</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单一来源采购文件报价</w:t>
            </w:r>
          </w:p>
        </w:tc>
        <w:tc>
          <w:tcPr>
            <w:tcW w:type="dxa" w:w="3322"/>
          </w:tcPr>
          <w:p>
            <w:pPr>
              <w:pStyle w:val="null3"/>
            </w:pPr>
            <w:r>
              <w:rPr>
                <w:rFonts w:ascii="仿宋_GB2312" w:hAnsi="仿宋_GB2312" w:cs="仿宋_GB2312" w:eastAsia="仿宋_GB2312"/>
              </w:rPr>
              <w:t>供应商投标报价未超过单一来源采购文件中规定的预算或最高限价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投标人（供应商）按照招标(单一来源采购)文件要求上传投标（响应）文件</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服务方案 标的清单 法定代表人（负责人）证明书及法定代表人（负责人）授权委托书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投标人（供应商）的投标（响应）文件未出现招标（单一来源采购）文件规定的无效情形</w:t>
            </w:r>
          </w:p>
        </w:tc>
        <w:tc>
          <w:tcPr>
            <w:tcW w:type="dxa" w:w="1661"/>
          </w:tcPr>
          <w:p>
            <w:pPr>
              <w:pStyle w:val="null3"/>
            </w:pPr>
            <w:r>
              <w:rPr>
                <w:rFonts w:ascii="仿宋_GB2312" w:hAnsi="仿宋_GB2312" w:cs="仿宋_GB2312" w:eastAsia="仿宋_GB2312"/>
              </w:rPr>
              <w:t>分项报价表 中小企业声明函 商务应答表 服务内容及服务要求应答表 报价表 响应文件封面 资质证明文件 类似项目业绩 残疾人福利性单位声明函 服务方案 标的清单 法定代表人（负责人）证明书及法定代表人（负责人）授权委托书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详见附件：法定代表人（负责人）证明书及法定代表人（负责人）授权委托书</w:t>
      </w:r>
    </w:p>
    <w:p>
      <w:pPr>
        <w:pStyle w:val="null3"/>
        <w:ind w:firstLine="960"/>
      </w:pPr>
      <w:r>
        <w:rPr>
          <w:rFonts w:ascii="仿宋_GB2312" w:hAnsi="仿宋_GB2312" w:cs="仿宋_GB2312" w:eastAsia="仿宋_GB2312"/>
        </w:rPr>
        <w:t>详见附件：资质证明文件</w:t>
      </w:r>
    </w:p>
    <w:p>
      <w:pPr>
        <w:pStyle w:val="null3"/>
        <w:ind w:firstLine="960"/>
      </w:pPr>
      <w:r>
        <w:rPr>
          <w:rFonts w:ascii="仿宋_GB2312" w:hAnsi="仿宋_GB2312" w:cs="仿宋_GB2312" w:eastAsia="仿宋_GB2312"/>
        </w:rPr>
        <w:t>详见附件：类似项目业绩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