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FC870">
      <w:pPr>
        <w:spacing w:before="0" w:beforeAutospacing="0" w:after="0" w:afterAutospacing="0"/>
        <w:ind w:left="0" w:firstLine="0"/>
        <w:jc w:val="center"/>
        <w:rPr>
          <w:rFonts w:hint="eastAsia" w:ascii="宋体" w:hAnsi="宋体" w:eastAsia="宋体" w:cs="宋体"/>
          <w:b/>
          <w:bCs/>
          <w:vanish w:val="0"/>
          <w:color w:val="auto"/>
          <w:spacing w:val="0"/>
          <w:kern w:val="2"/>
          <w:sz w:val="36"/>
          <w:szCs w:val="36"/>
          <w:u w:val="single"/>
        </w:rPr>
      </w:pPr>
      <w:r>
        <w:rPr>
          <w:rFonts w:hint="eastAsia" w:ascii="宋体" w:hAnsi="宋体" w:eastAsia="宋体" w:cs="宋体"/>
          <w:b/>
          <w:bCs/>
          <w:vanish w:val="0"/>
          <w:color w:val="auto"/>
          <w:spacing w:val="0"/>
          <w:kern w:val="0"/>
          <w:sz w:val="36"/>
          <w:szCs w:val="36"/>
          <w:u w:val="single"/>
        </w:rPr>
        <w:t>西安市</w:t>
      </w:r>
      <w:r>
        <w:rPr>
          <w:rFonts w:hint="eastAsia" w:ascii="宋体" w:hAnsi="宋体" w:eastAsia="宋体" w:cs="宋体"/>
          <w:b/>
          <w:bCs/>
          <w:vanish w:val="0"/>
          <w:color w:val="auto"/>
          <w:spacing w:val="0"/>
          <w:kern w:val="0"/>
          <w:sz w:val="36"/>
          <w:szCs w:val="36"/>
          <w:u w:val="single"/>
          <w:lang w:val="en-US" w:eastAsia="zh-CN"/>
        </w:rPr>
        <w:t>莲湖</w:t>
      </w:r>
      <w:r>
        <w:rPr>
          <w:rFonts w:hint="eastAsia" w:ascii="宋体" w:hAnsi="宋体" w:eastAsia="宋体" w:cs="宋体"/>
          <w:b/>
          <w:bCs/>
          <w:vanish w:val="0"/>
          <w:color w:val="auto"/>
          <w:spacing w:val="0"/>
          <w:kern w:val="0"/>
          <w:sz w:val="36"/>
          <w:szCs w:val="36"/>
          <w:u w:val="single"/>
        </w:rPr>
        <w:t>区人民法院法律文书送达项目</w:t>
      </w:r>
      <w:r>
        <w:rPr>
          <w:rFonts w:hint="eastAsia" w:ascii="宋体" w:hAnsi="宋体" w:eastAsia="宋体" w:cs="宋体"/>
          <w:b/>
          <w:bCs/>
          <w:vanish w:val="0"/>
          <w:color w:val="auto"/>
          <w:spacing w:val="0"/>
          <w:kern w:val="0"/>
          <w:sz w:val="36"/>
          <w:szCs w:val="36"/>
        </w:rPr>
        <w:t>采购项目合同</w:t>
      </w:r>
    </w:p>
    <w:p w14:paraId="58699226">
      <w:pPr>
        <w:spacing w:before="0" w:beforeAutospacing="0" w:after="0" w:afterAutospacing="0"/>
        <w:ind w:left="0" w:firstLine="0"/>
        <w:jc w:val="both"/>
        <w:rPr>
          <w:rFonts w:hint="eastAsia" w:ascii="宋体" w:hAnsi="宋体" w:eastAsia="宋体" w:cs="宋体"/>
          <w:vanish w:val="0"/>
          <w:color w:val="auto"/>
          <w:spacing w:val="0"/>
          <w:kern w:val="2"/>
          <w:sz w:val="24"/>
          <w:szCs w:val="24"/>
        </w:rPr>
      </w:pPr>
    </w:p>
    <w:p w14:paraId="76E53AC5">
      <w:pPr>
        <w:spacing w:before="0" w:beforeAutospacing="0" w:after="0" w:afterAutospacing="0"/>
        <w:ind w:left="0" w:firstLine="0"/>
        <w:jc w:val="both"/>
        <w:rPr>
          <w:rFonts w:hint="eastAsia" w:ascii="宋体" w:hAnsi="宋体" w:eastAsia="宋体" w:cs="宋体"/>
          <w:vanish w:val="0"/>
          <w:color w:val="auto"/>
          <w:spacing w:val="0"/>
          <w:kern w:val="2"/>
          <w:sz w:val="24"/>
          <w:szCs w:val="24"/>
        </w:rPr>
      </w:pPr>
    </w:p>
    <w:p w14:paraId="6D1712CD">
      <w:pPr>
        <w:pStyle w:val="2"/>
        <w:spacing w:before="100" w:beforeAutospacing="1" w:after="0" w:afterAutospacing="0"/>
        <w:ind w:left="0" w:firstLine="0"/>
        <w:jc w:val="both"/>
        <w:rPr>
          <w:rFonts w:hint="eastAsia" w:ascii="宋体" w:hAnsi="宋体" w:eastAsia="宋体" w:cs="宋体"/>
          <w:vanish w:val="0"/>
          <w:color w:val="auto"/>
          <w:spacing w:val="0"/>
          <w:kern w:val="2"/>
          <w:sz w:val="21"/>
          <w:szCs w:val="21"/>
        </w:rPr>
      </w:pPr>
    </w:p>
    <w:p w14:paraId="1D94F6BA">
      <w:pPr>
        <w:pStyle w:val="2"/>
        <w:spacing w:before="100" w:beforeAutospacing="1" w:after="0" w:afterAutospacing="0"/>
        <w:ind w:left="0" w:firstLine="0"/>
        <w:jc w:val="both"/>
        <w:rPr>
          <w:rFonts w:hint="eastAsia" w:ascii="宋体" w:hAnsi="宋体" w:eastAsia="宋体" w:cs="宋体"/>
          <w:vanish w:val="0"/>
          <w:color w:val="auto"/>
          <w:spacing w:val="0"/>
          <w:kern w:val="2"/>
          <w:sz w:val="21"/>
          <w:szCs w:val="21"/>
        </w:rPr>
      </w:pPr>
    </w:p>
    <w:p w14:paraId="0920978C">
      <w:pPr>
        <w:spacing w:before="0" w:beforeAutospacing="0" w:after="0" w:afterAutospacing="0"/>
        <w:ind w:left="0" w:firstLine="0"/>
        <w:jc w:val="both"/>
        <w:rPr>
          <w:rFonts w:hint="eastAsia" w:ascii="宋体" w:hAnsi="宋体" w:eastAsia="宋体" w:cs="宋体"/>
          <w:vanish w:val="0"/>
          <w:color w:val="auto"/>
          <w:spacing w:val="0"/>
          <w:kern w:val="2"/>
          <w:sz w:val="24"/>
          <w:szCs w:val="24"/>
        </w:rPr>
      </w:pPr>
    </w:p>
    <w:p w14:paraId="6816F520">
      <w:pPr>
        <w:spacing w:before="0" w:beforeAutospacing="0" w:after="0" w:afterAutospacing="0"/>
        <w:ind w:left="0" w:firstLine="0"/>
        <w:jc w:val="both"/>
        <w:rPr>
          <w:rFonts w:hint="eastAsia" w:ascii="宋体" w:hAnsi="宋体" w:eastAsia="宋体" w:cs="宋体"/>
          <w:vanish w:val="0"/>
          <w:color w:val="auto"/>
          <w:spacing w:val="0"/>
          <w:kern w:val="2"/>
          <w:sz w:val="24"/>
          <w:szCs w:val="24"/>
        </w:rPr>
      </w:pPr>
    </w:p>
    <w:p w14:paraId="5D76A1C1">
      <w:pPr>
        <w:spacing w:before="0" w:beforeAutospacing="0" w:after="0" w:afterAutospacing="0"/>
        <w:ind w:left="0" w:firstLine="0"/>
        <w:jc w:val="center"/>
        <w:rPr>
          <w:rFonts w:hint="eastAsia" w:ascii="宋体" w:hAnsi="宋体" w:eastAsia="宋体" w:cs="宋体"/>
          <w:b/>
          <w:bCs/>
          <w:vanish w:val="0"/>
          <w:color w:val="auto"/>
          <w:spacing w:val="0"/>
          <w:kern w:val="2"/>
          <w:sz w:val="36"/>
          <w:szCs w:val="36"/>
        </w:rPr>
      </w:pPr>
    </w:p>
    <w:p w14:paraId="36A534B9">
      <w:pPr>
        <w:spacing w:before="0" w:beforeAutospacing="0" w:after="0" w:afterAutospacing="0"/>
        <w:ind w:left="0" w:firstLine="0"/>
        <w:jc w:val="center"/>
        <w:rPr>
          <w:rFonts w:hint="eastAsia" w:ascii="宋体" w:hAnsi="宋体" w:eastAsia="宋体" w:cs="宋体"/>
          <w:b/>
          <w:bCs/>
          <w:vanish w:val="0"/>
          <w:color w:val="auto"/>
          <w:spacing w:val="0"/>
          <w:kern w:val="2"/>
          <w:sz w:val="36"/>
          <w:szCs w:val="36"/>
        </w:rPr>
      </w:pPr>
    </w:p>
    <w:p w14:paraId="47024A45">
      <w:pPr>
        <w:spacing w:before="0" w:beforeAutospacing="0" w:after="0" w:afterAutospacing="0"/>
        <w:ind w:left="0" w:firstLine="0"/>
        <w:jc w:val="center"/>
        <w:rPr>
          <w:rFonts w:hint="eastAsia" w:ascii="宋体" w:hAnsi="宋体" w:eastAsia="宋体" w:cs="宋体"/>
          <w:b/>
          <w:bCs/>
          <w:vanish w:val="0"/>
          <w:color w:val="auto"/>
          <w:spacing w:val="0"/>
          <w:kern w:val="2"/>
          <w:sz w:val="36"/>
          <w:szCs w:val="36"/>
        </w:rPr>
      </w:pPr>
    </w:p>
    <w:p w14:paraId="06B07DF5">
      <w:pPr>
        <w:spacing w:before="0" w:beforeAutospacing="0" w:after="0" w:afterAutospacing="0"/>
        <w:ind w:left="0" w:firstLine="0"/>
        <w:jc w:val="center"/>
        <w:rPr>
          <w:rFonts w:hint="eastAsia" w:ascii="宋体" w:hAnsi="宋体" w:eastAsia="宋体" w:cs="宋体"/>
          <w:b/>
          <w:bCs/>
          <w:vanish w:val="0"/>
          <w:color w:val="auto"/>
          <w:spacing w:val="0"/>
          <w:kern w:val="2"/>
          <w:sz w:val="36"/>
          <w:szCs w:val="36"/>
        </w:rPr>
      </w:pPr>
    </w:p>
    <w:p w14:paraId="33E89081">
      <w:pPr>
        <w:pStyle w:val="2"/>
        <w:spacing w:before="100" w:beforeAutospacing="1" w:after="0" w:afterAutospacing="0"/>
        <w:ind w:left="0" w:firstLine="0"/>
        <w:jc w:val="both"/>
        <w:rPr>
          <w:rFonts w:hint="eastAsia" w:ascii="宋体" w:hAnsi="宋体" w:eastAsia="宋体" w:cs="宋体"/>
          <w:vanish w:val="0"/>
          <w:color w:val="auto"/>
          <w:spacing w:val="0"/>
          <w:kern w:val="2"/>
          <w:sz w:val="21"/>
          <w:szCs w:val="21"/>
        </w:rPr>
      </w:pPr>
    </w:p>
    <w:p w14:paraId="4B14F5EB">
      <w:pPr>
        <w:pStyle w:val="2"/>
        <w:spacing w:before="100" w:beforeAutospacing="1" w:after="0" w:afterAutospacing="0"/>
        <w:ind w:left="0" w:firstLine="0"/>
        <w:jc w:val="both"/>
        <w:rPr>
          <w:rFonts w:hint="eastAsia" w:ascii="宋体" w:hAnsi="宋体" w:eastAsia="宋体" w:cs="宋体"/>
          <w:vanish w:val="0"/>
          <w:color w:val="auto"/>
          <w:spacing w:val="0"/>
          <w:kern w:val="2"/>
          <w:sz w:val="21"/>
          <w:szCs w:val="21"/>
        </w:rPr>
      </w:pPr>
    </w:p>
    <w:p w14:paraId="2BE83798">
      <w:pPr>
        <w:spacing w:before="120" w:beforeLines="50" w:beforeAutospacing="0" w:after="0" w:afterAutospacing="0" w:line="360" w:lineRule="auto"/>
        <w:ind w:left="0" w:firstLine="0"/>
        <w:jc w:val="center"/>
        <w:rPr>
          <w:rFonts w:hint="eastAsia" w:ascii="宋体" w:hAnsi="宋体" w:eastAsia="宋体" w:cs="宋体"/>
          <w:b/>
          <w:bCs/>
          <w:vanish w:val="0"/>
          <w:color w:val="auto"/>
          <w:spacing w:val="0"/>
          <w:kern w:val="2"/>
          <w:sz w:val="36"/>
          <w:szCs w:val="36"/>
        </w:rPr>
      </w:pPr>
    </w:p>
    <w:p w14:paraId="38EF9E5C">
      <w:pPr>
        <w:spacing w:before="120" w:beforeLines="50" w:beforeAutospacing="0" w:after="0" w:afterAutospacing="0" w:line="360" w:lineRule="auto"/>
        <w:ind w:left="0" w:firstLine="1928" w:firstLineChars="60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采购人：</w:t>
      </w:r>
    </w:p>
    <w:p w14:paraId="65C6B1FE">
      <w:pPr>
        <w:spacing w:before="120" w:beforeLines="50" w:beforeAutospacing="0" w:after="0" w:afterAutospacing="0" w:line="360" w:lineRule="auto"/>
        <w:ind w:firstLine="1928" w:firstLineChars="600"/>
        <w:jc w:val="left"/>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供应商：</w:t>
      </w:r>
    </w:p>
    <w:p w14:paraId="1DC5223A">
      <w:pPr>
        <w:pStyle w:val="2"/>
        <w:spacing w:before="100" w:beforeAutospacing="1" w:after="0" w:afterAutospacing="0"/>
        <w:ind w:left="0" w:firstLine="0"/>
        <w:jc w:val="both"/>
        <w:rPr>
          <w:rFonts w:hint="eastAsia" w:ascii="宋体" w:hAnsi="宋体" w:eastAsia="宋体" w:cs="宋体"/>
          <w:b/>
          <w:bCs/>
          <w:vanish w:val="0"/>
          <w:color w:val="auto"/>
          <w:spacing w:val="0"/>
          <w:kern w:val="2"/>
          <w:sz w:val="32"/>
          <w:szCs w:val="32"/>
        </w:rPr>
      </w:pPr>
    </w:p>
    <w:p w14:paraId="247D0E9E">
      <w:pPr>
        <w:spacing w:before="120" w:beforeLines="50" w:beforeAutospacing="0" w:after="0" w:afterAutospacing="0" w:line="360" w:lineRule="auto"/>
        <w:ind w:left="0" w:firstLine="0"/>
        <w:jc w:val="center"/>
        <w:rPr>
          <w:rFonts w:hint="eastAsia" w:ascii="宋体" w:hAnsi="宋体" w:eastAsia="宋体" w:cs="宋体"/>
          <w:bCs/>
          <w:vanish w:val="0"/>
          <w:color w:val="auto"/>
          <w:spacing w:val="0"/>
          <w:kern w:val="2"/>
          <w:sz w:val="44"/>
          <w:szCs w:val="44"/>
        </w:rPr>
      </w:pPr>
      <w:r>
        <w:rPr>
          <w:rFonts w:hint="eastAsia" w:ascii="宋体" w:hAnsi="宋体" w:eastAsia="宋体" w:cs="宋体"/>
          <w:b/>
          <w:bCs/>
          <w:vanish w:val="0"/>
          <w:color w:val="auto"/>
          <w:spacing w:val="0"/>
          <w:kern w:val="0"/>
          <w:sz w:val="32"/>
          <w:szCs w:val="32"/>
        </w:rPr>
        <w:t>二〇二六年</w:t>
      </w:r>
    </w:p>
    <w:p w14:paraId="4CD727E3">
      <w:pPr>
        <w:ind w:left="0"/>
        <w:rPr>
          <w:rFonts w:hint="eastAsia" w:ascii="宋体" w:hAnsi="宋体" w:eastAsia="宋体" w:cs="宋体"/>
          <w:vanish w:val="0"/>
          <w:color w:val="auto"/>
          <w:spacing w:val="0"/>
          <w:kern w:val="2"/>
          <w:sz w:val="21"/>
          <w:szCs w:val="21"/>
        </w:rPr>
      </w:pPr>
    </w:p>
    <w:p w14:paraId="4FC267AF">
      <w:pPr>
        <w:spacing w:before="120" w:beforeLines="50" w:beforeAutospacing="0" w:after="0" w:afterAutospacing="0" w:line="360" w:lineRule="auto"/>
        <w:ind w:left="0" w:firstLine="3520" w:firstLineChars="800"/>
        <w:rPr>
          <w:rFonts w:hint="eastAsia" w:ascii="宋体" w:hAnsi="宋体" w:eastAsia="宋体" w:cs="宋体"/>
          <w:b/>
          <w:bCs/>
          <w:vanish w:val="0"/>
          <w:color w:val="auto"/>
          <w:spacing w:val="0"/>
          <w:kern w:val="2"/>
          <w:sz w:val="44"/>
          <w:szCs w:val="44"/>
        </w:rPr>
      </w:pPr>
      <w:r>
        <w:rPr>
          <w:rFonts w:hint="eastAsia" w:ascii="宋体" w:hAnsi="宋体" w:eastAsia="宋体" w:cs="宋体"/>
          <w:bCs/>
          <w:vanish w:val="0"/>
          <w:color w:val="auto"/>
          <w:spacing w:val="0"/>
          <w:kern w:val="0"/>
          <w:sz w:val="44"/>
          <w:szCs w:val="44"/>
        </w:rPr>
        <w:t>合同书</w:t>
      </w:r>
    </w:p>
    <w:p w14:paraId="3700D90B">
      <w:pPr>
        <w:adjustRightInd w:val="0"/>
        <w:snapToGrid w:val="0"/>
        <w:spacing w:before="0" w:beforeAutospacing="0" w:after="0" w:afterAutospacing="0" w:line="600" w:lineRule="exact"/>
        <w:ind w:left="0" w:firstLine="562" w:firstLineChars="200"/>
        <w:contextualSpacing w:val="0"/>
        <w:jc w:val="both"/>
        <w:rPr>
          <w:rFonts w:hint="eastAsia" w:ascii="宋体" w:hAnsi="宋体" w:eastAsia="宋体" w:cs="宋体"/>
          <w:b/>
          <w:bCs/>
          <w:vanish w:val="0"/>
          <w:color w:val="auto"/>
          <w:spacing w:val="0"/>
          <w:kern w:val="2"/>
          <w:sz w:val="28"/>
          <w:szCs w:val="28"/>
        </w:rPr>
      </w:pPr>
      <w:r>
        <w:rPr>
          <w:rFonts w:hint="eastAsia" w:ascii="宋体" w:hAnsi="宋体" w:eastAsia="宋体" w:cs="宋体"/>
          <w:b/>
          <w:bCs/>
          <w:vanish w:val="0"/>
          <w:color w:val="auto"/>
          <w:spacing w:val="0"/>
          <w:kern w:val="0"/>
          <w:sz w:val="28"/>
          <w:szCs w:val="28"/>
        </w:rPr>
        <w:t>采购人（甲方）：</w:t>
      </w:r>
      <w:r>
        <w:rPr>
          <w:rFonts w:hint="eastAsia" w:ascii="宋体" w:hAnsi="宋体" w:eastAsia="宋体" w:cs="宋体"/>
          <w:b/>
          <w:bCs/>
          <w:vanish w:val="0"/>
          <w:color w:val="auto"/>
          <w:spacing w:val="0"/>
          <w:kern w:val="0"/>
          <w:sz w:val="28"/>
          <w:szCs w:val="28"/>
          <w:u w:val="single"/>
        </w:rPr>
        <w:t>西安市</w:t>
      </w:r>
      <w:r>
        <w:rPr>
          <w:rFonts w:hint="eastAsia" w:ascii="宋体" w:hAnsi="宋体" w:eastAsia="宋体" w:cs="宋体"/>
          <w:b/>
          <w:bCs/>
          <w:vanish w:val="0"/>
          <w:color w:val="auto"/>
          <w:spacing w:val="0"/>
          <w:kern w:val="0"/>
          <w:sz w:val="28"/>
          <w:szCs w:val="28"/>
          <w:u w:val="single"/>
          <w:lang w:val="en-US" w:eastAsia="zh-CN"/>
        </w:rPr>
        <w:t>莲湖</w:t>
      </w:r>
      <w:r>
        <w:rPr>
          <w:rFonts w:hint="eastAsia" w:ascii="宋体" w:hAnsi="宋体" w:eastAsia="宋体" w:cs="宋体"/>
          <w:b/>
          <w:bCs/>
          <w:vanish w:val="0"/>
          <w:color w:val="auto"/>
          <w:spacing w:val="0"/>
          <w:kern w:val="0"/>
          <w:sz w:val="28"/>
          <w:szCs w:val="28"/>
          <w:u w:val="single"/>
        </w:rPr>
        <w:t xml:space="preserve">区人民法院 </w:t>
      </w:r>
    </w:p>
    <w:p w14:paraId="4813EB80">
      <w:pPr>
        <w:adjustRightInd w:val="0"/>
        <w:snapToGrid w:val="0"/>
        <w:spacing w:before="0" w:beforeAutospacing="0" w:after="0" w:afterAutospacing="0" w:line="600" w:lineRule="exact"/>
        <w:ind w:left="0" w:firstLine="562" w:firstLineChars="200"/>
        <w:contextualSpacing w:val="0"/>
        <w:jc w:val="both"/>
        <w:rPr>
          <w:rFonts w:hint="eastAsia" w:ascii="宋体" w:hAnsi="宋体" w:eastAsia="宋体" w:cs="宋体"/>
          <w:vanish w:val="0"/>
          <w:color w:val="auto"/>
          <w:spacing w:val="0"/>
          <w:kern w:val="2"/>
          <w:sz w:val="28"/>
          <w:szCs w:val="28"/>
        </w:rPr>
      </w:pPr>
      <w:r>
        <w:rPr>
          <w:rFonts w:hint="eastAsia" w:ascii="宋体" w:hAnsi="宋体" w:eastAsia="宋体" w:cs="宋体"/>
          <w:b/>
          <w:bCs/>
          <w:vanish w:val="0"/>
          <w:color w:val="auto"/>
          <w:spacing w:val="0"/>
          <w:kern w:val="0"/>
          <w:sz w:val="28"/>
          <w:szCs w:val="28"/>
        </w:rPr>
        <w:t>供应商（乙方）：</w:t>
      </w:r>
      <w:r>
        <w:rPr>
          <w:rFonts w:hint="eastAsia" w:ascii="宋体" w:hAnsi="宋体" w:eastAsia="宋体" w:cs="宋体"/>
          <w:b/>
          <w:bCs/>
          <w:vanish w:val="0"/>
          <w:color w:val="auto"/>
          <w:spacing w:val="0"/>
          <w:kern w:val="0"/>
          <w:sz w:val="28"/>
          <w:szCs w:val="28"/>
          <w:u w:val="single"/>
          <w:lang w:val="en-US" w:eastAsia="zh-CN"/>
        </w:rPr>
        <w:t xml:space="preserve">                    </w:t>
      </w:r>
      <w:r>
        <w:rPr>
          <w:rFonts w:hint="eastAsia" w:ascii="宋体" w:hAnsi="宋体" w:eastAsia="宋体" w:cs="宋体"/>
          <w:b/>
          <w:bCs/>
          <w:vanish w:val="0"/>
          <w:color w:val="auto"/>
          <w:spacing w:val="0"/>
          <w:kern w:val="0"/>
          <w:sz w:val="28"/>
          <w:szCs w:val="28"/>
          <w:u w:val="single"/>
        </w:rPr>
        <w:t xml:space="preserve"> </w:t>
      </w:r>
    </w:p>
    <w:p w14:paraId="5AD192D5">
      <w:pPr>
        <w:adjustRightInd w:val="0"/>
        <w:snapToGrid w:val="0"/>
        <w:spacing w:before="0" w:beforeAutospacing="0" w:after="0" w:afterAutospacing="0" w:line="600" w:lineRule="exact"/>
        <w:ind w:left="0" w:firstLine="640" w:firstLineChars="200"/>
        <w:contextualSpacing w:val="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根据《中华人民共和国民法典》《中华人民共和国招投标法》《中华人民共和国政府采购法》及其他有关法律、法规，遵循平等、自愿、公平和诚信的原则，双方就下述项目范围与相关服务事项协商一致，订立本合同。</w:t>
      </w:r>
    </w:p>
    <w:p w14:paraId="2BB54A5B">
      <w:pPr>
        <w:adjustRightInd w:val="0"/>
        <w:snapToGrid w:val="0"/>
        <w:spacing w:before="0" w:beforeAutospacing="0" w:after="0" w:afterAutospacing="0" w:line="600" w:lineRule="exact"/>
        <w:ind w:left="0" w:firstLine="0"/>
        <w:contextualSpacing w:val="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一、项目概况</w:t>
      </w:r>
    </w:p>
    <w:p w14:paraId="7082EB86">
      <w:pPr>
        <w:adjustRightInd w:val="0"/>
        <w:snapToGrid w:val="0"/>
        <w:spacing w:before="0" w:beforeAutospacing="0" w:after="0" w:afterAutospacing="0" w:line="600" w:lineRule="exact"/>
        <w:ind w:left="0" w:firstLine="640" w:firstLineChars="200"/>
        <w:contextualSpacing w:val="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1. 项目名称：</w:t>
      </w:r>
      <w:r>
        <w:rPr>
          <w:rFonts w:hint="eastAsia" w:ascii="宋体" w:hAnsi="宋体" w:eastAsia="宋体" w:cs="宋体"/>
          <w:vanish w:val="0"/>
          <w:color w:val="auto"/>
          <w:spacing w:val="0"/>
          <w:kern w:val="0"/>
          <w:sz w:val="32"/>
          <w:szCs w:val="32"/>
          <w:u w:val="single"/>
        </w:rPr>
        <w:t xml:space="preserve">法律文书送达项目 </w:t>
      </w:r>
      <w:r>
        <w:rPr>
          <w:rFonts w:hint="eastAsia" w:ascii="宋体" w:hAnsi="宋体" w:eastAsia="宋体" w:cs="宋体"/>
          <w:vanish w:val="0"/>
          <w:color w:val="auto"/>
          <w:spacing w:val="0"/>
          <w:kern w:val="0"/>
          <w:sz w:val="32"/>
          <w:szCs w:val="32"/>
        </w:rPr>
        <w:t>；</w:t>
      </w:r>
    </w:p>
    <w:p w14:paraId="4328F108">
      <w:pPr>
        <w:adjustRightInd w:val="0"/>
        <w:snapToGrid w:val="0"/>
        <w:spacing w:before="0" w:beforeAutospacing="0" w:after="0" w:afterAutospacing="0" w:line="600" w:lineRule="exact"/>
        <w:ind w:left="0" w:firstLine="633" w:firstLineChars="198"/>
        <w:contextualSpacing w:val="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 xml:space="preserve">2. 项目地点: </w:t>
      </w:r>
      <w:r>
        <w:rPr>
          <w:rFonts w:hint="eastAsia" w:ascii="宋体" w:hAnsi="宋体" w:eastAsia="宋体" w:cs="宋体"/>
          <w:vanish w:val="0"/>
          <w:color w:val="auto"/>
          <w:spacing w:val="0"/>
          <w:kern w:val="0"/>
          <w:sz w:val="32"/>
          <w:szCs w:val="32"/>
          <w:u w:val="single"/>
        </w:rPr>
        <w:t>西安市</w:t>
      </w:r>
      <w:r>
        <w:rPr>
          <w:rFonts w:hint="eastAsia" w:ascii="宋体" w:hAnsi="宋体" w:eastAsia="宋体" w:cs="宋体"/>
          <w:vanish w:val="0"/>
          <w:color w:val="auto"/>
          <w:spacing w:val="0"/>
          <w:kern w:val="0"/>
          <w:sz w:val="32"/>
          <w:szCs w:val="32"/>
          <w:u w:val="single"/>
          <w:lang w:val="en-US" w:eastAsia="zh-CN"/>
        </w:rPr>
        <w:t>莲湖</w:t>
      </w:r>
      <w:r>
        <w:rPr>
          <w:rFonts w:hint="eastAsia" w:ascii="宋体" w:hAnsi="宋体" w:eastAsia="宋体" w:cs="宋体"/>
          <w:vanish w:val="0"/>
          <w:color w:val="auto"/>
          <w:spacing w:val="0"/>
          <w:kern w:val="0"/>
          <w:sz w:val="32"/>
          <w:szCs w:val="32"/>
          <w:u w:val="single"/>
        </w:rPr>
        <w:t xml:space="preserve">区人民法院  </w:t>
      </w:r>
      <w:r>
        <w:rPr>
          <w:rFonts w:hint="eastAsia" w:ascii="宋体" w:hAnsi="宋体" w:eastAsia="宋体" w:cs="宋体"/>
          <w:vanish w:val="0"/>
          <w:color w:val="auto"/>
          <w:spacing w:val="0"/>
          <w:kern w:val="0"/>
          <w:sz w:val="32"/>
          <w:szCs w:val="32"/>
        </w:rPr>
        <w:t>。</w:t>
      </w:r>
    </w:p>
    <w:p w14:paraId="5A04A960">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二、合同金额</w:t>
      </w:r>
    </w:p>
    <w:p w14:paraId="6823E22B">
      <w:pPr>
        <w:adjustRightInd w:val="0"/>
        <w:snapToGrid w:val="0"/>
        <w:spacing w:before="0" w:beforeAutospacing="0" w:after="0" w:afterAutospacing="0" w:line="600" w:lineRule="exact"/>
        <w:ind w:left="0" w:firstLine="633" w:firstLineChars="198"/>
        <w:contextualSpacing w:val="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合同总金额：</w:t>
      </w:r>
      <w:r>
        <w:rPr>
          <w:rFonts w:hint="eastAsia" w:ascii="宋体" w:hAnsi="宋体" w:eastAsia="宋体" w:cs="宋体"/>
          <w:vanish w:val="0"/>
          <w:color w:val="auto"/>
          <w:spacing w:val="0"/>
          <w:kern w:val="0"/>
          <w:sz w:val="32"/>
          <w:szCs w:val="32"/>
          <w:u w:val="single"/>
          <w:lang w:val="en-US" w:eastAsia="zh-CN"/>
        </w:rPr>
        <w:t xml:space="preserve">       </w:t>
      </w:r>
      <w:r>
        <w:rPr>
          <w:rFonts w:hint="eastAsia" w:ascii="宋体" w:hAnsi="宋体" w:eastAsia="宋体" w:cs="宋体"/>
          <w:vanish w:val="0"/>
          <w:color w:val="auto"/>
          <w:spacing w:val="0"/>
          <w:kern w:val="0"/>
          <w:sz w:val="32"/>
          <w:szCs w:val="32"/>
        </w:rPr>
        <w:t>元（</w:t>
      </w:r>
      <w:r>
        <w:rPr>
          <w:rFonts w:hint="eastAsia" w:ascii="宋体" w:hAnsi="宋体" w:eastAsia="宋体" w:cs="宋体"/>
          <w:vanish w:val="0"/>
          <w:color w:val="auto"/>
          <w:spacing w:val="0"/>
          <w:kern w:val="0"/>
          <w:sz w:val="32"/>
          <w:szCs w:val="32"/>
          <w:lang w:val="en-US" w:eastAsia="zh-CN"/>
        </w:rPr>
        <w:t>大写：</w:t>
      </w:r>
      <w:r>
        <w:rPr>
          <w:rFonts w:hint="eastAsia" w:ascii="宋体" w:hAnsi="宋体" w:eastAsia="宋体" w:cs="宋体"/>
          <w:vanish w:val="0"/>
          <w:color w:val="auto"/>
          <w:spacing w:val="0"/>
          <w:kern w:val="0"/>
          <w:sz w:val="32"/>
          <w:szCs w:val="32"/>
        </w:rPr>
        <w:t>），单价</w:t>
      </w:r>
      <w:r>
        <w:rPr>
          <w:rFonts w:hint="eastAsia" w:ascii="宋体" w:hAnsi="宋体" w:eastAsia="宋体" w:cs="宋体"/>
          <w:vanish w:val="0"/>
          <w:color w:val="auto"/>
          <w:spacing w:val="0"/>
          <w:kern w:val="0"/>
          <w:sz w:val="32"/>
          <w:szCs w:val="32"/>
          <w:u w:val="single"/>
          <w:lang w:val="en-US" w:eastAsia="zh-CN"/>
        </w:rPr>
        <w:t xml:space="preserve">    </w:t>
      </w:r>
      <w:r>
        <w:rPr>
          <w:rFonts w:hint="eastAsia" w:ascii="宋体" w:hAnsi="宋体" w:eastAsia="宋体" w:cs="宋体"/>
          <w:vanish w:val="0"/>
          <w:color w:val="auto"/>
          <w:spacing w:val="0"/>
          <w:kern w:val="0"/>
          <w:sz w:val="32"/>
          <w:szCs w:val="32"/>
        </w:rPr>
        <w:t>元/案，据实结算。</w:t>
      </w:r>
    </w:p>
    <w:p w14:paraId="40A7A27D">
      <w:pPr>
        <w:spacing w:before="0" w:beforeAutospacing="0" w:after="0" w:afterAutospacing="0" w:line="600" w:lineRule="exact"/>
        <w:ind w:left="0" w:firstLine="0"/>
        <w:jc w:val="both"/>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三、内容、标准及要求</w:t>
      </w:r>
    </w:p>
    <w:p w14:paraId="0BC196F9">
      <w:pPr>
        <w:pStyle w:val="2"/>
        <w:spacing w:before="0" w:beforeAutospacing="0" w:after="0" w:afterAutospacing="0" w:line="560" w:lineRule="exact"/>
        <w:ind w:firstLine="643"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b/>
          <w:bCs/>
          <w:vanish w:val="0"/>
          <w:color w:val="auto"/>
          <w:spacing w:val="0"/>
          <w:kern w:val="0"/>
          <w:sz w:val="32"/>
          <w:szCs w:val="32"/>
        </w:rPr>
        <w:t>1.送达审核。</w:t>
      </w:r>
      <w:r>
        <w:rPr>
          <w:rFonts w:hint="eastAsia" w:ascii="宋体" w:hAnsi="宋体" w:eastAsia="宋体" w:cs="宋体"/>
          <w:vanish w:val="0"/>
          <w:color w:val="auto"/>
          <w:spacing w:val="0"/>
          <w:kern w:val="0"/>
          <w:sz w:val="32"/>
          <w:szCs w:val="32"/>
        </w:rPr>
        <w:t>集约送达中心在接收到送达任务后要认真审核，重点关注送达环节及备注情况，合理分配线上、线下送达，不符合要求及时退回并说明理由。</w:t>
      </w:r>
    </w:p>
    <w:p w14:paraId="6F4B7F55">
      <w:pPr>
        <w:pStyle w:val="2"/>
        <w:spacing w:before="0" w:beforeAutospacing="0" w:after="0" w:afterAutospacing="0" w:line="560" w:lineRule="exact"/>
        <w:ind w:firstLine="643"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b/>
          <w:bCs/>
          <w:vanish w:val="0"/>
          <w:color w:val="auto"/>
          <w:spacing w:val="0"/>
          <w:kern w:val="0"/>
          <w:sz w:val="32"/>
          <w:szCs w:val="32"/>
        </w:rPr>
        <w:t>2.电子送达。</w:t>
      </w:r>
      <w:r>
        <w:rPr>
          <w:rFonts w:hint="eastAsia" w:ascii="宋体" w:hAnsi="宋体" w:eastAsia="宋体" w:cs="宋体"/>
          <w:vanish w:val="0"/>
          <w:color w:val="auto"/>
          <w:spacing w:val="0"/>
          <w:kern w:val="0"/>
          <w:sz w:val="32"/>
          <w:szCs w:val="32"/>
        </w:rPr>
        <w:t>按照《陕西省高级人民法院关于电子送达与集中送达的若干规定（试行）》进行电子送达。</w:t>
      </w:r>
    </w:p>
    <w:p w14:paraId="4474287E">
      <w:pPr>
        <w:pStyle w:val="2"/>
        <w:spacing w:before="0" w:beforeAutospacing="0" w:after="0" w:afterAutospacing="0" w:line="560" w:lineRule="exact"/>
        <w:ind w:firstLine="643"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b/>
          <w:bCs/>
          <w:vanish w:val="0"/>
          <w:color w:val="auto"/>
          <w:spacing w:val="0"/>
          <w:kern w:val="0"/>
          <w:sz w:val="32"/>
          <w:szCs w:val="32"/>
        </w:rPr>
        <w:t>3.邮寄送达和邮政集约送达。</w:t>
      </w:r>
      <w:r>
        <w:rPr>
          <w:rFonts w:hint="eastAsia" w:ascii="宋体" w:hAnsi="宋体" w:eastAsia="宋体" w:cs="宋体"/>
          <w:vanish w:val="0"/>
          <w:color w:val="auto"/>
          <w:spacing w:val="0"/>
          <w:kern w:val="0"/>
          <w:sz w:val="32"/>
          <w:szCs w:val="32"/>
        </w:rPr>
        <w:t>集约送达中心根据法官、书记员指示选择送达方式，优先选用电子送达，邮寄送达需采用邮政法院专递，以“五日三投”（五日内投放三次，至少有一次为晚上18时之后或周六、日）方式送达。邮寄送达首选邮政跨域送达，即异地打印、同城送达。</w:t>
      </w:r>
    </w:p>
    <w:p w14:paraId="21EB0CD6">
      <w:pPr>
        <w:pStyle w:val="2"/>
        <w:spacing w:before="0" w:beforeAutospacing="0" w:after="0" w:afterAutospacing="0" w:line="560" w:lineRule="exact"/>
        <w:ind w:firstLine="643"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b/>
          <w:bCs/>
          <w:vanish w:val="0"/>
          <w:color w:val="auto"/>
          <w:spacing w:val="0"/>
          <w:kern w:val="0"/>
          <w:sz w:val="32"/>
          <w:szCs w:val="32"/>
        </w:rPr>
        <w:t>4.来院领取。</w:t>
      </w:r>
      <w:r>
        <w:rPr>
          <w:rFonts w:hint="eastAsia" w:ascii="宋体" w:hAnsi="宋体" w:eastAsia="宋体" w:cs="宋体"/>
          <w:vanish w:val="0"/>
          <w:color w:val="auto"/>
          <w:spacing w:val="0"/>
          <w:kern w:val="0"/>
          <w:sz w:val="32"/>
          <w:szCs w:val="32"/>
        </w:rPr>
        <w:t>根据电话联系情况，如受送达人同意来院领取，集约送达中心以派发工单的形式，将需送达诉讼文书打印后，由送达窗口或相关案件办理法官及书记员当面送达。</w:t>
      </w:r>
    </w:p>
    <w:p w14:paraId="55133B56">
      <w:pPr>
        <w:pStyle w:val="2"/>
        <w:spacing w:before="0" w:beforeAutospacing="0" w:after="0" w:afterAutospacing="0" w:line="560" w:lineRule="exact"/>
        <w:ind w:firstLine="643"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b/>
          <w:bCs/>
          <w:vanish w:val="0"/>
          <w:color w:val="auto"/>
          <w:spacing w:val="0"/>
          <w:kern w:val="0"/>
          <w:sz w:val="32"/>
          <w:szCs w:val="32"/>
        </w:rPr>
        <w:t>5.数据整理。</w:t>
      </w:r>
      <w:r>
        <w:rPr>
          <w:rFonts w:hint="eastAsia" w:ascii="宋体" w:hAnsi="宋体" w:eastAsia="宋体" w:cs="宋体"/>
          <w:vanish w:val="0"/>
          <w:color w:val="auto"/>
          <w:spacing w:val="0"/>
          <w:kern w:val="0"/>
          <w:sz w:val="32"/>
          <w:szCs w:val="32"/>
        </w:rPr>
        <w:t>做好集约送达中心各项数据汇总、统计、分析，按月通报集约送达平台运行情况。</w:t>
      </w:r>
    </w:p>
    <w:p w14:paraId="78011C49">
      <w:pPr>
        <w:pStyle w:val="2"/>
        <w:spacing w:before="0" w:beforeAutospacing="0" w:after="0" w:afterAutospacing="0" w:line="560" w:lineRule="exact"/>
        <w:ind w:firstLine="643"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b/>
          <w:bCs/>
          <w:vanish w:val="0"/>
          <w:color w:val="auto"/>
          <w:spacing w:val="0"/>
          <w:kern w:val="0"/>
          <w:sz w:val="32"/>
          <w:szCs w:val="32"/>
        </w:rPr>
        <w:t>6.其他事项。</w:t>
      </w:r>
      <w:r>
        <w:rPr>
          <w:rFonts w:hint="eastAsia" w:ascii="宋体" w:hAnsi="宋体" w:eastAsia="宋体" w:cs="宋体"/>
          <w:vanish w:val="0"/>
          <w:color w:val="auto"/>
          <w:spacing w:val="0"/>
          <w:kern w:val="0"/>
          <w:sz w:val="32"/>
          <w:szCs w:val="32"/>
        </w:rPr>
        <w:t>服从采购方管理，积极主动承办采购方交办的其他工作。</w:t>
      </w:r>
    </w:p>
    <w:p w14:paraId="07784104">
      <w:pPr>
        <w:pStyle w:val="2"/>
        <w:spacing w:before="0" w:beforeAutospacing="0" w:after="0" w:afterAutospacing="0" w:line="560" w:lineRule="exact"/>
        <w:ind w:firstLine="643" w:firstLineChars="200"/>
        <w:jc w:val="both"/>
        <w:rPr>
          <w:rFonts w:hint="eastAsia" w:ascii="宋体" w:hAnsi="宋体" w:eastAsia="宋体" w:cs="宋体"/>
          <w:b/>
          <w:bCs/>
          <w:vanish w:val="0"/>
          <w:color w:val="auto"/>
          <w:spacing w:val="0"/>
          <w:kern w:val="0"/>
          <w:sz w:val="32"/>
          <w:szCs w:val="32"/>
        </w:rPr>
      </w:pPr>
      <w:r>
        <w:rPr>
          <w:rFonts w:hint="eastAsia" w:ascii="宋体" w:hAnsi="宋体" w:eastAsia="宋体" w:cs="宋体"/>
          <w:b/>
          <w:bCs/>
          <w:vanish w:val="0"/>
          <w:color w:val="auto"/>
          <w:spacing w:val="0"/>
          <w:kern w:val="0"/>
          <w:sz w:val="32"/>
          <w:szCs w:val="32"/>
        </w:rPr>
        <w:t>7.项目指标：</w:t>
      </w:r>
    </w:p>
    <w:p w14:paraId="228D81E2">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7.1  案件审核指派响应时间不超过120分钟，当日16时30分前提交的集约送达任务，当日完成指派，当日16时30分后提交的集约送达任务，下一个工作日10时前完成指派。</w:t>
      </w:r>
    </w:p>
    <w:p w14:paraId="07C04BFD">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7.2  邮寄送达、邮政集约送达数据，并于次日8时30分前汇报立案庭。</w:t>
      </w:r>
    </w:p>
    <w:p w14:paraId="116ED8C9">
      <w:pPr>
        <w:spacing w:before="0" w:beforeAutospacing="0" w:after="0" w:afterAutospacing="0" w:line="560" w:lineRule="exact"/>
        <w:ind w:left="0"/>
        <w:jc w:val="both"/>
        <w:rPr>
          <w:rFonts w:hint="eastAsia" w:ascii="宋体" w:hAnsi="宋体" w:eastAsia="宋体" w:cs="宋体"/>
          <w:b w:val="0"/>
          <w:bCs w:val="0"/>
          <w:vanish w:val="0"/>
          <w:color w:val="auto"/>
          <w:spacing w:val="0"/>
          <w:kern w:val="0"/>
          <w:sz w:val="32"/>
          <w:szCs w:val="32"/>
        </w:rPr>
      </w:pPr>
      <w:r>
        <w:rPr>
          <w:rFonts w:hint="eastAsia" w:ascii="宋体" w:hAnsi="宋体" w:eastAsia="宋体" w:cs="宋体"/>
          <w:b w:val="0"/>
          <w:bCs w:val="0"/>
          <w:vanish w:val="0"/>
          <w:color w:val="auto"/>
          <w:spacing w:val="0"/>
          <w:kern w:val="0"/>
          <w:sz w:val="32"/>
          <w:szCs w:val="32"/>
        </w:rPr>
        <w:t>四、甲乙双方的权利与义务</w:t>
      </w:r>
    </w:p>
    <w:p w14:paraId="6D52E15C">
      <w:pPr>
        <w:pStyle w:val="2"/>
        <w:spacing w:before="0" w:beforeAutospacing="0" w:after="0" w:afterAutospacing="0" w:line="560" w:lineRule="exact"/>
        <w:ind w:left="0" w:firstLine="640" w:firstLineChars="200"/>
        <w:jc w:val="both"/>
        <w:rPr>
          <w:rFonts w:hint="eastAsia" w:ascii="宋体" w:hAnsi="宋体" w:eastAsia="宋体" w:cs="宋体"/>
          <w:b w:val="0"/>
          <w:bCs w:val="0"/>
          <w:vanish w:val="0"/>
          <w:color w:val="auto"/>
          <w:spacing w:val="0"/>
          <w:kern w:val="0"/>
          <w:sz w:val="32"/>
          <w:szCs w:val="32"/>
        </w:rPr>
      </w:pPr>
      <w:r>
        <w:rPr>
          <w:rFonts w:hint="eastAsia" w:ascii="宋体" w:hAnsi="宋体" w:eastAsia="宋体" w:cs="宋体"/>
          <w:b w:val="0"/>
          <w:bCs w:val="0"/>
          <w:vanish w:val="0"/>
          <w:color w:val="auto"/>
          <w:spacing w:val="0"/>
          <w:kern w:val="0"/>
          <w:sz w:val="32"/>
          <w:szCs w:val="32"/>
        </w:rPr>
        <w:t>（一）甲方的权利及义务</w:t>
      </w:r>
    </w:p>
    <w:p w14:paraId="66AF6836">
      <w:pPr>
        <w:pStyle w:val="2"/>
        <w:spacing w:before="0" w:beforeAutospacing="0" w:after="0" w:afterAutospacing="0" w:line="560" w:lineRule="exact"/>
        <w:ind w:right="0" w:firstLine="640" w:firstLineChars="200"/>
        <w:jc w:val="both"/>
        <w:rPr>
          <w:rFonts w:hint="eastAsia" w:ascii="宋体" w:hAnsi="宋体" w:eastAsia="宋体" w:cs="宋体"/>
          <w:vanish w:val="0"/>
          <w:color w:val="auto"/>
          <w:spacing w:val="0"/>
          <w:kern w:val="2"/>
          <w:sz w:val="21"/>
          <w:szCs w:val="21"/>
        </w:rPr>
      </w:pPr>
      <w:r>
        <w:rPr>
          <w:rFonts w:hint="eastAsia" w:ascii="宋体" w:hAnsi="宋体" w:eastAsia="宋体" w:cs="宋体"/>
          <w:vanish w:val="0"/>
          <w:color w:val="auto"/>
          <w:spacing w:val="0"/>
          <w:kern w:val="0"/>
          <w:sz w:val="32"/>
          <w:szCs w:val="32"/>
        </w:rPr>
        <w:t>1.甲方有权根据本合同约定向乙方提起服务需求，指定负责人在乙方提供专业服务时与乙方进行合作、协调及交流。</w:t>
      </w:r>
    </w:p>
    <w:p w14:paraId="1AD4F2BF">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2.甲方须为乙方提供专门的送达服务点或集约送达中心的办公室，以保证乙方必要的工作环境与工作条件。</w:t>
      </w:r>
    </w:p>
    <w:p w14:paraId="34CDEFE8">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3.未经乙方书面许可，甲方不得使用乙方服务送达非本院案件或将乙方送达渠道提供给第三方使用。</w:t>
      </w:r>
    </w:p>
    <w:p w14:paraId="7EF307E8">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4.甲方有义务审查送达的相关内容,保证前述内容的应用符合中华人民共和国相关法律及互联网相关管理条例规定。</w:t>
      </w:r>
    </w:p>
    <w:p w14:paraId="752B4AAA">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5.甲方向乙方提交的服务需求及相关数据的真实性、合法性、完整性，均已经过甲方充分有效的确认，甲方同意乙方依照前述信息进行送达并进行储存、分析、处理（仅限于本合同业务范围内）等合法行为，甲方对此充分理解并认可。</w:t>
      </w:r>
    </w:p>
    <w:p w14:paraId="253FBD9E">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6.甲方有权要求乙方更换不合格人员，有权就乙方提升送达业务质量提出具体要求，乙方未在一个月内提升或主动协商的，甲方有权暂停付款。</w:t>
      </w:r>
    </w:p>
    <w:p w14:paraId="59F46F30">
      <w:pPr>
        <w:pStyle w:val="2"/>
        <w:spacing w:before="0" w:beforeAutospacing="0" w:after="0" w:afterAutospacing="0" w:line="560" w:lineRule="exact"/>
        <w:ind w:left="0" w:firstLine="640" w:firstLineChars="200"/>
        <w:jc w:val="both"/>
        <w:rPr>
          <w:rFonts w:hint="eastAsia" w:ascii="宋体" w:hAnsi="宋体" w:eastAsia="宋体" w:cs="宋体"/>
          <w:b w:val="0"/>
          <w:bCs w:val="0"/>
          <w:vanish w:val="0"/>
          <w:color w:val="auto"/>
          <w:spacing w:val="0"/>
          <w:kern w:val="0"/>
          <w:sz w:val="32"/>
          <w:szCs w:val="32"/>
        </w:rPr>
      </w:pPr>
      <w:r>
        <w:rPr>
          <w:rFonts w:hint="eastAsia" w:ascii="宋体" w:hAnsi="宋体" w:eastAsia="宋体" w:cs="宋体"/>
          <w:b w:val="0"/>
          <w:bCs w:val="0"/>
          <w:vanish w:val="0"/>
          <w:color w:val="auto"/>
          <w:spacing w:val="0"/>
          <w:kern w:val="0"/>
          <w:sz w:val="32"/>
          <w:szCs w:val="32"/>
        </w:rPr>
        <w:t>（二）乙方权利及义务</w:t>
      </w:r>
    </w:p>
    <w:p w14:paraId="3BCAE3BE">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1.乙方驻场人员应满足以下要求：大专以上学历，计算机及法律等相关专业毕业；要求熟练掌握Office办公系统及其相关应用软件；政治合格、作风优良、无犯罪记录，并与乙方签订保密协议。</w:t>
      </w:r>
    </w:p>
    <w:p w14:paraId="1790E10B">
      <w:pPr>
        <w:pStyle w:val="2"/>
        <w:pBdr>
          <w:top w:val="none" w:color="auto" w:sz="0" w:space="1"/>
          <w:left w:val="none" w:color="auto" w:sz="0" w:space="4"/>
          <w:bottom w:val="none" w:color="auto" w:sz="0" w:space="1"/>
          <w:right w:val="none" w:color="auto" w:sz="0" w:space="4"/>
        </w:pBdr>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2.乙方驻场工作人员不少于9人经甲方同意后可根据工作需求灵活调整，按照送达服务标准规范为甲方提供相关服务：</w:t>
      </w:r>
    </w:p>
    <w:p w14:paraId="7C2719B2">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（1）采用电子送达方式的，对负责发送的文书进行跟踪短信催促，并检查短信发送情况。</w:t>
      </w:r>
    </w:p>
    <w:p w14:paraId="2B8542CA">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（2）针对当事人每天不同时段进行多次电话通知服务。</w:t>
      </w:r>
    </w:p>
    <w:p w14:paraId="47F9CF66">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（3）需要邮寄送达的，针对送达地址和材料文书进行核查，并进行严谨的打印和封装投递工作，及时回填记录邮政回执。</w:t>
      </w:r>
    </w:p>
    <w:p w14:paraId="041236E4">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（4）针对送达的结果进行程序性审查，使其符合法律流程规范。</w:t>
      </w:r>
    </w:p>
    <w:p w14:paraId="7643DFDE">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（5）为法官团队提供包括沟通咨询、材料收转、配合法院需求生成送达结果数据统计等服务。</w:t>
      </w:r>
    </w:p>
    <w:p w14:paraId="16FF1C00">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（6）针对集约化送达中心日常运转需要的系统、软件和办公设备等进行维护工作。</w:t>
      </w:r>
    </w:p>
    <w:p w14:paraId="54CD5DDE">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（7）乙方保证法院服务平台的稳定性和安全性。</w:t>
      </w:r>
    </w:p>
    <w:p w14:paraId="71558C99">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（8）乙方有义务根据技术服务的需要，配套提供相应的设备及管理软件，并负责管理维护。</w:t>
      </w:r>
    </w:p>
    <w:p w14:paraId="1D7C442C">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（9）甲方未按照合同约定向乙方付款的，乙方应主动对接并协商处理，经乙方催促后三个月内，无故仍不付款的，乙方有权暂停相关服务并撤回设备。</w:t>
      </w:r>
    </w:p>
    <w:p w14:paraId="2940B6A3">
      <w:pPr>
        <w:pStyle w:val="2"/>
        <w:spacing w:before="0" w:beforeAutospacing="0" w:after="0" w:afterAutospacing="0" w:line="560" w:lineRule="exact"/>
        <w:ind w:left="0" w:firstLine="640" w:firstLineChars="20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（10）乙方每季度为甲方提供数据统计分析报告，为甲方评估辅助送达服务、给予全方位数据参考。</w:t>
      </w:r>
    </w:p>
    <w:p w14:paraId="65A49EF7">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五、合同履行期限</w:t>
      </w:r>
    </w:p>
    <w:p w14:paraId="4F8AF6E0">
      <w:pPr>
        <w:spacing w:line="600" w:lineRule="exact"/>
        <w:ind w:left="0" w:firstLine="640" w:firstLineChars="20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本合同从</w:t>
      </w:r>
      <w:r>
        <w:rPr>
          <w:rFonts w:hint="eastAsia" w:ascii="宋体" w:hAnsi="宋体" w:eastAsia="宋体" w:cs="宋体"/>
          <w:vanish w:val="0"/>
          <w:color w:val="auto"/>
          <w:spacing w:val="0"/>
          <w:kern w:val="0"/>
          <w:sz w:val="32"/>
          <w:szCs w:val="32"/>
          <w:u w:val="single"/>
        </w:rPr>
        <w:t xml:space="preserve">   年   月  日 </w:t>
      </w:r>
      <w:r>
        <w:rPr>
          <w:rFonts w:hint="eastAsia" w:ascii="宋体" w:hAnsi="宋体" w:eastAsia="宋体" w:cs="宋体"/>
          <w:vanish w:val="0"/>
          <w:color w:val="auto"/>
          <w:spacing w:val="0"/>
          <w:kern w:val="0"/>
          <w:sz w:val="32"/>
          <w:szCs w:val="32"/>
        </w:rPr>
        <w:t>起到</w:t>
      </w:r>
      <w:r>
        <w:rPr>
          <w:rFonts w:hint="eastAsia" w:ascii="宋体" w:hAnsi="宋体" w:eastAsia="宋体" w:cs="宋体"/>
          <w:vanish w:val="0"/>
          <w:color w:val="auto"/>
          <w:spacing w:val="0"/>
          <w:kern w:val="0"/>
          <w:sz w:val="32"/>
          <w:szCs w:val="32"/>
          <w:u w:val="single"/>
        </w:rPr>
        <w:t>按实际产生数量据实结算至预算金额使用完毕为</w:t>
      </w:r>
      <w:r>
        <w:rPr>
          <w:rFonts w:hint="eastAsia" w:ascii="宋体" w:hAnsi="宋体" w:eastAsia="宋体" w:cs="宋体"/>
          <w:vanish w:val="0"/>
          <w:color w:val="auto"/>
          <w:spacing w:val="0"/>
          <w:kern w:val="0"/>
          <w:sz w:val="32"/>
          <w:szCs w:val="32"/>
        </w:rPr>
        <w:t>止。</w:t>
      </w:r>
    </w:p>
    <w:p w14:paraId="38D31BE2">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六、结算方式</w:t>
      </w:r>
    </w:p>
    <w:p w14:paraId="105FDFAC">
      <w:pPr>
        <w:spacing w:before="0" w:beforeAutospacing="0" w:after="0" w:afterAutospacing="0" w:line="600" w:lineRule="exact"/>
        <w:ind w:left="0" w:firstLine="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 xml:space="preserve">   1.结算方式：银行转账，由采购人负责结算。在付款前，供应商必须开具与合同金额相应的发票给采购人。</w:t>
      </w:r>
    </w:p>
    <w:p w14:paraId="13A5BD3B">
      <w:pPr>
        <w:spacing w:line="600" w:lineRule="exact"/>
        <w:ind w:left="0"/>
        <w:jc w:val="left"/>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 xml:space="preserve">   2.付款方式：合同签订后预付合同总金额的50%，剩余款项按照服务进度分两次，由供应商向采购人提出付款申请后据实结算。</w:t>
      </w:r>
    </w:p>
    <w:p w14:paraId="35710A07">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七、技术支撑服务</w:t>
      </w:r>
    </w:p>
    <w:p w14:paraId="1BC7CFB3">
      <w:pPr>
        <w:spacing w:before="0" w:beforeAutospacing="0" w:after="0" w:afterAutospacing="0" w:line="600" w:lineRule="exact"/>
        <w:ind w:left="0" w:firstLine="640" w:firstLineChars="20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技术支持和售后服务由供应商严格按投标文件及有关承诺执行，确保采购人正确安全使用。</w:t>
      </w:r>
    </w:p>
    <w:p w14:paraId="636CE1A9">
      <w:pPr>
        <w:spacing w:before="0" w:beforeAutospacing="0" w:after="0" w:afterAutospacing="0" w:line="600" w:lineRule="exact"/>
        <w:ind w:left="0" w:firstLine="640" w:firstLineChars="20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乙方提供专业的服务人员进行现场导入服务，内容包括集约化送达流程梳理、电子送达规则确认、系统安装配置、法官\书记员操作培训、硬件部署等工作。协同前端工作人员完成集约化送达流程试运行，有序开展集约化送达工作。</w:t>
      </w:r>
    </w:p>
    <w:p w14:paraId="31A97113">
      <w:pPr>
        <w:spacing w:before="0" w:beforeAutospacing="0" w:after="0" w:afterAutospacing="0" w:line="600" w:lineRule="exact"/>
        <w:ind w:left="0" w:firstLine="640" w:firstLineChars="20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制定集约送达管理制度系列文件，如《集约送达暂行管理办法》、《电话送达话术规范及话务技巧》、《送达辅助系统操作指南》、《数据报表模板》、《硬件设备操作与维护指南》、《驻场工作信息保密制度》等等，确保送达服务合规性，不断完善驻场人员管理，保障集约化送达工作实现持续有效的规范运作。</w:t>
      </w:r>
    </w:p>
    <w:p w14:paraId="761A64B8">
      <w:pPr>
        <w:spacing w:before="0" w:beforeAutospacing="0" w:after="0" w:afterAutospacing="0" w:line="600" w:lineRule="exact"/>
        <w:ind w:left="0" w:firstLine="640" w:firstLineChars="20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服务联系人：</w:t>
      </w:r>
      <w:r>
        <w:rPr>
          <w:rFonts w:hint="eastAsia" w:ascii="宋体" w:hAnsi="宋体" w:eastAsia="宋体" w:cs="宋体"/>
          <w:vanish w:val="0"/>
          <w:color w:val="auto"/>
          <w:spacing w:val="0"/>
          <w:kern w:val="0"/>
          <w:sz w:val="32"/>
          <w:szCs w:val="32"/>
          <w:lang w:val="en-US" w:eastAsia="zh-CN"/>
        </w:rPr>
        <w:t xml:space="preserve">   </w:t>
      </w:r>
      <w:r>
        <w:rPr>
          <w:rFonts w:hint="eastAsia" w:ascii="宋体" w:hAnsi="宋体" w:eastAsia="宋体" w:cs="宋体"/>
          <w:vanish w:val="0"/>
          <w:color w:val="auto"/>
          <w:spacing w:val="0"/>
          <w:kern w:val="0"/>
          <w:sz w:val="32"/>
          <w:szCs w:val="32"/>
        </w:rPr>
        <w:t xml:space="preserve">  电话：</w:t>
      </w:r>
      <w:r>
        <w:rPr>
          <w:rFonts w:hint="eastAsia" w:ascii="宋体" w:hAnsi="宋体" w:eastAsia="宋体" w:cs="宋体"/>
          <w:vanish w:val="0"/>
          <w:color w:val="auto"/>
          <w:spacing w:val="0"/>
          <w:kern w:val="0"/>
          <w:sz w:val="32"/>
          <w:szCs w:val="32"/>
          <w:lang w:val="en-US" w:eastAsia="zh-CN"/>
        </w:rPr>
        <w:t xml:space="preserve">     </w:t>
      </w:r>
      <w:r>
        <w:rPr>
          <w:rFonts w:hint="eastAsia" w:ascii="宋体" w:hAnsi="宋体" w:eastAsia="宋体" w:cs="宋体"/>
          <w:vanish w:val="0"/>
          <w:color w:val="auto"/>
          <w:spacing w:val="0"/>
          <w:kern w:val="0"/>
          <w:sz w:val="32"/>
          <w:szCs w:val="32"/>
        </w:rPr>
        <w:t xml:space="preserve">   </w:t>
      </w:r>
    </w:p>
    <w:p w14:paraId="44D5C451">
      <w:pPr>
        <w:spacing w:before="0" w:beforeAutospacing="0" w:after="0" w:afterAutospacing="0" w:line="600" w:lineRule="exact"/>
        <w:ind w:left="0" w:firstLine="640" w:firstLineChars="200"/>
        <w:jc w:val="both"/>
        <w:rPr>
          <w:rFonts w:hint="eastAsia" w:ascii="宋体" w:hAnsi="宋体" w:eastAsia="宋体" w:cs="宋体"/>
          <w:b/>
          <w:bCs/>
          <w:vanish w:val="0"/>
          <w:color w:val="auto"/>
          <w:spacing w:val="0"/>
          <w:kern w:val="2"/>
          <w:sz w:val="32"/>
          <w:szCs w:val="32"/>
          <w:highlight w:val="green"/>
        </w:rPr>
      </w:pPr>
      <w:r>
        <w:rPr>
          <w:rFonts w:hint="eastAsia" w:ascii="宋体" w:hAnsi="宋体" w:eastAsia="宋体" w:cs="宋体"/>
          <w:vanish w:val="0"/>
          <w:color w:val="auto"/>
          <w:spacing w:val="0"/>
          <w:kern w:val="0"/>
          <w:sz w:val="32"/>
          <w:szCs w:val="32"/>
        </w:rPr>
        <w:t>如供应商怠于或不能履行维护保养义务，采购人有权委托第三方处理，由此产生的费用和风险由供应商承担。</w:t>
      </w:r>
    </w:p>
    <w:p w14:paraId="6F8F62BF">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八、保密</w:t>
      </w:r>
    </w:p>
    <w:p w14:paraId="11769FC9">
      <w:pPr>
        <w:spacing w:before="0" w:beforeAutospacing="0" w:after="0" w:afterAutospacing="0" w:line="600" w:lineRule="exact"/>
        <w:ind w:left="0" w:firstLine="480" w:firstLineChars="15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对工作中了解到的采购人的技术、机密等进行严格保密，不得向他人泄漏。本合同的解除或终止不免除供应商应承担的保密义务。</w:t>
      </w:r>
    </w:p>
    <w:p w14:paraId="36705023">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九、知识产权</w:t>
      </w:r>
    </w:p>
    <w:p w14:paraId="3F15A75D">
      <w:pPr>
        <w:spacing w:before="0" w:beforeAutospacing="0" w:after="0" w:afterAutospacing="0" w:line="600" w:lineRule="exact"/>
        <w:ind w:left="0" w:firstLine="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 xml:space="preserve">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0D1711F0">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十、合同争议的解决</w:t>
      </w:r>
    </w:p>
    <w:p w14:paraId="41880AF5">
      <w:pPr>
        <w:spacing w:before="0" w:beforeAutospacing="0" w:after="0" w:afterAutospacing="0" w:line="600" w:lineRule="exact"/>
        <w:ind w:left="0" w:firstLine="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 xml:space="preserve">    合同执行中发生争议的，当事人双方应协商解决。协商达不成一致时，可向当地人民法院提请诉讼。</w:t>
      </w:r>
    </w:p>
    <w:p w14:paraId="34F64BC6">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十一、不可抗力情况下的免责约定</w:t>
      </w:r>
    </w:p>
    <w:p w14:paraId="0AC280D0">
      <w:pPr>
        <w:spacing w:before="0" w:beforeAutospacing="0" w:after="0" w:afterAutospacing="0" w:line="600" w:lineRule="exact"/>
        <w:ind w:left="0" w:firstLine="0"/>
        <w:jc w:val="left"/>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 xml:space="preserve">    双方约定不可抗力情况指：双方不可预见、不可避免、不可克服的客观情况，但不包括双方的违约或疏忽。这些事件包括但不限于：战争、严重火灾、洪水、台风、地震等。</w:t>
      </w:r>
    </w:p>
    <w:p w14:paraId="2EF1E2B2">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十二、违约责任</w:t>
      </w:r>
    </w:p>
    <w:p w14:paraId="41FDA177">
      <w:pPr>
        <w:spacing w:before="0" w:beforeAutospacing="0" w:after="0" w:afterAutospacing="0" w:line="600" w:lineRule="exact"/>
        <w:ind w:left="0" w:firstLine="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 xml:space="preserve">    依据《中华人民共和国民法典》、《中华人民共和国政府采购法》、《中华人民共和国政府采购法实施条例》的相关条款和本合同约定，供应商未全面履行合同义务或者发生违约，采购单位有权终止合同，依法向供应商进行经济索赔，并报请政府采购监督管理机关进行相应的行政处罚。采购单位违约的，应当赔偿供应商相应的经济损失。</w:t>
      </w:r>
    </w:p>
    <w:p w14:paraId="0DCF3407">
      <w:pPr>
        <w:spacing w:before="0" w:beforeAutospacing="0" w:after="0" w:afterAutospacing="0" w:line="600" w:lineRule="exact"/>
        <w:ind w:left="0" w:firstLine="0"/>
        <w:jc w:val="both"/>
        <w:rPr>
          <w:rFonts w:hint="eastAsia" w:ascii="宋体" w:hAnsi="宋体" w:eastAsia="宋体" w:cs="宋体"/>
          <w:b/>
          <w:bCs/>
          <w:vanish w:val="0"/>
          <w:color w:val="auto"/>
          <w:spacing w:val="0"/>
          <w:kern w:val="2"/>
          <w:sz w:val="32"/>
          <w:szCs w:val="32"/>
        </w:rPr>
      </w:pPr>
      <w:r>
        <w:rPr>
          <w:rFonts w:hint="eastAsia" w:ascii="宋体" w:hAnsi="宋体" w:eastAsia="宋体" w:cs="宋体"/>
          <w:b/>
          <w:bCs/>
          <w:vanish w:val="0"/>
          <w:color w:val="auto"/>
          <w:spacing w:val="0"/>
          <w:kern w:val="0"/>
          <w:sz w:val="32"/>
          <w:szCs w:val="32"/>
        </w:rPr>
        <w:t>十三、合同订立</w:t>
      </w:r>
    </w:p>
    <w:p w14:paraId="44F45D37">
      <w:pPr>
        <w:adjustRightInd w:val="0"/>
        <w:snapToGrid w:val="0"/>
        <w:spacing w:before="0" w:beforeAutospacing="0" w:after="0" w:afterAutospacing="0" w:line="600" w:lineRule="exact"/>
        <w:ind w:left="0" w:firstLine="633" w:firstLineChars="198"/>
        <w:contextualSpacing w:val="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1. 订立时间：</w:t>
      </w:r>
      <w:r>
        <w:rPr>
          <w:rFonts w:hint="eastAsia" w:ascii="宋体" w:hAnsi="宋体" w:eastAsia="宋体" w:cs="宋体"/>
          <w:vanish w:val="0"/>
          <w:color w:val="auto"/>
          <w:spacing w:val="0"/>
          <w:kern w:val="0"/>
          <w:sz w:val="32"/>
          <w:szCs w:val="32"/>
          <w:u w:val="single"/>
        </w:rPr>
        <w:t xml:space="preserve"> 2026</w:t>
      </w:r>
      <w:r>
        <w:rPr>
          <w:rFonts w:hint="eastAsia" w:ascii="宋体" w:hAnsi="宋体" w:eastAsia="宋体" w:cs="宋体"/>
          <w:vanish w:val="0"/>
          <w:color w:val="auto"/>
          <w:spacing w:val="0"/>
          <w:kern w:val="0"/>
          <w:sz w:val="32"/>
          <w:szCs w:val="32"/>
        </w:rPr>
        <w:t>年</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rPr>
        <w:t>月</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rPr>
        <w:t>日。</w:t>
      </w:r>
    </w:p>
    <w:p w14:paraId="08F3E75C">
      <w:pPr>
        <w:adjustRightInd w:val="0"/>
        <w:snapToGrid w:val="0"/>
        <w:spacing w:before="0" w:beforeAutospacing="0" w:after="0" w:afterAutospacing="0" w:line="600" w:lineRule="exact"/>
        <w:ind w:left="0" w:firstLine="633" w:firstLineChars="198"/>
        <w:contextualSpacing w:val="0"/>
        <w:jc w:val="both"/>
        <w:rPr>
          <w:rFonts w:hint="eastAsia" w:ascii="宋体" w:hAnsi="宋体" w:eastAsia="宋体" w:cs="宋体"/>
          <w:vanish w:val="0"/>
          <w:color w:val="auto"/>
          <w:spacing w:val="0"/>
          <w:kern w:val="2"/>
          <w:sz w:val="32"/>
          <w:szCs w:val="32"/>
        </w:rPr>
      </w:pPr>
      <w:r>
        <w:rPr>
          <w:rFonts w:hint="eastAsia" w:ascii="宋体" w:hAnsi="宋体" w:eastAsia="宋体" w:cs="宋体"/>
          <w:vanish w:val="0"/>
          <w:color w:val="auto"/>
          <w:spacing w:val="0"/>
          <w:kern w:val="0"/>
          <w:sz w:val="32"/>
          <w:szCs w:val="32"/>
        </w:rPr>
        <w:t>2. 订立地点：</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u w:val="single"/>
          <w:lang w:val="en-US" w:eastAsia="zh-CN"/>
        </w:rPr>
        <w:t xml:space="preserve">                </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rPr>
        <w:t>。</w:t>
      </w:r>
    </w:p>
    <w:p w14:paraId="3F772951">
      <w:pPr>
        <w:kinsoku w:val="0"/>
        <w:wordWrap/>
        <w:overflowPunct/>
        <w:topLinePunct w:val="0"/>
        <w:autoSpaceDE/>
        <w:autoSpaceDN/>
        <w:spacing w:before="0" w:beforeAutospacing="0" w:after="0" w:afterAutospacing="0" w:line="600" w:lineRule="exact"/>
        <w:ind w:left="0" w:firstLine="640" w:firstLineChars="200"/>
        <w:jc w:val="both"/>
        <w:rPr>
          <w:rFonts w:hint="eastAsia" w:ascii="宋体" w:hAnsi="宋体" w:eastAsia="宋体" w:cs="宋体"/>
          <w:vanish w:val="0"/>
          <w:color w:val="auto"/>
          <w:spacing w:val="0"/>
          <w:kern w:val="2"/>
          <w:sz w:val="24"/>
          <w:szCs w:val="24"/>
        </w:rPr>
      </w:pPr>
      <w:r>
        <w:rPr>
          <w:rFonts w:hint="eastAsia" w:ascii="宋体" w:hAnsi="宋体" w:eastAsia="宋体" w:cs="宋体"/>
          <w:vanish w:val="0"/>
          <w:color w:val="auto"/>
          <w:spacing w:val="0"/>
          <w:kern w:val="0"/>
          <w:sz w:val="32"/>
          <w:szCs w:val="32"/>
        </w:rPr>
        <w:t>3. 本合同一式</w:t>
      </w:r>
      <w:r>
        <w:rPr>
          <w:rFonts w:hint="eastAsia" w:ascii="宋体" w:hAnsi="宋体" w:eastAsia="宋体" w:cs="宋体"/>
          <w:vanish w:val="0"/>
          <w:color w:val="auto"/>
          <w:spacing w:val="0"/>
          <w:kern w:val="0"/>
          <w:sz w:val="32"/>
          <w:szCs w:val="32"/>
          <w:u w:val="single"/>
        </w:rPr>
        <w:t xml:space="preserve"> 肆 </w:t>
      </w:r>
      <w:r>
        <w:rPr>
          <w:rFonts w:hint="eastAsia" w:ascii="宋体" w:hAnsi="宋体" w:eastAsia="宋体" w:cs="宋体"/>
          <w:vanish w:val="0"/>
          <w:color w:val="auto"/>
          <w:spacing w:val="0"/>
          <w:kern w:val="0"/>
          <w:sz w:val="32"/>
          <w:szCs w:val="32"/>
        </w:rPr>
        <w:t>份，具有同等法律效力，双方各执</w:t>
      </w:r>
      <w:r>
        <w:rPr>
          <w:rFonts w:hint="eastAsia" w:ascii="宋体" w:hAnsi="宋体" w:eastAsia="宋体" w:cs="宋体"/>
          <w:vanish w:val="0"/>
          <w:color w:val="auto"/>
          <w:spacing w:val="0"/>
          <w:kern w:val="0"/>
          <w:sz w:val="32"/>
          <w:szCs w:val="32"/>
          <w:u w:val="single"/>
        </w:rPr>
        <w:t>贰</w:t>
      </w:r>
      <w:r>
        <w:rPr>
          <w:rFonts w:hint="eastAsia" w:ascii="宋体" w:hAnsi="宋体" w:eastAsia="宋体" w:cs="宋体"/>
          <w:vanish w:val="0"/>
          <w:color w:val="auto"/>
          <w:spacing w:val="0"/>
          <w:kern w:val="0"/>
          <w:sz w:val="32"/>
          <w:szCs w:val="32"/>
        </w:rPr>
        <w:t>份。各方签字盖章后生效，合同执行完毕自动失效。（合同的服务承诺则长期有效）。</w:t>
      </w:r>
      <w:r>
        <w:rPr>
          <w:rFonts w:hint="eastAsia" w:ascii="宋体" w:hAnsi="宋体" w:eastAsia="宋体" w:cs="宋体"/>
          <w:vanish w:val="0"/>
          <w:color w:val="auto"/>
          <w:spacing w:val="0"/>
          <w:kern w:val="0"/>
          <w:sz w:val="24"/>
          <w:szCs w:val="24"/>
        </w:rPr>
        <w:t xml:space="preserve"> </w:t>
      </w:r>
    </w:p>
    <w:p w14:paraId="1CF1A2AF">
      <w:pPr>
        <w:spacing w:before="0" w:beforeAutospacing="0" w:after="0" w:afterAutospacing="0"/>
        <w:ind w:left="0" w:firstLine="0"/>
        <w:jc w:val="both"/>
        <w:rPr>
          <w:rFonts w:hint="eastAsia" w:ascii="宋体" w:hAnsi="宋体" w:eastAsia="宋体" w:cs="宋体"/>
          <w:vanish w:val="0"/>
          <w:color w:val="auto"/>
          <w:spacing w:val="0"/>
          <w:kern w:val="2"/>
          <w:sz w:val="24"/>
          <w:szCs w:val="24"/>
        </w:rPr>
      </w:pPr>
    </w:p>
    <w:p w14:paraId="77E5827A">
      <w:pPr>
        <w:adjustRightInd w:val="0"/>
        <w:snapToGrid w:val="0"/>
        <w:spacing w:before="0" w:beforeAutospacing="0" w:after="0" w:afterAutospacing="0" w:line="560" w:lineRule="exact"/>
        <w:ind w:left="4517" w:leftChars="-177" w:hanging="4889" w:hangingChars="1528"/>
        <w:contextualSpacing w:val="0"/>
        <w:jc w:val="both"/>
        <w:rPr>
          <w:rFonts w:hint="eastAsia" w:ascii="宋体" w:hAnsi="宋体" w:eastAsia="宋体" w:cs="宋体"/>
          <w:vanish w:val="0"/>
          <w:color w:val="auto"/>
          <w:spacing w:val="0"/>
          <w:kern w:val="0"/>
          <w:sz w:val="32"/>
          <w:szCs w:val="32"/>
        </w:rPr>
      </w:pPr>
    </w:p>
    <w:p w14:paraId="00B2FD8D">
      <w:pPr>
        <w:adjustRightInd w:val="0"/>
        <w:snapToGrid w:val="0"/>
        <w:spacing w:before="0" w:beforeAutospacing="0" w:after="0" w:afterAutospacing="0" w:line="560" w:lineRule="exact"/>
        <w:ind w:left="4517" w:leftChars="-177" w:hanging="4889" w:hangingChars="1528"/>
        <w:contextualSpacing w:val="0"/>
        <w:jc w:val="both"/>
        <w:rPr>
          <w:rFonts w:hint="eastAsia" w:ascii="宋体" w:hAnsi="宋体" w:eastAsia="宋体" w:cs="宋体"/>
          <w:vanish w:val="0"/>
          <w:color w:val="auto"/>
          <w:spacing w:val="0"/>
          <w:kern w:val="0"/>
          <w:sz w:val="32"/>
          <w:szCs w:val="32"/>
        </w:rPr>
      </w:pPr>
    </w:p>
    <w:p w14:paraId="420400B0">
      <w:pPr>
        <w:adjustRightInd w:val="0"/>
        <w:snapToGrid w:val="0"/>
        <w:spacing w:before="0" w:beforeAutospacing="0" w:after="0" w:afterAutospacing="0" w:line="560" w:lineRule="exact"/>
        <w:ind w:left="4517" w:leftChars="-177" w:hanging="4889" w:hangingChars="1528"/>
        <w:contextualSpacing w:val="0"/>
        <w:jc w:val="both"/>
        <w:rPr>
          <w:rFonts w:hint="eastAsia" w:ascii="宋体" w:hAnsi="宋体" w:eastAsia="宋体" w:cs="宋体"/>
          <w:vanish w:val="0"/>
          <w:color w:val="auto"/>
          <w:spacing w:val="0"/>
          <w:kern w:val="2"/>
          <w:sz w:val="32"/>
          <w:szCs w:val="32"/>
          <w:u w:val="single"/>
        </w:rPr>
      </w:pPr>
      <w:bookmarkStart w:id="0" w:name="_GoBack"/>
      <w:bookmarkEnd w:id="0"/>
      <w:r>
        <w:rPr>
          <w:rFonts w:hint="eastAsia" w:ascii="宋体" w:hAnsi="宋体" w:eastAsia="宋体" w:cs="宋体"/>
          <w:vanish w:val="0"/>
          <w:color w:val="auto"/>
          <w:spacing w:val="0"/>
          <w:kern w:val="0"/>
          <w:sz w:val="32"/>
          <w:szCs w:val="32"/>
        </w:rPr>
        <w:t>采购人：</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u w:val="single"/>
          <w:lang w:val="en-US" w:eastAsia="zh-CN"/>
        </w:rPr>
        <w:t xml:space="preserve">              </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rPr>
        <w:t xml:space="preserve">  供应商：</w:t>
      </w:r>
      <w:r>
        <w:rPr>
          <w:rFonts w:hint="eastAsia" w:ascii="宋体" w:hAnsi="宋体" w:eastAsia="宋体" w:cs="宋体"/>
          <w:vanish w:val="0"/>
          <w:color w:val="auto"/>
          <w:spacing w:val="0"/>
          <w:kern w:val="0"/>
          <w:sz w:val="32"/>
          <w:szCs w:val="32"/>
          <w:u w:val="single"/>
          <w:lang w:val="en-US" w:eastAsia="zh-CN"/>
        </w:rPr>
        <w:t xml:space="preserve">                 </w:t>
      </w:r>
      <w:r>
        <w:rPr>
          <w:rFonts w:hint="eastAsia" w:ascii="宋体" w:hAnsi="宋体" w:eastAsia="宋体" w:cs="宋体"/>
          <w:vanish w:val="0"/>
          <w:color w:val="auto"/>
          <w:spacing w:val="0"/>
          <w:kern w:val="0"/>
          <w:sz w:val="32"/>
          <w:szCs w:val="32"/>
          <w:u w:val="single"/>
        </w:rPr>
        <w:t xml:space="preserve">  </w:t>
      </w:r>
    </w:p>
    <w:p w14:paraId="6B352F5A">
      <w:pPr>
        <w:adjustRightInd w:val="0"/>
        <w:snapToGrid w:val="0"/>
        <w:spacing w:before="0" w:beforeAutospacing="0" w:after="0" w:afterAutospacing="0" w:line="560" w:lineRule="exact"/>
        <w:ind w:left="5861" w:leftChars="-177" w:hanging="6233" w:hangingChars="1948"/>
        <w:contextualSpacing w:val="0"/>
        <w:jc w:val="both"/>
        <w:rPr>
          <w:rFonts w:hint="eastAsia" w:ascii="宋体" w:hAnsi="宋体" w:eastAsia="宋体" w:cs="宋体"/>
          <w:vanish w:val="0"/>
          <w:color w:val="auto"/>
          <w:spacing w:val="0"/>
          <w:kern w:val="0"/>
          <w:sz w:val="32"/>
          <w:szCs w:val="32"/>
          <w:u w:val="single"/>
          <w:lang w:val="en-US" w:eastAsia="zh-CN"/>
        </w:rPr>
      </w:pPr>
      <w:r>
        <w:rPr>
          <w:rFonts w:hint="eastAsia" w:ascii="宋体" w:hAnsi="宋体" w:eastAsia="宋体" w:cs="宋体"/>
          <w:vanish w:val="0"/>
          <w:color w:val="auto"/>
          <w:spacing w:val="0"/>
          <w:kern w:val="0"/>
          <w:sz w:val="32"/>
          <w:szCs w:val="32"/>
        </w:rPr>
        <w:t>地    址：</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rPr>
        <w:t>地    址：</w:t>
      </w:r>
      <w:r>
        <w:rPr>
          <w:rFonts w:hint="eastAsia" w:ascii="宋体" w:hAnsi="宋体" w:eastAsia="宋体" w:cs="宋体"/>
          <w:vanish w:val="0"/>
          <w:color w:val="auto"/>
          <w:spacing w:val="0"/>
          <w:kern w:val="0"/>
          <w:sz w:val="32"/>
          <w:szCs w:val="32"/>
          <w:u w:val="single"/>
        </w:rPr>
        <w:t xml:space="preserve"> </w:t>
      </w:r>
      <w:r>
        <w:rPr>
          <w:rFonts w:hint="eastAsia" w:ascii="宋体" w:hAnsi="宋体" w:eastAsia="宋体" w:cs="宋体"/>
          <w:vanish w:val="0"/>
          <w:color w:val="auto"/>
          <w:spacing w:val="0"/>
          <w:kern w:val="0"/>
          <w:sz w:val="32"/>
          <w:szCs w:val="32"/>
          <w:u w:val="single"/>
          <w:lang w:val="en-US" w:eastAsia="zh-CN"/>
        </w:rPr>
        <w:t xml:space="preserve">                </w:t>
      </w:r>
    </w:p>
    <w:p w14:paraId="4D2BF2BA">
      <w:pPr>
        <w:adjustRightInd w:val="0"/>
        <w:snapToGrid w:val="0"/>
        <w:spacing w:before="0" w:beforeAutospacing="0" w:after="0" w:afterAutospacing="0" w:line="560" w:lineRule="exact"/>
        <w:ind w:left="5861" w:leftChars="-177" w:hanging="6233" w:hangingChars="1948"/>
        <w:contextualSpacing w:val="0"/>
        <w:jc w:val="both"/>
        <w:rPr>
          <w:rFonts w:hint="eastAsia" w:ascii="宋体" w:hAnsi="宋体" w:eastAsia="宋体" w:cs="宋体"/>
          <w:vanish w:val="0"/>
          <w:color w:val="auto"/>
          <w:spacing w:val="0"/>
          <w:kern w:val="0"/>
          <w:sz w:val="32"/>
          <w:szCs w:val="32"/>
        </w:rPr>
      </w:pPr>
      <w:r>
        <w:rPr>
          <w:rFonts w:hint="eastAsia" w:ascii="宋体" w:hAnsi="宋体" w:eastAsia="宋体" w:cs="宋体"/>
          <w:vanish w:val="0"/>
          <w:color w:val="auto"/>
          <w:spacing w:val="0"/>
          <w:kern w:val="0"/>
          <w:sz w:val="32"/>
          <w:szCs w:val="32"/>
        </w:rPr>
        <w:t>法定代表人或其授权的代理人   法定代表人或其授权的代理</w:t>
      </w:r>
    </w:p>
    <w:p w14:paraId="6B8E73CE">
      <w:r>
        <w:rPr>
          <w:rFonts w:hint="eastAsia" w:ascii="宋体" w:hAnsi="宋体" w:eastAsia="宋体" w:cs="宋体"/>
          <w:vanish w:val="0"/>
          <w:color w:val="auto"/>
          <w:spacing w:val="0"/>
          <w:kern w:val="0"/>
          <w:sz w:val="32"/>
          <w:szCs w:val="32"/>
        </w:rPr>
        <w:t>人：</w:t>
      </w:r>
      <w:r>
        <w:rPr>
          <w:rFonts w:hint="eastAsia" w:ascii="宋体" w:hAnsi="宋体" w:eastAsia="宋体" w:cs="宋体"/>
          <w:vanish w:val="0"/>
          <w:color w:val="auto"/>
          <w:spacing w:val="0"/>
          <w:kern w:val="0"/>
          <w:sz w:val="32"/>
          <w:szCs w:val="32"/>
          <w:u w:val="single"/>
        </w:rPr>
        <w:t xml:space="preserve">（签字）          </w:t>
      </w:r>
      <w:r>
        <w:rPr>
          <w:rFonts w:hint="eastAsia" w:ascii="宋体" w:hAnsi="宋体" w:eastAsia="宋体" w:cs="宋体"/>
          <w:vanish w:val="0"/>
          <w:color w:val="auto"/>
          <w:spacing w:val="0"/>
          <w:kern w:val="0"/>
          <w:sz w:val="32"/>
          <w:szCs w:val="32"/>
        </w:rPr>
        <w:t xml:space="preserve">       人：</w:t>
      </w:r>
      <w:r>
        <w:rPr>
          <w:rFonts w:hint="eastAsia" w:ascii="宋体" w:hAnsi="宋体" w:eastAsia="宋体" w:cs="宋体"/>
          <w:vanish w:val="0"/>
          <w:color w:val="auto"/>
          <w:spacing w:val="0"/>
          <w:kern w:val="0"/>
          <w:sz w:val="32"/>
          <w:szCs w:val="32"/>
          <w:u w:val="single"/>
        </w:rPr>
        <w:t>（签字）</w:t>
      </w:r>
      <w:r>
        <w:rPr>
          <w:rFonts w:hint="eastAsia" w:ascii="宋体" w:hAnsi="宋体" w:eastAsia="宋体" w:cs="宋体"/>
          <w:vanish w:val="0"/>
          <w:color w:val="auto"/>
          <w:spacing w:val="0"/>
          <w:kern w:val="0"/>
          <w:sz w:val="32"/>
          <w:szCs w:val="32"/>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B0884"/>
    <w:rsid w:val="06CB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2026-08-31T04:45:00Z</dcterms:created>
  <dc:creator>苍白假面</dc:creator>
  <cp:lastModifiedBy>苍白假面</cp:lastModifiedBy>
  <dcterms:modified xsi:type="dcterms:W3CDTF">2026-08-31T04:45:47Z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DBCB71E2A558445BBDC64D00FE9CCFFA_11</vt:lpwstr>
  </property>
  <property fmtid="{D5CDD505-2E9C-101B-9397-08002B2CF9AE}" pid="4" name="KSOTemplateDocerSaveRecord">
    <vt:lpwstr>eyJoZGlkIjoiY2U1ZTlkNThkYmUxMjkwM2M5Y2E1YWM0NWQ1ZjUwMDUiLCJ1c2VySWQiOiIyNzI4NDY5MDUifQ==</vt:lpwstr>
  </property>
</Properties>
</file>