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版本号：SXDY-2026-28620260811001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大荔县2026年学前教育改造提升项目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SXDY-2026-286</w:t>
      </w:r>
      <w:r>
        <w:br/>
      </w:r>
      <w:r>
        <w:br/>
      </w:r>
      <w:r>
        <w:br/>
      </w:r>
    </w:p>
    <w:p>
      <w:pPr>
        <w:pStyle w:val="null3"/>
        <w:jc w:val="center"/>
        <w:outlineLvl w:val="2"/>
      </w:pPr>
      <w:r>
        <w:rPr>
          <w:rFonts w:ascii="仿宋_GB2312" w:hAnsi="仿宋_GB2312" w:cs="仿宋_GB2312" w:eastAsia="仿宋_GB2312"/>
          <w:sz w:val="28"/>
          <w:b/>
        </w:rPr>
        <w:t>大荔县教育体育局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大荔县教育体育局</w:t>
      </w:r>
      <w:r>
        <w:rPr>
          <w:rFonts w:ascii="仿宋_GB2312" w:hAnsi="仿宋_GB2312" w:cs="仿宋_GB2312" w:eastAsia="仿宋_GB2312"/>
        </w:rPr>
        <w:t>委托，拟对</w:t>
      </w:r>
      <w:r>
        <w:rPr>
          <w:rFonts w:ascii="仿宋_GB2312" w:hAnsi="仿宋_GB2312" w:cs="仿宋_GB2312" w:eastAsia="仿宋_GB2312"/>
        </w:rPr>
        <w:t>大荔县2026年学前教育改造提升项目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大荔县2026年学前教育改造提升项目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为补齐幼儿园办学条件短板、消除安全隐患。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采购包1（大荔县实验幼儿园改造提升）：属于专门面向中小企业采购。</w:t>
      </w:r>
    </w:p>
    <w:p>
      <w:pPr>
        <w:pStyle w:val="null3"/>
      </w:pPr>
      <w:r>
        <w:rPr>
          <w:rFonts w:ascii="仿宋_GB2312" w:hAnsi="仿宋_GB2312" w:cs="仿宋_GB2312" w:eastAsia="仿宋_GB2312"/>
        </w:rPr>
        <w:t>采购包2（大荔县洛滨幼儿园改造提升）：属于专门面向中小企业采购。</w:t>
      </w:r>
    </w:p>
    <w:p>
      <w:pPr>
        <w:pStyle w:val="null3"/>
      </w:pPr>
      <w:r>
        <w:rPr>
          <w:rFonts w:ascii="仿宋_GB2312" w:hAnsi="仿宋_GB2312" w:cs="仿宋_GB2312" w:eastAsia="仿宋_GB2312"/>
        </w:rPr>
        <w:t>采购包3（大荔县福安幼儿园改造提升）：属于专门面向中小企业采购。</w:t>
      </w:r>
    </w:p>
    <w:p>
      <w:pPr>
        <w:pStyle w:val="null3"/>
      </w:pPr>
      <w:r>
        <w:rPr>
          <w:rFonts w:ascii="仿宋_GB2312" w:hAnsi="仿宋_GB2312" w:cs="仿宋_GB2312" w:eastAsia="仿宋_GB2312"/>
        </w:rPr>
        <w:t>采购包4（大荔县羌白镇中心幼儿园等3所改造提升）：属于专门面向中小企业采购。</w:t>
      </w:r>
    </w:p>
    <w:p>
      <w:pPr>
        <w:pStyle w:val="null3"/>
      </w:pPr>
      <w:r>
        <w:rPr>
          <w:rFonts w:ascii="仿宋_GB2312" w:hAnsi="仿宋_GB2312" w:cs="仿宋_GB2312" w:eastAsia="仿宋_GB2312"/>
        </w:rPr>
        <w:t>采购包5（大荔县官池镇石槽幼儿园等4所改造提升）：属于专门面向中小企业采购。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1、供应商资质要求：具备建筑⼯程施⼯总承包贰级以上（含贰级）资质，同时具有合格有效的安全⽣产许可证。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未担任其他在建⼯程项⽬的项⽬经理，提供项⽬经理⽆在建承诺书；并提供在本单位近三个⽉内社保缴纳证明。</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1、供应商资质要求：具备建筑⼯程施⼯总承包贰级以上（含贰级）资质，同时具有合格有效的安全⽣产许可证。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未担任其他在建⼯程项⽬的项⽬经理，提供项⽬经理⽆在建承诺书；并提供在本单位近三个⽉内社保缴纳证明。</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1、供应商资质要求：具备建筑⼯程施⼯总承包贰级以上（含贰级）资质，同时具有合格有效的安全⽣产许可证。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未担任其他在建⼯程项⽬的项⽬经理，提供项⽬经理⽆在建承诺书；并提供在本单位近三个⽉内社保缴纳证明。</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1、供应商资质要求：具备建筑⼯程施⼯总承包贰级以上（含贰级）资质，同时具有合格有效的安全⽣产许可证。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未担任其他在建⼯程项⽬的项⽬经理，提供项⽬经理⽆在建承诺书；并提供在本单位近三个⽉内社保缴纳证明。</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1、供应商资质要求：具备建筑⼯程施⼯总承包贰级以上（含贰级）资质，同时具有合格有效的安全⽣产许可证。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未担任其他在建⼯程项⽬的项⽬经理，提供项⽬经理⽆在建承诺书；并提供在本单位近三个⽉内社保缴纳证明。</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陕西省大荔县北大街36号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3266018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18392826450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采购包1：517,100.00元</w:t>
            </w:r>
          </w:p>
          <w:p>
            <w:pPr>
              <w:pStyle w:val="null3"/>
            </w:pPr>
            <w:r>
              <w:rPr>
                <w:rFonts w:ascii="仿宋_GB2312" w:hAnsi="仿宋_GB2312" w:cs="仿宋_GB2312" w:eastAsia="仿宋_GB2312"/>
              </w:rPr>
              <w:t>采购包2：407,700.00元</w:t>
            </w:r>
          </w:p>
          <w:p>
            <w:pPr>
              <w:pStyle w:val="null3"/>
            </w:pPr>
            <w:r>
              <w:rPr>
                <w:rFonts w:ascii="仿宋_GB2312" w:hAnsi="仿宋_GB2312" w:cs="仿宋_GB2312" w:eastAsia="仿宋_GB2312"/>
              </w:rPr>
              <w:t>采购包3：538,500.00元</w:t>
            </w:r>
          </w:p>
          <w:p>
            <w:pPr>
              <w:pStyle w:val="null3"/>
            </w:pPr>
            <w:r>
              <w:rPr>
                <w:rFonts w:ascii="仿宋_GB2312" w:hAnsi="仿宋_GB2312" w:cs="仿宋_GB2312" w:eastAsia="仿宋_GB2312"/>
              </w:rPr>
              <w:t>采购包4：583,600.00元</w:t>
            </w:r>
          </w:p>
          <w:p>
            <w:pPr>
              <w:pStyle w:val="null3"/>
            </w:pPr>
            <w:r>
              <w:rPr>
                <w:rFonts w:ascii="仿宋_GB2312" w:hAnsi="仿宋_GB2312" w:cs="仿宋_GB2312" w:eastAsia="仿宋_GB2312"/>
              </w:rPr>
              <w:t>采购包5：506,700.00元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大荔县教育体育局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采购包4：项目单价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采购包5：项目单价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1.资料⻬全：竣⼯资料真实完整、签字盖章规范。 2.实体合格：⼯程质量符合设计要求及⾏业标准，⽆安全隐患、功能缺陷。 3.履约到位：⼯程量、⼯期、质保承诺符合合同约定。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1.资料⻬全：竣⼯资料真实完整、签字盖章规范。 2.实体合格：⼯程质量符合设计要求及⾏业标准，⽆安全隐患、功能缺陷。 3.履约到位：⼯程量、⼯期、质保承诺符合合同约定。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1.资料⻬全：竣⼯资料真实完整、签字盖章规范。 2.实体合格：⼯程质量符合设计要求及⾏业标准，⽆安全隐患、功能缺陷。 3.履约到位：⼯程量、⼯期、质保承诺符合合同约定。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1.资料⻬全：竣⼯资料真实完整、签字盖章规范。 2.实体合格：⼯程质量符合设计要求及⾏业标准，⽆安全隐患、功能缺陷。 3.履约到位：⼯程量、⼯期、质保承诺符合合同约定。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据《中华⼈⺠共和国⺠法典》、《中华⼈⺠共和国政府采购法》、《中华⼈⺠共和国政府采购法实施条例》的相关条款和本合同约定，成交供应商未全⾯履⾏合同义务或者发⽣违约，采购单位会同采购代理机构有权终⽌合同，依法向成交供应商进⾏经济索赔，并报请政府采购监督管理机关进⾏相应的⾏政处罚。合同执⾏中发⽣争议的，当事⼈双⽅应协商解决，协商达不成⼀致时，可向采购⼈所在地⼈⺠法院提请诉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联系人：吴静</w:t>
      </w:r>
    </w:p>
    <w:p>
      <w:pPr>
        <w:pStyle w:val="null3"/>
      </w:pPr>
      <w:r>
        <w:rPr>
          <w:rFonts w:ascii="仿宋_GB2312" w:hAnsi="仿宋_GB2312" w:cs="仿宋_GB2312" w:eastAsia="仿宋_GB2312"/>
        </w:rPr>
        <w:t>联系电话：18392826450</w:t>
      </w:r>
    </w:p>
    <w:p>
      <w:pPr>
        <w:pStyle w:val="null3"/>
      </w:pPr>
      <w:r>
        <w:rPr>
          <w:rFonts w:ascii="仿宋_GB2312" w:hAnsi="仿宋_GB2312" w:cs="仿宋_GB2312" w:eastAsia="仿宋_GB2312"/>
        </w:rPr>
        <w:t>地址：陕西省⼤荔县成瑞公租房南50⽶（陕西大用项目管理有限公司大荔事业部）</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517,100.00</w:t>
      </w:r>
    </w:p>
    <w:p>
      <w:pPr>
        <w:pStyle w:val="null3"/>
      </w:pPr>
      <w:r>
        <w:rPr>
          <w:rFonts w:ascii="仿宋_GB2312" w:hAnsi="仿宋_GB2312" w:cs="仿宋_GB2312" w:eastAsia="仿宋_GB2312"/>
        </w:rPr>
        <w:t>采购包最高限价（元）: 517,100.00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大荔县实验幼儿园改造提升项目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517,100.00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407,700.00</w:t>
      </w:r>
    </w:p>
    <w:p>
      <w:pPr>
        <w:pStyle w:val="null3"/>
      </w:pPr>
      <w:r>
        <w:rPr>
          <w:rFonts w:ascii="仿宋_GB2312" w:hAnsi="仿宋_GB2312" w:cs="仿宋_GB2312" w:eastAsia="仿宋_GB2312"/>
        </w:rPr>
        <w:t>采购包最高限价（元）: 407,700.00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大荔县洛滨幼儿园改造提升项目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407,700.00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538,500.00</w:t>
      </w:r>
    </w:p>
    <w:p>
      <w:pPr>
        <w:pStyle w:val="null3"/>
      </w:pPr>
      <w:r>
        <w:rPr>
          <w:rFonts w:ascii="仿宋_GB2312" w:hAnsi="仿宋_GB2312" w:cs="仿宋_GB2312" w:eastAsia="仿宋_GB2312"/>
        </w:rPr>
        <w:t>采购包最高限价（元）: 538,500.00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大荔县福安幼儿园改造提升项目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538,500.00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583,600.00</w:t>
      </w:r>
    </w:p>
    <w:p>
      <w:pPr>
        <w:pStyle w:val="null3"/>
      </w:pPr>
      <w:r>
        <w:rPr>
          <w:rFonts w:ascii="仿宋_GB2312" w:hAnsi="仿宋_GB2312" w:cs="仿宋_GB2312" w:eastAsia="仿宋_GB2312"/>
        </w:rPr>
        <w:t>采购包最高限价（元）: 583,600.00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大荔县羌白镇中心幼儿园等3所改造提升项目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583,600.00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506,700.00</w:t>
      </w:r>
    </w:p>
    <w:p>
      <w:pPr>
        <w:pStyle w:val="null3"/>
      </w:pPr>
      <w:r>
        <w:rPr>
          <w:rFonts w:ascii="仿宋_GB2312" w:hAnsi="仿宋_GB2312" w:cs="仿宋_GB2312" w:eastAsia="仿宋_GB2312"/>
        </w:rPr>
        <w:t>采购包最高限价（元）: 506,700.00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大荔县官池镇石槽幼儿园等4所改造提升项目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506,700.00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标的名称：大荔县实验幼儿园改造提升项目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1.项⽬名称：大荔县实验幼儿园改造提升项目；</w:t>
            </w:r>
          </w:p>
          <w:p>
            <w:pPr>
              <w:pStyle w:val="null3"/>
            </w:pPr>
            <w:r>
              <w:rPr>
                <w:rFonts w:ascii="仿宋_GB2312" w:hAnsi="仿宋_GB2312" w:cs="仿宋_GB2312" w:eastAsia="仿宋_GB2312"/>
              </w:rPr>
              <w:t>2.⼯期：⾃合同签订之⽇起150⽇历天；</w:t>
            </w:r>
          </w:p>
          <w:p>
            <w:pPr>
              <w:pStyle w:val="null3"/>
            </w:pPr>
            <w:r>
              <w:rPr>
                <w:rFonts w:ascii="仿宋_GB2312" w:hAnsi="仿宋_GB2312" w:cs="仿宋_GB2312" w:eastAsia="仿宋_GB2312"/>
              </w:rPr>
              <w:t>3.⼯程地点：大荔县实验幼儿园；</w:t>
            </w:r>
          </w:p>
          <w:p>
            <w:pPr>
              <w:pStyle w:val="null3"/>
            </w:pPr>
            <w:r>
              <w:rPr>
                <w:rFonts w:ascii="仿宋_GB2312" w:hAnsi="仿宋_GB2312" w:cs="仿宋_GB2312" w:eastAsia="仿宋_GB2312"/>
              </w:rPr>
              <w:t>4.质量要求：符合国家现⾏有关施⼯质量验收规范要求“合格”标准； 5.质保期：执⾏国家现⾏规范及⾏业标准专业要求。</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1.《陕西省建设⼯程⼯程量清单计价计算标准》（2025）、《陕西省建设⼯程费⽤规则》（2025） 、《陕西省房屋建筑与装饰⼯程消耗量定额》（2025）、《陕西省房屋建筑与 装饰⼯程基价表》（ 2025）、《陕西省市政⼯程消耗量定额》（2025）、《陕西省市政⼯程基价表》（2025）、《陕 西省园林绿化⼯程消耗量定额》（2025）、《陕西省园林绿化⼯程基价表》（2025）、《陕西省通 ⽤安装⼯程消耗量定额》（2025）、《陕西 省通⽤安装⼯程基价表》（2025）、《陕西省建设⼯ 程施⼯机械台班费⽤定额》（2025）； 2.专业⼯程综合⼯种基期⼈⼯⼯⽇单价执⾏陕建发【2021 】1097号及2025年最新计价依据； 3.本项⽬预算采⽤⼴联达版本号GBQ7.5000.23.3编制。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标的名称：大荔县洛滨幼儿园改造提升项目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1.项⽬名称：大荔县洛滨幼儿园改造提升项目；</w:t>
            </w:r>
          </w:p>
          <w:p>
            <w:pPr>
              <w:pStyle w:val="null3"/>
            </w:pPr>
            <w:r>
              <w:rPr>
                <w:rFonts w:ascii="仿宋_GB2312" w:hAnsi="仿宋_GB2312" w:cs="仿宋_GB2312" w:eastAsia="仿宋_GB2312"/>
              </w:rPr>
              <w:t>2.⼯期：⾃合同签订之⽇起150⽇历天；</w:t>
            </w:r>
          </w:p>
          <w:p>
            <w:pPr>
              <w:pStyle w:val="null3"/>
            </w:pPr>
            <w:r>
              <w:rPr>
                <w:rFonts w:ascii="仿宋_GB2312" w:hAnsi="仿宋_GB2312" w:cs="仿宋_GB2312" w:eastAsia="仿宋_GB2312"/>
              </w:rPr>
              <w:t>3.⼯程地点：大荔县洛滨幼儿园；</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1.《陕西省建设⼯程⼯程量清单计价计算标准》（2025）、《陕西省建设⼯程费⽤规则》（2025） 、《陕西省房屋建筑与装饰⼯程消耗量定额》（2025）、《陕西省房屋建筑与 装饰⼯程基价表》（ 2025）、《陕西省市政⼯程消耗量定额》（2025）、《陕西省市政⼯程基价表》（2025）、《陕 西省园林绿化⼯程消耗量定额》（2025）、《陕西省园林绿化⼯程基价表》（2025）、《陕西省通 ⽤安装⼯程消耗量定额》（2025）、《陕西 省通⽤安装⼯程基价表》（2025）、《陕西省建设⼯ 程施⼯机械台班费⽤定额》（2025）； 2.专业⼯程综合⼯种基期⼈⼯⼯⽇单价执⾏陕建发【2021 】1097号及2025年最新计价依据； 3.本项⽬预算采⽤⼴联达版本号GBQ7.5000.23.3编制。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标的名称：大荔县福安幼儿园改造提升项目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1.项⽬名称：大荔县福安幼儿园改造提升项目 ；</w:t>
            </w:r>
          </w:p>
          <w:p>
            <w:pPr>
              <w:pStyle w:val="null3"/>
            </w:pPr>
            <w:r>
              <w:rPr>
                <w:rFonts w:ascii="仿宋_GB2312" w:hAnsi="仿宋_GB2312" w:cs="仿宋_GB2312" w:eastAsia="仿宋_GB2312"/>
              </w:rPr>
              <w:t>2.⼯期：⾃合同签订之⽇起150⽇历天；</w:t>
            </w:r>
          </w:p>
          <w:p>
            <w:pPr>
              <w:pStyle w:val="null3"/>
            </w:pPr>
            <w:r>
              <w:rPr>
                <w:rFonts w:ascii="仿宋_GB2312" w:hAnsi="仿宋_GB2312" w:cs="仿宋_GB2312" w:eastAsia="仿宋_GB2312"/>
              </w:rPr>
              <w:t>3.⼯程地点：大荔县福安幼儿园；</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1.《陕西省建设⼯程⼯程量清单计价计算标准》（2025）、《陕西省建设⼯程费⽤规则》（2025） 、《陕西省房屋建筑与装饰⼯程消耗量定额》（2025）、《陕西省房屋建筑与 装饰⼯程基价表》（ 2025）、《陕西省市政⼯程消耗量定额》（2025）、《陕西省市政⼯程基价表》（2025）、《陕 西省园林绿化⼯程消耗量定额》（2025）、《陕西省园林绿化⼯程基价表》（2025）、《陕西省通 ⽤安装⼯程消耗量定额》（2025）、《陕西 省通⽤安装⼯程基价表》（2025）、《陕西省建设⼯ 程施⼯机械台班费⽤定额》（2025）； 2.专业⼯程综合⼯种基期⼈⼯⼯⽇单价执⾏陕建发【2021 】1097号及2025年最新计价依据； 3.本项⽬预算采⽤⼴联达版本号GBQ7.5000.23.3编制。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标的名称：大荔县羌白镇中心幼儿园等3所改造提升项目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1.项⽬名称：大荔县羌白镇中心幼儿园等3所改造提升项目（羌白镇中心幼儿园预算226100.00元；崇业幼儿园预算197600.00元；市场路幼儿园预算159900.00元） ；</w:t>
            </w:r>
          </w:p>
          <w:p>
            <w:pPr>
              <w:pStyle w:val="null3"/>
            </w:pPr>
            <w:r>
              <w:rPr>
                <w:rFonts w:ascii="仿宋_GB2312" w:hAnsi="仿宋_GB2312" w:cs="仿宋_GB2312" w:eastAsia="仿宋_GB2312"/>
              </w:rPr>
              <w:t>2.⼯期：⾃合同签订之⽇起150⽇历天；</w:t>
            </w:r>
          </w:p>
          <w:p>
            <w:pPr>
              <w:pStyle w:val="null3"/>
            </w:pPr>
            <w:r>
              <w:rPr>
                <w:rFonts w:ascii="仿宋_GB2312" w:hAnsi="仿宋_GB2312" w:cs="仿宋_GB2312" w:eastAsia="仿宋_GB2312"/>
              </w:rPr>
              <w:t>3.⼯程地点：⼤荔县羌白镇中心幼儿园、崇业幼儿园、市场路幼儿园；</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1.《陕西省建设⼯程⼯程量清单计价计算标准》（2025）、《陕西省建设⼯程费⽤规则》（2025） 、《陕西省房屋建筑与装饰⼯程消耗量定额》（2025）、《陕西省房屋建筑与 装饰⼯程基价表》（ 2025）、《陕西省市政⼯程消耗量定额》（2025）、《陕西省市政⼯程基价表》（2025）、《陕 西省园林绿化⼯程消耗量定额》（2025）、《陕西省园林绿化⼯程基价表》（2025）、《陕西省通 ⽤安装⼯程消耗量定额》（2025）、《陕西 省通⽤安装⼯程基价表》（2025）、《陕西省建设⼯ 程施⼯机械台班费⽤定额》（2025）； 2.专业⼯程综合⼯种基期⼈⼯⼯⽇单价执⾏陕建发【2021 】1097号及2025年最新计价依据； 3.本项⽬预算采⽤⼴联达版本号GBQ7.5000.23.3编制。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标的名称：大荔县官池镇石槽幼儿园等4所改造提升项目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 1.项⽬名称：大荔县官池镇石槽幼儿园等4所改造提升项目（官池镇石槽幼儿园预算168700.00元；范家镇中心幼儿园预算153300.00元；双泉镇中心幼儿园预算107400.00元；西城街道下庙幼儿园预算77300.00元）；</w:t>
            </w:r>
          </w:p>
          <w:p>
            <w:pPr>
              <w:pStyle w:val="null3"/>
            </w:pPr>
            <w:r>
              <w:rPr>
                <w:rFonts w:ascii="仿宋_GB2312" w:hAnsi="仿宋_GB2312" w:cs="仿宋_GB2312" w:eastAsia="仿宋_GB2312"/>
              </w:rPr>
              <w:t>2.⼯期：⾃合同签订之⽇起150⽇历天；</w:t>
            </w:r>
          </w:p>
          <w:p>
            <w:pPr>
              <w:pStyle w:val="null3"/>
            </w:pPr>
            <w:r>
              <w:rPr>
                <w:rFonts w:ascii="仿宋_GB2312" w:hAnsi="仿宋_GB2312" w:cs="仿宋_GB2312" w:eastAsia="仿宋_GB2312"/>
              </w:rPr>
              <w:t>3.⼯程地点：⼤荔县官池镇石槽幼儿园、范家镇中心幼儿园、双泉镇中心幼儿园、西城街道下庙幼儿园；</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1.《陕西省建设⼯程⼯程量清单计价计算标准》（2025）、《陕西省建设⼯程费⽤规则》（2025） 、《陕西省房屋建筑与装饰⼯程消耗量定额》（2025）、《陕西省房屋建筑与 装饰⼯程基价表》（ 2025）、《陕西省市政⼯程消耗量定额》（2025）、《陕西省市政⼯程基价表》（2025）、《陕 西省园林绿化⼯程消耗量定额》（2025）、《陕西省园林绿化⼯程基价表》（2025）、《陕西省通 ⽤安装⼯程消耗量定额》（2025）、《陕西 省通⽤安装⼯程基价表》（2025）、《陕西省建设⼯ 程施⼯机械台班费⽤定额》（2025）； 2.专业⼯程综合⼯种基期⼈⼯⼯⽇单价执⾏陕建发【2021 】1097号及2025年最新计价依据； 3.本项⽬预算采⽤⼴联达版本号GBQ7.5000.23.3编制。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兼投不兼中总规则：本项目分5个采购包，投标人可对多个标段投标，但最多只能中标1个采购包（兼投不兼中）。（2）评标顺序与中标规则：评标委员会按采购包1→采购包2→…→采购包5的顺序依次评审。若某投标人在前序标段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标段排名自动顺延至下一位有效投标人。（4）废标/无效情形提示：有效投标人数量按未被排除的所有合格投标人计算，不因“兼投不兼中”导致的顺延而认定为不足三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资格证明材料采购包1.docx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响应函 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资格证明材料采购包3.docx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资格证明材料采购包4.docx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资格证明材料采购包5.docx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具备建筑⼯程施⼯总承包贰级以上（含贰级）资质，同时具有合格有效的安全⽣产许可证。</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未担任其他在建⼯程项⽬的项⽬经理，提供项⽬经理⽆在建承诺书；并提供在本单位近三个⽉内社保缴纳证明。</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具备建筑⼯程施⼯总承包贰级以上（含贰级）资质，同时具有合格有效的安全⽣产许可证。</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未担任其他在建⼯程项⽬的项⽬经理，提供项⽬经理⽆在建承诺书；并提供在本单位近三个⽉内社保缴纳证明。</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具备建筑⼯程施⼯总承包贰级以上（含贰级）资质，同时具有合格有效的安全⽣产许可证。</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未担任其他在建⼯程项⽬的项⽬经理，提供项⽬经理⽆在建承诺书；并提供在本单位近三个⽉内社保缴纳证明。</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具备建筑⼯程施⼯总承包贰级以上（含贰级）资质，同时具有合格有效的安全⽣产许可证。</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未担任其他在建⼯程项⽬的项⽬经理，提供项⽬经理⽆在建承诺书；并提供在本单位近三个⽉内社保缴纳证明。</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资格证明材料采购包4.docx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具备建筑⼯程施⼯总承包贰级以上（含贰级）资质，同时具有合格有效的安全⽣产许可证。</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未担任其他在建⼯程项⽬的项⽬经理，提供项⽬经理⽆在建承诺书；并提供在本单位近三个⽉内社保缴纳证明。</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资格证明材料采购包5.docx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响应文件没有缺项</w:t>
            </w:r>
          </w:p>
        </w:tc>
        <w:tc>
          <w:tcPr>
            <w:tcW w:type="dxa" w:w="1661"/>
          </w:tcPr>
          <w:p>
            <w:pPr>
              <w:pStyle w:val="null3"/>
            </w:pPr>
            <w:r>
              <w:rPr>
                <w:rFonts w:ascii="仿宋_GB2312" w:hAnsi="仿宋_GB2312" w:cs="仿宋_GB2312" w:eastAsia="仿宋_GB2312"/>
              </w:rPr>
              <w:t>已标价工程量清单 资格证明材料采购包1.docx 中小企业声明函 技术方案采购包1.docx 技术服务合同条款及其他商务要求应答表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报价未超过采购预算，响应文件的签署、加盖印章合格、有效；投标有效期与授权期限满足磋商文件规定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资格证明材料采购包1.docx 中小企业声明函 技术方案采购包1.docx 技术服务合同条款及其他商务要求应答表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响应文件没有缺项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资格证明材料采购包2.docx 响应文件封面 项目管理机构组成表 残疾人福利性单位声明函 技术方案采购包2.docx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报价未超过采购预算，响应文件的签署、加盖印章合格、有效；投标有效期与授权期限满足磋商文件规定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资格证明材料采购包2.docx 响应文件封面 项目管理机构组成表 残疾人福利性单位声明函 技术方案采购包2.docx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响应文件没有缺项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残疾人福利性单位声明函 报价函 标的清单 供应商类似项目业绩一览表 资格证明材料采购包3.docx 响应函 技术方案采购包3.docx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报价未超过采购预算，响应文件的签署、加盖印章合格、有效；投标有效期与授权期限满足磋商文件规定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残疾人福利性单位声明函 报价函 标的清单 供应商类似项目业绩一览表 资格证明材料采购包3.docx 响应函 技术方案采购包3.docx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响应文件没有缺项</w:t>
            </w:r>
          </w:p>
        </w:tc>
        <w:tc>
          <w:tcPr>
            <w:tcW w:type="dxa" w:w="1661"/>
          </w:tcPr>
          <w:p>
            <w:pPr>
              <w:pStyle w:val="null3"/>
            </w:pPr>
            <w:r>
              <w:rPr>
                <w:rFonts w:ascii="仿宋_GB2312" w:hAnsi="仿宋_GB2312" w:cs="仿宋_GB2312" w:eastAsia="仿宋_GB2312"/>
              </w:rPr>
              <w:t>已标价工程量清单 中小企业声明函 资格证明材料采购包4.docx 技术服务合同条款及其他商务要求应答表 技术方案采购包4.docx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报价未超过采购预算，响应文件的签署、加盖印章合格、有效；投标有效期与授权期限满足磋商文件规定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资格证明材料采购包4.docx 技术服务合同条款及其他商务要求应答表 技术方案采购包4.docx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响应文件没有缺项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资格证明材料采购包5.docx 响应文件封面 技术方案采购包5.docx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报价未超过采购预算，响应文件的签署、加盖印章合格、有效；投标有效期与授权期限满足磋商文件规定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资格证明材料采购包5.docx 响应文件封面 技术方案采购包5.docx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组织机构健全，设置合理，持证上岗，实⾏项⽬经理负责制，具有项⽬经理、技术负责⼈、安全员、材料员、质检员（或质量员）、施⼯员、资料员等管理⼈员，得7分（项⽬经理、技术负责⼈、安全员需具备安全⽣产考核合格证书），缺少⼀⼈扣1分；技术负责⼈具有⾼级职称得1分，此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提供2023年7⽉投标⽂件提交截⽌前（以合同签订⽇期为准）类似项⽬业绩，每有1项计1分（以供应商提供的施⼯合同及中标通知书为准），最多得5分；未提供不计分。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即满足磋商文件要求且最后报价最低的供应商价格为磋商基准价，其价格分为满分。其他供应商的价格分统一按照下列公式计算：磋商报价得分=（磋商基准价/最后磋商报价）×价格权值（%）×100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组织机构健全，设置合理，持证上岗，实⾏项⽬经理负责制，具有项⽬经理、技术负责⼈、安全员、材料员、质检员（或质量员）、施⼯员、资料员等管理⼈员，得7分（项⽬经理、技术负责⼈、安全员需具备安全⽣产考核合格证书），缺少⼀⼈扣1分；技术负责⼈具有⾼级职称得1分，此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提供2023年7⽉投标⽂件提交截⽌前（以合同签订⽇期为准）类似项⽬业绩，每有1项计1分（以供应商提供的施⼯合同及中标通知书为准），最多得5分；未提供不计分。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即满足磋商文件要求且最后报价最低的供应商价格为磋商基准价，其价格分为满分。其他供应商的价格分统一按照下列公式计算：磋商报价得分=（磋商基准价/最后磋商报价）×价格权值（%）×100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组织机构健全，设置合理，持证上岗，实⾏项⽬经理负责制，具有项⽬经理、技术负责⼈、安全员、材料员、质检员（或质量员）、施⼯员、资料员等管理⼈员，得7分（项⽬经理、技术负责⼈、安全员需具备安全⽣产考核合格证书），缺少⼀⼈扣1分；技术负责⼈具有⾼级职称得1分，此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提供2023年7⽉投标⽂件提交截⽌前（以合同签订⽇期为准）类似项⽬业绩，每有1项计1分（以供应商提供的施⼯合同及中标通知书为准），最多得5分；未提供不计分。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即满足磋商文件要求且最后报价最低的供应商价格为磋商基准价，其价格分为满分。其他供应商的价格分统一按照下列公式计算：磋商报价得分=（磋商基准价/最后磋商报价）×价格权值（%）×100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组织机构健全，设置合理，持证上岗，实⾏项⽬经理负责制，具有项⽬经理、技术负责⼈、安全员、材料员、质检员（或质量员）、施⼯员、资料员等管理⼈员，得7分（项⽬经理、技术负责⼈、安全员需具备安全⽣产考核合格证书），缺少⼀⼈扣1分；技术负责⼈具有⾼级职称得1分，此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提供2023年7⽉投标⽂件提交截⽌前（以合同签订⽇期为准）类似项⽬业绩，每有1项计1分（以供应商提供的施⼯合同及中标通知书为准），最多得5分；未提供不计分。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即满足磋商文件要求且最后报价最低的供应商价格为磋商基准价，其价格分为满分。其他供应商的价格分统一按照下列公式计算：磋商报价得分=（磋商基准价/最后磋商报价）×价格权值（%）×100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组织机构健全，设置合理，持证上岗，实⾏项⽬经理负责制，具有项⽬经理、技术负责⼈、安全员、材料员、质检员（或质量员）、施⼯员、资料员等管理⼈员，得7分（项⽬经理、技术负责⼈、安全员需具备安全⽣产考核合格证书），缺少⼀⼈扣1分；技术负责⼈具有⾼级职称得1分，此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提供2023年7⽉投标⽂件提交截⽌前（以合同签订⽇期为准）类似项⽬业绩，每有1项计1分（以供应商提供的施⼯合同及中标通知书为准），最多得5分；未提供不计分。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即满足磋商文件要求且最后报价最低的供应商价格为磋商基准价，其价格分为满分。其他供应商的价格分统一按照下列公式计算：磋商报价得分=（磋商基准价/最后磋商报价）×价格权值（%）×100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详见附件：技术方案采购包1.docx</w:t>
      </w:r>
    </w:p>
    <w:p>
      <w:pPr>
        <w:pStyle w:val="null3"/>
        <w:ind w:firstLine="960"/>
      </w:pPr>
      <w:r>
        <w:rPr>
          <w:rFonts w:ascii="仿宋_GB2312" w:hAnsi="仿宋_GB2312" w:cs="仿宋_GB2312" w:eastAsia="仿宋_GB2312"/>
        </w:rPr>
        <w:t>详见附件：资格证明材料采购包1.docx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详见附件：技术方案采购包2.docx</w:t>
      </w:r>
    </w:p>
    <w:p>
      <w:pPr>
        <w:pStyle w:val="null3"/>
        <w:ind w:firstLine="960"/>
      </w:pPr>
      <w:r>
        <w:rPr>
          <w:rFonts w:ascii="仿宋_GB2312" w:hAnsi="仿宋_GB2312" w:cs="仿宋_GB2312" w:eastAsia="仿宋_GB2312"/>
        </w:rPr>
        <w:t>详见附件：资格证明材料采购包2.docx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详见附件：技术方案采购包3.docx</w:t>
      </w:r>
    </w:p>
    <w:p>
      <w:pPr>
        <w:pStyle w:val="null3"/>
        <w:ind w:firstLine="960"/>
      </w:pPr>
      <w:r>
        <w:rPr>
          <w:rFonts w:ascii="仿宋_GB2312" w:hAnsi="仿宋_GB2312" w:cs="仿宋_GB2312" w:eastAsia="仿宋_GB2312"/>
        </w:rPr>
        <w:t>详见附件：资格证明材料采购包3.docx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详见附件：技术方案采购包4.docx</w:t>
      </w:r>
    </w:p>
    <w:p>
      <w:pPr>
        <w:pStyle w:val="null3"/>
        <w:ind w:firstLine="960"/>
      </w:pPr>
      <w:r>
        <w:rPr>
          <w:rFonts w:ascii="仿宋_GB2312" w:hAnsi="仿宋_GB2312" w:cs="仿宋_GB2312" w:eastAsia="仿宋_GB2312"/>
        </w:rPr>
        <w:t>详见附件：资格证明材料采购包4.docx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详见附件：技术方案采购包5.docx</w:t>
      </w:r>
    </w:p>
    <w:p>
      <w:pPr>
        <w:pStyle w:val="null3"/>
        <w:ind w:firstLine="960"/>
      </w:pPr>
      <w:r>
        <w:rPr>
          <w:rFonts w:ascii="仿宋_GB2312" w:hAnsi="仿宋_GB2312" w:cs="仿宋_GB2312" w:eastAsia="仿宋_GB2312"/>
        </w:rPr>
        <w:t>详见附件：资格证明材料采购包5.docx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