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版本号：KY2026-1-52020260509001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2026年度应急文化宣传项目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KY2026-1-520</w:t>
      </w:r>
      <w:r>
        <w:br/>
      </w:r>
      <w:r>
        <w:br/>
      </w:r>
      <w:r>
        <w:br/>
      </w:r>
    </w:p>
    <w:p>
      <w:pPr>
        <w:pStyle w:val="null3"/>
        <w:jc w:val="center"/>
        <w:outlineLvl w:val="2"/>
      </w:pPr>
      <w:r>
        <w:rPr>
          <w:rFonts w:ascii="仿宋_GB2312" w:hAnsi="仿宋_GB2312" w:cs="仿宋_GB2312" w:eastAsia="仿宋_GB2312"/>
          <w:sz w:val="28"/>
          <w:b/>
        </w:rPr>
        <w:t>西安市应急管理局（本级）</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西安市应急管理局（本级）</w:t>
      </w:r>
      <w:r>
        <w:rPr>
          <w:rFonts w:ascii="仿宋_GB2312" w:hAnsi="仿宋_GB2312" w:cs="仿宋_GB2312" w:eastAsia="仿宋_GB2312"/>
        </w:rPr>
        <w:t>委托，拟对</w:t>
      </w:r>
      <w:r>
        <w:rPr>
          <w:rFonts w:ascii="仿宋_GB2312" w:hAnsi="仿宋_GB2312" w:cs="仿宋_GB2312" w:eastAsia="仿宋_GB2312"/>
        </w:rPr>
        <w:t>2026年度应急文化宣传项目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KY2026-1-520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2026年度应急文化宣传项目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安市应急管理局新闻宣传采购项目包含网络媒体服务宣传、安全生产月活动暨“五进”活动、广播电视媒体合作宣传、中国应急管理报宣传四项内容，采取一个项目分标段实施的方式进行采购。该项目分4个采购包（采购包1：2026年度网络媒体服务宣传。采购包2：2026年安全生产月活动暨“五进”活动。采购包3：2026年度西安广播电视媒体宣传。采购包4：2026年中国应急管理报宣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采购包1（2026年度网络媒体服务宣传）：属于专门面向中小企业采购。</w:t>
      </w:r>
    </w:p>
    <w:p>
      <w:pPr>
        <w:pStyle w:val="null3"/>
      </w:pPr>
      <w:r>
        <w:rPr>
          <w:rFonts w:ascii="仿宋_GB2312" w:hAnsi="仿宋_GB2312" w:cs="仿宋_GB2312" w:eastAsia="仿宋_GB2312"/>
        </w:rPr>
        <w:t>采购包2（2026年安全生产月活动暨“五进”活动）：属于专门面向中小企业采购。</w:t>
      </w:r>
    </w:p>
    <w:p>
      <w:pPr>
        <w:pStyle w:val="null3"/>
      </w:pPr>
      <w:r>
        <w:rPr>
          <w:rFonts w:ascii="仿宋_GB2312" w:hAnsi="仿宋_GB2312" w:cs="仿宋_GB2312" w:eastAsia="仿宋_GB2312"/>
        </w:rPr>
        <w:t>采购包3（2026年度西安广播电视媒体宣传）：属于专门面向中小企业采购。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2、法定代表人授权书/法定代表人身份证明：提供法定代表人授权书（附法定代表人、被授权人身份证复印件）（法定代表人直接参加投标，须提供法定代表人身份证明及身份证）</w:t>
      </w:r>
    </w:p>
    <w:p>
      <w:pPr>
        <w:pStyle w:val="null3"/>
      </w:pPr>
      <w:r>
        <w:rPr>
          <w:rFonts w:ascii="仿宋_GB2312" w:hAnsi="仿宋_GB2312" w:cs="仿宋_GB2312" w:eastAsia="仿宋_GB2312"/>
        </w:rPr>
        <w:t>3、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4、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5、社会保障资金缴纳证明：提供2025年5月至今已缴存的至少一个月的社会保障资金缴存单据或社保机构开具的社会保险参保缴费情况证明，依法不需要缴纳社会保障资金的单位应提供相关证明材料。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记录：投标人不得列入“信用中国”严重失信主体名单、不得列入“中国执行信息公开网”失信被执行人名单（包括投标人及法定代表人），不得为“中国政府采购网”政府采购严重违法失信行为记录名单中被财政部门禁止参加政府采购活动的投标人。</w:t>
      </w:r>
    </w:p>
    <w:p>
      <w:pPr>
        <w:pStyle w:val="null3"/>
      </w:pPr>
      <w:r>
        <w:rPr>
          <w:rFonts w:ascii="仿宋_GB2312" w:hAnsi="仿宋_GB2312" w:cs="仿宋_GB2312" w:eastAsia="仿宋_GB2312"/>
        </w:rPr>
        <w:t>7、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8、承诺函：提供具有履行合同所必需的设备和专业技术能力的承诺函。</w:t>
      </w:r>
    </w:p>
    <w:p>
      <w:pPr>
        <w:pStyle w:val="null3"/>
      </w:pPr>
      <w:r>
        <w:rPr>
          <w:rFonts w:ascii="仿宋_GB2312" w:hAnsi="仿宋_GB2312" w:cs="仿宋_GB2312" w:eastAsia="仿宋_GB2312"/>
        </w:rPr>
        <w:t>9、承诺书：本项目不接受联合体投标（需提供承诺书）</w:t>
      </w:r>
    </w:p>
    <w:p>
      <w:pPr>
        <w:pStyle w:val="null3"/>
      </w:pPr>
      <w:r>
        <w:rPr>
          <w:rFonts w:ascii="仿宋_GB2312" w:hAnsi="仿宋_GB2312" w:cs="仿宋_GB2312" w:eastAsia="仿宋_GB2312"/>
        </w:rPr>
        <w:t>10、专门面向中小企业：供应商提供中小企业声明函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2、法定代表人授权书/法定代表人身份证明：提供法定代表人授权书（附法定代表人、被授权人身份证复印件）（法定代表人直接参加投标，须提供法定代表人身份证明及身份证）</w:t>
      </w:r>
    </w:p>
    <w:p>
      <w:pPr>
        <w:pStyle w:val="null3"/>
      </w:pPr>
      <w:r>
        <w:rPr>
          <w:rFonts w:ascii="仿宋_GB2312" w:hAnsi="仿宋_GB2312" w:cs="仿宋_GB2312" w:eastAsia="仿宋_GB2312"/>
        </w:rPr>
        <w:t>3、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4、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5、社会保障资金缴纳证明：提供2025年5月至今已缴存的至少一个月的社会保障资金缴存单据或社保机构开具的社会保险参保缴费情况证明，依法不需要缴纳社会保障资金的单位应提供相关证明材料。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记录：投标人不得列入“信用中国”严重失信主体名单、不得列入“中国执行信息公开网”失信被执行人名单（包括投标人及法定代表人），不得为“中国政府采购网”政府采购严重违法失信行为记录名单中被财政部门禁止参加政府采购活动的投标人。</w:t>
      </w:r>
    </w:p>
    <w:p>
      <w:pPr>
        <w:pStyle w:val="null3"/>
      </w:pPr>
      <w:r>
        <w:rPr>
          <w:rFonts w:ascii="仿宋_GB2312" w:hAnsi="仿宋_GB2312" w:cs="仿宋_GB2312" w:eastAsia="仿宋_GB2312"/>
        </w:rPr>
        <w:t>7、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8、承诺函：提供具有履行合同所必需的设备和专业技术能力的承诺函。</w:t>
      </w:r>
    </w:p>
    <w:p>
      <w:pPr>
        <w:pStyle w:val="null3"/>
      </w:pPr>
      <w:r>
        <w:rPr>
          <w:rFonts w:ascii="仿宋_GB2312" w:hAnsi="仿宋_GB2312" w:cs="仿宋_GB2312" w:eastAsia="仿宋_GB2312"/>
        </w:rPr>
        <w:t>9、承诺书：本项目不接受联合体投标（需提供承诺书）</w:t>
      </w:r>
    </w:p>
    <w:p>
      <w:pPr>
        <w:pStyle w:val="null3"/>
      </w:pPr>
      <w:r>
        <w:rPr>
          <w:rFonts w:ascii="仿宋_GB2312" w:hAnsi="仿宋_GB2312" w:cs="仿宋_GB2312" w:eastAsia="仿宋_GB2312"/>
        </w:rPr>
        <w:t>10、专门面向中小企业：供应商提供中小企业声明函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2、法定代表人授权书/法定代表人身份证明：提供法定代表人授权书（附法定代表人、被授权人身份证复印件）（法定代表人直接参加投标，须提供法定代表人身份证明及身份证）</w:t>
      </w:r>
    </w:p>
    <w:p>
      <w:pPr>
        <w:pStyle w:val="null3"/>
      </w:pPr>
      <w:r>
        <w:rPr>
          <w:rFonts w:ascii="仿宋_GB2312" w:hAnsi="仿宋_GB2312" w:cs="仿宋_GB2312" w:eastAsia="仿宋_GB2312"/>
        </w:rPr>
        <w:t>3、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4、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5、社会保障资金缴纳证明：提供2025年5月至今已缴存的至少一个月的社会保障资金缴存单据或社保机构开具的社会保险参保缴费情况证明，依法不需要缴纳社会保障资金的单位应提供相关证明材料。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记录：投标人不得列入“信用中国”严重失信主体名单、不得列入“中国执行信息公开网”失信被执行人名单（包括投标人及法定代表人），不得为“中国政府采购网”政府采购严重违法失信行为记录名单中被财政部门禁止参加政府采购活动的投标人。</w:t>
      </w:r>
    </w:p>
    <w:p>
      <w:pPr>
        <w:pStyle w:val="null3"/>
      </w:pPr>
      <w:r>
        <w:rPr>
          <w:rFonts w:ascii="仿宋_GB2312" w:hAnsi="仿宋_GB2312" w:cs="仿宋_GB2312" w:eastAsia="仿宋_GB2312"/>
        </w:rPr>
        <w:t>7、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8、承诺函：提供具有履行合同所必需的设备和专业技术能力的承诺函。</w:t>
      </w:r>
    </w:p>
    <w:p>
      <w:pPr>
        <w:pStyle w:val="null3"/>
      </w:pPr>
      <w:r>
        <w:rPr>
          <w:rFonts w:ascii="仿宋_GB2312" w:hAnsi="仿宋_GB2312" w:cs="仿宋_GB2312" w:eastAsia="仿宋_GB2312"/>
        </w:rPr>
        <w:t>9、承诺书：本项目不接受联合体投标（需提供承诺书）</w:t>
      </w:r>
    </w:p>
    <w:p>
      <w:pPr>
        <w:pStyle w:val="null3"/>
      </w:pPr>
      <w:r>
        <w:rPr>
          <w:rFonts w:ascii="仿宋_GB2312" w:hAnsi="仿宋_GB2312" w:cs="仿宋_GB2312" w:eastAsia="仿宋_GB2312"/>
        </w:rPr>
        <w:t>10、专门面向中小企业：供应商提供中小企业声明函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2、法定代表人授权书/法定代表人身份证明：提供法定代表人授权书（附法定代表人、被授权人身份证复印件）（法定代表人直接参加投标，须提供法定代表人身份证明及身份证）</w:t>
      </w:r>
    </w:p>
    <w:p>
      <w:pPr>
        <w:pStyle w:val="null3"/>
      </w:pPr>
      <w:r>
        <w:rPr>
          <w:rFonts w:ascii="仿宋_GB2312" w:hAnsi="仿宋_GB2312" w:cs="仿宋_GB2312" w:eastAsia="仿宋_GB2312"/>
        </w:rPr>
        <w:t>3、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4、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5、社会保障资金缴纳证明：提供2025年5月至今已缴存的至少一个月的社会保障资金缴存单据或社保机构开具的社会保险参保缴费情况证明，依法不需要缴纳社会保障资金的单位应提供相关证明材料。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记录：投标人不得列入“信用中国”严重失信主体名单、不得列入“中国执行信息公开网”失信被执行人名单（包括投标人及法定代表人），不得为“中国政府采购网”政府采购严重违法失信行为记录名单中被财政部门禁止参加政府采购活动的投标人。</w:t>
      </w:r>
    </w:p>
    <w:p>
      <w:pPr>
        <w:pStyle w:val="null3"/>
      </w:pPr>
      <w:r>
        <w:rPr>
          <w:rFonts w:ascii="仿宋_GB2312" w:hAnsi="仿宋_GB2312" w:cs="仿宋_GB2312" w:eastAsia="仿宋_GB2312"/>
        </w:rPr>
        <w:t>7、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8、承诺函：提供具有履行合同所必需的设备和专业技术能力的承诺函。</w:t>
      </w:r>
    </w:p>
    <w:p>
      <w:pPr>
        <w:pStyle w:val="null3"/>
      </w:pPr>
      <w:r>
        <w:rPr>
          <w:rFonts w:ascii="仿宋_GB2312" w:hAnsi="仿宋_GB2312" w:cs="仿宋_GB2312" w:eastAsia="仿宋_GB2312"/>
        </w:rPr>
        <w:t>9、承诺书：本项目不接受联合体投标（需提供承诺书）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西安市应急管理局（本级）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西安市凤城七路旭辉中心2号楼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029-86517183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p>
          <w:p>
            <w:pPr>
              <w:pStyle w:val="null3"/>
            </w:pPr>
            <w:r>
              <w:rPr>
                <w:rFonts w:ascii="仿宋_GB2312" w:hAnsi="仿宋_GB2312" w:cs="仿宋_GB2312" w:eastAsia="仿宋_GB2312"/>
              </w:rPr>
              <w:t>采购包2：520,000.00元</w:t>
            </w:r>
          </w:p>
          <w:p>
            <w:pPr>
              <w:pStyle w:val="null3"/>
            </w:pPr>
            <w:r>
              <w:rPr>
                <w:rFonts w:ascii="仿宋_GB2312" w:hAnsi="仿宋_GB2312" w:cs="仿宋_GB2312" w:eastAsia="仿宋_GB2312"/>
              </w:rPr>
              <w:t>采购包3：430,000.00元</w:t>
            </w:r>
          </w:p>
          <w:p>
            <w:pPr>
              <w:pStyle w:val="null3"/>
            </w:pPr>
            <w:r>
              <w:rPr>
                <w:rFonts w:ascii="仿宋_GB2312" w:hAnsi="仿宋_GB2312" w:cs="仿宋_GB2312" w:eastAsia="仿宋_GB2312"/>
              </w:rPr>
              <w:t>采购包4：400,000.00元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在领取中标通知书时，参照国家计委2002年颁发的《招标代理服务收费管理暂行办法》(计价格〔2002〕1980号)及国家发改委2011年颁布的《国家发展改革委关于降低部分建设项目收费标准规范收费行为等有关问题的通知 》（发改价格[2011]534号）采用现金、转账或汇款方式向陕西开源招标有限公司交纳招标服务费。2、招标服务费应按招标文件要求的方式缴纳。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西安市应急管理局（本级）</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西安市应急管理局（本级）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西安市应急管理局（本级）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联系人：杨子雨、丁嘉伟</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应急管理局新闻宣传采购项目包含网络媒体服务宣传、安全生产月活动暨“五进”活动、广播电视媒体合作宣传、中国应急管理报宣传四项内容，采取一个项目分标段实施的方式进行采购。该项目分4个采购包（采购包1：2026年度网络媒体服务宣传。采购包2：2026年安全生产月活动暨“五进”活动。采购包3：2026年度西安广播电视媒体宣传。采购包4：2026年中国应急管理报宣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网络媒体服务宣传项目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安全生产月活动暨五进活动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广播电视媒体合作宣传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中国应急管理报合作宣传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标的名称：网络媒体服务宣传项目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0"/>
              <w:gridCol w:w="2283"/>
            </w:tblGrid>
            <w:tr>
              <w:tc>
                <w:tcPr>
                  <w:tcW w:type="dxa" w:w="270"/>
                  <w:tcBorders>
                    <w:top w:val="single" w:color="333333" w:sz="4"/>
                    <w:left w:val="single" w:color="333333"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b/>
                    </w:rPr>
                    <w:t>序号</w:t>
                  </w:r>
                </w:p>
              </w:tc>
              <w:tc>
                <w:tcPr>
                  <w:tcW w:type="dxa" w:w="2283"/>
                  <w:tcBorders>
                    <w:top w:val="single" w:color="333333" w:sz="4"/>
                    <w:left w:val="none" w:color="000000"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b/>
                    </w:rPr>
                    <w:t>服务内容及要求</w:t>
                  </w:r>
                </w:p>
              </w:tc>
            </w:tr>
            <w:tr>
              <w:tc>
                <w:tcPr>
                  <w:tcW w:type="dxa" w:w="270"/>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rPr>
                    <w:t>1</w:t>
                  </w:r>
                </w:p>
              </w:tc>
              <w:tc>
                <w:tcPr>
                  <w:tcW w:type="dxa" w:w="2283"/>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ind w:firstLine="792"/>
                  </w:pPr>
                  <w:r>
                    <w:rPr>
                      <w:rFonts w:ascii="仿宋_GB2312" w:hAnsi="仿宋_GB2312" w:cs="仿宋_GB2312" w:eastAsia="仿宋_GB2312"/>
                      <w:sz w:val="24"/>
                    </w:rPr>
                    <w:t>基础运维服务</w:t>
                  </w:r>
                </w:p>
                <w:p>
                  <w:pPr>
                    <w:pStyle w:val="null3"/>
                    <w:spacing w:after="120"/>
                    <w:jc w:val="both"/>
                  </w:pPr>
                  <w:r>
                    <w:rPr>
                      <w:rFonts w:ascii="仿宋_GB2312" w:hAnsi="仿宋_GB2312" w:cs="仿宋_GB2312" w:eastAsia="仿宋_GB2312"/>
                      <w:sz w:val="20"/>
                      <w:b/>
                    </w:rPr>
                    <w:t>服务内容</w:t>
                  </w:r>
                  <w:r>
                    <w:rPr>
                      <w:rFonts w:ascii="仿宋_GB2312" w:hAnsi="仿宋_GB2312" w:cs="仿宋_GB2312" w:eastAsia="仿宋_GB2312"/>
                      <w:sz w:val="20"/>
                      <w:b/>
                    </w:rPr>
                    <w:t>：</w:t>
                  </w:r>
                  <w:r>
                    <w:rPr>
                      <w:rFonts w:ascii="仿宋_GB2312" w:hAnsi="仿宋_GB2312" w:cs="仿宋_GB2312" w:eastAsia="仿宋_GB2312"/>
                      <w:sz w:val="20"/>
                    </w:rPr>
                    <w:t>网站、微信公众号、视频号、微博、央视新闻客户端的日常运营维护</w:t>
                  </w:r>
                </w:p>
                <w:p>
                  <w:pPr>
                    <w:pStyle w:val="null3"/>
                    <w:spacing w:after="120"/>
                    <w:jc w:val="both"/>
                  </w:pPr>
                  <w:r>
                    <w:rPr>
                      <w:rFonts w:ascii="仿宋_GB2312" w:hAnsi="仿宋_GB2312" w:cs="仿宋_GB2312" w:eastAsia="仿宋_GB2312"/>
                      <w:sz w:val="20"/>
                      <w:b/>
                    </w:rPr>
                    <w:t>服务期限与数量：</w:t>
                  </w:r>
                  <w:r>
                    <w:rPr>
                      <w:rFonts w:ascii="仿宋_GB2312" w:hAnsi="仿宋_GB2312" w:cs="仿宋_GB2312" w:eastAsia="仿宋_GB2312"/>
                      <w:sz w:val="20"/>
                    </w:rPr>
                    <w:t>1年</w:t>
                  </w:r>
                </w:p>
                <w:p>
                  <w:pPr>
                    <w:pStyle w:val="null3"/>
                    <w:spacing w:after="120"/>
                    <w:jc w:val="both"/>
                  </w:pPr>
                  <w:r>
                    <w:rPr>
                      <w:rFonts w:ascii="仿宋_GB2312" w:hAnsi="仿宋_GB2312" w:cs="仿宋_GB2312" w:eastAsia="仿宋_GB2312"/>
                      <w:sz w:val="20"/>
                      <w:b/>
                    </w:rPr>
                    <w:t>备注：</w:t>
                  </w:r>
                  <w:r>
                    <w:rPr>
                      <w:rFonts w:ascii="仿宋_GB2312" w:hAnsi="仿宋_GB2312" w:cs="仿宋_GB2312" w:eastAsia="仿宋_GB2312"/>
                      <w:sz w:val="20"/>
                    </w:rPr>
                    <w:t>包含会议、活动快剪短视频及二次加工警示、预警视频</w:t>
                  </w:r>
                </w:p>
              </w:tc>
            </w:tr>
            <w:tr>
              <w:tc>
                <w:tcPr>
                  <w:tcW w:type="dxa" w:w="270"/>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rPr>
                    <w:t>2</w:t>
                  </w:r>
                </w:p>
              </w:tc>
              <w:tc>
                <w:tcPr>
                  <w:tcW w:type="dxa" w:w="2283"/>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ind w:firstLine="792"/>
                    <w:jc w:val="both"/>
                  </w:pPr>
                  <w:r>
                    <w:rPr>
                      <w:rFonts w:ascii="仿宋_GB2312" w:hAnsi="仿宋_GB2312" w:cs="仿宋_GB2312" w:eastAsia="仿宋_GB2312"/>
                      <w:sz w:val="24"/>
                    </w:rPr>
                    <w:t>基础运维服务</w:t>
                  </w:r>
                </w:p>
                <w:p>
                  <w:pPr>
                    <w:pStyle w:val="null3"/>
                    <w:spacing w:after="120"/>
                    <w:jc w:val="both"/>
                  </w:pPr>
                  <w:r>
                    <w:rPr>
                      <w:rFonts w:ascii="仿宋_GB2312" w:hAnsi="仿宋_GB2312" w:cs="仿宋_GB2312" w:eastAsia="仿宋_GB2312"/>
                      <w:sz w:val="20"/>
                      <w:b/>
                    </w:rPr>
                    <w:t>服务内容</w:t>
                  </w:r>
                  <w:r>
                    <w:rPr>
                      <w:rFonts w:ascii="仿宋_GB2312" w:hAnsi="仿宋_GB2312" w:cs="仿宋_GB2312" w:eastAsia="仿宋_GB2312"/>
                      <w:sz w:val="20"/>
                      <w:b/>
                    </w:rPr>
                    <w:t>：</w:t>
                  </w:r>
                  <w:r>
                    <w:rPr>
                      <w:rFonts w:ascii="仿宋_GB2312" w:hAnsi="仿宋_GB2312" w:cs="仿宋_GB2312" w:eastAsia="仿宋_GB2312"/>
                      <w:sz w:val="20"/>
                    </w:rPr>
                    <w:t>日常海报设计</w:t>
                  </w:r>
                </w:p>
                <w:p>
                  <w:pPr>
                    <w:pStyle w:val="null3"/>
                    <w:spacing w:after="120"/>
                    <w:jc w:val="both"/>
                  </w:pPr>
                  <w:r>
                    <w:rPr>
                      <w:rFonts w:ascii="仿宋_GB2312" w:hAnsi="仿宋_GB2312" w:cs="仿宋_GB2312" w:eastAsia="仿宋_GB2312"/>
                      <w:sz w:val="20"/>
                      <w:b/>
                    </w:rPr>
                    <w:t>服务期限与数量：</w:t>
                  </w:r>
                  <w:r>
                    <w:rPr>
                      <w:rFonts w:ascii="仿宋_GB2312" w:hAnsi="仿宋_GB2312" w:cs="仿宋_GB2312" w:eastAsia="仿宋_GB2312"/>
                      <w:sz w:val="20"/>
                    </w:rPr>
                    <w:t>不少于20幅</w:t>
                  </w:r>
                </w:p>
              </w:tc>
            </w:tr>
            <w:tr>
              <w:tc>
                <w:tcPr>
                  <w:tcW w:type="dxa" w:w="270"/>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rPr>
                    <w:t>3</w:t>
                  </w:r>
                </w:p>
              </w:tc>
              <w:tc>
                <w:tcPr>
                  <w:tcW w:type="dxa" w:w="2283"/>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ind w:firstLine="792"/>
                    <w:jc w:val="both"/>
                  </w:pPr>
                  <w:r>
                    <w:rPr>
                      <w:rFonts w:ascii="仿宋_GB2312" w:hAnsi="仿宋_GB2312" w:cs="仿宋_GB2312" w:eastAsia="仿宋_GB2312"/>
                      <w:sz w:val="24"/>
                    </w:rPr>
                    <w:t>基础运维服务</w:t>
                  </w:r>
                </w:p>
                <w:p>
                  <w:pPr>
                    <w:pStyle w:val="null3"/>
                    <w:spacing w:after="120"/>
                    <w:jc w:val="both"/>
                  </w:pPr>
                  <w:r>
                    <w:rPr>
                      <w:rFonts w:ascii="仿宋_GB2312" w:hAnsi="仿宋_GB2312" w:cs="仿宋_GB2312" w:eastAsia="仿宋_GB2312"/>
                      <w:sz w:val="20"/>
                      <w:b/>
                    </w:rPr>
                    <w:t>服务内容</w:t>
                  </w:r>
                  <w:r>
                    <w:rPr>
                      <w:rFonts w:ascii="仿宋_GB2312" w:hAnsi="仿宋_GB2312" w:cs="仿宋_GB2312" w:eastAsia="仿宋_GB2312"/>
                      <w:sz w:val="20"/>
                      <w:b/>
                    </w:rPr>
                    <w:t>：</w:t>
                  </w:r>
                  <w:r>
                    <w:rPr>
                      <w:rFonts w:ascii="仿宋_GB2312" w:hAnsi="仿宋_GB2312" w:cs="仿宋_GB2312" w:eastAsia="仿宋_GB2312"/>
                      <w:sz w:val="20"/>
                    </w:rPr>
                    <w:t>日常科普长图</w:t>
                  </w:r>
                </w:p>
                <w:p>
                  <w:pPr>
                    <w:pStyle w:val="null3"/>
                    <w:spacing w:after="120"/>
                    <w:jc w:val="both"/>
                  </w:pPr>
                  <w:r>
                    <w:rPr>
                      <w:rFonts w:ascii="仿宋_GB2312" w:hAnsi="仿宋_GB2312" w:cs="仿宋_GB2312" w:eastAsia="仿宋_GB2312"/>
                      <w:sz w:val="20"/>
                      <w:b/>
                    </w:rPr>
                    <w:t>服务期限与数量：</w:t>
                  </w:r>
                  <w:r>
                    <w:rPr>
                      <w:rFonts w:ascii="仿宋_GB2312" w:hAnsi="仿宋_GB2312" w:cs="仿宋_GB2312" w:eastAsia="仿宋_GB2312"/>
                      <w:sz w:val="20"/>
                    </w:rPr>
                    <w:t>不少于20幅</w:t>
                  </w:r>
                </w:p>
              </w:tc>
            </w:tr>
            <w:tr>
              <w:tc>
                <w:tcPr>
                  <w:tcW w:type="dxa" w:w="270"/>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rPr>
                    <w:t>4</w:t>
                  </w:r>
                </w:p>
              </w:tc>
              <w:tc>
                <w:tcPr>
                  <w:tcW w:type="dxa" w:w="2283"/>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ind w:firstLine="792"/>
                    <w:jc w:val="both"/>
                  </w:pPr>
                  <w:r>
                    <w:rPr>
                      <w:rFonts w:ascii="仿宋_GB2312" w:hAnsi="仿宋_GB2312" w:cs="仿宋_GB2312" w:eastAsia="仿宋_GB2312"/>
                      <w:sz w:val="24"/>
                    </w:rPr>
                    <w:t>基础运维服务</w:t>
                  </w:r>
                </w:p>
                <w:p>
                  <w:pPr>
                    <w:pStyle w:val="null3"/>
                    <w:spacing w:after="120"/>
                    <w:jc w:val="both"/>
                  </w:pPr>
                  <w:r>
                    <w:rPr>
                      <w:rFonts w:ascii="仿宋_GB2312" w:hAnsi="仿宋_GB2312" w:cs="仿宋_GB2312" w:eastAsia="仿宋_GB2312"/>
                      <w:sz w:val="20"/>
                      <w:b/>
                    </w:rPr>
                    <w:t>服务内容</w:t>
                  </w:r>
                  <w:r>
                    <w:rPr>
                      <w:rFonts w:ascii="仿宋_GB2312" w:hAnsi="仿宋_GB2312" w:cs="仿宋_GB2312" w:eastAsia="仿宋_GB2312"/>
                      <w:sz w:val="20"/>
                      <w:b/>
                    </w:rPr>
                    <w:t>：</w:t>
                  </w:r>
                  <w:r>
                    <w:rPr>
                      <w:rFonts w:ascii="仿宋_GB2312" w:hAnsi="仿宋_GB2312" w:cs="仿宋_GB2312" w:eastAsia="仿宋_GB2312"/>
                      <w:sz w:val="20"/>
                    </w:rPr>
                    <w:t>在线审校编审系统</w:t>
                  </w:r>
                </w:p>
                <w:p>
                  <w:pPr>
                    <w:pStyle w:val="null3"/>
                    <w:spacing w:after="120"/>
                    <w:jc w:val="both"/>
                  </w:pPr>
                  <w:r>
                    <w:rPr>
                      <w:rFonts w:ascii="仿宋_GB2312" w:hAnsi="仿宋_GB2312" w:cs="仿宋_GB2312" w:eastAsia="仿宋_GB2312"/>
                      <w:sz w:val="20"/>
                      <w:b/>
                    </w:rPr>
                    <w:t>服务期限与数量：</w:t>
                  </w:r>
                  <w:r>
                    <w:rPr>
                      <w:rFonts w:ascii="仿宋_GB2312" w:hAnsi="仿宋_GB2312" w:cs="仿宋_GB2312" w:eastAsia="仿宋_GB2312"/>
                      <w:sz w:val="20"/>
                    </w:rPr>
                    <w:t>1年</w:t>
                  </w:r>
                </w:p>
              </w:tc>
            </w:tr>
            <w:tr>
              <w:tc>
                <w:tcPr>
                  <w:tcW w:type="dxa" w:w="270"/>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rPr>
                    <w:t>5</w:t>
                  </w:r>
                </w:p>
              </w:tc>
              <w:tc>
                <w:tcPr>
                  <w:tcW w:type="dxa" w:w="2283"/>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ind w:firstLine="792"/>
                    <w:jc w:val="both"/>
                  </w:pPr>
                  <w:r>
                    <w:rPr>
                      <w:rFonts w:ascii="仿宋_GB2312" w:hAnsi="仿宋_GB2312" w:cs="仿宋_GB2312" w:eastAsia="仿宋_GB2312"/>
                      <w:sz w:val="24"/>
                    </w:rPr>
                    <w:t>基础运维服务</w:t>
                  </w:r>
                </w:p>
                <w:p>
                  <w:pPr>
                    <w:pStyle w:val="null3"/>
                    <w:spacing w:after="120"/>
                    <w:jc w:val="both"/>
                  </w:pPr>
                  <w:r>
                    <w:rPr>
                      <w:rFonts w:ascii="仿宋_GB2312" w:hAnsi="仿宋_GB2312" w:cs="仿宋_GB2312" w:eastAsia="仿宋_GB2312"/>
                      <w:sz w:val="20"/>
                      <w:b/>
                    </w:rPr>
                    <w:t>服务内容</w:t>
                  </w:r>
                  <w:r>
                    <w:rPr>
                      <w:rFonts w:ascii="仿宋_GB2312" w:hAnsi="仿宋_GB2312" w:cs="仿宋_GB2312" w:eastAsia="仿宋_GB2312"/>
                      <w:sz w:val="20"/>
                      <w:b/>
                    </w:rPr>
                    <w:t>：</w:t>
                  </w:r>
                  <w:r>
                    <w:rPr>
                      <w:rFonts w:ascii="仿宋_GB2312" w:hAnsi="仿宋_GB2312" w:cs="仿宋_GB2312" w:eastAsia="仿宋_GB2312"/>
                      <w:sz w:val="20"/>
                    </w:rPr>
                    <w:t>网络综合服务</w:t>
                  </w:r>
                </w:p>
                <w:p>
                  <w:pPr>
                    <w:pStyle w:val="null3"/>
                    <w:spacing w:after="120"/>
                    <w:jc w:val="both"/>
                  </w:pPr>
                  <w:r>
                    <w:rPr>
                      <w:rFonts w:ascii="仿宋_GB2312" w:hAnsi="仿宋_GB2312" w:cs="仿宋_GB2312" w:eastAsia="仿宋_GB2312"/>
                      <w:sz w:val="20"/>
                      <w:b/>
                    </w:rPr>
                    <w:t>服务期限与数量：</w:t>
                  </w:r>
                  <w:r>
                    <w:rPr>
                      <w:rFonts w:ascii="仿宋_GB2312" w:hAnsi="仿宋_GB2312" w:cs="仿宋_GB2312" w:eastAsia="仿宋_GB2312"/>
                      <w:sz w:val="20"/>
                    </w:rPr>
                    <w:t>1年</w:t>
                  </w:r>
                </w:p>
              </w:tc>
            </w:tr>
            <w:tr>
              <w:tc>
                <w:tcPr>
                  <w:tcW w:type="dxa" w:w="270"/>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rPr>
                    <w:t>6</w:t>
                  </w:r>
                </w:p>
              </w:tc>
              <w:tc>
                <w:tcPr>
                  <w:tcW w:type="dxa" w:w="2283"/>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spacing w:after="120"/>
                    <w:jc w:val="both"/>
                  </w:pPr>
                  <w:r>
                    <w:rPr>
                      <w:rFonts w:ascii="仿宋_GB2312" w:hAnsi="仿宋_GB2312" w:cs="仿宋_GB2312" w:eastAsia="仿宋_GB2312"/>
                      <w:sz w:val="20"/>
                    </w:rPr>
                    <w:t>特色主题宣传</w:t>
                  </w:r>
                </w:p>
                <w:p>
                  <w:pPr>
                    <w:pStyle w:val="null3"/>
                    <w:spacing w:after="120"/>
                    <w:jc w:val="both"/>
                  </w:pPr>
                  <w:r>
                    <w:rPr>
                      <w:rFonts w:ascii="仿宋_GB2312" w:hAnsi="仿宋_GB2312" w:cs="仿宋_GB2312" w:eastAsia="仿宋_GB2312"/>
                      <w:sz w:val="20"/>
                      <w:b/>
                    </w:rPr>
                    <w:t>服务内容</w:t>
                  </w:r>
                  <w:r>
                    <w:rPr>
                      <w:rFonts w:ascii="仿宋_GB2312" w:hAnsi="仿宋_GB2312" w:cs="仿宋_GB2312" w:eastAsia="仿宋_GB2312"/>
                      <w:sz w:val="20"/>
                      <w:b/>
                    </w:rPr>
                    <w:t>：</w:t>
                  </w:r>
                  <w:r>
                    <w:rPr>
                      <w:rFonts w:ascii="仿宋_GB2312" w:hAnsi="仿宋_GB2312" w:cs="仿宋_GB2312" w:eastAsia="仿宋_GB2312"/>
                      <w:sz w:val="20"/>
                    </w:rPr>
                    <w:t>线上互动活动</w:t>
                  </w:r>
                </w:p>
                <w:p>
                  <w:pPr>
                    <w:pStyle w:val="null3"/>
                    <w:spacing w:after="120"/>
                    <w:jc w:val="both"/>
                  </w:pPr>
                  <w:r>
                    <w:rPr>
                      <w:rFonts w:ascii="仿宋_GB2312" w:hAnsi="仿宋_GB2312" w:cs="仿宋_GB2312" w:eastAsia="仿宋_GB2312"/>
                      <w:sz w:val="20"/>
                      <w:b/>
                    </w:rPr>
                    <w:t>服务期限与数量：</w:t>
                  </w:r>
                  <w:r>
                    <w:rPr>
                      <w:rFonts w:ascii="仿宋_GB2312" w:hAnsi="仿宋_GB2312" w:cs="仿宋_GB2312" w:eastAsia="仿宋_GB2312"/>
                      <w:sz w:val="20"/>
                    </w:rPr>
                    <w:t>24次</w:t>
                  </w:r>
                </w:p>
                <w:p>
                  <w:pPr>
                    <w:pStyle w:val="null3"/>
                    <w:spacing w:after="120"/>
                    <w:jc w:val="both"/>
                  </w:pPr>
                  <w:r>
                    <w:rPr>
                      <w:rFonts w:ascii="仿宋_GB2312" w:hAnsi="仿宋_GB2312" w:cs="仿宋_GB2312" w:eastAsia="仿宋_GB2312"/>
                      <w:sz w:val="20"/>
                      <w:b/>
                    </w:rPr>
                    <w:t>备注：</w:t>
                  </w:r>
                  <w:r>
                    <w:rPr>
                      <w:rFonts w:ascii="仿宋_GB2312" w:hAnsi="仿宋_GB2312" w:cs="仿宋_GB2312" w:eastAsia="仿宋_GB2312"/>
                      <w:sz w:val="20"/>
                    </w:rPr>
                    <w:t>含专家出题费用以及购买、邮寄奖品等费用</w:t>
                  </w:r>
                </w:p>
              </w:tc>
            </w:tr>
            <w:tr>
              <w:tc>
                <w:tcPr>
                  <w:tcW w:type="dxa" w:w="270"/>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rPr>
                    <w:t>7</w:t>
                  </w:r>
                </w:p>
              </w:tc>
              <w:tc>
                <w:tcPr>
                  <w:tcW w:type="dxa" w:w="2283"/>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spacing w:after="120"/>
                    <w:jc w:val="both"/>
                  </w:pPr>
                  <w:r>
                    <w:rPr>
                      <w:rFonts w:ascii="仿宋_GB2312" w:hAnsi="仿宋_GB2312" w:cs="仿宋_GB2312" w:eastAsia="仿宋_GB2312"/>
                      <w:sz w:val="20"/>
                    </w:rPr>
                    <w:t>特色主题宣传</w:t>
                  </w:r>
                </w:p>
                <w:p>
                  <w:pPr>
                    <w:pStyle w:val="null3"/>
                    <w:spacing w:after="120"/>
                    <w:jc w:val="both"/>
                  </w:pPr>
                  <w:r>
                    <w:rPr>
                      <w:rFonts w:ascii="仿宋_GB2312" w:hAnsi="仿宋_GB2312" w:cs="仿宋_GB2312" w:eastAsia="仿宋_GB2312"/>
                      <w:sz w:val="20"/>
                      <w:b/>
                    </w:rPr>
                    <w:t>服务内容</w:t>
                  </w:r>
                  <w:r>
                    <w:rPr>
                      <w:rFonts w:ascii="仿宋_GB2312" w:hAnsi="仿宋_GB2312" w:cs="仿宋_GB2312" w:eastAsia="仿宋_GB2312"/>
                      <w:sz w:val="20"/>
                      <w:b/>
                    </w:rPr>
                    <w:t>：</w:t>
                  </w:r>
                  <w:r>
                    <w:rPr>
                      <w:rFonts w:ascii="仿宋_GB2312" w:hAnsi="仿宋_GB2312" w:cs="仿宋_GB2312" w:eastAsia="仿宋_GB2312"/>
                      <w:sz w:val="20"/>
                    </w:rPr>
                    <w:t>原创科普视频</w:t>
                  </w:r>
                </w:p>
                <w:p>
                  <w:pPr>
                    <w:pStyle w:val="null3"/>
                    <w:spacing w:after="120"/>
                    <w:jc w:val="both"/>
                  </w:pPr>
                  <w:r>
                    <w:rPr>
                      <w:rFonts w:ascii="仿宋_GB2312" w:hAnsi="仿宋_GB2312" w:cs="仿宋_GB2312" w:eastAsia="仿宋_GB2312"/>
                      <w:sz w:val="20"/>
                      <w:b/>
                    </w:rPr>
                    <w:t>服务期限与数量：</w:t>
                  </w:r>
                  <w:r>
                    <w:rPr>
                      <w:rFonts w:ascii="仿宋_GB2312" w:hAnsi="仿宋_GB2312" w:cs="仿宋_GB2312" w:eastAsia="仿宋_GB2312"/>
                      <w:sz w:val="20"/>
                    </w:rPr>
                    <w:t>45条</w:t>
                  </w:r>
                </w:p>
                <w:p>
                  <w:pPr>
                    <w:pStyle w:val="null3"/>
                    <w:spacing w:after="120"/>
                    <w:jc w:val="both"/>
                  </w:pPr>
                  <w:r>
                    <w:rPr>
                      <w:rFonts w:ascii="仿宋_GB2312" w:hAnsi="仿宋_GB2312" w:cs="仿宋_GB2312" w:eastAsia="仿宋_GB2312"/>
                      <w:sz w:val="20"/>
                      <w:b/>
                    </w:rPr>
                    <w:t>备注：</w:t>
                  </w:r>
                  <w:r>
                    <w:rPr>
                      <w:rFonts w:ascii="仿宋_GB2312" w:hAnsi="仿宋_GB2312" w:cs="仿宋_GB2312" w:eastAsia="仿宋_GB2312"/>
                      <w:sz w:val="20"/>
                    </w:rPr>
                    <w:t>不少于60秒</w:t>
                  </w:r>
                </w:p>
              </w:tc>
            </w:tr>
            <w:tr>
              <w:tc>
                <w:tcPr>
                  <w:tcW w:type="dxa" w:w="270"/>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rPr>
                    <w:t>8</w:t>
                  </w:r>
                </w:p>
              </w:tc>
              <w:tc>
                <w:tcPr>
                  <w:tcW w:type="dxa" w:w="2283"/>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spacing w:after="120"/>
                    <w:jc w:val="both"/>
                  </w:pPr>
                  <w:r>
                    <w:rPr>
                      <w:rFonts w:ascii="仿宋_GB2312" w:hAnsi="仿宋_GB2312" w:cs="仿宋_GB2312" w:eastAsia="仿宋_GB2312"/>
                      <w:sz w:val="20"/>
                    </w:rPr>
                    <w:t>特色主题宣传</w:t>
                  </w:r>
                </w:p>
                <w:p>
                  <w:pPr>
                    <w:pStyle w:val="null3"/>
                    <w:spacing w:after="120"/>
                    <w:jc w:val="both"/>
                  </w:pPr>
                  <w:r>
                    <w:rPr>
                      <w:rFonts w:ascii="仿宋_GB2312" w:hAnsi="仿宋_GB2312" w:cs="仿宋_GB2312" w:eastAsia="仿宋_GB2312"/>
                      <w:sz w:val="20"/>
                      <w:b/>
                    </w:rPr>
                    <w:t>服务内容</w:t>
                  </w:r>
                  <w:r>
                    <w:rPr>
                      <w:rFonts w:ascii="仿宋_GB2312" w:hAnsi="仿宋_GB2312" w:cs="仿宋_GB2312" w:eastAsia="仿宋_GB2312"/>
                      <w:sz w:val="20"/>
                      <w:b/>
                    </w:rPr>
                    <w:t>：</w:t>
                  </w:r>
                  <w:r>
                    <w:rPr>
                      <w:rFonts w:ascii="仿宋_GB2312" w:hAnsi="仿宋_GB2312" w:cs="仿宋_GB2312" w:eastAsia="仿宋_GB2312"/>
                      <w:sz w:val="20"/>
                    </w:rPr>
                    <w:t>重大节日原创海报</w:t>
                  </w:r>
                </w:p>
                <w:p>
                  <w:pPr>
                    <w:pStyle w:val="null3"/>
                    <w:spacing w:after="120"/>
                    <w:jc w:val="both"/>
                  </w:pPr>
                  <w:r>
                    <w:rPr>
                      <w:rFonts w:ascii="仿宋_GB2312" w:hAnsi="仿宋_GB2312" w:cs="仿宋_GB2312" w:eastAsia="仿宋_GB2312"/>
                      <w:sz w:val="20"/>
                      <w:b/>
                    </w:rPr>
                    <w:t>服务期限与数量：</w:t>
                  </w:r>
                  <w:r>
                    <w:rPr>
                      <w:rFonts w:ascii="仿宋_GB2312" w:hAnsi="仿宋_GB2312" w:cs="仿宋_GB2312" w:eastAsia="仿宋_GB2312"/>
                      <w:sz w:val="20"/>
                    </w:rPr>
                    <w:t>19张</w:t>
                  </w:r>
                </w:p>
                <w:p>
                  <w:pPr>
                    <w:pStyle w:val="null3"/>
                    <w:spacing w:after="120"/>
                    <w:jc w:val="both"/>
                  </w:pPr>
                  <w:r>
                    <w:rPr>
                      <w:rFonts w:ascii="仿宋_GB2312" w:hAnsi="仿宋_GB2312" w:cs="仿宋_GB2312" w:eastAsia="仿宋_GB2312"/>
                      <w:sz w:val="20"/>
                      <w:b/>
                    </w:rPr>
                    <w:t>备注：</w:t>
                  </w:r>
                  <w:r>
                    <w:rPr>
                      <w:rFonts w:ascii="仿宋_GB2312" w:hAnsi="仿宋_GB2312" w:cs="仿宋_GB2312" w:eastAsia="仿宋_GB2312"/>
                      <w:sz w:val="20"/>
                    </w:rPr>
                    <w:t>五一、国庆节、春节等</w:t>
                  </w:r>
                </w:p>
              </w:tc>
            </w:tr>
            <w:tr>
              <w:tc>
                <w:tcPr>
                  <w:tcW w:type="dxa" w:w="270"/>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rPr>
                    <w:t>9</w:t>
                  </w:r>
                </w:p>
              </w:tc>
              <w:tc>
                <w:tcPr>
                  <w:tcW w:type="dxa" w:w="2283"/>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spacing w:after="120"/>
                    <w:jc w:val="both"/>
                  </w:pPr>
                  <w:r>
                    <w:rPr>
                      <w:rFonts w:ascii="仿宋_GB2312" w:hAnsi="仿宋_GB2312" w:cs="仿宋_GB2312" w:eastAsia="仿宋_GB2312"/>
                      <w:sz w:val="20"/>
                    </w:rPr>
                    <w:t>特色主题宣传</w:t>
                  </w:r>
                </w:p>
                <w:p>
                  <w:pPr>
                    <w:pStyle w:val="null3"/>
                    <w:spacing w:after="120"/>
                    <w:jc w:val="both"/>
                  </w:pPr>
                  <w:r>
                    <w:rPr>
                      <w:rFonts w:ascii="仿宋_GB2312" w:hAnsi="仿宋_GB2312" w:cs="仿宋_GB2312" w:eastAsia="仿宋_GB2312"/>
                      <w:sz w:val="20"/>
                      <w:b/>
                    </w:rPr>
                    <w:t>服务内容</w:t>
                  </w:r>
                  <w:r>
                    <w:rPr>
                      <w:rFonts w:ascii="仿宋_GB2312" w:hAnsi="仿宋_GB2312" w:cs="仿宋_GB2312" w:eastAsia="仿宋_GB2312"/>
                      <w:sz w:val="20"/>
                      <w:b/>
                    </w:rPr>
                    <w:t>：</w:t>
                  </w:r>
                  <w:r>
                    <w:rPr>
                      <w:rFonts w:ascii="仿宋_GB2312" w:hAnsi="仿宋_GB2312" w:cs="仿宋_GB2312" w:eastAsia="仿宋_GB2312"/>
                      <w:sz w:val="20"/>
                    </w:rPr>
                    <w:t>应急政务微视频</w:t>
                  </w:r>
                </w:p>
                <w:p>
                  <w:pPr>
                    <w:pStyle w:val="null3"/>
                    <w:spacing w:after="120"/>
                    <w:jc w:val="both"/>
                  </w:pPr>
                  <w:r>
                    <w:rPr>
                      <w:rFonts w:ascii="仿宋_GB2312" w:hAnsi="仿宋_GB2312" w:cs="仿宋_GB2312" w:eastAsia="仿宋_GB2312"/>
                      <w:sz w:val="20"/>
                      <w:b/>
                    </w:rPr>
                    <w:t>服务期限与数量：</w:t>
                  </w:r>
                  <w:r>
                    <w:rPr>
                      <w:rFonts w:ascii="仿宋_GB2312" w:hAnsi="仿宋_GB2312" w:cs="仿宋_GB2312" w:eastAsia="仿宋_GB2312"/>
                      <w:sz w:val="20"/>
                    </w:rPr>
                    <w:t>8部</w:t>
                  </w:r>
                </w:p>
                <w:p>
                  <w:pPr>
                    <w:pStyle w:val="null3"/>
                    <w:spacing w:after="120"/>
                    <w:jc w:val="both"/>
                  </w:pPr>
                  <w:r>
                    <w:rPr>
                      <w:rFonts w:ascii="仿宋_GB2312" w:hAnsi="仿宋_GB2312" w:cs="仿宋_GB2312" w:eastAsia="仿宋_GB2312"/>
                      <w:sz w:val="20"/>
                      <w:b/>
                    </w:rPr>
                    <w:t>备注：</w:t>
                  </w:r>
                  <w:r>
                    <w:rPr>
                      <w:rFonts w:ascii="仿宋_GB2312" w:hAnsi="仿宋_GB2312" w:cs="仿宋_GB2312" w:eastAsia="仿宋_GB2312"/>
                      <w:sz w:val="20"/>
                    </w:rPr>
                    <w:t>3分钟左右</w:t>
                  </w:r>
                </w:p>
              </w:tc>
            </w:tr>
            <w:tr>
              <w:tc>
                <w:tcPr>
                  <w:tcW w:type="dxa" w:w="270"/>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rPr>
                    <w:t>10</w:t>
                  </w:r>
                </w:p>
              </w:tc>
              <w:tc>
                <w:tcPr>
                  <w:tcW w:type="dxa" w:w="2283"/>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spacing w:after="120"/>
                    <w:jc w:val="both"/>
                  </w:pPr>
                  <w:r>
                    <w:rPr>
                      <w:rFonts w:ascii="仿宋_GB2312" w:hAnsi="仿宋_GB2312" w:cs="仿宋_GB2312" w:eastAsia="仿宋_GB2312"/>
                      <w:sz w:val="20"/>
                    </w:rPr>
                    <w:t>西安日报或西安晚报</w:t>
                  </w:r>
                </w:p>
                <w:p>
                  <w:pPr>
                    <w:pStyle w:val="null3"/>
                    <w:spacing w:after="120"/>
                    <w:jc w:val="both"/>
                  </w:pPr>
                  <w:r>
                    <w:rPr>
                      <w:rFonts w:ascii="仿宋_GB2312" w:hAnsi="仿宋_GB2312" w:cs="仿宋_GB2312" w:eastAsia="仿宋_GB2312"/>
                      <w:sz w:val="20"/>
                      <w:b/>
                    </w:rPr>
                    <w:t>服务内容</w:t>
                  </w:r>
                  <w:r>
                    <w:rPr>
                      <w:rFonts w:ascii="仿宋_GB2312" w:hAnsi="仿宋_GB2312" w:cs="仿宋_GB2312" w:eastAsia="仿宋_GB2312"/>
                      <w:sz w:val="20"/>
                      <w:b/>
                    </w:rPr>
                    <w:t>：</w:t>
                  </w:r>
                  <w:r>
                    <w:rPr>
                      <w:rFonts w:ascii="仿宋_GB2312" w:hAnsi="仿宋_GB2312" w:cs="仿宋_GB2312" w:eastAsia="仿宋_GB2312"/>
                      <w:sz w:val="20"/>
                    </w:rPr>
                    <w:t>稿件刊发</w:t>
                  </w:r>
                </w:p>
                <w:p>
                  <w:pPr>
                    <w:pStyle w:val="null3"/>
                    <w:spacing w:after="120"/>
                    <w:jc w:val="both"/>
                  </w:pPr>
                  <w:r>
                    <w:rPr>
                      <w:rFonts w:ascii="仿宋_GB2312" w:hAnsi="仿宋_GB2312" w:cs="仿宋_GB2312" w:eastAsia="仿宋_GB2312"/>
                      <w:sz w:val="20"/>
                      <w:b/>
                    </w:rPr>
                    <w:t>服务期限与数量：</w:t>
                  </w:r>
                  <w:r>
                    <w:rPr>
                      <w:rFonts w:ascii="仿宋_GB2312" w:hAnsi="仿宋_GB2312" w:cs="仿宋_GB2312" w:eastAsia="仿宋_GB2312"/>
                      <w:sz w:val="20"/>
                    </w:rPr>
                    <w:t>一整年</w:t>
                  </w:r>
                  <w:r>
                    <w:rPr>
                      <w:rFonts w:ascii="仿宋_GB2312" w:hAnsi="仿宋_GB2312" w:cs="仿宋_GB2312" w:eastAsia="仿宋_GB2312"/>
                      <w:sz w:val="20"/>
                    </w:rPr>
                    <w:t>合计0.5个版面</w:t>
                  </w:r>
                </w:p>
                <w:p>
                  <w:pPr>
                    <w:pStyle w:val="null3"/>
                    <w:spacing w:after="120"/>
                    <w:jc w:val="both"/>
                  </w:pPr>
                  <w:r>
                    <w:rPr>
                      <w:rFonts w:ascii="仿宋_GB2312" w:hAnsi="仿宋_GB2312" w:cs="仿宋_GB2312" w:eastAsia="仿宋_GB2312"/>
                      <w:sz w:val="20"/>
                      <w:b/>
                    </w:rPr>
                    <w:t>备注：</w:t>
                  </w:r>
                  <w:r>
                    <w:rPr>
                      <w:rFonts w:ascii="仿宋_GB2312" w:hAnsi="仿宋_GB2312" w:cs="仿宋_GB2312" w:eastAsia="仿宋_GB2312"/>
                      <w:sz w:val="20"/>
                    </w:rPr>
                    <w:t>6--8版，可根据诉求拆分版面</w:t>
                  </w:r>
                </w:p>
              </w:tc>
            </w:tr>
            <w:tr>
              <w:tc>
                <w:tcPr>
                  <w:tcW w:type="dxa" w:w="270"/>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rPr>
                    <w:t>11</w:t>
                  </w:r>
                </w:p>
              </w:tc>
              <w:tc>
                <w:tcPr>
                  <w:tcW w:type="dxa" w:w="2283"/>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spacing w:after="120"/>
                    <w:jc w:val="both"/>
                  </w:pPr>
                  <w:r>
                    <w:rPr>
                      <w:rFonts w:ascii="仿宋_GB2312" w:hAnsi="仿宋_GB2312" w:cs="仿宋_GB2312" w:eastAsia="仿宋_GB2312"/>
                      <w:sz w:val="20"/>
                    </w:rPr>
                    <w:t>西安新闻网</w:t>
                  </w:r>
                </w:p>
                <w:p>
                  <w:pPr>
                    <w:pStyle w:val="null3"/>
                    <w:spacing w:after="120"/>
                    <w:jc w:val="both"/>
                  </w:pPr>
                  <w:r>
                    <w:rPr>
                      <w:rFonts w:ascii="仿宋_GB2312" w:hAnsi="仿宋_GB2312" w:cs="仿宋_GB2312" w:eastAsia="仿宋_GB2312"/>
                      <w:sz w:val="20"/>
                      <w:b/>
                    </w:rPr>
                    <w:t>服务内容</w:t>
                  </w:r>
                  <w:r>
                    <w:rPr>
                      <w:rFonts w:ascii="仿宋_GB2312" w:hAnsi="仿宋_GB2312" w:cs="仿宋_GB2312" w:eastAsia="仿宋_GB2312"/>
                      <w:sz w:val="20"/>
                      <w:b/>
                    </w:rPr>
                    <w:t>：</w:t>
                  </w:r>
                  <w:r>
                    <w:rPr>
                      <w:rFonts w:ascii="仿宋_GB2312" w:hAnsi="仿宋_GB2312" w:cs="仿宋_GB2312" w:eastAsia="仿宋_GB2312"/>
                      <w:sz w:val="20"/>
                    </w:rPr>
                    <w:t>稿件刊发</w:t>
                  </w:r>
                </w:p>
                <w:p>
                  <w:pPr>
                    <w:pStyle w:val="null3"/>
                    <w:spacing w:after="120"/>
                    <w:jc w:val="both"/>
                  </w:pPr>
                  <w:r>
                    <w:rPr>
                      <w:rFonts w:ascii="仿宋_GB2312" w:hAnsi="仿宋_GB2312" w:cs="仿宋_GB2312" w:eastAsia="仿宋_GB2312"/>
                      <w:sz w:val="20"/>
                      <w:b/>
                    </w:rPr>
                    <w:t>服务期限与数量：</w:t>
                  </w:r>
                  <w:r>
                    <w:rPr>
                      <w:rFonts w:ascii="仿宋_GB2312" w:hAnsi="仿宋_GB2312" w:cs="仿宋_GB2312" w:eastAsia="仿宋_GB2312"/>
                      <w:sz w:val="20"/>
                    </w:rPr>
                    <w:t>一整年</w:t>
                  </w:r>
                </w:p>
                <w:p>
                  <w:pPr>
                    <w:pStyle w:val="null3"/>
                    <w:spacing w:after="120"/>
                    <w:jc w:val="both"/>
                  </w:pPr>
                  <w:r>
                    <w:rPr>
                      <w:rFonts w:ascii="仿宋_GB2312" w:hAnsi="仿宋_GB2312" w:cs="仿宋_GB2312" w:eastAsia="仿宋_GB2312"/>
                      <w:sz w:val="20"/>
                      <w:b/>
                    </w:rPr>
                    <w:t>备注：</w:t>
                  </w:r>
                  <w:r>
                    <w:rPr>
                      <w:rFonts w:ascii="仿宋_GB2312" w:hAnsi="仿宋_GB2312" w:cs="仿宋_GB2312" w:eastAsia="仿宋_GB2312"/>
                      <w:sz w:val="20"/>
                    </w:rPr>
                    <w:t>包年</w:t>
                  </w:r>
                  <w:r>
                    <w:rPr>
                      <w:rFonts w:ascii="仿宋_GB2312" w:hAnsi="仿宋_GB2312" w:cs="仿宋_GB2312" w:eastAsia="仿宋_GB2312"/>
                      <w:sz w:val="20"/>
                    </w:rPr>
                    <w:t>不计</w:t>
                  </w:r>
                  <w:r>
                    <w:rPr>
                      <w:rFonts w:ascii="仿宋_GB2312" w:hAnsi="仿宋_GB2312" w:cs="仿宋_GB2312" w:eastAsia="仿宋_GB2312"/>
                      <w:sz w:val="20"/>
                    </w:rPr>
                    <w:t>次数</w:t>
                  </w:r>
                </w:p>
              </w:tc>
            </w:tr>
            <w:tr>
              <w:tc>
                <w:tcPr>
                  <w:tcW w:type="dxa" w:w="270"/>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rPr>
                    <w:t>12</w:t>
                  </w:r>
                </w:p>
              </w:tc>
              <w:tc>
                <w:tcPr>
                  <w:tcW w:type="dxa" w:w="2283"/>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spacing w:after="120"/>
                    <w:jc w:val="both"/>
                  </w:pPr>
                  <w:r>
                    <w:rPr>
                      <w:rFonts w:ascii="仿宋_GB2312" w:hAnsi="仿宋_GB2312" w:cs="仿宋_GB2312" w:eastAsia="仿宋_GB2312"/>
                      <w:sz w:val="20"/>
                    </w:rPr>
                    <w:t>西安发布app</w:t>
                  </w:r>
                </w:p>
                <w:p>
                  <w:pPr>
                    <w:pStyle w:val="null3"/>
                    <w:spacing w:after="120"/>
                    <w:jc w:val="both"/>
                  </w:pPr>
                  <w:r>
                    <w:rPr>
                      <w:rFonts w:ascii="仿宋_GB2312" w:hAnsi="仿宋_GB2312" w:cs="仿宋_GB2312" w:eastAsia="仿宋_GB2312"/>
                      <w:sz w:val="20"/>
                      <w:b/>
                    </w:rPr>
                    <w:t>服务内容</w:t>
                  </w:r>
                  <w:r>
                    <w:rPr>
                      <w:rFonts w:ascii="仿宋_GB2312" w:hAnsi="仿宋_GB2312" w:cs="仿宋_GB2312" w:eastAsia="仿宋_GB2312"/>
                      <w:sz w:val="20"/>
                      <w:b/>
                    </w:rPr>
                    <w:t>：</w:t>
                  </w:r>
                  <w:r>
                    <w:rPr>
                      <w:rFonts w:ascii="仿宋_GB2312" w:hAnsi="仿宋_GB2312" w:cs="仿宋_GB2312" w:eastAsia="仿宋_GB2312"/>
                      <w:sz w:val="20"/>
                    </w:rPr>
                    <w:t>宣传刊发</w:t>
                  </w:r>
                </w:p>
                <w:p>
                  <w:pPr>
                    <w:pStyle w:val="null3"/>
                    <w:spacing w:after="120"/>
                    <w:jc w:val="both"/>
                  </w:pPr>
                  <w:r>
                    <w:rPr>
                      <w:rFonts w:ascii="仿宋_GB2312" w:hAnsi="仿宋_GB2312" w:cs="仿宋_GB2312" w:eastAsia="仿宋_GB2312"/>
                      <w:sz w:val="20"/>
                      <w:b/>
                    </w:rPr>
                    <w:t>服务期限与数量：</w:t>
                  </w:r>
                  <w:r>
                    <w:rPr>
                      <w:rFonts w:ascii="仿宋_GB2312" w:hAnsi="仿宋_GB2312" w:cs="仿宋_GB2312" w:eastAsia="仿宋_GB2312"/>
                      <w:sz w:val="20"/>
                    </w:rPr>
                    <w:t>一整年</w:t>
                  </w:r>
                </w:p>
                <w:p>
                  <w:pPr>
                    <w:pStyle w:val="null3"/>
                    <w:spacing w:after="120"/>
                    <w:jc w:val="both"/>
                  </w:pPr>
                  <w:r>
                    <w:rPr>
                      <w:rFonts w:ascii="仿宋_GB2312" w:hAnsi="仿宋_GB2312" w:cs="仿宋_GB2312" w:eastAsia="仿宋_GB2312"/>
                      <w:sz w:val="20"/>
                      <w:b/>
                    </w:rPr>
                    <w:t>备注：</w:t>
                  </w:r>
                  <w:r>
                    <w:rPr>
                      <w:rFonts w:ascii="仿宋_GB2312" w:hAnsi="仿宋_GB2312" w:cs="仿宋_GB2312" w:eastAsia="仿宋_GB2312"/>
                      <w:sz w:val="20"/>
                    </w:rPr>
                    <w:t>包年</w:t>
                  </w:r>
                  <w:r>
                    <w:rPr>
                      <w:rFonts w:ascii="仿宋_GB2312" w:hAnsi="仿宋_GB2312" w:cs="仿宋_GB2312" w:eastAsia="仿宋_GB2312"/>
                      <w:sz w:val="20"/>
                    </w:rPr>
                    <w:t>不计</w:t>
                  </w:r>
                  <w:r>
                    <w:rPr>
                      <w:rFonts w:ascii="仿宋_GB2312" w:hAnsi="仿宋_GB2312" w:cs="仿宋_GB2312" w:eastAsia="仿宋_GB2312"/>
                      <w:sz w:val="20"/>
                    </w:rPr>
                    <w:t>次数</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标的名称：安全生产月活动暨五进活动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一、安全生产咨询日活动</w:t>
            </w:r>
          </w:p>
          <w:p>
            <w:pPr>
              <w:pStyle w:val="null3"/>
              <w:jc w:val="both"/>
            </w:pPr>
            <w:r>
              <w:rPr>
                <w:rFonts w:ascii="仿宋_GB2312" w:hAnsi="仿宋_GB2312" w:cs="仿宋_GB2312" w:eastAsia="仿宋_GB2312"/>
                <w:sz w:val="21"/>
                <w:b/>
              </w:rPr>
              <w:t>（一）基本情况</w:t>
            </w:r>
          </w:p>
          <w:p>
            <w:pPr>
              <w:pStyle w:val="null3"/>
              <w:ind w:firstLine="420"/>
              <w:jc w:val="both"/>
            </w:pPr>
            <w:r>
              <w:rPr>
                <w:rFonts w:ascii="仿宋_GB2312" w:hAnsi="仿宋_GB2312" w:cs="仿宋_GB2312" w:eastAsia="仿宋_GB2312"/>
                <w:sz w:val="21"/>
              </w:rPr>
              <w:t>拟定于2026年6月16日举行2026年安全生产咨询日活动，届时将邀请市安全会有关成员单位、各区县开发区安委办、安全生产重点企业、安全生产先进设备制造商等70余家单位参加。现场将通过搭建现场主舞台，设置咨询区、互动游戏区、应急文化及安全科技装备展示区等区域，立足我市安全生产实际，集安全知识讲解、应急技能演示、安全文化展示、互动游戏体验等多种形式于一体，扎实推进安全文化及安全知识普及，联动安委会成员单位凝聚宣传合力，进一步提高全社会整体安全水平和安全意识。</w:t>
            </w:r>
          </w:p>
          <w:p>
            <w:pPr>
              <w:pStyle w:val="null3"/>
              <w:jc w:val="both"/>
            </w:pPr>
            <w:r>
              <w:rPr>
                <w:rFonts w:ascii="仿宋_GB2312" w:hAnsi="仿宋_GB2312" w:cs="仿宋_GB2312" w:eastAsia="仿宋_GB2312"/>
                <w:sz w:val="21"/>
                <w:b/>
              </w:rPr>
              <w:t>（二）现场设置</w:t>
            </w:r>
          </w:p>
          <w:p>
            <w:pPr>
              <w:pStyle w:val="null3"/>
              <w:ind w:firstLine="420"/>
              <w:jc w:val="both"/>
            </w:pPr>
            <w:r>
              <w:rPr>
                <w:rFonts w:ascii="仿宋_GB2312" w:hAnsi="仿宋_GB2312" w:cs="仿宋_GB2312" w:eastAsia="仿宋_GB2312"/>
                <w:sz w:val="21"/>
              </w:rPr>
              <w:t>在活动现场将设置活动主舞台、咨询区、应急IP形象拍 照打卡区和游戏区，其中游戏区主要开展现场区域设置：安全套圈“套住隐患，圈住安全”、安全投壶“精准施策，消除隐患”、安全飞镖“应急飞镖，精准匹配”、安全飞行棋“安全之路，步步为营”、安全绳抛投“绳牵生命，靶向救援”等游戏，同时配套道旗等氛围营造。</w:t>
            </w:r>
          </w:p>
          <w:p>
            <w:pPr>
              <w:pStyle w:val="null3"/>
              <w:jc w:val="both"/>
            </w:pPr>
            <w:r>
              <w:rPr>
                <w:rFonts w:ascii="仿宋_GB2312" w:hAnsi="仿宋_GB2312" w:cs="仿宋_GB2312" w:eastAsia="仿宋_GB2312"/>
                <w:sz w:val="21"/>
                <w:b/>
              </w:rPr>
              <w:t>（三）配套宣传</w:t>
            </w:r>
          </w:p>
          <w:p>
            <w:pPr>
              <w:pStyle w:val="null3"/>
              <w:ind w:firstLine="420"/>
              <w:jc w:val="both"/>
            </w:pPr>
            <w:r>
              <w:rPr>
                <w:rFonts w:ascii="仿宋_GB2312" w:hAnsi="仿宋_GB2312" w:cs="仿宋_GB2312" w:eastAsia="仿宋_GB2312"/>
                <w:sz w:val="21"/>
              </w:rPr>
              <w:t>咨询日活动宣传将按照预热、现场直播、视频回看等线 上宣传展开，以短视频为主，并邀请不少于15家主流媒体进行现场宣传。</w:t>
            </w:r>
          </w:p>
          <w:p>
            <w:pPr>
              <w:pStyle w:val="null3"/>
              <w:spacing w:after="120"/>
              <w:jc w:val="both"/>
            </w:pPr>
            <w:r>
              <w:rPr>
                <w:rFonts w:ascii="仿宋_GB2312" w:hAnsi="仿宋_GB2312" w:cs="仿宋_GB2312" w:eastAsia="仿宋_GB2312"/>
                <w:sz w:val="21"/>
                <w:b/>
              </w:rPr>
              <w:t>（四）服务设备清单</w:t>
            </w:r>
          </w:p>
          <w:tbl>
            <w:tblPr>
              <w:tblBorders>
                <w:top w:val="none" w:color="000000" w:sz="4"/>
                <w:left w:val="none" w:color="000000" w:sz="4"/>
                <w:bottom w:val="none" w:color="000000" w:sz="4"/>
                <w:right w:val="none" w:color="000000" w:sz="4"/>
                <w:insideH w:val="none"/>
                <w:insideV w:val="none"/>
              </w:tblBorders>
            </w:tblPr>
            <w:tblGrid>
              <w:gridCol w:w="226"/>
              <w:gridCol w:w="465"/>
              <w:gridCol w:w="1252"/>
              <w:gridCol w:w="322"/>
              <w:gridCol w:w="274"/>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序号</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项目</w:t>
                  </w:r>
                </w:p>
              </w:tc>
              <w:tc>
                <w:tcPr>
                  <w:tcW w:type="dxa" w:w="1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说  明</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数量</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单位</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LED屏</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4m*10m,户外P3高清屏租赁</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40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平米</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雷亚背架</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户外大型搭建配重等设备租赁</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服务器</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大屏配套服务器、分屏、配电箱、电柜等设备租赁</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5</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两侧展板</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搭建材料租赁及喷绘制作4m*3m，2套</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24</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平米</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舞台</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5m*16m舞台搭建设备租赁</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80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平米</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7</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舞台地毯</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5m*16m户外阻燃一次性地毯购买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80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平米</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8</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活动氛围</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租赁无人机+宣传竖幅制作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6</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9</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音响</w:t>
                  </w:r>
                </w:p>
                <w:p>
                  <w:pPr>
                    <w:pStyle w:val="null3"/>
                    <w:jc w:val="center"/>
                  </w:pP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线阵音响8+4、返听、麦克风、立麦、音控台等设备租赁</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道旗</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5米沙盒道旗设备租赁，画面1.2m*3.5m制作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帐篷租赁</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3m*3m,配重，门楣标示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70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13</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桌椅租赁</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1.2m*0.6m桌子及两把椅子</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140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签到背景桁架</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3m*8m桁架设备、桌椅租赁及含高清彩色喷绘制作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安全文化及应急设备展</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3m*6m桁架4套租赁及高清彩色喷绘制作展示物品的租赁、文化作品制作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17</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安全展板</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制作120cm*90cmA字展架，KT画面</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18</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游戏丽屏架</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0.8m*2m丽屏架+双面KT制作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6</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个</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19</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互动游戏</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救援绳投掷、投壶、套圈、飞行棋、飞镖、合影打卡墙、游戏互动礼品、兑换区等游戏道具制作、氛围营造等</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8</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铁马围挡</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装备展示区围挡</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60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个</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指引牌及现场工作证件</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道路、区域指示牌及工作人员证件制作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主持人</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活动主持人含彩排劳务费</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人</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VJ</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大屏操作人员劳务费</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人</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DJ</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音响操作人员劳务费，配合彩排及活动全程执行</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人</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23</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工作人员</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现场秩序维护、游戏配合等人员劳务费</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16</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人</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搭建人员</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舞台、帐篷以及各展项项搭建及撤场人员的劳务费</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人</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25</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摄影</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双机位含图文直播及后台修图</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摄像</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地面双机位加航拍及后期编辑</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27</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预热视频</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围绕安全生产月主题制作预热视频及主题宣传片，3分钟以内</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8</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条</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28</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新闻媒体邀请</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不少于15家中、省、市媒体</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项</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29</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安全文化展演</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邀请不少于9个与应急相关的科普文艺节目，演员劳务费</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9</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个</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饮用水</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购买普通瓶装水，24瓶/件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40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件</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运费</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租车往返拉运物料</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趟</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其他费用</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现场应急保障、演示物品消耗、活动策划设计等</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项</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二、安全生产宣传品</w:t>
            </w:r>
          </w:p>
          <w:p>
            <w:pPr>
              <w:pStyle w:val="null3"/>
            </w:pPr>
            <w:r>
              <w:rPr>
                <w:rFonts w:ascii="仿宋_GB2312" w:hAnsi="仿宋_GB2312" w:cs="仿宋_GB2312" w:eastAsia="仿宋_GB2312"/>
                <w:sz w:val="21"/>
                <w:b/>
              </w:rPr>
              <w:t>（一）基本情况</w:t>
            </w:r>
          </w:p>
          <w:p>
            <w:pPr>
              <w:pStyle w:val="null3"/>
              <w:ind w:firstLine="420"/>
            </w:pPr>
            <w:r>
              <w:rPr>
                <w:rFonts w:ascii="仿宋_GB2312" w:hAnsi="仿宋_GB2312" w:cs="仿宋_GB2312" w:eastAsia="仿宋_GB2312"/>
                <w:sz w:val="21"/>
              </w:rPr>
              <w:t>为更切合安全主题，增强安全宣传品的实用性，订阅《中国应急管理报》《中国应急管理杂志》等宣传资料，采购一批家庭应急用品，主要包括灭火毯、小瓶水基灭火器、自救呼吸器、应急小手电等作为宣传品，免费向参与宣传活动的群众发放。</w:t>
            </w:r>
          </w:p>
          <w:p>
            <w:pPr>
              <w:pStyle w:val="null3"/>
            </w:pPr>
            <w:r>
              <w:rPr>
                <w:rFonts w:ascii="仿宋_GB2312" w:hAnsi="仿宋_GB2312" w:cs="仿宋_GB2312" w:eastAsia="仿宋_GB2312"/>
                <w:sz w:val="21"/>
                <w:b/>
              </w:rPr>
              <w:t>（二）宣传片清单</w:t>
            </w:r>
          </w:p>
          <w:tbl>
            <w:tblPr>
              <w:tblInd w:type="dxa" w:w="135"/>
              <w:tblBorders>
                <w:top w:val="none" w:color="000000" w:sz="4"/>
                <w:left w:val="none" w:color="000000" w:sz="4"/>
                <w:bottom w:val="none" w:color="000000" w:sz="4"/>
                <w:right w:val="none" w:color="000000" w:sz="4"/>
                <w:insideH w:val="none"/>
                <w:insideV w:val="none"/>
              </w:tblBorders>
            </w:tblPr>
            <w:tblGrid>
              <w:gridCol w:w="314"/>
              <w:gridCol w:w="821"/>
              <w:gridCol w:w="1082"/>
              <w:gridCol w:w="328"/>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序号</w:t>
                  </w:r>
                </w:p>
              </w:tc>
              <w:tc>
                <w:tcPr>
                  <w:tcW w:type="dxa" w:w="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项目</w:t>
                  </w:r>
                </w:p>
              </w:tc>
              <w:tc>
                <w:tcPr>
                  <w:tcW w:type="dxa" w:w="1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材质</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数量</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灭火毯</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国标正品，玻璃纤维布</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400</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便携式灭火器</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国标正品，3C认证</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400</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防烟面具</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国标正品，3C认证</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400</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应急手电</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国标正品，充电款</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400</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七合一应急口哨</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LED灯、放大镜、反光镜、温度计、指南针等功能</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400</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应急保温毯</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聚对苯二甲酸乙二醇酯</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500</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应急雨衣</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PE材质</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500</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订制抽纸</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原生木匠3层300抽</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800</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订制冰箱贴</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应急局IP人物</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500</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订制透扇</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应急局IP人物</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500</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订制手提袋</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布袋</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500</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宣传单页</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A4 200g 铜版纸，覆膜</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3000</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宣传手册</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B5 250g 白卡纸，覆膜</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3000</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中国应急管理报</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125</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中国应急管理杂志</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30</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rPr>
              <w:t>三、安全宣传</w:t>
            </w:r>
            <w:r>
              <w:rPr>
                <w:rFonts w:ascii="仿宋_GB2312" w:hAnsi="仿宋_GB2312" w:cs="仿宋_GB2312" w:eastAsia="仿宋_GB2312"/>
                <w:sz w:val="21"/>
                <w:b/>
              </w:rPr>
              <w:t>“五进”活动</w:t>
            </w:r>
          </w:p>
          <w:p>
            <w:pPr>
              <w:pStyle w:val="null3"/>
            </w:pPr>
            <w:r>
              <w:rPr>
                <w:rFonts w:ascii="仿宋_GB2312" w:hAnsi="仿宋_GB2312" w:cs="仿宋_GB2312" w:eastAsia="仿宋_GB2312"/>
                <w:sz w:val="21"/>
                <w:b/>
              </w:rPr>
              <w:t>（一）基本情况</w:t>
            </w:r>
          </w:p>
          <w:p>
            <w:pPr>
              <w:pStyle w:val="null3"/>
              <w:ind w:firstLine="420"/>
            </w:pPr>
            <w:r>
              <w:rPr>
                <w:rFonts w:ascii="仿宋_GB2312" w:hAnsi="仿宋_GB2312" w:cs="仿宋_GB2312" w:eastAsia="仿宋_GB2312"/>
                <w:sz w:val="21"/>
              </w:rPr>
              <w:t>为推动公共安全治理模式向事前预防转型，大力建设安</w:t>
            </w:r>
            <w:r>
              <w:rPr>
                <w:rFonts w:ascii="仿宋_GB2312" w:hAnsi="仿宋_GB2312" w:cs="仿宋_GB2312" w:eastAsia="仿宋_GB2312"/>
                <w:sz w:val="21"/>
              </w:rPr>
              <w:t>全文化、普及安全知识、牢固树立安全发展理念，增强全民</w:t>
            </w:r>
            <w:r>
              <w:rPr>
                <w:rFonts w:ascii="仿宋_GB2312" w:hAnsi="仿宋_GB2312" w:cs="仿宋_GB2312" w:eastAsia="仿宋_GB2312"/>
                <w:sz w:val="21"/>
              </w:rPr>
              <w:t>安全生产意识，提升公众安全素质，聚焦安全发展理念，覆盖多元人群开展公共安全知识的宣传教育，以多元化、互动式、强体验的宣传形式，将在全市开展</w:t>
            </w:r>
            <w:r>
              <w:rPr>
                <w:rFonts w:ascii="仿宋_GB2312" w:hAnsi="仿宋_GB2312" w:cs="仿宋_GB2312" w:eastAsia="仿宋_GB2312"/>
                <w:sz w:val="21"/>
              </w:rPr>
              <w:t>20场安全宣传“五进”活动，积极营造良好安全氛围，夯实社会安全基础，提高公共安全治理水平。</w:t>
            </w:r>
          </w:p>
          <w:p>
            <w:pPr>
              <w:pStyle w:val="null3"/>
            </w:pPr>
            <w:r>
              <w:rPr>
                <w:rFonts w:ascii="仿宋_GB2312" w:hAnsi="仿宋_GB2312" w:cs="仿宋_GB2312" w:eastAsia="仿宋_GB2312"/>
                <w:sz w:val="21"/>
                <w:b/>
              </w:rPr>
              <w:t>（二）服务设备清单</w:t>
            </w:r>
          </w:p>
          <w:tbl>
            <w:tblPr>
              <w:tblInd w:type="dxa" w:w="135"/>
              <w:tblBorders>
                <w:top w:val="none" w:color="000000" w:sz="4"/>
                <w:left w:val="none" w:color="000000" w:sz="4"/>
                <w:bottom w:val="none" w:color="000000" w:sz="4"/>
                <w:right w:val="none" w:color="000000" w:sz="4"/>
                <w:insideH w:val="none"/>
                <w:insideV w:val="none"/>
              </w:tblBorders>
            </w:tblPr>
            <w:tblGrid>
              <w:gridCol w:w="367"/>
              <w:gridCol w:w="587"/>
              <w:gridCol w:w="731"/>
              <w:gridCol w:w="429"/>
              <w:gridCol w:w="426"/>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序号</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项目</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内容及规格</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数量</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单位</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音响设备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租赁</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套</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主背景板</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背景板喷绘3.5*8</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平方</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雷亚背架</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桁架租赁3.5*8</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套</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横幅</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制作</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条</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宣传展板</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制作90*120cm</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个</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主持人</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劳务费</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人</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7</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工作人员</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劳务费</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人</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8</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水饮</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24瓶/件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件</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9</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运输</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租赁运输车往返</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辆</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标的名称：广播电视媒体合作宣传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5"/>
              <w:gridCol w:w="2418"/>
            </w:tblGrid>
            <w:tr>
              <w:tc>
                <w:tcPr>
                  <w:tcW w:type="dxa" w:w="135"/>
                  <w:tcBorders>
                    <w:top w:val="single" w:color="333333" w:sz="4"/>
                    <w:left w:val="single" w:color="333333"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b/>
                    </w:rPr>
                    <w:t>序号</w:t>
                  </w:r>
                </w:p>
              </w:tc>
              <w:tc>
                <w:tcPr>
                  <w:tcW w:type="dxa" w:w="2418"/>
                  <w:tcBorders>
                    <w:top w:val="single" w:color="333333" w:sz="4"/>
                    <w:left w:val="none" w:color="000000"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b/>
                    </w:rPr>
                    <w:t>服务内容及要求</w:t>
                  </w:r>
                </w:p>
              </w:tc>
            </w:tr>
            <w:tr>
              <w:tc>
                <w:tcPr>
                  <w:tcW w:type="dxa" w:w="135"/>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0"/>
                    </w:rPr>
                    <w:t>1</w:t>
                  </w:r>
                </w:p>
              </w:tc>
              <w:tc>
                <w:tcPr>
                  <w:tcW w:type="dxa" w:w="2418"/>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0"/>
                      <w:b/>
                    </w:rPr>
                    <w:t>《应急说法》栏目</w:t>
                  </w:r>
                  <w:r>
                    <w:rPr>
                      <w:rFonts w:ascii="仿宋_GB2312" w:hAnsi="仿宋_GB2312" w:cs="仿宋_GB2312" w:eastAsia="仿宋_GB2312"/>
                      <w:sz w:val="20"/>
                      <w:b/>
                    </w:rPr>
                    <w:t>：</w:t>
                  </w:r>
                  <w:r>
                    <w:rPr>
                      <w:rFonts w:ascii="仿宋_GB2312" w:hAnsi="仿宋_GB2312" w:cs="仿宋_GB2312" w:eastAsia="仿宋_GB2312"/>
                      <w:sz w:val="20"/>
                    </w:rPr>
                    <w:t>在西安广播电视台新闻综合频道、都市频道开播《应急说法》栏目，</w:t>
                  </w:r>
                  <w:r>
                    <w:rPr>
                      <w:rFonts w:ascii="仿宋_GB2312" w:hAnsi="仿宋_GB2312" w:cs="仿宋_GB2312" w:eastAsia="仿宋_GB2312"/>
                      <w:sz w:val="20"/>
                    </w:rPr>
                    <w:t>对《应急说法》全新改版，</w:t>
                  </w:r>
                  <w:r>
                    <w:rPr>
                      <w:rFonts w:ascii="仿宋_GB2312" w:hAnsi="仿宋_GB2312" w:cs="仿宋_GB2312" w:eastAsia="仿宋_GB2312"/>
                      <w:sz w:val="20"/>
                    </w:rPr>
                    <w:t>提升栏目质量，</w:t>
                  </w:r>
                  <w:r>
                    <w:rPr>
                      <w:rFonts w:ascii="仿宋_GB2312" w:hAnsi="仿宋_GB2312" w:cs="仿宋_GB2312" w:eastAsia="仿宋_GB2312"/>
                      <w:sz w:val="20"/>
                    </w:rPr>
                    <w:t>内容上以“</w:t>
                  </w:r>
                  <w:r>
                    <w:rPr>
                      <w:rFonts w:ascii="仿宋_GB2312" w:hAnsi="仿宋_GB2312" w:cs="仿宋_GB2312" w:eastAsia="仿宋_GB2312"/>
                      <w:sz w:val="20"/>
                    </w:rPr>
                    <w:t>专家访谈+应急一线</w:t>
                  </w:r>
                  <w:r>
                    <w:rPr>
                      <w:rFonts w:ascii="仿宋_GB2312" w:hAnsi="仿宋_GB2312" w:cs="仿宋_GB2312" w:eastAsia="仿宋_GB2312"/>
                      <w:sz w:val="20"/>
                    </w:rPr>
                    <w:t>”为主，更注重应急前线的比重，栏目组人员将跟随应急执法人员深入应急前线，通过具体案例，达到以案说法、以案警示的宣传目的。传播上更侧重于新媒体的传播，每期节目将拆条短视频</w:t>
                  </w:r>
                  <w:r>
                    <w:rPr>
                      <w:rFonts w:ascii="仿宋_GB2312" w:hAnsi="仿宋_GB2312" w:cs="仿宋_GB2312" w:eastAsia="仿宋_GB2312"/>
                      <w:sz w:val="20"/>
                    </w:rPr>
                    <w:t>3-4个，进一步填补我局在短视频方面（视频号、抖音）的需求。</w:t>
                  </w:r>
                  <w:r>
                    <w:rPr>
                      <w:rFonts w:ascii="仿宋_GB2312" w:hAnsi="仿宋_GB2312" w:cs="仿宋_GB2312" w:eastAsia="仿宋_GB2312"/>
                      <w:sz w:val="20"/>
                    </w:rPr>
                    <w:t>全年共</w:t>
                  </w:r>
                  <w:r>
                    <w:rPr>
                      <w:rFonts w:ascii="仿宋_GB2312" w:hAnsi="仿宋_GB2312" w:cs="仿宋_GB2312" w:eastAsia="仿宋_GB2312"/>
                      <w:sz w:val="20"/>
                    </w:rPr>
                    <w:t>12</w:t>
                  </w:r>
                  <w:r>
                    <w:rPr>
                      <w:rFonts w:ascii="仿宋_GB2312" w:hAnsi="仿宋_GB2312" w:cs="仿宋_GB2312" w:eastAsia="仿宋_GB2312"/>
                      <w:sz w:val="20"/>
                    </w:rPr>
                    <w:t>期，每期约</w:t>
                  </w:r>
                  <w:r>
                    <w:rPr>
                      <w:rFonts w:ascii="仿宋_GB2312" w:hAnsi="仿宋_GB2312" w:cs="仿宋_GB2312" w:eastAsia="仿宋_GB2312"/>
                      <w:sz w:val="20"/>
                    </w:rPr>
                    <w:t>15</w:t>
                  </w:r>
                  <w:r>
                    <w:rPr>
                      <w:rFonts w:ascii="仿宋_GB2312" w:hAnsi="仿宋_GB2312" w:cs="仿宋_GB2312" w:eastAsia="仿宋_GB2312"/>
                      <w:sz w:val="20"/>
                    </w:rPr>
                    <w:t>分钟。</w:t>
                  </w:r>
                </w:p>
              </w:tc>
            </w:tr>
            <w:tr>
              <w:tc>
                <w:tcPr>
                  <w:tcW w:type="dxa" w:w="135"/>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0"/>
                    </w:rPr>
                    <w:t>2</w:t>
                  </w:r>
                </w:p>
              </w:tc>
              <w:tc>
                <w:tcPr>
                  <w:tcW w:type="dxa" w:w="2418"/>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0"/>
                      <w:b/>
                    </w:rPr>
                    <w:t>电视公益广告联播</w:t>
                  </w:r>
                  <w:r>
                    <w:rPr>
                      <w:rFonts w:ascii="仿宋_GB2312" w:hAnsi="仿宋_GB2312" w:cs="仿宋_GB2312" w:eastAsia="仿宋_GB2312"/>
                      <w:sz w:val="20"/>
                      <w:b/>
                    </w:rPr>
                    <w:t>：</w:t>
                  </w:r>
                  <w:r>
                    <w:rPr>
                      <w:rFonts w:ascii="仿宋_GB2312" w:hAnsi="仿宋_GB2312" w:cs="仿宋_GB2312" w:eastAsia="仿宋_GB2312"/>
                      <w:sz w:val="20"/>
                    </w:rPr>
                    <w:t>依据</w:t>
                  </w:r>
                  <w:r>
                    <w:rPr>
                      <w:rFonts w:ascii="仿宋_GB2312" w:hAnsi="仿宋_GB2312" w:cs="仿宋_GB2312" w:eastAsia="仿宋_GB2312"/>
                      <w:sz w:val="20"/>
                    </w:rPr>
                    <w:t>主题日、主要时间节点，由西安广播电视台</w:t>
                  </w:r>
                  <w:r>
                    <w:rPr>
                      <w:rFonts w:ascii="仿宋_GB2312" w:hAnsi="仿宋_GB2312" w:cs="仿宋_GB2312" w:eastAsia="仿宋_GB2312"/>
                      <w:sz w:val="20"/>
                    </w:rPr>
                    <w:t>制作安全主题</w:t>
                  </w:r>
                  <w:r>
                    <w:rPr>
                      <w:rFonts w:ascii="仿宋_GB2312" w:hAnsi="仿宋_GB2312" w:cs="仿宋_GB2312" w:eastAsia="仿宋_GB2312"/>
                      <w:sz w:val="20"/>
                    </w:rPr>
                    <w:t>电视公益</w:t>
                  </w:r>
                  <w:r>
                    <w:rPr>
                      <w:rFonts w:ascii="仿宋_GB2312" w:hAnsi="仿宋_GB2312" w:cs="仿宋_GB2312" w:eastAsia="仿宋_GB2312"/>
                      <w:sz w:val="20"/>
                    </w:rPr>
                    <w:t>宣传片（时长</w:t>
                  </w:r>
                  <w:r>
                    <w:rPr>
                      <w:rFonts w:ascii="仿宋_GB2312" w:hAnsi="仿宋_GB2312" w:cs="仿宋_GB2312" w:eastAsia="仿宋_GB2312"/>
                      <w:sz w:val="20"/>
                    </w:rPr>
                    <w:t>30秒</w:t>
                  </w:r>
                  <w:r>
                    <w:rPr>
                      <w:rFonts w:ascii="仿宋_GB2312" w:hAnsi="仿宋_GB2312" w:cs="仿宋_GB2312" w:eastAsia="仿宋_GB2312"/>
                      <w:sz w:val="20"/>
                    </w:rPr>
                    <w:t>），</w:t>
                  </w:r>
                  <w:r>
                    <w:rPr>
                      <w:rFonts w:ascii="仿宋_GB2312" w:hAnsi="仿宋_GB2312" w:cs="仿宋_GB2312" w:eastAsia="仿宋_GB2312"/>
                      <w:sz w:val="20"/>
                    </w:rPr>
                    <w:t>并</w:t>
                  </w:r>
                  <w:r>
                    <w:rPr>
                      <w:rFonts w:ascii="仿宋_GB2312" w:hAnsi="仿宋_GB2312" w:cs="仿宋_GB2312" w:eastAsia="仿宋_GB2312"/>
                      <w:sz w:val="20"/>
                    </w:rPr>
                    <w:t>在西安</w:t>
                  </w:r>
                  <w:r>
                    <w:rPr>
                      <w:rFonts w:ascii="仿宋_GB2312" w:hAnsi="仿宋_GB2312" w:cs="仿宋_GB2312" w:eastAsia="仿宋_GB2312"/>
                      <w:sz w:val="20"/>
                    </w:rPr>
                    <w:t>广播</w:t>
                  </w:r>
                  <w:r>
                    <w:rPr>
                      <w:rFonts w:ascii="仿宋_GB2312" w:hAnsi="仿宋_GB2312" w:cs="仿宋_GB2312" w:eastAsia="仿宋_GB2312"/>
                      <w:sz w:val="20"/>
                    </w:rPr>
                    <w:t>电视台都市频道播出。合作期内共播放5</w:t>
                  </w:r>
                  <w:r>
                    <w:rPr>
                      <w:rFonts w:ascii="仿宋_GB2312" w:hAnsi="仿宋_GB2312" w:cs="仿宋_GB2312" w:eastAsia="仿宋_GB2312"/>
                      <w:sz w:val="20"/>
                    </w:rPr>
                    <w:t>0</w:t>
                  </w:r>
                  <w:r>
                    <w:rPr>
                      <w:rFonts w:ascii="仿宋_GB2312" w:hAnsi="仿宋_GB2312" w:cs="仿宋_GB2312" w:eastAsia="仿宋_GB2312"/>
                      <w:sz w:val="20"/>
                    </w:rPr>
                    <w:t>0次。</w:t>
                  </w:r>
                </w:p>
              </w:tc>
            </w:tr>
            <w:tr>
              <w:tc>
                <w:tcPr>
                  <w:tcW w:type="dxa" w:w="135"/>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0"/>
                    </w:rPr>
                    <w:t>3</w:t>
                  </w:r>
                </w:p>
              </w:tc>
              <w:tc>
                <w:tcPr>
                  <w:tcW w:type="dxa" w:w="2418"/>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0"/>
                      <w:b/>
                    </w:rPr>
                    <w:t>融媒体平台</w:t>
                  </w:r>
                  <w:r>
                    <w:rPr>
                      <w:rFonts w:ascii="仿宋_GB2312" w:hAnsi="仿宋_GB2312" w:cs="仿宋_GB2312" w:eastAsia="仿宋_GB2312"/>
                      <w:sz w:val="20"/>
                      <w:b/>
                    </w:rPr>
                    <w:t>推送</w:t>
                  </w:r>
                  <w:r>
                    <w:rPr>
                      <w:rFonts w:ascii="仿宋_GB2312" w:hAnsi="仿宋_GB2312" w:cs="仿宋_GB2312" w:eastAsia="仿宋_GB2312"/>
                      <w:sz w:val="20"/>
                      <w:b/>
                    </w:rPr>
                    <w:t>：</w:t>
                  </w:r>
                  <w:r>
                    <w:rPr>
                      <w:rFonts w:ascii="仿宋_GB2312" w:hAnsi="仿宋_GB2312" w:cs="仿宋_GB2312" w:eastAsia="仿宋_GB2312"/>
                      <w:sz w:val="20"/>
                    </w:rPr>
                    <w:t>通过西安广播电视台融媒体平台，推送应急管理相关资讯信息，全年不少于100篇。</w:t>
                  </w:r>
                </w:p>
              </w:tc>
            </w:tr>
            <w:tr>
              <w:tc>
                <w:tcPr>
                  <w:tcW w:type="dxa" w:w="135"/>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0"/>
                    </w:rPr>
                    <w:t>4</w:t>
                  </w:r>
                </w:p>
              </w:tc>
              <w:tc>
                <w:tcPr>
                  <w:tcW w:type="dxa" w:w="2418"/>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0"/>
                    </w:rPr>
                    <w:t>《应急？原来如此！》：以短小生动的篇幅，轻松活泼的语言为听众普及预防、避险、自救、互救、减灾常识，增强公众的忧患意识、社会责任意识，提高市民应急避险意识和自救互救技能。每周一至周五9：00-18:00间在四个整点进行滚动播出，每期节目时长2-3分钟，</w:t>
                  </w:r>
                  <w:r>
                    <w:rPr>
                      <w:rFonts w:ascii="仿宋_GB2312" w:hAnsi="仿宋_GB2312" w:cs="仿宋_GB2312" w:eastAsia="仿宋_GB2312"/>
                      <w:sz w:val="20"/>
                    </w:rPr>
                    <w:t>在西安交通旅游广播发布，共计100期</w:t>
                  </w:r>
                  <w:r>
                    <w:rPr>
                      <w:rFonts w:ascii="仿宋_GB2312" w:hAnsi="仿宋_GB2312" w:cs="仿宋_GB2312" w:eastAsia="仿宋_GB2312"/>
                      <w:sz w:val="20"/>
                    </w:rPr>
                    <w:t>。</w:t>
                  </w:r>
                </w:p>
              </w:tc>
            </w:tr>
            <w:tr>
              <w:tc>
                <w:tcPr>
                  <w:tcW w:type="dxa" w:w="135"/>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0"/>
                    </w:rPr>
                    <w:t>5</w:t>
                  </w:r>
                </w:p>
              </w:tc>
              <w:tc>
                <w:tcPr>
                  <w:tcW w:type="dxa" w:w="2418"/>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0"/>
                    </w:rPr>
                    <w:t>《应你所急》：节目设置有《危情回顾》、《专家急诊室》等版块，邀请应急管理相关专家做客直播间，深度解读安全生产、防灾减灾救灾以及相关法律法规知识。每周六、周日16：00—17：00播出，时长60分钟，</w:t>
                  </w:r>
                  <w:r>
                    <w:rPr>
                      <w:rFonts w:ascii="仿宋_GB2312" w:hAnsi="仿宋_GB2312" w:cs="仿宋_GB2312" w:eastAsia="仿宋_GB2312"/>
                      <w:sz w:val="20"/>
                    </w:rPr>
                    <w:t>在西安交通旅游广播发布，共计80期</w:t>
                  </w:r>
                  <w:r>
                    <w:rPr>
                      <w:rFonts w:ascii="仿宋_GB2312" w:hAnsi="仿宋_GB2312" w:cs="仿宋_GB2312" w:eastAsia="仿宋_GB2312"/>
                      <w:sz w:val="20"/>
                    </w:rPr>
                    <w:t>。</w:t>
                  </w:r>
                </w:p>
              </w:tc>
            </w:tr>
            <w:tr>
              <w:tc>
                <w:tcPr>
                  <w:tcW w:type="dxa" w:w="135"/>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0"/>
                    </w:rPr>
                    <w:t>6</w:t>
                  </w:r>
                </w:p>
              </w:tc>
              <w:tc>
                <w:tcPr>
                  <w:tcW w:type="dxa" w:w="2418"/>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0"/>
                    </w:rPr>
                    <w:t>广播新媒体传播：</w:t>
                  </w:r>
                  <w:r>
                    <w:rPr>
                      <w:rFonts w:ascii="仿宋_GB2312" w:hAnsi="仿宋_GB2312" w:cs="仿宋_GB2312" w:eastAsia="仿宋_GB2312"/>
                      <w:sz w:val="20"/>
                    </w:rPr>
                    <w:t>在西安交通旅游广播的微信公众号及视频号上开设</w:t>
                  </w:r>
                  <w:r>
                    <w:rPr>
                      <w:rFonts w:ascii="仿宋_GB2312" w:hAnsi="仿宋_GB2312" w:cs="仿宋_GB2312" w:eastAsia="仿宋_GB2312"/>
                      <w:sz w:val="20"/>
                    </w:rPr>
                    <w:t>“应急那些事儿”专栏</w:t>
                  </w:r>
                  <w:r>
                    <w:rPr>
                      <w:rFonts w:ascii="仿宋_GB2312" w:hAnsi="仿宋_GB2312" w:cs="仿宋_GB2312" w:eastAsia="仿宋_GB2312"/>
                      <w:sz w:val="20"/>
                    </w:rPr>
                    <w:t>，</w:t>
                  </w:r>
                  <w:r>
                    <w:rPr>
                      <w:rFonts w:ascii="仿宋_GB2312" w:hAnsi="仿宋_GB2312" w:cs="仿宋_GB2312" w:eastAsia="仿宋_GB2312"/>
                      <w:sz w:val="20"/>
                    </w:rPr>
                    <w:t>推送</w:t>
                  </w:r>
                  <w:r>
                    <w:rPr>
                      <w:rFonts w:ascii="仿宋_GB2312" w:hAnsi="仿宋_GB2312" w:cs="仿宋_GB2312" w:eastAsia="仿宋_GB2312"/>
                      <w:sz w:val="20"/>
                    </w:rPr>
                    <w:t>原创作品，</w:t>
                  </w:r>
                  <w:r>
                    <w:rPr>
                      <w:rFonts w:ascii="仿宋_GB2312" w:hAnsi="仿宋_GB2312" w:cs="仿宋_GB2312" w:eastAsia="仿宋_GB2312"/>
                      <w:sz w:val="20"/>
                    </w:rPr>
                    <w:t>全年不少于</w:t>
                  </w:r>
                  <w:r>
                    <w:rPr>
                      <w:rFonts w:ascii="仿宋_GB2312" w:hAnsi="仿宋_GB2312" w:cs="仿宋_GB2312" w:eastAsia="仿宋_GB2312"/>
                      <w:sz w:val="20"/>
                    </w:rPr>
                    <w:t>100期</w:t>
                  </w:r>
                  <w:r>
                    <w:rPr>
                      <w:rFonts w:ascii="仿宋_GB2312" w:hAnsi="仿宋_GB2312" w:cs="仿宋_GB2312" w:eastAsia="仿宋_GB2312"/>
                      <w:sz w:val="20"/>
                    </w:rPr>
                    <w:t>;</w:t>
                  </w:r>
                  <w:r>
                    <w:rPr>
                      <w:rFonts w:ascii="仿宋_GB2312" w:hAnsi="仿宋_GB2312" w:cs="仿宋_GB2312" w:eastAsia="仿宋_GB2312"/>
                      <w:sz w:val="20"/>
                    </w:rPr>
                    <w:t>充分利用</w:t>
                  </w:r>
                  <w:r>
                    <w:rPr>
                      <w:rFonts w:ascii="仿宋_GB2312" w:hAnsi="仿宋_GB2312" w:cs="仿宋_GB2312" w:eastAsia="仿宋_GB2312"/>
                      <w:sz w:val="20"/>
                    </w:rPr>
                    <w:t>西安交通旅游广播的</w:t>
                  </w:r>
                  <w:r>
                    <w:rPr>
                      <w:rFonts w:ascii="仿宋_GB2312" w:hAnsi="仿宋_GB2312" w:cs="仿宋_GB2312" w:eastAsia="仿宋_GB2312"/>
                      <w:sz w:val="20"/>
                    </w:rPr>
                    <w:t>各</w:t>
                  </w:r>
                  <w:r>
                    <w:rPr>
                      <w:rFonts w:ascii="仿宋_GB2312" w:hAnsi="仿宋_GB2312" w:cs="仿宋_GB2312" w:eastAsia="仿宋_GB2312"/>
                      <w:sz w:val="20"/>
                    </w:rPr>
                    <w:t>新媒体</w:t>
                  </w:r>
                  <w:r>
                    <w:rPr>
                      <w:rFonts w:ascii="仿宋_GB2312" w:hAnsi="仿宋_GB2312" w:cs="仿宋_GB2312" w:eastAsia="仿宋_GB2312"/>
                      <w:sz w:val="20"/>
                    </w:rPr>
                    <w:t>账号，配合西安市应急管理局作好政务新闻及科普</w:t>
                  </w:r>
                  <w:r>
                    <w:rPr>
                      <w:rFonts w:ascii="仿宋_GB2312" w:hAnsi="仿宋_GB2312" w:cs="仿宋_GB2312" w:eastAsia="仿宋_GB2312"/>
                      <w:sz w:val="20"/>
                    </w:rPr>
                    <w:t>宣传推送工作，全年不少于100期。</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标的名称：中国应急管理报合作宣传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5"/>
              <w:gridCol w:w="2418"/>
            </w:tblGrid>
            <w:tr>
              <w:tc>
                <w:tcPr>
                  <w:tcW w:type="dxa" w:w="135"/>
                  <w:tcBorders>
                    <w:top w:val="single" w:color="333333" w:sz="4"/>
                    <w:left w:val="single" w:color="333333"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b/>
                    </w:rPr>
                    <w:t>序号</w:t>
                  </w:r>
                </w:p>
              </w:tc>
              <w:tc>
                <w:tcPr>
                  <w:tcW w:type="dxa" w:w="2418"/>
                  <w:tcBorders>
                    <w:top w:val="single" w:color="333333" w:sz="4"/>
                    <w:left w:val="none" w:color="000000"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b/>
                    </w:rPr>
                    <w:t>服务内容及要求</w:t>
                  </w:r>
                </w:p>
              </w:tc>
            </w:tr>
            <w:tr>
              <w:tc>
                <w:tcPr>
                  <w:tcW w:type="dxa" w:w="135"/>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0"/>
                      <w:shd w:fill="FFFFFF" w:val="clear"/>
                    </w:rPr>
                    <w:t>1</w:t>
                  </w:r>
                </w:p>
              </w:tc>
              <w:tc>
                <w:tcPr>
                  <w:tcW w:type="dxa" w:w="2418"/>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0"/>
                      <w:shd w:fill="FFFFFF" w:val="clear"/>
                    </w:rPr>
                    <w:t>（一）在《中国应急管理报》设立“西安视窗”专刊，以整版形式刊发,合同期内共刊发不少于五个整版。整版内容由西安市应急管理局提供素材，《中国应急管理报》负责专刊方案的制定和组稿工作。</w:t>
                  </w:r>
                </w:p>
                <w:p>
                  <w:pPr>
                    <w:pStyle w:val="null3"/>
                    <w:jc w:val="left"/>
                  </w:pPr>
                  <w:r>
                    <w:rPr>
                      <w:rFonts w:ascii="仿宋_GB2312" w:hAnsi="仿宋_GB2312" w:cs="仿宋_GB2312" w:eastAsia="仿宋_GB2312"/>
                      <w:sz w:val="20"/>
                      <w:shd w:fill="FFFFFF" w:val="clear"/>
                    </w:rPr>
                    <w:t>（二）《中国应急管理报》充分发挥行业主流媒体优势,向西安市应急管理局提供全年、阶段性和相关专项报道计划,协助采购人完成重大活动报道。</w:t>
                  </w:r>
                </w:p>
                <w:p>
                  <w:pPr>
                    <w:pStyle w:val="null3"/>
                    <w:jc w:val="left"/>
                  </w:pPr>
                  <w:r>
                    <w:rPr>
                      <w:rFonts w:ascii="仿宋_GB2312" w:hAnsi="仿宋_GB2312" w:cs="仿宋_GB2312" w:eastAsia="仿宋_GB2312"/>
                      <w:sz w:val="20"/>
                      <w:shd w:fill="FFFFFF" w:val="clear"/>
                    </w:rPr>
                    <w:t>（三）为西安市应急管理局提供新闻业务培训服务，具体内容和时间由双方协商。</w:t>
                  </w:r>
                </w:p>
                <w:p>
                  <w:pPr>
                    <w:pStyle w:val="null3"/>
                    <w:jc w:val="left"/>
                  </w:pPr>
                  <w:r>
                    <w:rPr>
                      <w:rFonts w:ascii="仿宋_GB2312" w:hAnsi="仿宋_GB2312" w:cs="仿宋_GB2312" w:eastAsia="仿宋_GB2312"/>
                      <w:sz w:val="20"/>
                      <w:shd w:fill="FFFFFF" w:val="clear"/>
                    </w:rPr>
                    <w:t>（四）《中国应急管理报》、中国安全生产网和官方微信及微博，加大对西安市应急管理局组织、提供的关于西安市应急管理、安全生产、防灾减灾等相关工作重点资讯的关注度。</w:t>
                  </w:r>
                </w:p>
                <w:p>
                  <w:pPr>
                    <w:pStyle w:val="null3"/>
                    <w:jc w:val="left"/>
                  </w:pPr>
                  <w:r>
                    <w:rPr>
                      <w:rFonts w:ascii="仿宋_GB2312" w:hAnsi="仿宋_GB2312" w:cs="仿宋_GB2312" w:eastAsia="仿宋_GB2312"/>
                      <w:sz w:val="20"/>
                      <w:shd w:fill="FFFFFF" w:val="clear"/>
                    </w:rPr>
                    <w:t>（五）提供《中国应急管理报》电子报刊5份。</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自合同签订之日起150日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自合同签订之日起365日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自合同签订之日起365日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西安市内（采购人指定地点）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西安市内（采购人指定地点）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西安市内（采购人指定地点）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按竞争性磋商文件、响应文件等服务指标进行逐项验收，各项指标均应符合验收标准及要求。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按竞争性磋商文件、响应文件等服务指标进行逐项验收，各项指标均应符合验收标准及要求。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按竞争性磋商文件、响应文件等服务指标进行逐项验收，各项指标均应符合验收标准及要求。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按竞争性磋商文件、响应文件等服务指标进行逐项验收，各项指标均应符合验收标准及要求。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活动结束验收合格后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活动结束验收合格后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签订合同</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活动结束验收合格后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签订合同</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活动结束验收合格后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列入“信用中国”严重失信主体名单、不得列入“中国执行信息公开网”失信被执行人名单（包括投标人及法定代表人），不得为“中国政府采购网”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 供应商承诺书.docx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 供应商承诺书.docx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本项目不接受联合体投标（需提供承诺书）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供应商提供中小企业声明函</w:t>
            </w:r>
          </w:p>
        </w:tc>
        <w:tc>
          <w:tcPr>
            <w:tcW w:type="dxa" w:w="1661"/>
          </w:tcPr>
          <w:p>
            <w:pPr>
              <w:pStyle w:val="null3"/>
            </w:pPr>
            <w:r>
              <w:rPr>
                <w:rFonts w:ascii="仿宋_GB2312" w:hAnsi="仿宋_GB2312" w:cs="仿宋_GB2312" w:eastAsia="仿宋_GB2312"/>
              </w:rPr>
              <w:t>中小企业声明函 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列入“信用中国”严重失信主体名单、不得列入“中国执行信息公开网”失信被执行人名单（包括投标人及法定代表人），不得为“中国政府采购网”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 供应商承诺书.docx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本项目不接受联合体投标（需提供承诺书）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供应商提供中小企业声明函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列入“信用中国”严重失信主体名单、不得列入“中国执行信息公开网”失信被执行人名单（包括投标人及法定代表人），不得为“中国政府采购网”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 供应商承诺书.docx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本项目不接受联合体投标（需提供承诺书）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供应商提供中小企业声明函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列入“信用中国”严重失信主体名单、不得列入“中国执行信息公开网”失信被执行人名单（包括投标人及法定代表人），不得为“中国政府采购网”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 供应商承诺书.docx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本项目不接受联合体投标（需提供承诺书）</w:t>
            </w:r>
          </w:p>
        </w:tc>
        <w:tc>
          <w:tcPr>
            <w:tcW w:type="dxa" w:w="1661"/>
          </w:tcPr>
          <w:p>
            <w:pPr>
              <w:pStyle w:val="null3"/>
            </w:pPr>
            <w:r>
              <w:rPr>
                <w:rFonts w:ascii="仿宋_GB2312" w:hAnsi="仿宋_GB2312" w:cs="仿宋_GB2312" w:eastAsia="仿宋_GB2312"/>
              </w:rPr>
              <w:t>供应商承诺书.docx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按磋商文件要求签字盖章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残疾人福利性单位声明函 标的清单 服务内容及服务要求应答表.docx 供应商资格证明文件.docx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按磋商文件要求签字盖章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残疾人福利性单位声明函 标的清单 服务内容及服务要求应答表.docx 供应商资格证明文件.docx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按磋商文件要求签字盖章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残疾人福利性单位声明函 标的清单 服务内容及服务要求应答表.docx 供应商资格证明文件.docx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按磋商文件要求签字盖章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残疾人福利性单位声明函 标的清单 服务内容及服务要求应答表.docx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供应商针对本项目提出适用于本项目的方案，方案包括：①项目理解②需求分析③项目重难点分析。 方案各项内容全面详细、阐述条理清晰、合理，能有效保障本项目实施计12分，每有一项缺项扣4分，每项内容中存在一处缺陷，扣1分,扣完为止。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供应商承诺书.docx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供应商针对本项目提出适用于本项目的方案，方案包括：①投放方案②制作方案③宣传方案④具体措施。 方案各项内容全面详细、阐述条理清晰、合理，能有效保障本项目实施计24分，每有一项缺项扣6分，每项内容中存在一处缺陷，扣1分,扣完为止。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供应商承诺书.docx</w:t>
            </w:r>
          </w:p>
        </w:tc>
      </w:tr>
      <w:tr>
        <w:tc>
          <w:tcPr>
            <w:tcW w:type="dxa" w:w="831"/>
            <w:vMerge/>
          </w:tcPr>
          <w:p/>
        </w:tc>
        <w:tc>
          <w:tcPr>
            <w:tcW w:type="dxa" w:w="1661"/>
          </w:tcPr>
          <w:p>
            <w:pPr>
              <w:pStyle w:val="null3"/>
            </w:pPr>
            <w:r>
              <w:rPr>
                <w:rFonts w:ascii="仿宋_GB2312" w:hAnsi="仿宋_GB2312" w:cs="仿宋_GB2312" w:eastAsia="仿宋_GB2312"/>
              </w:rPr>
              <w:t>服务承诺及相关管理措施</w:t>
            </w:r>
          </w:p>
        </w:tc>
        <w:tc>
          <w:tcPr>
            <w:tcW w:type="dxa" w:w="2492"/>
          </w:tcPr>
          <w:p>
            <w:pPr>
              <w:pStyle w:val="null3"/>
            </w:pPr>
            <w:r>
              <w:rPr>
                <w:rFonts w:ascii="仿宋_GB2312" w:hAnsi="仿宋_GB2312" w:cs="仿宋_GB2312" w:eastAsia="仿宋_GB2312"/>
              </w:rPr>
              <w:t>供应商针对采购需求提出适用于本项目的措施方案，方案包括：①质量保证措施②进度控制措施③服务承诺及应急管理措施。 方案各项内容全面详细、阐述条理清晰、合理，能有效保障本项目实施计15分，每有一项缺项扣5分，每项内容中存在一处缺陷，扣1分,扣完为止。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供应商承诺书.docx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供应商针对本项目提出适用于本项目的措施方案，方案包括：①审核制度②内控制度③档案管理制度。 方案各项内容全面详细、阐述条理清晰、合理，能有效保障本项目实施计9分，每有一项缺项扣3分，每项内容中存在一处缺陷，扣1分,扣完为止。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供应商对本项目服务工作中的常见问题进行梳理，具有良好的解决方案并及时向采购人提出合理化建议，经磋商小组认定每提供一条得1分，满分3分。不提供不得分。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 针对本项目的项目负责人具有丰富的工作经验，能够带领及引导团队人员顺利完成项目，并达到采购人要求，项目负责人具有大专及以上学历得1分，未提供不计分。 项目负责人具有2023年1月1日至今类似项目业绩，每提供一份得2分，满分6分。（以提供的合同或中标（成交）通知书复印件（或扫描件）为准或被服务单位加盖公章的证明材料。 项目组人员： 根据本项目所配备项目组人员情况进行打分，项目组人员的相关能力证书，经验须与项目采购内容相适应。服务团队不少于4人且完全满足项目需求的得6分，每增加一人加1分，共计10分。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1日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评标基准价=满足磋商文件要求且最低的评标价格，合格供应商的有效价格得分=（评标基准价/评标价格)×10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响应报价表、分项报价表.docx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供应商针对本项目提出适用于本项目的方案，方案包括：①项目理解②需求分析③项目重难点分析。 方案各项内容全面详细、阐述条理清晰、合理，能有效保障本项目实施计12分，每有一项缺项扣4分，每项内容中存在一处缺陷，扣1分,扣完为止。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供应商针对本项目提出适用于本项目的方案，方案包括：①投放方案②制作方案③宣传方案④具体措施。 方案各项内容全面详细、阐述条理清晰、合理，能有效保障本项目实施计24分，每有一项缺项扣6分，每项内容中存在一处缺陷，扣1分,扣完为止。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服务承诺及相关管理措施</w:t>
            </w:r>
          </w:p>
        </w:tc>
        <w:tc>
          <w:tcPr>
            <w:tcW w:type="dxa" w:w="2492"/>
          </w:tcPr>
          <w:p>
            <w:pPr>
              <w:pStyle w:val="null3"/>
            </w:pPr>
            <w:r>
              <w:rPr>
                <w:rFonts w:ascii="仿宋_GB2312" w:hAnsi="仿宋_GB2312" w:cs="仿宋_GB2312" w:eastAsia="仿宋_GB2312"/>
              </w:rPr>
              <w:t>供应商针对采购需求提出适用于本项目的措施方案，方案包括：①质量保证措施②进度控制措施③服务承诺及应急管理措施。 方案各项内容全面详细、阐述条理清晰、合理，能有效保障本项目实施计15分，每有一项缺项扣5分，每项内容中存在一处缺陷，扣1分,扣完为止。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供应商针对本项目提出适用于本项目的措施方案，方案包括：①审核制度②内控制度③档案管理制度。 方案各项内容全面详细、阐述条理清晰、合理，能有效保障本项目实施计9分，每有一项缺项扣3分，每项内容中存在一处缺陷，扣1分,扣完为止。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供应商对本项目服务工作中的常见问题进行梳理，具有良好的解决方案并及时向采购人提出合理化建议，经磋商小组认定每提供一条得1分，满分3分。不提供不得分。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 针对本项目的项目负责人具有丰富的工作经验，能够带领及引导团队人员顺利完成项目，并达到采购人要求，项目负责人具有大专及以上学历得1分，未提供不计分。 项目负责人具有2023年1月1日至今类似项目业绩，每提供一份得2分，满分6分。（以提供的合同或中标（成交）通知书复印件（或扫描件）为准或被服务单位加盖公章的证明材料。 项目组人员： 根据本项目所配备项目组人员情况进行打分，项目组人员的相关能力证书，经验须与项目采购内容相适应。服务团队不少于4人且完全满足项目需求的得6分，每增加一人加1分，共计10分。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1日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服务内容及服务要求应答表.docx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评标基准价=满足磋商文件要求且最低的评标价格，合格供应商的有效价格得分=（评标基准价/评标价格)×10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供应商针对本项目提出适用于本项目的方案，方案包括：①项目理解②需求分析③项目重难点分析。 方案各项内容全面详细、阐述条理清晰、合理，能有效保障本项目实施计12分，每有一项缺项扣4分，每项内容中存在一处缺陷，扣1分,扣完为止。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供应商针对本项目提出适用于本项目的方案，方案包括：①投放方案②制作方案③宣传方案④具体措施。 方案各项内容全面详细、阐述条理清晰、合理，能有效保障本项目实施计24分，每有一项缺项扣6分，每项内容中存在一处缺陷，扣1分,扣完为止。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服务承诺及相关管理措施</w:t>
            </w:r>
          </w:p>
        </w:tc>
        <w:tc>
          <w:tcPr>
            <w:tcW w:type="dxa" w:w="2492"/>
          </w:tcPr>
          <w:p>
            <w:pPr>
              <w:pStyle w:val="null3"/>
            </w:pPr>
            <w:r>
              <w:rPr>
                <w:rFonts w:ascii="仿宋_GB2312" w:hAnsi="仿宋_GB2312" w:cs="仿宋_GB2312" w:eastAsia="仿宋_GB2312"/>
              </w:rPr>
              <w:t>供应商针对采购需求提出适用于本项目的措施方案，方案包括：①质量保证措施②进度控制措施③服务承诺及应急管理措施。 方案各项内容全面详细、阐述条理清晰、合理，能有效保障本项目实施计15分，每有一项缺项扣5分，每项内容中存在一处缺陷，扣1分,扣完为止。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供应商针对本项目提出适用于本项目的措施方案，方案包括：①审核制度②内控制度③档案管理制度。 方案各项内容全面详细、阐述条理清晰、合理，能有效保障本项目实施计9分，每有一项缺项扣3分，每项内容中存在一处缺陷，扣1分,扣完为止。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供应商承诺书.docx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供应商对本项目服务工作中的常见问题进行梳理，具有良好的解决方案并及时向采购人提出合理化建议，经磋商小组认定每提供一条得1分，满分3分。不提供不得分。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 针对本项目的项目负责人具有丰富的工作经验，能够带领及引导团队人员顺利完成项目，并达到采购人要求，项目负责人具有大专及以上学历得1分，未提供不计分。 项目负责人具有2023年1月1日至今类似项目业绩，每提供一份得2分，满分6分。（以提供的合同或中标（成交）通知书复印件（或扫描件）为准或被服务单位加盖公章的证明材料。 项目组人员： 根据本项目所配备项目组人员情况进行打分，项目组人员的相关能力证书，经验须与项目采购内容相适应。服务团队不少于4人且完全满足项目需求的得6分，每增加一人加1分，共计10分。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1日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评标基准价=满足磋商文件要求且最低的评标价格，合格供应商的有效价格得分=（评标基准价/评标价格)×10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响应报价表、分项报价表.docx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供应商针对本项目提出适用于本项目的方案，方案包括：①项目理解②需求分析③项目重难点分析。 方案各项内容全面详细、阐述条理清晰、合理，能有效保障本项目实施计12分，每有一项缺项扣4分，每项内容中存在一处缺陷，扣1分,扣完为止。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供应商针对本项目提出适用于本项目的方案，方案包括：①投放方案②制作方案③宣传方案④具体措施。 方案各项内容全面详细、阐述条理清晰、合理，能有效保障本项目实施计24分，每有一项缺项扣6分，每项内容中存在一处缺陷，扣1分,扣完为止。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服务承诺及相关管理措施</w:t>
            </w:r>
          </w:p>
        </w:tc>
        <w:tc>
          <w:tcPr>
            <w:tcW w:type="dxa" w:w="2492"/>
          </w:tcPr>
          <w:p>
            <w:pPr>
              <w:pStyle w:val="null3"/>
            </w:pPr>
            <w:r>
              <w:rPr>
                <w:rFonts w:ascii="仿宋_GB2312" w:hAnsi="仿宋_GB2312" w:cs="仿宋_GB2312" w:eastAsia="仿宋_GB2312"/>
              </w:rPr>
              <w:t>供应商针对采购需求提出适用于本项目的措施方案，方案包括：①质量保证措施②进度控制措施③服务承诺及应急管理措施。 方案各项内容全面详细、阐述条理清晰、合理，能有效保障本项目实施计15分，每有一项缺项扣5分，每项内容中存在一处缺陷，扣1分,扣完为止。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供应商针对本项目提出适用于本项目的措施方案，方案包括：①审核制度②内控制度③档案管理制度。 方案各项内容全面详细、阐述条理清晰、合理，能有效保障本项目实施计9分，每有一项缺项扣3分，每项内容中存在一处缺陷，扣1分,扣完为止。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供应商对本项目服务工作中的常见问题进行梳理，具有良好的解决方案并及时向采购人提出合理化建议，经磋商小组认定每提供一条得1分，满分3分。不提供不得分。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 针对本项目的项目负责人具有丰富的工作经验，能够带领及引导团队人员顺利完成项目，并达到采购人要求，项目负责人具有大专及以上学历得1分，未提供不计分。 项目负责人具有2023年1月1日至今类似项目业绩，每提供一份得2分，满分6分。（以提供的合同或中标（成交）通知书复印件（或扫描件）为准或被服务单位加盖公章的证明材料。 项目组人员： 根据本项目所配备项目组人员情况进行打分，项目组人员的相关能力证书，经验须与项目采购内容相适应。服务团队不少于4人且完全满足项目需求的得6分，每增加一人加1分，共计10分。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1日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评标基准价=满足磋商文件要求且最低的评标价格，合格供应商的有效价格得分=（评标基准价/评标价格)×10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