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0BEAD">
      <w:pPr>
        <w:pStyle w:val="7"/>
        <w:shd w:val="clear"/>
        <w:jc w:val="center"/>
        <w:outlineLvl w:val="1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t>第八章 拟签订采购合同文本</w:t>
      </w:r>
    </w:p>
    <w:p w14:paraId="04A09D64">
      <w:pPr>
        <w:keepNext/>
        <w:keepLines/>
        <w:shd w:val="clear"/>
        <w:tabs>
          <w:tab w:val="left" w:pos="1440"/>
        </w:tabs>
        <w:spacing w:before="360" w:after="240"/>
        <w:ind w:left="425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西安市第一医院维保合同</w:t>
      </w:r>
    </w:p>
    <w:p w14:paraId="3609DE92">
      <w:pPr>
        <w:shd w:val="clear"/>
        <w:spacing w:before="0"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合同编号：</w:t>
      </w:r>
    </w:p>
    <w:p w14:paraId="309BE391">
      <w:pPr>
        <w:shd w:val="clear"/>
        <w:spacing w:before="0"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签订地点：西安市第一医院（粉巷）</w:t>
      </w:r>
    </w:p>
    <w:p w14:paraId="31F7D59D">
      <w:pPr>
        <w:shd w:val="clear"/>
        <w:spacing w:before="0"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采购人（甲方）：西安市第一医院</w:t>
      </w:r>
    </w:p>
    <w:p w14:paraId="6CF30C62">
      <w:pPr>
        <w:shd w:val="clear"/>
        <w:spacing w:before="0"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供应商（乙方）： </w:t>
      </w:r>
    </w:p>
    <w:p w14:paraId="59F9E868">
      <w:pPr>
        <w:pStyle w:val="3"/>
        <w:shd w:val="clear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供应商规模：  规模企业（大、中、小、微）</w:t>
      </w:r>
    </w:p>
    <w:p w14:paraId="43955ADC">
      <w:pPr>
        <w:shd w:val="clear"/>
        <w:spacing w:before="0"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招标公司： </w:t>
      </w:r>
    </w:p>
    <w:p w14:paraId="53B20390">
      <w:pPr>
        <w:shd w:val="clear"/>
        <w:spacing w:before="0" w:after="0"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招标时间：    年    月    日   ；  中标时间：    年    月   日</w:t>
      </w:r>
    </w:p>
    <w:p w14:paraId="549BD188">
      <w:pPr>
        <w:shd w:val="clear"/>
        <w:spacing w:line="360" w:lineRule="auto"/>
        <w:ind w:firstLine="241" w:firstLineChars="10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履约结束日期：   年   月  日（可视验收具体情况向后顺延）</w:t>
      </w:r>
    </w:p>
    <w:p w14:paraId="50ED5C05">
      <w:pPr>
        <w:pStyle w:val="8"/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根据《中华人民共和国政府采购法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中华人民共和国民法典》及西安市第一医院医疗设备采购项目（项目编号及名称：             ）的《招标文件》、乙方的《投标文件》及《中标通知书》，甲、乙双方同意签订本合同。详细技术说明及其他有关合同项目的特定信息由合同附件予以说明，合同附件及本项目的招标文件、投标文件、《中标通知书》等均为本合同不可分割的部分。双方同意共同遵守如下条款：</w:t>
      </w:r>
    </w:p>
    <w:p w14:paraId="0546033B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7C11C3A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一、维保设备及年限</w:t>
      </w:r>
    </w:p>
    <w:tbl>
      <w:tblPr>
        <w:tblStyle w:val="5"/>
        <w:tblW w:w="9036" w:type="dxa"/>
        <w:tblInd w:w="3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678"/>
        <w:gridCol w:w="1380"/>
        <w:gridCol w:w="948"/>
        <w:gridCol w:w="648"/>
        <w:gridCol w:w="552"/>
        <w:gridCol w:w="1080"/>
        <w:gridCol w:w="1116"/>
        <w:gridCol w:w="645"/>
        <w:gridCol w:w="989"/>
      </w:tblGrid>
      <w:tr w14:paraId="55CAC9F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3" w:hRule="atLeast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BCB031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货物品名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C452F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  <w:p w14:paraId="0867EB56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0FEC45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产地</w:t>
            </w:r>
          </w:p>
          <w:p w14:paraId="28507E1F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554E5E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86A469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793753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  <w:p w14:paraId="415B1291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EBB0DF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  <w:p w14:paraId="1E7D5DA7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24D0A6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保修期限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D2BAB1B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</w:tr>
      <w:tr w14:paraId="39F93E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32" w:hRule="atLeast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FED887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48F4FB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6CBC3A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9FE477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6E98B0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BCC6BF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8F19F4">
            <w:pPr>
              <w:shd w:val="clear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6B7B89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131785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合同签订当天保修生效</w:t>
            </w:r>
          </w:p>
        </w:tc>
      </w:tr>
      <w:tr w14:paraId="5959DE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atLeast"/>
        </w:trPr>
        <w:tc>
          <w:tcPr>
            <w:tcW w:w="1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081139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735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</w:tcPr>
          <w:p w14:paraId="1835F64A">
            <w:pPr>
              <w:shd w:val="clear"/>
              <w:spacing w:line="40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整</w:t>
            </w:r>
          </w:p>
        </w:tc>
      </w:tr>
    </w:tbl>
    <w:p w14:paraId="1FA1E6C9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二、合同总价</w:t>
      </w:r>
    </w:p>
    <w:p w14:paraId="30EC48D0">
      <w:pPr>
        <w:shd w:val="clear"/>
        <w:spacing w:line="360" w:lineRule="auto"/>
        <w:ind w:firstLine="441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合同总价为人民币大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shd w:val="pct10" w:color="auto" w:fill="FFFFFF"/>
        </w:rPr>
        <w:t>写：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pct10" w:color="auto" w:fill="FFFFFF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shd w:val="pct10" w:color="auto" w:fill="FFFFFF"/>
        </w:rPr>
        <w:t>，即RMB￥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u w:val="single"/>
          <w:shd w:val="pct10" w:color="auto" w:fill="FFFFFF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  <w:shd w:val="pct10" w:color="auto" w:fill="FFFFFF"/>
        </w:rPr>
        <w:t>元；该合同</w:t>
      </w: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总价涉及的保修范围：设备整体保修，包含设备内故障备件的更换等。</w:t>
      </w:r>
    </w:p>
    <w:p w14:paraId="4E2A7EFA">
      <w:pPr>
        <w:shd w:val="clear"/>
        <w:spacing w:line="360" w:lineRule="auto"/>
        <w:ind w:firstLine="441"/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6"/>
          <w:sz w:val="24"/>
          <w:szCs w:val="24"/>
          <w:highlight w:val="none"/>
        </w:rPr>
        <w:t>本合同执行期间合同总价不变，甲方无须另向乙方支付本合同规定之外的其他任何费用。</w:t>
      </w:r>
    </w:p>
    <w:p w14:paraId="6B98A593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三、乙方责任</w:t>
      </w:r>
    </w:p>
    <w:p w14:paraId="771677B3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全年365*24小时无节假日服务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0DA054AB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每季度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定期维护、保养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0B02C07F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保修期内乙方免费提供整机的故障零备件更换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要求配件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原厂全新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3201C44F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保修期内乙方不再收取设备维修维护费及差旅费。</w:t>
      </w:r>
    </w:p>
    <w:p w14:paraId="4E02E87C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四、甲方责任</w:t>
      </w:r>
    </w:p>
    <w:p w14:paraId="65A9A5A8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自觉维护本合同所规定设备，避免人为因素损坏设备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5990C0A7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设备故障时，及时通知乙方并积极配合乙方的工作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0DABF432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五、付款方式</w:t>
      </w:r>
    </w:p>
    <w:p w14:paraId="3FA17563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乙方在每满一年服务期结束前向采购人出具正式增值税普通发票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。乙方未按照约定提供发票的，甲方有权拒付相关款项，由此造成的损失由乙方负责。</w:t>
      </w:r>
    </w:p>
    <w:tbl>
      <w:tblPr>
        <w:tblStyle w:val="9"/>
        <w:tblpPr w:leftFromText="180" w:rightFromText="180" w:vertAnchor="text" w:horzAnchor="page" w:tblpX="2214" w:tblpY="420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6"/>
        <w:gridCol w:w="3686"/>
        <w:gridCol w:w="2834"/>
      </w:tblGrid>
      <w:tr w14:paraId="29DD9E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526" w:type="dxa"/>
          </w:tcPr>
          <w:p w14:paraId="231681C4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  <w:t>付款</w:t>
            </w:r>
          </w:p>
        </w:tc>
        <w:tc>
          <w:tcPr>
            <w:tcW w:w="3686" w:type="dxa"/>
          </w:tcPr>
          <w:p w14:paraId="4FA4A46B">
            <w:pPr>
              <w:shd w:val="clear"/>
              <w:spacing w:after="160" w:line="360" w:lineRule="auto"/>
              <w:ind w:firstLine="480"/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  <w:t>付款金额</w:t>
            </w:r>
          </w:p>
        </w:tc>
        <w:tc>
          <w:tcPr>
            <w:tcW w:w="2834" w:type="dxa"/>
          </w:tcPr>
          <w:p w14:paraId="0BE90DDD">
            <w:pPr>
              <w:shd w:val="clear"/>
              <w:spacing w:after="160" w:line="360" w:lineRule="auto"/>
              <w:ind w:firstLine="480"/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  <w:t>付款时间</w:t>
            </w:r>
          </w:p>
        </w:tc>
      </w:tr>
      <w:tr w14:paraId="72472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1526" w:type="dxa"/>
          </w:tcPr>
          <w:p w14:paraId="138FF0CA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  <w:t>第一年</w:t>
            </w:r>
          </w:p>
        </w:tc>
        <w:tc>
          <w:tcPr>
            <w:tcW w:w="3686" w:type="dxa"/>
          </w:tcPr>
          <w:p w14:paraId="35C959AF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4" w:type="dxa"/>
          </w:tcPr>
          <w:p w14:paraId="149D0B99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33BA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526" w:type="dxa"/>
          </w:tcPr>
          <w:p w14:paraId="2685336A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  <w:t>第二年</w:t>
            </w:r>
          </w:p>
        </w:tc>
        <w:tc>
          <w:tcPr>
            <w:tcW w:w="3686" w:type="dxa"/>
          </w:tcPr>
          <w:p w14:paraId="759C3BA4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4" w:type="dxa"/>
          </w:tcPr>
          <w:p w14:paraId="6B02E7CA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574B1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526" w:type="dxa"/>
          </w:tcPr>
          <w:p w14:paraId="3E9D25FF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  <w:t>第三年</w:t>
            </w:r>
          </w:p>
        </w:tc>
        <w:tc>
          <w:tcPr>
            <w:tcW w:w="3686" w:type="dxa"/>
          </w:tcPr>
          <w:p w14:paraId="6EF332B3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4" w:type="dxa"/>
          </w:tcPr>
          <w:p w14:paraId="2EA9F700">
            <w:pPr>
              <w:shd w:val="clear"/>
              <w:spacing w:after="160" w:line="360" w:lineRule="auto"/>
              <w:ind w:firstLine="480"/>
              <w:rPr>
                <w:rFonts w:hint="eastAsia" w:ascii="仿宋" w:hAnsi="仿宋" w:eastAsia="仿宋" w:cs="仿宋"/>
                <w:snapToGrid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649823E">
      <w:pPr>
        <w:shd w:val="clear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DB2CB72">
      <w:pPr>
        <w:shd w:val="clear"/>
        <w:spacing w:line="360" w:lineRule="auto"/>
        <w:ind w:firstLine="4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如甲方设备达到使用年限或设备所有权发生变更，甲方需提前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个月通知乙方，合同终止，并按照乙方当年度已服务的天数折价支付乙方服务费。</w:t>
      </w:r>
    </w:p>
    <w:p w14:paraId="589D67BB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六、免责条款</w:t>
      </w:r>
    </w:p>
    <w:p w14:paraId="63DD72C5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乙方不保修因外来异常因素所造成的设备损坏，如地震、火灾、水灾或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其他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自然灾害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7A35E74C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C638C69">
      <w:pPr>
        <w:pStyle w:val="8"/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乙方法人及负责人联系电话： 法人：</w:t>
      </w:r>
    </w:p>
    <w:p w14:paraId="09EFF799">
      <w:pPr>
        <w:pStyle w:val="8"/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负责人：</w:t>
      </w:r>
    </w:p>
    <w:p w14:paraId="7E14B814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七、违约责任</w:t>
      </w:r>
    </w:p>
    <w:p w14:paraId="5A5E3E18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甲方违约责任</w:t>
      </w:r>
    </w:p>
    <w:p w14:paraId="7EE6D1B3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甲方逾期支付货款的，除应及时付足货款外，应按照银行同期贷款利率承担利息。</w:t>
      </w:r>
    </w:p>
    <w:p w14:paraId="698CA95D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乙方违约责任</w:t>
      </w:r>
    </w:p>
    <w:p w14:paraId="13D09261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乙方对其维修质量及维修备件质量负责，乙方未按照双方合同约定履行维修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义务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导致甲方产生的损失由乙方承担。</w:t>
      </w:r>
    </w:p>
    <w:p w14:paraId="245E25F1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2.2开机率保证：每年≥95%；即每年停机不超过18天。如超过1天，顺延5天维保日期并扣除维保费3000元/天。</w:t>
      </w:r>
    </w:p>
    <w:p w14:paraId="054C50D8">
      <w:pPr>
        <w:shd w:val="clear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八、争议解决办法</w:t>
      </w:r>
    </w:p>
    <w:p w14:paraId="70C66E4F">
      <w:pPr>
        <w:shd w:val="clear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合同履行期间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若双方发生争议，可协商或由有关部门调解解决，协商或调解不成的，提交甲方所在地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人民法院提起诉讼解决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7E2A60A7">
      <w:pPr>
        <w:shd w:val="clear"/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九、其他</w:t>
      </w:r>
    </w:p>
    <w:p w14:paraId="5360B590">
      <w:pPr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如有未尽事宜，由双方依法订立补充合同，补充合同与本合同具有同等法律效力。</w:t>
      </w:r>
    </w:p>
    <w:p w14:paraId="0DAE7E41">
      <w:pPr>
        <w:pStyle w:val="8"/>
        <w:shd w:val="clear"/>
        <w:spacing w:line="360" w:lineRule="auto"/>
        <w:ind w:firstLine="48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本合同一式七份，甲方五份，乙方一份，采购代理机构一份，效力相同，自双方签章盖章之日起生效。</w:t>
      </w:r>
    </w:p>
    <w:p w14:paraId="2FADAAD6">
      <w:pPr>
        <w:shd w:val="clear"/>
        <w:spacing w:before="80" w:after="60" w:line="360" w:lineRule="auto"/>
        <w:ind w:firstLine="47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本合同项下地址为有效的通讯地址，一方变更应当书面通知相对方，未通知视为未变更，一方所发的文件通知等寄出或在《华商报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》《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西安晚报》上公示即视为送达，产生相应的法律后果。</w:t>
      </w:r>
    </w:p>
    <w:p w14:paraId="58516F09">
      <w:pPr>
        <w:shd w:val="clear"/>
        <w:spacing w:before="80" w:after="60" w:line="360" w:lineRule="auto"/>
        <w:ind w:firstLine="47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4BC54B7">
      <w:pPr>
        <w:shd w:val="clear"/>
        <w:spacing w:line="360" w:lineRule="auto"/>
        <w:ind w:firstLine="48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0EC755C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甲方：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 xml:space="preserve">乙方：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（盖章）</w:t>
      </w:r>
    </w:p>
    <w:p w14:paraId="65725285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开户行：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开户行：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</w:t>
      </w:r>
    </w:p>
    <w:p w14:paraId="3D108EC9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账号：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               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en-US"/>
        </w:rPr>
        <w:t xml:space="preserve">银行账号： </w:t>
      </w:r>
    </w:p>
    <w:p w14:paraId="0624F77F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地址：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地址：</w:t>
      </w:r>
    </w:p>
    <w:p w14:paraId="47D9E513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</w:t>
      </w:r>
    </w:p>
    <w:p w14:paraId="2E9377BD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电话：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电话：</w:t>
      </w:r>
    </w:p>
    <w:p w14:paraId="6DF17D6D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                         </w:t>
      </w:r>
    </w:p>
    <w:p w14:paraId="5B7F067D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法定代表人（授权代表）：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en-US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 xml:space="preserve">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bidi="en-US"/>
        </w:rPr>
        <w:t>法定代表人（授权代表）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  <w:t>：</w:t>
      </w:r>
    </w:p>
    <w:p w14:paraId="10245B42">
      <w:pPr>
        <w:widowControl/>
        <w:shd w:val="clear"/>
        <w:spacing w:before="0" w:after="0" w:line="360" w:lineRule="auto"/>
        <w:ind w:firstLine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en-US"/>
        </w:rPr>
      </w:pPr>
    </w:p>
    <w:p w14:paraId="4A45D26D">
      <w:pPr>
        <w:pStyle w:val="2"/>
        <w:widowControl w:val="0"/>
        <w:numPr>
          <w:ilvl w:val="0"/>
          <w:numId w:val="0"/>
        </w:numPr>
        <w:shd w:val="clear"/>
        <w:spacing w:line="240" w:lineRule="auto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5A5F87F">
      <w:pPr>
        <w:pStyle w:val="2"/>
        <w:widowControl w:val="0"/>
        <w:numPr>
          <w:ilvl w:val="0"/>
          <w:numId w:val="0"/>
        </w:numPr>
        <w:shd w:val="clear"/>
        <w:spacing w:line="240" w:lineRule="auto"/>
        <w:jc w:val="both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20B04B8D">
      <w:pPr>
        <w:shd w:val="clea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附件一：公司营业执照、委托书、受托人身份证复印件</w:t>
      </w:r>
    </w:p>
    <w:p w14:paraId="7F8C0B4C">
      <w:pPr>
        <w:shd w:val="clear"/>
        <w:rPr>
          <w:rFonts w:hint="eastAsia" w:ascii="仿宋" w:hAnsi="仿宋" w:eastAsia="仿宋" w:cs="仿宋"/>
          <w:color w:val="auto"/>
          <w:highlight w:val="none"/>
          <w:lang w:val="en-US" w:eastAsia="zh-Hans"/>
        </w:rPr>
      </w:pPr>
    </w:p>
    <w:p w14:paraId="77CCCDBE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C4FD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074967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3074967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F5247"/>
    <w:rsid w:val="1F5F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rPr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样式 首行缩进:  2 字符"/>
    <w:basedOn w:val="1"/>
    <w:qFormat/>
    <w:uiPriority w:val="0"/>
    <w:pPr>
      <w:spacing w:before="0" w:after="0" w:line="400" w:lineRule="exact"/>
      <w:ind w:firstLine="200" w:firstLineChars="200"/>
    </w:pPr>
    <w:rPr>
      <w:rFonts w:ascii="Times New Roman" w:hAnsi="Times New Roman" w:cs="宋体"/>
      <w:color w:val="auto"/>
      <w:kern w:val="2"/>
      <w:szCs w:val="24"/>
    </w:rPr>
  </w:style>
  <w:style w:type="table" w:customStyle="1" w:styleId="9">
    <w:name w:val="Table Normal"/>
    <w:semiHidden/>
    <w:unhideWhenUsed/>
    <w:qFormat/>
    <w:uiPriority w:val="0"/>
    <w:pPr>
      <w:widowControl/>
      <w:spacing w:after="160" w:line="278" w:lineRule="auto"/>
      <w:jc w:val="left"/>
    </w:pPr>
    <w:rPr>
      <w:rFonts w:ascii="Arial" w:hAnsi="Arial" w:eastAsiaTheme="minorEastAsia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2026-05-11T01:29:00Z</dcterms:created>
  <dc:creator>川招</dc:creator>
  <cp:lastModifiedBy>川招</cp:lastModifiedBy>
  <dcterms:modified xsi:type="dcterms:W3CDTF">2026-05-11T01:29:21Z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4F56BA01FEAF4C3AB5873ACA2C18027B_11</vt:lpwstr>
  </property>
  <property fmtid="{D5CDD505-2E9C-101B-9397-08002B2CF9AE}" pid="4" name="KSOTemplateDocerSaveRecord">
    <vt:lpwstr>eyJoZGlkIjoiNmJmYTJlMTlmZGJiNWFkZWI2MGZkNjhjNGUxYzk5YTkiLCJ1c2VySWQiOiI2MDM4ODc3OTYifQ==</vt:lpwstr>
  </property>
</Properties>
</file>