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C661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outlineLvl w:val="9"/>
        <w:rPr>
          <w:rFonts w:hint="eastAsia" w:ascii="宋体" w:hAnsi="宋体" w:eastAsia="宋体" w:cs="宋体"/>
          <w:b w:val="0"/>
          <w:bCs w:val="0"/>
          <w:color w:val="auto"/>
          <w:spacing w:val="0"/>
          <w:w w:val="100"/>
          <w:position w:val="0"/>
          <w:lang w:val="zh-TW" w:eastAsia="zh-CN" w:bidi="zh-TW"/>
        </w:rPr>
      </w:pPr>
      <w:bookmarkStart w:id="1" w:name="_GoBack"/>
    </w:p>
    <w:p w14:paraId="17BD4018">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outlineLvl w:val="9"/>
        <w:rPr>
          <w:rFonts w:hint="eastAsia" w:ascii="宋体" w:hAnsi="宋体" w:eastAsia="宋体" w:cs="宋体"/>
          <w:b w:val="0"/>
          <w:bCs w:val="0"/>
          <w:color w:val="auto"/>
          <w:spacing w:val="0"/>
          <w:w w:val="100"/>
          <w:position w:val="0"/>
          <w:lang w:val="zh-TW" w:eastAsia="zh-CN" w:bidi="zh-TW"/>
        </w:rPr>
      </w:pPr>
      <w:r>
        <w:rPr>
          <w:rFonts w:hint="eastAsia" w:ascii="宋体" w:hAnsi="宋体" w:eastAsia="宋体" w:cs="宋体"/>
          <w:b w:val="0"/>
          <w:bCs w:val="0"/>
          <w:color w:val="auto"/>
          <w:spacing w:val="0"/>
          <w:w w:val="100"/>
          <w:position w:val="0"/>
          <w:lang w:val="zh-TW" w:eastAsia="zh-CN" w:bidi="zh-TW"/>
        </w:rPr>
        <w:t>食堂食材配送服务</w:t>
      </w:r>
    </w:p>
    <w:p w14:paraId="09FAA3E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1080" w:firstLineChars="200"/>
        <w:jc w:val="center"/>
        <w:textAlignment w:val="auto"/>
        <w:outlineLvl w:val="9"/>
        <w:rPr>
          <w:rFonts w:ascii="Times New Roman" w:hAnsi="Times New Roman" w:eastAsia="Times New Roman" w:cs="Times New Roman"/>
          <w:b w:val="0"/>
          <w:bCs w:val="0"/>
          <w:color w:val="auto"/>
          <w:spacing w:val="0"/>
          <w:w w:val="100"/>
          <w:position w:val="0"/>
          <w:lang w:val="en-US" w:eastAsia="en-US" w:bidi="en-US"/>
        </w:rPr>
      </w:pPr>
    </w:p>
    <w:p w14:paraId="6FE6183A">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auto"/>
        <w:ind w:right="0"/>
        <w:jc w:val="center"/>
        <w:textAlignment w:val="auto"/>
        <w:outlineLvl w:val="9"/>
        <w:rPr>
          <w:rFonts w:hint="eastAsia" w:ascii="Times New Roman" w:hAnsi="Times New Roman" w:eastAsia="宋体" w:cs="Times New Roman"/>
          <w:b w:val="0"/>
          <w:bCs w:val="0"/>
          <w:color w:val="auto"/>
          <w:spacing w:val="0"/>
          <w:w w:val="100"/>
          <w:position w:val="0"/>
          <w:lang w:val="en-US" w:eastAsia="zh-CN" w:bidi="en-US"/>
        </w:rPr>
      </w:pPr>
      <w:r>
        <w:rPr>
          <w:b w:val="0"/>
          <w:bCs w:val="0"/>
          <w:color w:val="auto"/>
          <w:spacing w:val="0"/>
          <w:w w:val="100"/>
          <w:position w:val="0"/>
          <w:sz w:val="76"/>
          <w:szCs w:val="76"/>
        </w:rPr>
        <w:t>合同</w:t>
      </w:r>
      <w:r>
        <w:rPr>
          <w:rFonts w:hint="eastAsia"/>
          <w:b w:val="0"/>
          <w:bCs w:val="0"/>
          <w:color w:val="auto"/>
          <w:spacing w:val="0"/>
          <w:w w:val="100"/>
          <w:position w:val="0"/>
          <w:sz w:val="76"/>
          <w:szCs w:val="76"/>
          <w:lang w:val="en-US" w:eastAsia="zh-CN"/>
        </w:rPr>
        <w:t>范本</w:t>
      </w:r>
    </w:p>
    <w:p w14:paraId="3B6E2FC0">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outlineLvl w:val="9"/>
        <w:rPr>
          <w:rFonts w:ascii="宋体" w:hAnsi="宋体" w:eastAsia="宋体" w:cs="宋体"/>
          <w:b w:val="0"/>
          <w:bCs w:val="0"/>
          <w:color w:val="auto"/>
          <w:spacing w:val="0"/>
          <w:w w:val="100"/>
          <w:position w:val="0"/>
          <w:lang w:val="zh-TW" w:eastAsia="zh-TW" w:bidi="zh-TW"/>
        </w:rPr>
      </w:pPr>
    </w:p>
    <w:p w14:paraId="1EBED1A0">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outlineLvl w:val="9"/>
        <w:rPr>
          <w:rFonts w:ascii="Times New Roman" w:hAnsi="Times New Roman" w:eastAsia="Times New Roman" w:cs="Times New Roman"/>
          <w:b w:val="0"/>
          <w:bCs w:val="0"/>
          <w:color w:val="auto"/>
          <w:spacing w:val="0"/>
          <w:w w:val="100"/>
          <w:position w:val="0"/>
          <w:sz w:val="48"/>
          <w:szCs w:val="48"/>
          <w:lang w:val="en-US" w:eastAsia="en-US" w:bidi="en-US"/>
        </w:rPr>
      </w:pPr>
      <w:bookmarkStart w:id="0" w:name="_Toc29286"/>
      <w:r>
        <w:rPr>
          <w:rFonts w:ascii="宋体" w:hAnsi="宋体" w:eastAsia="宋体" w:cs="宋体"/>
          <w:b w:val="0"/>
          <w:bCs w:val="0"/>
          <w:color w:val="auto"/>
          <w:spacing w:val="0"/>
          <w:w w:val="100"/>
          <w:position w:val="0"/>
          <w:sz w:val="40"/>
          <w:szCs w:val="40"/>
          <w:lang w:val="zh-TW" w:eastAsia="zh-TW" w:bidi="zh-TW"/>
        </w:rPr>
        <w:t>（</w:t>
      </w:r>
      <w:r>
        <w:rPr>
          <w:rFonts w:hint="eastAsia" w:ascii="宋体" w:hAnsi="宋体" w:eastAsia="宋体" w:cs="宋体"/>
          <w:b w:val="0"/>
          <w:bCs w:val="0"/>
          <w:color w:val="auto"/>
          <w:spacing w:val="0"/>
          <w:w w:val="100"/>
          <w:position w:val="0"/>
          <w:sz w:val="40"/>
          <w:szCs w:val="40"/>
          <w:lang w:val="en-US" w:eastAsia="zh-CN" w:bidi="zh-TW"/>
        </w:rPr>
        <w:t>项目</w:t>
      </w:r>
      <w:r>
        <w:rPr>
          <w:rFonts w:ascii="宋体" w:hAnsi="宋体" w:eastAsia="宋体" w:cs="宋体"/>
          <w:b w:val="0"/>
          <w:bCs w:val="0"/>
          <w:color w:val="auto"/>
          <w:spacing w:val="0"/>
          <w:w w:val="100"/>
          <w:position w:val="0"/>
          <w:sz w:val="40"/>
          <w:szCs w:val="40"/>
          <w:lang w:val="zh-TW" w:eastAsia="zh-TW" w:bidi="zh-TW"/>
        </w:rPr>
        <w:t>编号：</w:t>
      </w:r>
      <w:r>
        <w:rPr>
          <w:rFonts w:ascii="Times New Roman" w:hAnsi="Times New Roman" w:eastAsia="Times New Roman" w:cs="Times New Roman"/>
          <w:b w:val="0"/>
          <w:bCs w:val="0"/>
          <w:color w:val="auto"/>
          <w:spacing w:val="0"/>
          <w:w w:val="100"/>
          <w:position w:val="0"/>
          <w:sz w:val="40"/>
          <w:szCs w:val="40"/>
          <w:lang w:val="en-US" w:eastAsia="en-US" w:bidi="en-US"/>
        </w:rPr>
        <w:t>）</w:t>
      </w:r>
      <w:bookmarkEnd w:id="0"/>
    </w:p>
    <w:p w14:paraId="05C7972C">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0" w:firstLineChars="0"/>
        <w:jc w:val="center"/>
        <w:textAlignment w:val="auto"/>
        <w:outlineLvl w:val="9"/>
        <w:rPr>
          <w:b w:val="0"/>
          <w:bCs w:val="0"/>
          <w:color w:val="auto"/>
          <w:spacing w:val="0"/>
          <w:w w:val="100"/>
          <w:position w:val="0"/>
          <w:sz w:val="30"/>
          <w:szCs w:val="30"/>
        </w:rPr>
      </w:pPr>
    </w:p>
    <w:p w14:paraId="33662510">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color w:val="auto"/>
          <w:spacing w:val="0"/>
          <w:w w:val="100"/>
          <w:position w:val="0"/>
          <w:sz w:val="30"/>
          <w:szCs w:val="30"/>
        </w:rPr>
      </w:pPr>
    </w:p>
    <w:p w14:paraId="1AEC4187">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color w:val="auto"/>
          <w:spacing w:val="0"/>
          <w:w w:val="100"/>
          <w:position w:val="0"/>
          <w:sz w:val="30"/>
          <w:szCs w:val="30"/>
        </w:rPr>
      </w:pPr>
    </w:p>
    <w:p w14:paraId="0CF85F48">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color w:val="auto"/>
          <w:spacing w:val="0"/>
          <w:w w:val="100"/>
          <w:position w:val="0"/>
          <w:sz w:val="30"/>
          <w:szCs w:val="30"/>
        </w:rPr>
      </w:pPr>
    </w:p>
    <w:p w14:paraId="1CF064E9">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1920" w:firstLineChars="600"/>
        <w:jc w:val="both"/>
        <w:textAlignment w:val="auto"/>
        <w:outlineLvl w:val="9"/>
        <w:rPr>
          <w:rFonts w:hint="eastAsia" w:ascii="Times New Roman" w:hAnsi="Times New Roman" w:eastAsia="宋体" w:cs="Times New Roman"/>
          <w:b w:val="0"/>
          <w:bCs w:val="0"/>
          <w:color w:val="auto"/>
          <w:spacing w:val="0"/>
          <w:w w:val="100"/>
          <w:position w:val="0"/>
          <w:sz w:val="32"/>
          <w:szCs w:val="32"/>
          <w:lang w:val="en-US" w:eastAsia="zh-CN" w:bidi="en-US"/>
        </w:rPr>
      </w:pPr>
      <w:r>
        <w:rPr>
          <w:b w:val="0"/>
          <w:bCs w:val="0"/>
          <w:color w:val="auto"/>
          <w:spacing w:val="0"/>
          <w:w w:val="100"/>
          <w:position w:val="0"/>
          <w:sz w:val="32"/>
          <w:szCs w:val="32"/>
        </w:rPr>
        <w:t>甲方：</w:t>
      </w:r>
      <w:r>
        <w:rPr>
          <w:rFonts w:hint="eastAsia"/>
          <w:b w:val="0"/>
          <w:bCs w:val="0"/>
          <w:color w:val="auto"/>
          <w:spacing w:val="0"/>
          <w:w w:val="100"/>
          <w:position w:val="0"/>
          <w:sz w:val="32"/>
          <w:szCs w:val="32"/>
        </w:rPr>
        <w:t>西安市公安局交通管理支队长安大队</w:t>
      </w:r>
    </w:p>
    <w:p w14:paraId="3310AAEF">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1920" w:firstLineChars="600"/>
        <w:jc w:val="both"/>
        <w:textAlignment w:val="auto"/>
        <w:outlineLvl w:val="9"/>
        <w:rPr>
          <w:rFonts w:ascii="Times New Roman" w:hAnsi="Times New Roman" w:eastAsia="Times New Roman" w:cs="Times New Roman"/>
          <w:b w:val="0"/>
          <w:bCs w:val="0"/>
          <w:color w:val="auto"/>
          <w:spacing w:val="0"/>
          <w:w w:val="100"/>
          <w:position w:val="0"/>
          <w:sz w:val="32"/>
          <w:szCs w:val="32"/>
          <w:lang w:val="en-US" w:eastAsia="en-US" w:bidi="en-US"/>
        </w:rPr>
      </w:pPr>
      <w:r>
        <w:rPr>
          <w:b w:val="0"/>
          <w:bCs w:val="0"/>
          <w:color w:val="auto"/>
          <w:spacing w:val="0"/>
          <w:w w:val="100"/>
          <w:position w:val="0"/>
          <w:sz w:val="32"/>
          <w:szCs w:val="32"/>
        </w:rPr>
        <w:t>乙方：</w:t>
      </w:r>
    </w:p>
    <w:p w14:paraId="0E5D8522">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1800" w:firstLineChars="600"/>
        <w:jc w:val="both"/>
        <w:textAlignment w:val="auto"/>
        <w:outlineLvl w:val="9"/>
        <w:rPr>
          <w:rFonts w:hint="eastAsia" w:eastAsia="宋体"/>
          <w:b w:val="0"/>
          <w:bCs w:val="0"/>
          <w:color w:val="auto"/>
          <w:spacing w:val="0"/>
          <w:w w:val="100"/>
          <w:position w:val="0"/>
          <w:sz w:val="30"/>
          <w:szCs w:val="30"/>
          <w:lang w:eastAsia="zh-CN"/>
        </w:rPr>
      </w:pPr>
    </w:p>
    <w:p w14:paraId="16E0EEED">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1800" w:firstLineChars="600"/>
        <w:jc w:val="both"/>
        <w:textAlignment w:val="auto"/>
        <w:outlineLvl w:val="9"/>
        <w:rPr>
          <w:rFonts w:hint="eastAsia" w:eastAsia="宋体"/>
          <w:b w:val="0"/>
          <w:bCs w:val="0"/>
          <w:color w:val="auto"/>
          <w:spacing w:val="0"/>
          <w:w w:val="100"/>
          <w:position w:val="0"/>
          <w:sz w:val="30"/>
          <w:szCs w:val="30"/>
          <w:lang w:eastAsia="zh-CN"/>
        </w:rPr>
      </w:pPr>
    </w:p>
    <w:p w14:paraId="64E7B0AD">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color w:val="auto"/>
          <w:spacing w:val="0"/>
          <w:w w:val="100"/>
          <w:position w:val="0"/>
          <w:sz w:val="30"/>
          <w:szCs w:val="30"/>
        </w:rPr>
      </w:pPr>
    </w:p>
    <w:p w14:paraId="7283B811">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eastAsia="宋体"/>
          <w:b w:val="0"/>
          <w:bCs w:val="0"/>
          <w:color w:val="auto"/>
          <w:spacing w:val="0"/>
          <w:w w:val="100"/>
          <w:position w:val="0"/>
          <w:sz w:val="30"/>
          <w:szCs w:val="30"/>
          <w:lang w:eastAsia="zh-CN"/>
        </w:rPr>
      </w:pPr>
    </w:p>
    <w:p w14:paraId="3A76DCAB">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color w:val="auto"/>
          <w:spacing w:val="0"/>
          <w:w w:val="100"/>
          <w:position w:val="0"/>
          <w:sz w:val="30"/>
          <w:szCs w:val="30"/>
        </w:rPr>
      </w:pPr>
    </w:p>
    <w:p w14:paraId="0BC0B8CF">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p>
    <w:p w14:paraId="1CAF5686">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p>
    <w:p w14:paraId="728ED63E">
      <w:pPr>
        <w:keepNext w:val="0"/>
        <w:keepLines w:val="0"/>
        <w:pageBreakBefore w:val="0"/>
        <w:kinsoku/>
        <w:wordWrap/>
        <w:overflowPunct/>
        <w:topLinePunct w:val="0"/>
        <w:autoSpaceDE/>
        <w:autoSpaceDN/>
        <w:bidi w:val="0"/>
        <w:adjustRightInd/>
        <w:snapToGrid/>
        <w:spacing w:line="560" w:lineRule="exact"/>
        <w:ind w:firstLine="480" w:firstLineChars="200"/>
        <w:textAlignment w:val="baseline"/>
        <w:rPr>
          <w:rFonts w:hint="eastAsia" w:asciiTheme="minorEastAsia" w:hAnsiTheme="minorEastAsia" w:eastAsiaTheme="minorEastAsia" w:cstheme="minorEastAsia"/>
          <w:b w:val="0"/>
          <w:bCs w:val="0"/>
          <w:color w:val="000000" w:themeColor="text1"/>
          <w:kern w:val="2"/>
          <w:sz w:val="24"/>
          <w:szCs w:val="24"/>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4"/>
          <w:szCs w:val="24"/>
          <w:lang w:val="en-US" w:eastAsia="zh-CN" w:bidi="ar-SA"/>
          <w14:textFill>
            <w14:solidFill>
              <w14:schemeClr w14:val="tx1"/>
            </w14:solidFill>
          </w14:textFill>
        </w:rPr>
        <w:t>采购人（以下简称甲方）：西安市公安局交通警察支队长安大队</w:t>
      </w:r>
    </w:p>
    <w:p w14:paraId="003BE37D">
      <w:pPr>
        <w:keepNext w:val="0"/>
        <w:keepLines w:val="0"/>
        <w:pageBreakBefore w:val="0"/>
        <w:kinsoku/>
        <w:wordWrap/>
        <w:overflowPunct/>
        <w:topLinePunct w:val="0"/>
        <w:autoSpaceDE/>
        <w:autoSpaceDN/>
        <w:bidi w:val="0"/>
        <w:adjustRightInd/>
        <w:snapToGrid/>
        <w:spacing w:line="560" w:lineRule="exact"/>
        <w:ind w:firstLine="480" w:firstLineChars="200"/>
        <w:textAlignment w:val="baseline"/>
        <w:rPr>
          <w:rFonts w:hint="eastAsia" w:asciiTheme="minorEastAsia" w:hAnsiTheme="minorEastAsia" w:eastAsiaTheme="minorEastAsia" w:cstheme="minorEastAsia"/>
          <w:b w:val="0"/>
          <w:bCs w:val="0"/>
          <w:color w:val="000000" w:themeColor="text1"/>
          <w:kern w:val="2"/>
          <w:sz w:val="24"/>
          <w:szCs w:val="24"/>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4"/>
          <w:szCs w:val="24"/>
          <w:lang w:val="en-US" w:eastAsia="zh-CN" w:bidi="ar-SA"/>
          <w14:textFill>
            <w14:solidFill>
              <w14:schemeClr w14:val="tx1"/>
            </w14:solidFill>
          </w14:textFill>
        </w:rPr>
        <w:t>供应商（以下简称乙方）：</w:t>
      </w:r>
    </w:p>
    <w:p w14:paraId="13E54EF6">
      <w:pPr>
        <w:keepNext w:val="0"/>
        <w:keepLines w:val="0"/>
        <w:pageBreakBefore w:val="0"/>
        <w:kinsoku/>
        <w:wordWrap/>
        <w:overflowPunct/>
        <w:topLinePunct w:val="0"/>
        <w:autoSpaceDE/>
        <w:autoSpaceDN/>
        <w:bidi w:val="0"/>
        <w:adjustRightInd/>
        <w:snapToGrid/>
        <w:spacing w:line="560" w:lineRule="exact"/>
        <w:ind w:firstLine="600"/>
        <w:textAlignment w:val="baseline"/>
        <w:rPr>
          <w:rFonts w:hint="eastAsia" w:asciiTheme="minorEastAsia" w:hAnsiTheme="minorEastAsia" w:eastAsiaTheme="minorEastAsia" w:cstheme="minorEastAsia"/>
          <w:b w:val="0"/>
          <w:bCs w:val="0"/>
          <w:color w:val="000000" w:themeColor="text1"/>
          <w:kern w:val="2"/>
          <w:sz w:val="24"/>
          <w:szCs w:val="24"/>
          <w:lang w:val="en-US" w:eastAsia="zh-CN" w:bidi="ar-SA"/>
          <w14:textFill>
            <w14:solidFill>
              <w14:schemeClr w14:val="tx1"/>
            </w14:solidFill>
          </w14:textFill>
        </w:rPr>
      </w:pPr>
    </w:p>
    <w:p w14:paraId="1381E54B">
      <w:pPr>
        <w:keepNext w:val="0"/>
        <w:keepLines w:val="0"/>
        <w:pageBreakBefore w:val="0"/>
        <w:kinsoku/>
        <w:wordWrap/>
        <w:overflowPunct/>
        <w:topLinePunct w:val="0"/>
        <w:autoSpaceDE/>
        <w:autoSpaceDN/>
        <w:bidi w:val="0"/>
        <w:adjustRightInd/>
        <w:snapToGrid/>
        <w:spacing w:line="560" w:lineRule="exact"/>
        <w:ind w:firstLine="600"/>
        <w:textAlignment w:val="baseline"/>
        <w:rPr>
          <w:rFonts w:hint="eastAsia" w:asciiTheme="minorEastAsia" w:hAnsiTheme="minorEastAsia" w:eastAsiaTheme="minorEastAsia" w:cstheme="minorEastAsia"/>
          <w:b w:val="0"/>
          <w:bCs w:val="0"/>
          <w:color w:val="000000" w:themeColor="text1"/>
          <w:kern w:val="2"/>
          <w:sz w:val="24"/>
          <w:szCs w:val="24"/>
          <w:lang w:val="en-US" w:eastAsia="zh-CN" w:bidi="ar-SA"/>
          <w14:textFill>
            <w14:solidFill>
              <w14:schemeClr w14:val="tx1"/>
            </w14:solidFill>
          </w14:textFill>
        </w:rPr>
      </w:pPr>
    </w:p>
    <w:p w14:paraId="3C202EBB">
      <w:pPr>
        <w:keepNext w:val="0"/>
        <w:keepLines w:val="0"/>
        <w:pageBreakBefore w:val="0"/>
        <w:kinsoku/>
        <w:wordWrap/>
        <w:overflowPunct/>
        <w:topLinePunct w:val="0"/>
        <w:autoSpaceDE/>
        <w:autoSpaceDN/>
        <w:bidi w:val="0"/>
        <w:adjustRightInd/>
        <w:snapToGrid/>
        <w:spacing w:line="560" w:lineRule="exact"/>
        <w:ind w:firstLine="600"/>
        <w:textAlignment w:val="baseline"/>
        <w:rPr>
          <w:rFonts w:hint="eastAsia" w:asciiTheme="minorEastAsia" w:hAnsiTheme="minorEastAsia" w:eastAsiaTheme="minorEastAsia" w:cstheme="minorEastAsia"/>
          <w:b w:val="0"/>
          <w:bCs w:val="0"/>
          <w:color w:val="000000" w:themeColor="text1"/>
          <w:kern w:val="2"/>
          <w:sz w:val="24"/>
          <w:szCs w:val="24"/>
          <w:lang w:val="en-US" w:eastAsia="zh-CN" w:bidi="ar-SA"/>
          <w14:textFill>
            <w14:solidFill>
              <w14:schemeClr w14:val="tx1"/>
            </w14:solidFill>
          </w14:textFill>
        </w:rPr>
      </w:pPr>
    </w:p>
    <w:p w14:paraId="1ECF94A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根据</w:t>
      </w: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《中华人民共和国</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民法典</w:t>
      </w: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》及相关法律、法规的规定，</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就乙方为</w:t>
      </w: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甲方</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食堂食材配送服务</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项目</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订立本合同</w:t>
      </w: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，双方共同遵守。</w:t>
      </w:r>
    </w:p>
    <w:p w14:paraId="7E81F031">
      <w:pPr>
        <w:pStyle w:val="2"/>
        <w:keepNext w:val="0"/>
        <w:keepLines w:val="0"/>
        <w:pageBreakBefore w:val="0"/>
        <w:numPr>
          <w:ilvl w:val="0"/>
          <w:numId w:val="1"/>
        </w:numPr>
        <w:kinsoku/>
        <w:wordWrap/>
        <w:overflowPunct/>
        <w:topLinePunct w:val="0"/>
        <w:autoSpaceDE/>
        <w:autoSpaceDN/>
        <w:bidi w:val="0"/>
        <w:adjustRightInd/>
        <w:snapToGrid/>
        <w:spacing w:line="560" w:lineRule="exact"/>
        <w:ind w:left="562" w:leftChars="0" w:firstLine="0" w:firstLineChars="0"/>
        <w:jc w:val="both"/>
        <w:textAlignment w:val="baseline"/>
        <w:rPr>
          <w:rFonts w:hint="eastAsia" w:asciiTheme="minorEastAsia" w:hAnsiTheme="minorEastAsia" w:eastAsiaTheme="minorEastAsia" w:cstheme="minorEastAsia"/>
          <w:b/>
          <w:bCs/>
          <w:color w:val="000000" w:themeColor="text1"/>
          <w:kern w:val="2"/>
          <w:sz w:val="24"/>
          <w:szCs w:val="24"/>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4"/>
          <w:szCs w:val="24"/>
          <w:lang w:val="en-US" w:eastAsia="zh-CN" w:bidi="ar-SA"/>
          <w14:textFill>
            <w14:solidFill>
              <w14:schemeClr w14:val="tx1"/>
            </w14:solidFill>
          </w14:textFill>
        </w:rPr>
        <w:t>项目概况</w:t>
      </w:r>
    </w:p>
    <w:p w14:paraId="21B78E7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u w:val="singl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项目名称：食堂食材配送服务</w:t>
      </w:r>
    </w:p>
    <w:p w14:paraId="3FC22669">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Theme="minorEastAsia" w:hAnsiTheme="minorEastAsia" w:eastAsiaTheme="minorEastAsia" w:cstheme="minorEastAsia"/>
          <w:b w:val="0"/>
          <w:bCs w:val="0"/>
          <w:color w:val="000000" w:themeColor="text1"/>
          <w:sz w:val="24"/>
          <w:szCs w:val="24"/>
          <w:u w:val="singl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项目编号：</w:t>
      </w:r>
    </w:p>
    <w:p w14:paraId="1E1E08ED">
      <w:pPr>
        <w:pStyle w:val="2"/>
        <w:keepNext w:val="0"/>
        <w:keepLines w:val="0"/>
        <w:pageBreakBefore w:val="0"/>
        <w:numPr>
          <w:ilvl w:val="0"/>
          <w:numId w:val="1"/>
        </w:numPr>
        <w:kinsoku/>
        <w:wordWrap/>
        <w:overflowPunct/>
        <w:topLinePunct w:val="0"/>
        <w:autoSpaceDE/>
        <w:autoSpaceDN/>
        <w:bidi w:val="0"/>
        <w:adjustRightInd/>
        <w:snapToGrid/>
        <w:spacing w:line="560" w:lineRule="exact"/>
        <w:ind w:left="562" w:leftChars="0" w:firstLine="0" w:firstLineChars="0"/>
        <w:jc w:val="both"/>
        <w:textAlignment w:val="baseline"/>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服务内容</w:t>
      </w:r>
    </w:p>
    <w:p w14:paraId="4AA0A6D9">
      <w:pPr>
        <w:keepNext w:val="0"/>
        <w:keepLines w:val="0"/>
        <w:pageBreakBefore w:val="0"/>
        <w:widowControl/>
        <w:suppressLineNumbers w:val="0"/>
        <w:kinsoku/>
        <w:wordWrap/>
        <w:overflowPunct/>
        <w:topLinePunct w:val="0"/>
        <w:autoSpaceDE/>
        <w:autoSpaceDN/>
        <w:bidi w:val="0"/>
        <w:adjustRightInd/>
        <w:snapToGrid/>
        <w:spacing w:line="560" w:lineRule="exact"/>
        <w:ind w:firstLine="720" w:firstLineChars="300"/>
        <w:jc w:val="left"/>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宋体" w:hAnsi="宋体" w:eastAsia="宋体" w:cs="宋体"/>
          <w:sz w:val="24"/>
          <w:szCs w:val="24"/>
          <w:lang w:val="en-US" w:eastAsia="zh-CN"/>
        </w:rPr>
        <w:t>西安市公安局交通管理支队长安大队食堂食材配送服务主要为满足长安大队大队部及其他各驻外中队食堂食材的供应，所配送食材需符合国家食品安全要求。</w:t>
      </w:r>
    </w:p>
    <w:p w14:paraId="31F37D1A">
      <w:pPr>
        <w:keepNext w:val="0"/>
        <w:keepLines w:val="0"/>
        <w:pageBreakBefore w:val="0"/>
        <w:kinsoku/>
        <w:wordWrap/>
        <w:overflowPunct/>
        <w:topLinePunct w:val="0"/>
        <w:autoSpaceDE/>
        <w:autoSpaceDN/>
        <w:bidi w:val="0"/>
        <w:adjustRightInd/>
        <w:snapToGrid/>
        <w:spacing w:line="560" w:lineRule="exact"/>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三、</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服务期限和要求</w:t>
      </w:r>
    </w:p>
    <w:p w14:paraId="5A2EDAE7">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1、服务期：</w:t>
      </w:r>
      <w:r>
        <w:rPr>
          <w:rFonts w:hint="default" w:ascii="宋体" w:hAnsi="宋体" w:eastAsia="宋体" w:cs="宋体"/>
          <w:b w:val="0"/>
          <w:bCs w:val="0"/>
          <w:color w:val="auto"/>
          <w:sz w:val="24"/>
          <w:szCs w:val="24"/>
          <w:lang w:val="en-US" w:eastAsia="zh-CN"/>
        </w:rPr>
        <w:t>自合同签订之日起三年，合同一年一签，若上一年服务不能满足采购人要求，采购人可拒绝续签</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p>
    <w:p w14:paraId="335B183F">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本合同为第一年度合同：服务时间：</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日至</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日</w:t>
      </w:r>
    </w:p>
    <w:p w14:paraId="44B352A8">
      <w:pPr>
        <w:keepNext w:val="0"/>
        <w:keepLines w:val="0"/>
        <w:pageBreakBefore w:val="0"/>
        <w:widowControl/>
        <w:suppressLineNumbers w:val="0"/>
        <w:kinsoku/>
        <w:wordWrap/>
        <w:overflowPunct/>
        <w:topLinePunct w:val="0"/>
        <w:autoSpaceDE/>
        <w:autoSpaceDN/>
        <w:bidi w:val="0"/>
        <w:adjustRightInd/>
        <w:snapToGrid/>
        <w:spacing w:line="560" w:lineRule="exact"/>
        <w:ind w:left="480" w:leftChars="218" w:firstLine="0" w:firstLineChars="0"/>
        <w:jc w:val="left"/>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2、配送地点和方式：供应商应按照采购人所需的货品数量，按时送至采购人指定地点。地点范围：</w:t>
      </w:r>
      <w:r>
        <w:rPr>
          <w:rFonts w:hint="eastAsia" w:ascii="宋体" w:hAnsi="宋体" w:eastAsia="宋体" w:cs="宋体"/>
          <w:sz w:val="24"/>
          <w:szCs w:val="24"/>
          <w:lang w:val="en-US" w:eastAsia="zh-Hans"/>
        </w:rPr>
        <w:t>大队部，执勤一中队，执勤二中队，执勤三中队，执勤四中队，执勤五中队，执勤六中队</w:t>
      </w:r>
      <w:r>
        <w:rPr>
          <w:rFonts w:hint="eastAsia" w:cs="宋体"/>
          <w:sz w:val="24"/>
          <w:szCs w:val="24"/>
          <w:lang w:val="en-US" w:eastAsia="zh-CN"/>
        </w:rPr>
        <w:t>，执勤七中队、执勤八中队（待建）</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0211A25E">
      <w:pPr>
        <w:pStyle w:val="10"/>
        <w:keepNext w:val="0"/>
        <w:keepLines w:val="0"/>
        <w:pageBreakBefore w:val="0"/>
        <w:kinsoku/>
        <w:wordWrap/>
        <w:overflowPunct/>
        <w:topLinePunct w:val="0"/>
        <w:autoSpaceDE/>
        <w:autoSpaceDN/>
        <w:bidi w:val="0"/>
        <w:adjustRightInd/>
        <w:snapToGrid/>
        <w:spacing w:line="560" w:lineRule="exact"/>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 xml:space="preserve"> 四、合同价款确定及结算方式</w:t>
      </w:r>
    </w:p>
    <w:p w14:paraId="22C266BA">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1、付款方式：银行转账。</w:t>
      </w:r>
      <w:r>
        <w:rPr>
          <w:rFonts w:hint="eastAsia" w:ascii="宋体" w:hAnsi="宋体" w:eastAsia="宋体" w:cs="宋体"/>
          <w:b w:val="0"/>
          <w:bCs w:val="0"/>
          <w:color w:val="auto"/>
          <w:spacing w:val="0"/>
          <w:w w:val="100"/>
          <w:position w:val="0"/>
          <w:sz w:val="24"/>
          <w:szCs w:val="24"/>
        </w:rPr>
        <w:t>双方以每日经甲方收货人签字验收的配送单作为结算依据，每月初乙方凭结算汇总单开具上月增值税发票后送至甲方，甲方按照财政局报账程序进</w:t>
      </w:r>
      <w:r>
        <w:rPr>
          <w:rFonts w:hint="eastAsia" w:cs="宋体"/>
          <w:b w:val="0"/>
          <w:bCs w:val="0"/>
          <w:color w:val="auto"/>
          <w:spacing w:val="0"/>
          <w:w w:val="100"/>
          <w:position w:val="0"/>
          <w:sz w:val="24"/>
          <w:szCs w:val="24"/>
          <w:lang w:val="en-US" w:eastAsia="zh-CN"/>
        </w:rPr>
        <w:t>行</w:t>
      </w:r>
      <w:r>
        <w:rPr>
          <w:rFonts w:hint="eastAsia" w:ascii="宋体" w:hAnsi="宋体" w:eastAsia="宋体" w:cs="宋体"/>
          <w:b w:val="0"/>
          <w:bCs w:val="0"/>
          <w:color w:val="auto"/>
          <w:spacing w:val="0"/>
          <w:w w:val="100"/>
          <w:position w:val="0"/>
          <w:sz w:val="24"/>
          <w:szCs w:val="24"/>
        </w:rPr>
        <w:t>付款，最终付款时间以实际到账时间为准。甲方对乙方配送货款每月结算一次。</w:t>
      </w:r>
      <w:r>
        <w:rPr>
          <w:rFonts w:hint="eastAsia" w:cs="宋体"/>
          <w:b w:val="0"/>
          <w:bCs w:val="0"/>
          <w:color w:val="auto"/>
          <w:spacing w:val="0"/>
          <w:w w:val="100"/>
          <w:position w:val="0"/>
          <w:sz w:val="24"/>
          <w:szCs w:val="24"/>
          <w:lang w:val="en-US" w:eastAsia="zh-CN"/>
        </w:rPr>
        <w:t>以</w:t>
      </w:r>
      <w:r>
        <w:rPr>
          <w:rFonts w:hint="eastAsia" w:ascii="宋体" w:hAnsi="宋体" w:eastAsia="宋体" w:cs="宋体"/>
          <w:b w:val="0"/>
          <w:bCs w:val="0"/>
          <w:color w:val="auto"/>
          <w:spacing w:val="0"/>
          <w:w w:val="100"/>
          <w:position w:val="0"/>
          <w:sz w:val="24"/>
          <w:szCs w:val="24"/>
        </w:rPr>
        <w:t>实际发票金额为准</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09CC821E">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2、结算金额计算：按照</w:t>
      </w:r>
      <w:r>
        <w:rPr>
          <w:rFonts w:hint="eastAsia" w:cs="宋体"/>
          <w:color w:val="auto"/>
          <w:sz w:val="24"/>
          <w:szCs w:val="24"/>
          <w:highlight w:val="none"/>
          <w:lang w:val="en-US" w:eastAsia="zh-CN"/>
        </w:rPr>
        <w:t>询价标准*供货数量*</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费率进行结算。</w:t>
      </w:r>
    </w:p>
    <w:p w14:paraId="3AE13B7F">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3、供货单价的确定方法：</w:t>
      </w:r>
    </w:p>
    <w:p w14:paraId="35C25D28">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询价周期：食品供应按季节随行就市，其中配送蔬菜、水果、肉蛋禽、水产的价格，供应商每周根据市场调研，得出一个市场价作为货物价款，报采购人审核确认后采购；配送饮品、干货、调料、杂粮等原材料每月根据市场调研，得出一个市场价作为货物价款，报采购人审核确认后采购。</w:t>
      </w:r>
    </w:p>
    <w:p w14:paraId="1F7D5BB0">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（2）询价依据：根据供应商询价的市场（一家或多家大型超市）询价价格与采购人询价的市场 （一家或多家大型超市）价格协商确定结算价格。（若双方对对方的价格有所质疑， 可委派人员重新对有异议的价格进行核实。）该价格为本询价周期的单价。</w:t>
      </w:r>
    </w:p>
    <w:p w14:paraId="08D08816">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720" w:firstLineChars="300"/>
        <w:jc w:val="left"/>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注：每次协商确定的询价结果作为本次询价周期内的结算依据；</w:t>
      </w:r>
    </w:p>
    <w:p w14:paraId="5C2310B5">
      <w:pPr>
        <w:pStyle w:val="10"/>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eastAsia" w:asciiTheme="minorEastAsia" w:hAnsiTheme="minorEastAsia" w:eastAsiaTheme="minorEastAsia" w:cstheme="minorEastAsia"/>
          <w:b w:val="0"/>
          <w:bCs w:val="0"/>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u w:val="none"/>
          <w:lang w:val="en-US" w:eastAsia="zh-CN"/>
          <w14:textFill>
            <w14:solidFill>
              <w14:schemeClr w14:val="tx1"/>
            </w14:solidFill>
          </w14:textFill>
        </w:rPr>
        <w:t>4、乙方账户信息：</w:t>
      </w:r>
    </w:p>
    <w:p w14:paraId="54806FF5">
      <w:pPr>
        <w:keepNext w:val="0"/>
        <w:keepLines w:val="0"/>
        <w:pageBreakBefore w:val="0"/>
        <w:kinsoku/>
        <w:wordWrap/>
        <w:overflowPunct/>
        <w:topLinePunct w:val="0"/>
        <w:autoSpaceDE/>
        <w:autoSpaceDN/>
        <w:bidi w:val="0"/>
        <w:adjustRightInd/>
        <w:snapToGrid/>
        <w:spacing w:line="560" w:lineRule="exact"/>
        <w:ind w:firstLine="720" w:firstLineChars="300"/>
        <w:rPr>
          <w:rFonts w:hint="eastAsia" w:asciiTheme="minorEastAsia" w:hAnsiTheme="minorEastAsia" w:eastAsiaTheme="minorEastAsia" w:cstheme="minorEastAsia"/>
          <w:b w:val="0"/>
          <w:bCs/>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4"/>
          <w:szCs w:val="24"/>
          <w:lang w:eastAsia="zh-CN"/>
          <w14:textFill>
            <w14:solidFill>
              <w14:schemeClr w14:val="tx1"/>
            </w14:solidFill>
          </w14:textFill>
        </w:rPr>
        <w:t>单位名称：</w:t>
      </w:r>
    </w:p>
    <w:p w14:paraId="768D2855">
      <w:pPr>
        <w:keepNext w:val="0"/>
        <w:keepLines w:val="0"/>
        <w:pageBreakBefore w:val="0"/>
        <w:kinsoku/>
        <w:wordWrap/>
        <w:overflowPunct/>
        <w:topLinePunct w:val="0"/>
        <w:autoSpaceDE/>
        <w:autoSpaceDN/>
        <w:bidi w:val="0"/>
        <w:adjustRightInd/>
        <w:snapToGrid/>
        <w:spacing w:line="560" w:lineRule="exact"/>
        <w:ind w:firstLine="720" w:firstLineChars="300"/>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4"/>
          <w:szCs w:val="24"/>
          <w:lang w:eastAsia="zh-CN"/>
          <w14:textFill>
            <w14:solidFill>
              <w14:schemeClr w14:val="tx1"/>
            </w14:solidFill>
          </w14:textFill>
        </w:rPr>
        <w:t>地址：</w:t>
      </w:r>
    </w:p>
    <w:p w14:paraId="39CBF769">
      <w:pPr>
        <w:keepNext w:val="0"/>
        <w:keepLines w:val="0"/>
        <w:pageBreakBefore w:val="0"/>
        <w:kinsoku/>
        <w:wordWrap/>
        <w:overflowPunct/>
        <w:topLinePunct w:val="0"/>
        <w:autoSpaceDE/>
        <w:autoSpaceDN/>
        <w:bidi w:val="0"/>
        <w:adjustRightInd/>
        <w:snapToGrid/>
        <w:spacing w:line="560" w:lineRule="exact"/>
        <w:ind w:firstLine="720" w:firstLineChars="300"/>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t>联系电话：</w:t>
      </w:r>
    </w:p>
    <w:p w14:paraId="0DC49C3D">
      <w:pPr>
        <w:keepNext w:val="0"/>
        <w:keepLines w:val="0"/>
        <w:pageBreakBefore w:val="0"/>
        <w:widowControl w:val="0"/>
        <w:kinsoku/>
        <w:wordWrap/>
        <w:overflowPunct/>
        <w:topLinePunct w:val="0"/>
        <w:autoSpaceDE/>
        <w:autoSpaceDN/>
        <w:bidi w:val="0"/>
        <w:adjustRightInd/>
        <w:snapToGrid/>
        <w:spacing w:line="560" w:lineRule="exact"/>
        <w:ind w:firstLine="720" w:firstLineChars="300"/>
        <w:jc w:val="both"/>
        <w:textAlignment w:val="auto"/>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t>纳税人识别号：</w:t>
      </w:r>
    </w:p>
    <w:p w14:paraId="5070DF25">
      <w:pPr>
        <w:keepNext w:val="0"/>
        <w:keepLines w:val="0"/>
        <w:pageBreakBefore w:val="0"/>
        <w:kinsoku/>
        <w:wordWrap/>
        <w:overflowPunct/>
        <w:topLinePunct w:val="0"/>
        <w:autoSpaceDE/>
        <w:autoSpaceDN/>
        <w:bidi w:val="0"/>
        <w:adjustRightInd/>
        <w:snapToGrid/>
        <w:spacing w:line="560" w:lineRule="exact"/>
        <w:ind w:firstLine="720" w:firstLineChars="300"/>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t>开户行：</w:t>
      </w:r>
    </w:p>
    <w:p w14:paraId="27DE7E11">
      <w:pPr>
        <w:keepNext w:val="0"/>
        <w:keepLines w:val="0"/>
        <w:pageBreakBefore w:val="0"/>
        <w:widowControl w:val="0"/>
        <w:kinsoku/>
        <w:wordWrap/>
        <w:overflowPunct/>
        <w:topLinePunct w:val="0"/>
        <w:autoSpaceDE/>
        <w:autoSpaceDN/>
        <w:bidi w:val="0"/>
        <w:adjustRightInd/>
        <w:snapToGrid/>
        <w:spacing w:line="560" w:lineRule="exact"/>
        <w:ind w:firstLine="720" w:firstLineChars="300"/>
        <w:jc w:val="both"/>
        <w:textAlignment w:val="auto"/>
        <w:rPr>
          <w:rFonts w:hint="eastAsia" w:asciiTheme="minorEastAsia" w:hAnsiTheme="minorEastAsia" w:eastAsiaTheme="minorEastAsia" w:cstheme="minorEastAsia"/>
          <w:b w:val="0"/>
          <w:bCs w:val="0"/>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t>账号：</w:t>
      </w:r>
    </w:p>
    <w:p w14:paraId="026908EE">
      <w:pPr>
        <w:pStyle w:val="10"/>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eastAsia" w:asciiTheme="minorEastAsia" w:hAnsiTheme="minorEastAsia" w:eastAsiaTheme="minorEastAsia" w:cstheme="minorEastAsia"/>
          <w:b w:val="0"/>
          <w:bCs w:val="0"/>
          <w:color w:val="000000" w:themeColor="text1"/>
          <w:sz w:val="24"/>
          <w:szCs w:val="24"/>
          <w:u w:val="none"/>
          <w:lang w:val="en-US" w:eastAsia="zh-Hans"/>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u w:val="none"/>
          <w:lang w:val="en-US" w:eastAsia="zh-CN"/>
          <w14:textFill>
            <w14:solidFill>
              <w14:schemeClr w14:val="tx1"/>
            </w14:solidFill>
          </w14:textFill>
        </w:rPr>
        <w:t>5、</w:t>
      </w:r>
      <w:r>
        <w:rPr>
          <w:rFonts w:hint="eastAsia" w:asciiTheme="minorEastAsia" w:hAnsiTheme="minorEastAsia" w:eastAsiaTheme="minorEastAsia" w:cstheme="minorEastAsia"/>
          <w:b w:val="0"/>
          <w:bCs w:val="0"/>
          <w:color w:val="000000" w:themeColor="text1"/>
          <w:sz w:val="24"/>
          <w:szCs w:val="24"/>
          <w:u w:val="none"/>
          <w:lang w:val="en-US" w:eastAsia="zh-Hans"/>
          <w14:textFill>
            <w14:solidFill>
              <w14:schemeClr w14:val="tx1"/>
            </w14:solidFill>
          </w14:textFill>
        </w:rPr>
        <w:t>甲方开票信息</w:t>
      </w:r>
    </w:p>
    <w:p w14:paraId="2C82815D">
      <w:pPr>
        <w:keepNext w:val="0"/>
        <w:keepLines w:val="0"/>
        <w:pageBreakBefore w:val="0"/>
        <w:widowControl w:val="0"/>
        <w:kinsoku/>
        <w:wordWrap/>
        <w:overflowPunct/>
        <w:topLinePunct w:val="0"/>
        <w:autoSpaceDE/>
        <w:autoSpaceDN/>
        <w:bidi w:val="0"/>
        <w:adjustRightInd/>
        <w:snapToGrid/>
        <w:spacing w:line="560" w:lineRule="exact"/>
        <w:ind w:firstLine="720" w:firstLineChars="300"/>
        <w:jc w:val="both"/>
        <w:textAlignment w:val="auto"/>
        <w:rPr>
          <w:rFonts w:hint="eastAsia" w:asciiTheme="minorEastAsia" w:hAnsiTheme="minorEastAsia" w:eastAsiaTheme="minorEastAsia" w:cstheme="minorEastAsia"/>
          <w:b w:val="0"/>
          <w:bCs/>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4"/>
          <w:szCs w:val="24"/>
          <w:lang w:eastAsia="zh-CN"/>
          <w14:textFill>
            <w14:solidFill>
              <w14:schemeClr w14:val="tx1"/>
            </w14:solidFill>
          </w14:textFill>
        </w:rPr>
        <w:t>单位名称：</w:t>
      </w:r>
    </w:p>
    <w:p w14:paraId="17A68161">
      <w:pPr>
        <w:keepNext w:val="0"/>
        <w:keepLines w:val="0"/>
        <w:pageBreakBefore w:val="0"/>
        <w:widowControl w:val="0"/>
        <w:kinsoku/>
        <w:wordWrap/>
        <w:overflowPunct/>
        <w:topLinePunct w:val="0"/>
        <w:autoSpaceDE/>
        <w:autoSpaceDN/>
        <w:bidi w:val="0"/>
        <w:adjustRightInd/>
        <w:snapToGrid/>
        <w:spacing w:line="560" w:lineRule="exact"/>
        <w:ind w:firstLine="720" w:firstLineChars="300"/>
        <w:jc w:val="both"/>
        <w:textAlignment w:val="auto"/>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4"/>
          <w:szCs w:val="24"/>
          <w:lang w:eastAsia="zh-CN"/>
          <w14:textFill>
            <w14:solidFill>
              <w14:schemeClr w14:val="tx1"/>
            </w14:solidFill>
          </w14:textFill>
        </w:rPr>
        <w:t>地址：</w:t>
      </w:r>
    </w:p>
    <w:p w14:paraId="7BB89C8B">
      <w:pPr>
        <w:keepNext w:val="0"/>
        <w:keepLines w:val="0"/>
        <w:pageBreakBefore w:val="0"/>
        <w:widowControl w:val="0"/>
        <w:kinsoku/>
        <w:wordWrap/>
        <w:overflowPunct/>
        <w:topLinePunct w:val="0"/>
        <w:autoSpaceDE/>
        <w:autoSpaceDN/>
        <w:bidi w:val="0"/>
        <w:adjustRightInd/>
        <w:snapToGrid/>
        <w:spacing w:line="560" w:lineRule="exact"/>
        <w:ind w:firstLine="720" w:firstLineChars="300"/>
        <w:jc w:val="both"/>
        <w:textAlignment w:val="auto"/>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t>联系电话：</w:t>
      </w:r>
    </w:p>
    <w:p w14:paraId="7B5841AC">
      <w:pPr>
        <w:keepNext w:val="0"/>
        <w:keepLines w:val="0"/>
        <w:pageBreakBefore w:val="0"/>
        <w:widowControl w:val="0"/>
        <w:kinsoku/>
        <w:wordWrap/>
        <w:overflowPunct/>
        <w:topLinePunct w:val="0"/>
        <w:autoSpaceDE/>
        <w:autoSpaceDN/>
        <w:bidi w:val="0"/>
        <w:adjustRightInd/>
        <w:snapToGrid/>
        <w:spacing w:line="560" w:lineRule="exact"/>
        <w:ind w:firstLine="720" w:firstLineChars="300"/>
        <w:jc w:val="both"/>
        <w:textAlignment w:val="auto"/>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t>纳税人识别号：</w:t>
      </w:r>
    </w:p>
    <w:p w14:paraId="7F4BEA77">
      <w:pPr>
        <w:keepNext w:val="0"/>
        <w:keepLines w:val="0"/>
        <w:pageBreakBefore w:val="0"/>
        <w:widowControl w:val="0"/>
        <w:kinsoku/>
        <w:wordWrap/>
        <w:overflowPunct/>
        <w:topLinePunct w:val="0"/>
        <w:autoSpaceDE/>
        <w:autoSpaceDN/>
        <w:bidi w:val="0"/>
        <w:adjustRightInd/>
        <w:snapToGrid/>
        <w:spacing w:line="560" w:lineRule="exact"/>
        <w:ind w:firstLine="720" w:firstLineChars="300"/>
        <w:jc w:val="both"/>
        <w:textAlignment w:val="auto"/>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t>开户行：</w:t>
      </w:r>
    </w:p>
    <w:p w14:paraId="726D2697">
      <w:pPr>
        <w:keepNext w:val="0"/>
        <w:keepLines w:val="0"/>
        <w:pageBreakBefore w:val="0"/>
        <w:widowControl w:val="0"/>
        <w:kinsoku/>
        <w:wordWrap/>
        <w:overflowPunct/>
        <w:topLinePunct w:val="0"/>
        <w:autoSpaceDE/>
        <w:autoSpaceDN/>
        <w:bidi w:val="0"/>
        <w:adjustRightInd/>
        <w:snapToGrid/>
        <w:spacing w:line="560" w:lineRule="exact"/>
        <w:ind w:firstLine="720" w:firstLineChars="300"/>
        <w:jc w:val="both"/>
        <w:textAlignment w:val="auto"/>
        <w:rPr>
          <w:rFonts w:hint="eastAsia" w:asciiTheme="minorEastAsia" w:hAnsiTheme="minorEastAsia" w:eastAsiaTheme="minorEastAsia" w:cstheme="minorEastAsia"/>
          <w:b w:val="0"/>
          <w:bCs w:val="0"/>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4"/>
          <w:szCs w:val="24"/>
          <w:lang w:val="en-US" w:eastAsia="zh-CN"/>
          <w14:textFill>
            <w14:solidFill>
              <w14:schemeClr w14:val="tx1"/>
            </w14:solidFill>
          </w14:textFill>
        </w:rPr>
        <w:t>账号：</w:t>
      </w:r>
    </w:p>
    <w:p w14:paraId="036232D4">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2" w:firstLineChars="200"/>
        <w:jc w:val="both"/>
        <w:textAlignment w:val="auto"/>
        <w:rPr>
          <w:rFonts w:hint="eastAsia" w:asciiTheme="minorEastAsia" w:hAnsiTheme="minorEastAsia" w:eastAsiaTheme="minorEastAsia" w:cstheme="minorEastAsia"/>
          <w:b/>
          <w:bCs/>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五、</w:t>
      </w:r>
      <w:r>
        <w:rPr>
          <w:rFonts w:hint="eastAsia" w:asciiTheme="minorEastAsia" w:hAnsiTheme="minorEastAsia" w:eastAsiaTheme="minorEastAsia" w:cstheme="minorEastAsia"/>
          <w:b/>
          <w:bCs/>
          <w:color w:val="000000" w:themeColor="text1"/>
          <w:kern w:val="2"/>
          <w:sz w:val="24"/>
          <w:szCs w:val="24"/>
          <w:highlight w:val="none"/>
          <w:lang w:val="en-US" w:eastAsia="zh-CN" w:bidi="ar-SA"/>
          <w14:textFill>
            <w14:solidFill>
              <w14:schemeClr w14:val="tx1"/>
            </w14:solidFill>
          </w14:textFill>
        </w:rPr>
        <w:t>食材采购要求</w:t>
      </w:r>
    </w:p>
    <w:p w14:paraId="7FD1B682">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（1）所有食材均须符合《中华人民共和国食品安全法》，须具备所配送产品的检测报告或食品检验合格证。</w:t>
      </w:r>
    </w:p>
    <w:p w14:paraId="7764F620">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（2）大米应符合国家现行相关标准。且在保质期内，并列明可提供配送产品的品牌清单、每个产品详细的参数或指标。</w:t>
      </w:r>
    </w:p>
    <w:p w14:paraId="73903556">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（3）食用油应应符合国家现行相关标准，且在保质期内，并列明可提供配送产品的品牌清单、每个产品详细的参数或指标。</w:t>
      </w:r>
    </w:p>
    <w:p w14:paraId="178BFA51">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（4）面粉（一级以上（含一级）小麦粉）应符合国家现行相关标准，且在保质期内，并列明可提供配送产品的品牌清单、每个产品详细的参数或指标。</w:t>
      </w:r>
    </w:p>
    <w:p w14:paraId="359EF612">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（5）干货、调料、调味品在保质期内。</w:t>
      </w:r>
    </w:p>
    <w:p w14:paraId="3904355C">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（6）鸡蛋和乳制品必须符合国家现行相关标准；豆制品及其他半成品送货当日时间不得超过保质期的1/3时长；</w:t>
      </w:r>
    </w:p>
    <w:p w14:paraId="5025FD4E">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（7）配送的鲜肉类必须在定点屠宰场（或宰杀店）宰杀加工，并经动物卫生检疫机构检疫合格，加盖检疫合格印章和屠宰场印章，并附有《动物产品检疫合格证明》。</w:t>
      </w:r>
    </w:p>
    <w:p w14:paraId="218E8B37">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（8）蔬菜：</w:t>
      </w:r>
    </w:p>
    <w:p w14:paraId="4D517C5B">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①叶菜类：新鲜、色泽鲜亮、无腐烂、无干叶、捆把内部无杂乱夹塞，菜品粗细均匀，脆嫩不老，不抽苔。茎部不老化，个体均匀，未发芽、变色。</w:t>
      </w:r>
    </w:p>
    <w:p w14:paraId="35E33437">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②根茎类：茎部不老化，个体均匀，未发芽、变色。</w:t>
      </w:r>
    </w:p>
    <w:p w14:paraId="706098EB">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③花果类：个体均匀，无腐烂、无变色，允许果型有轻微缺点，但不得变形、过熟。</w:t>
      </w:r>
    </w:p>
    <w:p w14:paraId="3D9FA883">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④菇菌类：外形饱满，不发霉、变黑。</w:t>
      </w:r>
    </w:p>
    <w:p w14:paraId="05386223">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⑤果蔬必须符合食品中农药最大残留限量最新标准并具有农药残留检验记录。</w:t>
      </w:r>
    </w:p>
    <w:p w14:paraId="28869684">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（8）其他要求：肉类、冷冻产品必须保证质量，肉类产品应具有相关动物检验检疫合格证明；</w:t>
      </w:r>
    </w:p>
    <w:p w14:paraId="7E2FD393">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2" w:firstLineChars="200"/>
        <w:jc w:val="both"/>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4"/>
          <w:szCs w:val="24"/>
          <w:highlight w:val="none"/>
          <w:lang w:val="en-US" w:eastAsia="zh-CN" w:bidi="ar-SA"/>
          <w14:textFill>
            <w14:solidFill>
              <w14:schemeClr w14:val="tx1"/>
            </w14:solidFill>
          </w14:textFill>
        </w:rPr>
        <w:t>六、配送要求</w:t>
      </w:r>
    </w:p>
    <w:p w14:paraId="21BEAA88">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（1）米、面、油主食类、干货调味品、杂粮等食材根据职工食堂需求用量及库存条件，原则上每周送货1次或2次；</w:t>
      </w:r>
    </w:p>
    <w:p w14:paraId="022F656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（2）乳制品根据职工食堂需求每1—2天送货1次；</w:t>
      </w:r>
    </w:p>
    <w:p w14:paraId="678C7309">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（3）蔬菜水果、肉类等原则上要求每天送货1次，确保蔬菜新鲜。</w:t>
      </w:r>
    </w:p>
    <w:p w14:paraId="101FC9D1">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采购人每天下午20:00前向供应商下达第二天的订单，供应商次日6:30前送达。采购人也可根据实际需要与供货商商定送货时间，供货商应予以配合。特殊情况下，职工食堂需要的小批量的急用物资，供货方应予以满足解决。</w:t>
      </w:r>
    </w:p>
    <w:p w14:paraId="5EFCB4E3">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2" w:firstLineChars="200"/>
        <w:jc w:val="both"/>
        <w:textAlignment w:val="auto"/>
        <w:rPr>
          <w:rFonts w:hint="eastAsia" w:asciiTheme="minorEastAsia" w:hAnsiTheme="minorEastAsia" w:eastAsiaTheme="minorEastAsia" w:cstheme="minorEastAsia"/>
          <w:b/>
          <w:bCs/>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4"/>
          <w:szCs w:val="24"/>
          <w:highlight w:val="none"/>
          <w:lang w:val="en-US" w:eastAsia="zh-CN" w:bidi="ar-SA"/>
          <w14:textFill>
            <w14:solidFill>
              <w14:schemeClr w14:val="tx1"/>
            </w14:solidFill>
          </w14:textFill>
        </w:rPr>
        <w:t>七、包装和运输</w:t>
      </w:r>
    </w:p>
    <w:p w14:paraId="4EDC16C5">
      <w:pPr>
        <w:pStyle w:val="3"/>
        <w:keepNext w:val="0"/>
        <w:keepLines w:val="0"/>
        <w:pageBreakBefore w:val="0"/>
        <w:kinsoku/>
        <w:wordWrap/>
        <w:overflowPunct/>
        <w:topLinePunct w:val="0"/>
        <w:bidi w:val="0"/>
        <w:adjustRightInd/>
        <w:snapToGrid/>
        <w:spacing w:before="208" w:line="560" w:lineRule="exact"/>
        <w:ind w:left="16" w:firstLine="477"/>
        <w:rPr>
          <w:spacing w:val="-4"/>
          <w:sz w:val="24"/>
          <w:szCs w:val="24"/>
        </w:rPr>
      </w:pPr>
      <w:r>
        <w:rPr>
          <w:rFonts w:hint="eastAsia"/>
          <w:sz w:val="24"/>
          <w:szCs w:val="24"/>
          <w:lang w:val="en-US" w:eastAsia="zh-CN"/>
        </w:rPr>
        <w:t>1、</w:t>
      </w:r>
      <w:r>
        <w:rPr>
          <w:sz w:val="24"/>
          <w:szCs w:val="24"/>
        </w:rPr>
        <w:t>包装必须适应货物特性和交通运输要求，以及国家</w:t>
      </w:r>
      <w:r>
        <w:rPr>
          <w:spacing w:val="-1"/>
          <w:sz w:val="24"/>
          <w:szCs w:val="24"/>
        </w:rPr>
        <w:t>有关标准或企业标准或合同要求，</w:t>
      </w:r>
      <w:r>
        <w:rPr>
          <w:sz w:val="24"/>
          <w:szCs w:val="24"/>
        </w:rPr>
        <w:t xml:space="preserve"> 并负责所发生的一切费用。成交单位应承担由于包</w:t>
      </w:r>
      <w:r>
        <w:rPr>
          <w:spacing w:val="-1"/>
          <w:sz w:val="24"/>
          <w:szCs w:val="24"/>
        </w:rPr>
        <w:t>装、防护措施不当引起的所有损失的责</w:t>
      </w:r>
      <w:r>
        <w:rPr>
          <w:sz w:val="24"/>
          <w:szCs w:val="24"/>
        </w:rPr>
        <w:t xml:space="preserve"> </w:t>
      </w:r>
      <w:r>
        <w:rPr>
          <w:spacing w:val="-4"/>
          <w:sz w:val="24"/>
          <w:szCs w:val="24"/>
        </w:rPr>
        <w:t>任和费用。</w:t>
      </w:r>
    </w:p>
    <w:p w14:paraId="519C0819">
      <w:pPr>
        <w:pStyle w:val="3"/>
        <w:keepNext w:val="0"/>
        <w:keepLines w:val="0"/>
        <w:pageBreakBefore w:val="0"/>
        <w:kinsoku/>
        <w:wordWrap/>
        <w:overflowPunct/>
        <w:topLinePunct w:val="0"/>
        <w:bidi w:val="0"/>
        <w:adjustRightInd/>
        <w:snapToGrid/>
        <w:spacing w:before="208" w:line="560" w:lineRule="exact"/>
        <w:ind w:left="16" w:firstLine="477"/>
        <w:rPr>
          <w:rFonts w:hint="default" w:asciiTheme="minorEastAsia" w:hAnsiTheme="minorEastAsia" w:eastAsiaTheme="minorEastAsia" w:cstheme="minorEastAsia"/>
          <w:b/>
          <w:bCs/>
          <w:color w:val="000000" w:themeColor="text1"/>
          <w:kern w:val="2"/>
          <w:sz w:val="24"/>
          <w:szCs w:val="24"/>
          <w:highlight w:val="none"/>
          <w:lang w:val="en-US" w:eastAsia="zh-CN" w:bidi="ar-SA"/>
          <w14:textFill>
            <w14:solidFill>
              <w14:schemeClr w14:val="tx1"/>
            </w14:solidFill>
          </w14:textFill>
        </w:rPr>
      </w:pPr>
      <w:r>
        <w:rPr>
          <w:rFonts w:hint="eastAsia"/>
          <w:spacing w:val="-2"/>
          <w:sz w:val="24"/>
          <w:szCs w:val="24"/>
          <w:lang w:val="en-US" w:eastAsia="zh-CN"/>
        </w:rPr>
        <w:t>2、</w:t>
      </w:r>
      <w:r>
        <w:rPr>
          <w:spacing w:val="-2"/>
          <w:sz w:val="24"/>
          <w:szCs w:val="24"/>
        </w:rPr>
        <w:t>货物（产品）运输由成交单位负责。成交单位可根据采购人采购需求、自身运输条件</w:t>
      </w:r>
      <w:r>
        <w:rPr>
          <w:sz w:val="24"/>
          <w:szCs w:val="24"/>
        </w:rPr>
        <w:t xml:space="preserve"> </w:t>
      </w:r>
      <w:r>
        <w:rPr>
          <w:spacing w:val="-1"/>
          <w:sz w:val="24"/>
          <w:szCs w:val="24"/>
        </w:rPr>
        <w:t>自行选择运输方式（另有规定的除外</w:t>
      </w:r>
      <w:r>
        <w:rPr>
          <w:spacing w:val="8"/>
          <w:sz w:val="24"/>
          <w:szCs w:val="24"/>
        </w:rPr>
        <w:t>），</w:t>
      </w:r>
      <w:r>
        <w:rPr>
          <w:spacing w:val="-1"/>
          <w:sz w:val="24"/>
          <w:szCs w:val="24"/>
        </w:rPr>
        <w:t>承担一切运输费用，包括从生产厂</w:t>
      </w:r>
      <w:r>
        <w:rPr>
          <w:spacing w:val="-2"/>
          <w:sz w:val="24"/>
          <w:szCs w:val="24"/>
        </w:rPr>
        <w:t>到交货现场所</w:t>
      </w:r>
      <w:r>
        <w:rPr>
          <w:sz w:val="24"/>
          <w:szCs w:val="24"/>
        </w:rPr>
        <w:t xml:space="preserve"> </w:t>
      </w:r>
      <w:r>
        <w:rPr>
          <w:spacing w:val="-1"/>
          <w:sz w:val="24"/>
          <w:szCs w:val="24"/>
        </w:rPr>
        <w:t>需的装卸、二次倒运费、运输（含保险费）及其它一切费用。</w:t>
      </w:r>
    </w:p>
    <w:p w14:paraId="14838EE3">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2" w:firstLineChars="200"/>
        <w:jc w:val="both"/>
        <w:textAlignment w:val="auto"/>
        <w:rPr>
          <w:rFonts w:hint="eastAsia" w:asciiTheme="minorEastAsia" w:hAnsiTheme="minorEastAsia" w:eastAsiaTheme="minorEastAsia" w:cstheme="minorEastAsia"/>
          <w:b/>
          <w:bCs/>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4"/>
          <w:szCs w:val="24"/>
          <w:highlight w:val="none"/>
          <w:lang w:val="en-US" w:eastAsia="zh-CN" w:bidi="ar-SA"/>
          <w14:textFill>
            <w14:solidFill>
              <w14:schemeClr w14:val="tx1"/>
            </w14:solidFill>
          </w14:textFill>
        </w:rPr>
        <w:t>八、验收标准</w:t>
      </w:r>
    </w:p>
    <w:p w14:paraId="249798B0">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sz w:val="24"/>
          <w:szCs w:val="24"/>
        </w:rPr>
      </w:pPr>
      <w:r>
        <w:rPr>
          <w:sz w:val="24"/>
          <w:szCs w:val="24"/>
        </w:rPr>
        <w:t>验收：乙方每次随货送上一式三份的送货清单，甲方须指派专人接收、称</w:t>
      </w:r>
      <w:r>
        <w:rPr>
          <w:spacing w:val="-1"/>
          <w:sz w:val="24"/>
          <w:szCs w:val="24"/>
        </w:rPr>
        <w:t>重并验收菜品质量；验收合格后由甲方指定验收员签字核认，作为结算凭证。对不符合质</w:t>
      </w:r>
      <w:r>
        <w:rPr>
          <w:spacing w:val="-2"/>
          <w:sz w:val="24"/>
          <w:szCs w:val="24"/>
        </w:rPr>
        <w:t>量的品种，</w:t>
      </w:r>
      <w:r>
        <w:rPr>
          <w:spacing w:val="-3"/>
          <w:sz w:val="24"/>
          <w:szCs w:val="24"/>
        </w:rPr>
        <w:t>甲方有权退、换货。货品验收合格签收。</w:t>
      </w:r>
    </w:p>
    <w:p w14:paraId="6629222E">
      <w:pPr>
        <w:pStyle w:val="4"/>
        <w:keepNext w:val="0"/>
        <w:keepLines w:val="0"/>
        <w:pageBreakBefore w:val="0"/>
        <w:kinsoku/>
        <w:wordWrap/>
        <w:overflowPunct/>
        <w:topLinePunct w:val="0"/>
        <w:autoSpaceDE/>
        <w:autoSpaceDN/>
        <w:bidi w:val="0"/>
        <w:adjustRightInd/>
        <w:snapToGrid/>
        <w:spacing w:line="560" w:lineRule="exact"/>
        <w:ind w:left="0" w:leftChars="0" w:firstLine="482" w:firstLineChars="200"/>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u w:val="none"/>
          <w:lang w:val="en-US" w:eastAsia="zh-CN"/>
          <w14:textFill>
            <w14:solidFill>
              <w14:schemeClr w14:val="tx1"/>
            </w14:solidFill>
          </w14:textFill>
        </w:rPr>
        <w:t>九</w:t>
      </w:r>
      <w:r>
        <w:rPr>
          <w:rFonts w:hint="eastAsia" w:asciiTheme="minorEastAsia" w:hAnsiTheme="minorEastAsia" w:eastAsiaTheme="minorEastAsia" w:cstheme="minorEastAsia"/>
          <w:b/>
          <w:bCs/>
          <w:color w:val="000000" w:themeColor="text1"/>
          <w:sz w:val="24"/>
          <w:szCs w:val="24"/>
          <w:u w:val="none"/>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免责条款</w:t>
      </w:r>
    </w:p>
    <w:p w14:paraId="17EBD3F6">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如因国家政策、市政建设、自然灾害以及其它不可抗力因素造成本合同确需提前终止的，双方互不视为违约。双方可协商变更或解除合同。</w:t>
      </w:r>
    </w:p>
    <w:p w14:paraId="1DFD3980">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十</w:t>
      </w: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协议解除</w:t>
      </w:r>
    </w:p>
    <w:p w14:paraId="5BB85F2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、达到本合同约定的解除条件</w:t>
      </w:r>
      <w:r>
        <w:rPr>
          <w:rFonts w:hint="eastAsia" w:asciiTheme="minorEastAsia" w:hAnsiTheme="minorEastAsia" w:eastAsiaTheme="minorEastAsia" w:cstheme="minorEastAsia"/>
          <w:color w:val="000000" w:themeColor="text1"/>
          <w:sz w:val="24"/>
          <w:szCs w:val="24"/>
          <w14:textFill>
            <w14:solidFill>
              <w14:schemeClr w14:val="tx1"/>
            </w14:solidFill>
          </w14:textFill>
        </w:rPr>
        <w:t>的。</w:t>
      </w:r>
    </w:p>
    <w:p w14:paraId="310FD056">
      <w:pPr>
        <w:pStyle w:val="10"/>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乙方将本合同中的服务内容分包或转让给第三方。</w:t>
      </w:r>
    </w:p>
    <w:p w14:paraId="34DC0DC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14:textFill>
            <w14:solidFill>
              <w14:schemeClr w14:val="tx1"/>
            </w14:solidFill>
          </w14:textFill>
        </w:rPr>
        <w:t>本</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4"/>
          <w:szCs w:val="24"/>
          <w14:textFill>
            <w14:solidFill>
              <w14:schemeClr w14:val="tx1"/>
            </w14:solidFill>
          </w14:textFill>
        </w:rPr>
        <w:t>订立时所依据的客观情况发生重大变化，致使本</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4"/>
          <w:szCs w:val="24"/>
          <w14:textFill>
            <w14:solidFill>
              <w14:schemeClr w14:val="tx1"/>
            </w14:solidFill>
          </w14:textFill>
        </w:rPr>
        <w:t>无法</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继续</w:t>
      </w:r>
      <w:r>
        <w:rPr>
          <w:rFonts w:hint="eastAsia" w:asciiTheme="minorEastAsia" w:hAnsiTheme="minorEastAsia" w:eastAsiaTheme="minorEastAsia" w:cstheme="minorEastAsia"/>
          <w:color w:val="000000" w:themeColor="text1"/>
          <w:sz w:val="24"/>
          <w:szCs w:val="24"/>
          <w14:textFill>
            <w14:solidFill>
              <w14:schemeClr w14:val="tx1"/>
            </w14:solidFill>
          </w14:textFill>
        </w:rPr>
        <w:t>履行</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双方未能就变更内容达成一致的。</w:t>
      </w:r>
    </w:p>
    <w:p w14:paraId="632CB86C">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4、一方</w:t>
      </w:r>
      <w:r>
        <w:rPr>
          <w:rFonts w:hint="eastAsia" w:asciiTheme="minorEastAsia" w:hAnsiTheme="minorEastAsia" w:eastAsiaTheme="minorEastAsia" w:cstheme="minorEastAsia"/>
          <w:color w:val="000000" w:themeColor="text1"/>
          <w:sz w:val="24"/>
          <w:szCs w:val="24"/>
          <w14:textFill>
            <w14:solidFill>
              <w14:schemeClr w14:val="tx1"/>
            </w14:solidFill>
          </w14:textFill>
        </w:rPr>
        <w:t>提前</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解除本合同</w:t>
      </w:r>
      <w:r>
        <w:rPr>
          <w:rFonts w:hint="eastAsia" w:asciiTheme="minorEastAsia" w:hAnsiTheme="minorEastAsia" w:eastAsiaTheme="minorEastAsia" w:cstheme="minorEastAsia"/>
          <w:color w:val="000000" w:themeColor="text1"/>
          <w:sz w:val="24"/>
          <w:szCs w:val="24"/>
          <w14:textFill>
            <w14:solidFill>
              <w14:schemeClr w14:val="tx1"/>
            </w14:solidFill>
          </w14:textFill>
        </w:rPr>
        <w:t>，须提前一个月书面通知</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对方</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p w14:paraId="06C71819">
      <w:pPr>
        <w:pStyle w:val="10"/>
        <w:keepNext w:val="0"/>
        <w:keepLines w:val="0"/>
        <w:pageBreakBefore w:val="0"/>
        <w:kinsoku/>
        <w:wordWrap/>
        <w:overflowPunct/>
        <w:topLinePunct w:val="0"/>
        <w:autoSpaceDE/>
        <w:autoSpaceDN/>
        <w:bidi w:val="0"/>
        <w:adjustRightInd/>
        <w:snapToGrid/>
        <w:spacing w:line="560" w:lineRule="exact"/>
        <w:ind w:firstLine="560"/>
        <w:rPr>
          <w:rFonts w:hint="eastAsia" w:asciiTheme="minorEastAsia" w:hAnsiTheme="minorEastAsia" w:eastAsiaTheme="minorEastAsia" w:cstheme="minorEastAsia"/>
          <w:color w:val="000000" w:themeColor="text1"/>
          <w:sz w:val="24"/>
          <w:szCs w:val="24"/>
          <w:lang w:eastAsia="zh-Han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w:t>
      </w:r>
      <w:r>
        <w:rPr>
          <w:rFonts w:hint="eastAsia" w:asciiTheme="minorEastAsia" w:hAnsiTheme="minorEastAsia" w:eastAsiaTheme="minorEastAsia" w:cstheme="minorEastAsia"/>
          <w:color w:val="000000" w:themeColor="text1"/>
          <w:sz w:val="24"/>
          <w:szCs w:val="24"/>
          <w:lang w:val="en-US" w:eastAsia="zh-Hans"/>
          <w14:textFill>
            <w14:solidFill>
              <w14:schemeClr w14:val="tx1"/>
            </w14:solidFill>
          </w14:textFill>
        </w:rPr>
        <w:t>如因乙方在合同期内出现三次乙方所供食材质量不合格</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或供货不及时的</w:t>
      </w:r>
      <w:r>
        <w:rPr>
          <w:rFonts w:hint="eastAsia" w:asciiTheme="minorEastAsia" w:hAnsiTheme="minorEastAsia" w:eastAsiaTheme="minorEastAsia" w:cstheme="minorEastAsia"/>
          <w:color w:val="000000" w:themeColor="text1"/>
          <w:sz w:val="24"/>
          <w:szCs w:val="24"/>
          <w:lang w:eastAsia="zh-Hans"/>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val="en-US" w:eastAsia="zh-Hans"/>
          <w14:textFill>
            <w14:solidFill>
              <w14:schemeClr w14:val="tx1"/>
            </w14:solidFill>
          </w14:textFill>
        </w:rPr>
        <w:t>甲方有权解除本合同</w:t>
      </w:r>
      <w:r>
        <w:rPr>
          <w:rFonts w:hint="eastAsia" w:asciiTheme="minorEastAsia" w:hAnsiTheme="minorEastAsia" w:eastAsiaTheme="minorEastAsia" w:cstheme="minorEastAsia"/>
          <w:color w:val="000000" w:themeColor="text1"/>
          <w:sz w:val="24"/>
          <w:szCs w:val="24"/>
          <w:lang w:eastAsia="zh-Hans"/>
          <w14:textFill>
            <w14:solidFill>
              <w14:schemeClr w14:val="tx1"/>
            </w14:solidFill>
          </w14:textFill>
        </w:rPr>
        <w:t>。</w:t>
      </w:r>
    </w:p>
    <w:p w14:paraId="64FC5ED0">
      <w:pPr>
        <w:pStyle w:val="10"/>
        <w:keepNext w:val="0"/>
        <w:keepLines w:val="0"/>
        <w:pageBreakBefore w:val="0"/>
        <w:numPr>
          <w:ilvl w:val="0"/>
          <w:numId w:val="0"/>
        </w:numPr>
        <w:kinsoku/>
        <w:wordWrap/>
        <w:overflowPunct/>
        <w:topLinePunct w:val="0"/>
        <w:autoSpaceDE/>
        <w:autoSpaceDN/>
        <w:bidi w:val="0"/>
        <w:adjustRightInd/>
        <w:snapToGrid/>
        <w:spacing w:line="560" w:lineRule="exact"/>
        <w:ind w:firstLine="482" w:firstLineChars="200"/>
        <w:rPr>
          <w:rFonts w:hint="eastAsia" w:asciiTheme="minorEastAsia" w:hAnsiTheme="minorEastAsia" w:eastAsiaTheme="minorEastAsia" w:cstheme="minorEastAsia"/>
          <w:b/>
          <w:bCs/>
          <w:color w:val="000000" w:themeColor="text1"/>
          <w:sz w:val="24"/>
          <w:szCs w:val="24"/>
          <w:lang w:val="en-US" w:eastAsia="zh-Hans"/>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十一、</w:t>
      </w:r>
      <w:r>
        <w:rPr>
          <w:rFonts w:hint="eastAsia" w:asciiTheme="minorEastAsia" w:hAnsiTheme="minorEastAsia" w:eastAsiaTheme="minorEastAsia" w:cstheme="minorEastAsia"/>
          <w:b/>
          <w:bCs/>
          <w:color w:val="000000" w:themeColor="text1"/>
          <w:sz w:val="24"/>
          <w:szCs w:val="24"/>
          <w:lang w:val="en-US" w:eastAsia="zh-Hans"/>
          <w14:textFill>
            <w14:solidFill>
              <w14:schemeClr w14:val="tx1"/>
            </w14:solidFill>
          </w14:textFill>
        </w:rPr>
        <w:t>争议解决办法</w:t>
      </w:r>
    </w:p>
    <w:p w14:paraId="4C6812DF">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Theme="minorEastAsia" w:hAnsiTheme="minorEastAsia" w:eastAsiaTheme="minorEastAsia" w:cstheme="minorEastAsia"/>
          <w:color w:val="000000" w:themeColor="text1"/>
          <w:sz w:val="24"/>
          <w:szCs w:val="24"/>
          <w:lang w:eastAsia="zh-Han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因</w:t>
      </w:r>
      <w:r>
        <w:rPr>
          <w:rFonts w:hint="eastAsia" w:asciiTheme="minorEastAsia" w:hAnsiTheme="minorEastAsia" w:eastAsiaTheme="minorEastAsia" w:cstheme="minorEastAsia"/>
          <w:color w:val="000000" w:themeColor="text1"/>
          <w:sz w:val="24"/>
          <w:szCs w:val="24"/>
          <w:lang w:val="en-US" w:eastAsia="zh-Hans"/>
          <w14:textFill>
            <w14:solidFill>
              <w14:schemeClr w14:val="tx1"/>
            </w14:solidFill>
          </w14:textFill>
        </w:rPr>
        <w:t>履行</w:t>
      </w:r>
      <w:r>
        <w:rPr>
          <w:rFonts w:hint="eastAsia" w:asciiTheme="minorEastAsia" w:hAnsiTheme="minorEastAsia" w:eastAsiaTheme="minorEastAsia" w:cstheme="minorEastAsia"/>
          <w:color w:val="000000" w:themeColor="text1"/>
          <w:sz w:val="24"/>
          <w:szCs w:val="24"/>
          <w14:textFill>
            <w14:solidFill>
              <w14:schemeClr w14:val="tx1"/>
            </w14:solidFill>
          </w14:textFill>
        </w:rPr>
        <w:t>本合同所引起的争议，双方通过协商解决</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若协商未能取得一致，</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向</w:t>
      </w:r>
      <w:r>
        <w:rPr>
          <w:rFonts w:hint="eastAsia" w:asciiTheme="minorEastAsia" w:hAnsiTheme="minorEastAsia" w:eastAsiaTheme="minorEastAsia" w:cstheme="minorEastAsia"/>
          <w:color w:val="000000" w:themeColor="text1"/>
          <w:sz w:val="24"/>
          <w:szCs w:val="24"/>
          <w14:textFill>
            <w14:solidFill>
              <w14:schemeClr w14:val="tx1"/>
            </w14:solidFill>
          </w14:textFill>
        </w:rPr>
        <w:t>甲方所在地法院</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提起诉讼。</w:t>
      </w:r>
      <w:r>
        <w:rPr>
          <w:rFonts w:hint="eastAsia" w:asciiTheme="minorEastAsia" w:hAnsiTheme="minorEastAsia" w:eastAsiaTheme="minorEastAsia" w:cstheme="minorEastAsia"/>
          <w:color w:val="000000" w:themeColor="text1"/>
          <w:sz w:val="24"/>
          <w:szCs w:val="24"/>
          <w:lang w:val="en-US" w:eastAsia="zh-Hans"/>
          <w14:textFill>
            <w14:solidFill>
              <w14:schemeClr w14:val="tx1"/>
            </w14:solidFill>
          </w14:textFill>
        </w:rPr>
        <w:t>通过诉讼解决的</w:t>
      </w:r>
      <w:r>
        <w:rPr>
          <w:rFonts w:hint="eastAsia" w:asciiTheme="minorEastAsia" w:hAnsiTheme="minorEastAsia" w:eastAsiaTheme="minorEastAsia" w:cstheme="minorEastAsia"/>
          <w:color w:val="000000" w:themeColor="text1"/>
          <w:sz w:val="24"/>
          <w:szCs w:val="24"/>
          <w:lang w:eastAsia="zh-Hans"/>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val="en-US" w:eastAsia="zh-Hans"/>
          <w14:textFill>
            <w14:solidFill>
              <w14:schemeClr w14:val="tx1"/>
            </w14:solidFill>
          </w14:textFill>
        </w:rPr>
        <w:t>违约方应当承担守约方为维护自身权益而支出的全部费用</w:t>
      </w:r>
      <w:r>
        <w:rPr>
          <w:rFonts w:hint="eastAsia" w:asciiTheme="minorEastAsia" w:hAnsiTheme="minorEastAsia" w:eastAsiaTheme="minorEastAsia" w:cstheme="minorEastAsia"/>
          <w:color w:val="000000" w:themeColor="text1"/>
          <w:sz w:val="24"/>
          <w:szCs w:val="24"/>
          <w:lang w:eastAsia="zh-Hans"/>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val="en-US" w:eastAsia="zh-Hans"/>
          <w14:textFill>
            <w14:solidFill>
              <w14:schemeClr w14:val="tx1"/>
            </w14:solidFill>
          </w14:textFill>
        </w:rPr>
        <w:t>包括但不限于诉讼费</w:t>
      </w:r>
      <w:r>
        <w:rPr>
          <w:rFonts w:hint="eastAsia" w:asciiTheme="minorEastAsia" w:hAnsiTheme="minorEastAsia" w:eastAsiaTheme="minorEastAsia" w:cstheme="minorEastAsia"/>
          <w:color w:val="000000" w:themeColor="text1"/>
          <w:sz w:val="24"/>
          <w:szCs w:val="24"/>
          <w:lang w:eastAsia="zh-Hans"/>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val="en-US" w:eastAsia="zh-Hans"/>
          <w14:textFill>
            <w14:solidFill>
              <w14:schemeClr w14:val="tx1"/>
            </w14:solidFill>
          </w14:textFill>
        </w:rPr>
        <w:t>律师费</w:t>
      </w:r>
      <w:r>
        <w:rPr>
          <w:rFonts w:hint="eastAsia" w:asciiTheme="minorEastAsia" w:hAnsiTheme="minorEastAsia" w:eastAsiaTheme="minorEastAsia" w:cstheme="minorEastAsia"/>
          <w:color w:val="000000" w:themeColor="text1"/>
          <w:sz w:val="24"/>
          <w:szCs w:val="24"/>
          <w:lang w:eastAsia="zh-Hans"/>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val="en-US" w:eastAsia="zh-Hans"/>
          <w14:textFill>
            <w14:solidFill>
              <w14:schemeClr w14:val="tx1"/>
            </w14:solidFill>
          </w14:textFill>
        </w:rPr>
        <w:t>保全费等</w:t>
      </w:r>
      <w:r>
        <w:rPr>
          <w:rFonts w:hint="eastAsia" w:asciiTheme="minorEastAsia" w:hAnsiTheme="minorEastAsia" w:eastAsiaTheme="minorEastAsia" w:cstheme="minorEastAsia"/>
          <w:color w:val="000000" w:themeColor="text1"/>
          <w:sz w:val="24"/>
          <w:szCs w:val="24"/>
          <w:lang w:eastAsia="zh-Hans"/>
          <w14:textFill>
            <w14:solidFill>
              <w14:schemeClr w14:val="tx1"/>
            </w14:solidFill>
          </w14:textFill>
        </w:rPr>
        <w:t>。</w:t>
      </w:r>
    </w:p>
    <w:p w14:paraId="52BF1865">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十</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二</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、其它</w:t>
      </w: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约定</w:t>
      </w:r>
    </w:p>
    <w:p w14:paraId="6F6FEA60">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甲、乙双方都</w:t>
      </w:r>
      <w:r>
        <w:rPr>
          <w:rFonts w:hint="eastAsia" w:asciiTheme="minorEastAsia" w:hAnsiTheme="minorEastAsia" w:eastAsiaTheme="minorEastAsia" w:cstheme="minorEastAsia"/>
          <w:color w:val="000000" w:themeColor="text1"/>
          <w:sz w:val="24"/>
          <w:szCs w:val="24"/>
          <w:lang w:val="en-US" w:eastAsia="zh-Hans"/>
          <w14:textFill>
            <w14:solidFill>
              <w14:schemeClr w14:val="tx1"/>
            </w14:solidFill>
          </w14:textFill>
        </w:rPr>
        <w:t>应当</w:t>
      </w:r>
      <w:r>
        <w:rPr>
          <w:rFonts w:hint="eastAsia" w:asciiTheme="minorEastAsia" w:hAnsiTheme="minorEastAsia" w:eastAsiaTheme="minorEastAsia" w:cstheme="minorEastAsia"/>
          <w:color w:val="000000" w:themeColor="text1"/>
          <w:sz w:val="24"/>
          <w:szCs w:val="24"/>
          <w14:textFill>
            <w14:solidFill>
              <w14:schemeClr w14:val="tx1"/>
            </w14:solidFill>
          </w14:textFill>
        </w:rPr>
        <w:t>自觉遵守国家法律、法规和政策。乙方</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须</w:t>
      </w:r>
      <w:r>
        <w:rPr>
          <w:rFonts w:hint="eastAsia" w:asciiTheme="minorEastAsia" w:hAnsiTheme="minorEastAsia" w:eastAsiaTheme="minorEastAsia" w:cstheme="minorEastAsia"/>
          <w:color w:val="000000" w:themeColor="text1"/>
          <w:sz w:val="24"/>
          <w:szCs w:val="24"/>
          <w14:textFill>
            <w14:solidFill>
              <w14:schemeClr w14:val="tx1"/>
            </w14:solidFill>
          </w14:textFill>
        </w:rPr>
        <w:t>保守甲方商业秘密，不得利用甲方的商业秘密谋取不正当利益</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w:t>
      </w:r>
    </w:p>
    <w:p w14:paraId="49336A14">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2、乙方工作人员不得与相关人员串通谋利损害甲方利益。若发现有此类情况，甲方将追究当事人的相应责任，视情况对乙方进行</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罚款或解除合同。</w:t>
      </w:r>
    </w:p>
    <w:p w14:paraId="5EA12F95">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本</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4"/>
          <w:szCs w:val="24"/>
          <w14:textFill>
            <w14:solidFill>
              <w14:schemeClr w14:val="tx1"/>
            </w14:solidFill>
          </w14:textFill>
        </w:rPr>
        <w:t>如有遗漏和未完善之处，在</w:t>
      </w:r>
      <w:r>
        <w:rPr>
          <w:rFonts w:hint="eastAsia" w:asciiTheme="minorEastAsia" w:hAnsiTheme="minorEastAsia" w:eastAsiaTheme="minorEastAsia" w:cstheme="minorEastAsia"/>
          <w:color w:val="000000" w:themeColor="text1"/>
          <w:sz w:val="24"/>
          <w:szCs w:val="24"/>
          <w:lang w:val="en-US" w:eastAsia="zh-Hans"/>
          <w14:textFill>
            <w14:solidFill>
              <w14:schemeClr w14:val="tx1"/>
            </w14:solidFill>
          </w14:textFill>
        </w:rPr>
        <w:t>书面</w:t>
      </w:r>
      <w:r>
        <w:rPr>
          <w:rFonts w:hint="eastAsia" w:asciiTheme="minorEastAsia" w:hAnsiTheme="minorEastAsia" w:eastAsiaTheme="minorEastAsia" w:cstheme="minorEastAsia"/>
          <w:color w:val="000000" w:themeColor="text1"/>
          <w:sz w:val="24"/>
          <w:szCs w:val="24"/>
          <w14:textFill>
            <w14:solidFill>
              <w14:schemeClr w14:val="tx1"/>
            </w14:solidFill>
          </w14:textFill>
        </w:rPr>
        <w:t>补充协议中明确，补充协议作为</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本合同</w:t>
      </w:r>
      <w:r>
        <w:rPr>
          <w:rFonts w:hint="eastAsia" w:asciiTheme="minorEastAsia" w:hAnsiTheme="minorEastAsia" w:eastAsiaTheme="minorEastAsia" w:cstheme="minorEastAsia"/>
          <w:color w:val="000000" w:themeColor="text1"/>
          <w:sz w:val="24"/>
          <w:szCs w:val="24"/>
          <w14:textFill>
            <w14:solidFill>
              <w14:schemeClr w14:val="tx1"/>
            </w14:solidFill>
          </w14:textFill>
        </w:rPr>
        <w:t>的组成部分</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，具有同等法律效力</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p w14:paraId="130459F0">
      <w:pPr>
        <w:keepNext w:val="0"/>
        <w:keepLines w:val="0"/>
        <w:pageBreakBefore w:val="0"/>
        <w:kinsoku/>
        <w:wordWrap/>
        <w:overflowPunct/>
        <w:topLinePunct w:val="0"/>
        <w:autoSpaceDE/>
        <w:autoSpaceDN/>
        <w:bidi w:val="0"/>
        <w:adjustRightInd/>
        <w:snapToGrid/>
        <w:spacing w:line="56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14:textFill>
            <w14:solidFill>
              <w14:schemeClr w14:val="tx1"/>
            </w14:solidFill>
          </w14:textFill>
        </w:rPr>
        <w:t>本协议自双方</w:t>
      </w:r>
      <w:r>
        <w:rPr>
          <w:rFonts w:hint="eastAsia" w:asciiTheme="minorEastAsia" w:hAnsiTheme="minorEastAsia" w:eastAsiaTheme="minorEastAsia" w:cstheme="minorEastAsia"/>
          <w:color w:val="000000" w:themeColor="text1"/>
          <w:sz w:val="24"/>
          <w:szCs w:val="24"/>
          <w:lang w:val="en-US" w:eastAsia="zh-Hans"/>
          <w14:textFill>
            <w14:solidFill>
              <w14:schemeClr w14:val="tx1"/>
            </w14:solidFill>
          </w14:textFill>
        </w:rPr>
        <w:t>签字</w:t>
      </w:r>
      <w:r>
        <w:rPr>
          <w:rFonts w:hint="eastAsia" w:asciiTheme="minorEastAsia" w:hAnsiTheme="minorEastAsia" w:eastAsiaTheme="minorEastAsia" w:cstheme="minorEastAsia"/>
          <w:color w:val="000000" w:themeColor="text1"/>
          <w:sz w:val="24"/>
          <w:szCs w:val="24"/>
          <w:lang w:eastAsia="zh-Hans"/>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val="en-US" w:eastAsia="zh-Hans"/>
          <w14:textFill>
            <w14:solidFill>
              <w14:schemeClr w14:val="tx1"/>
            </w14:solidFill>
          </w14:textFill>
        </w:rPr>
        <w:t>盖章</w:t>
      </w:r>
      <w:r>
        <w:rPr>
          <w:rFonts w:hint="eastAsia" w:asciiTheme="minorEastAsia" w:hAnsiTheme="minorEastAsia" w:eastAsiaTheme="minorEastAsia" w:cstheme="minorEastAsia"/>
          <w:color w:val="000000" w:themeColor="text1"/>
          <w:sz w:val="24"/>
          <w:szCs w:val="24"/>
          <w14:textFill>
            <w14:solidFill>
              <w14:schemeClr w14:val="tx1"/>
            </w14:solidFill>
          </w14:textFill>
        </w:rPr>
        <w:t>之日起生效，涂改无效。本协议一式五份，甲方</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四</w:t>
      </w:r>
      <w:r>
        <w:rPr>
          <w:rFonts w:hint="eastAsia" w:asciiTheme="minorEastAsia" w:hAnsiTheme="minorEastAsia" w:eastAsiaTheme="minorEastAsia" w:cstheme="minorEastAsia"/>
          <w:color w:val="000000" w:themeColor="text1"/>
          <w:sz w:val="24"/>
          <w:szCs w:val="24"/>
          <w14:textFill>
            <w14:solidFill>
              <w14:schemeClr w14:val="tx1"/>
            </w14:solidFill>
          </w14:textFill>
        </w:rPr>
        <w:t>份，乙方一份，具有同等法律效力。</w:t>
      </w:r>
    </w:p>
    <w:p w14:paraId="7C49B952">
      <w:pPr>
        <w:pStyle w:val="10"/>
        <w:keepNext w:val="0"/>
        <w:keepLines w:val="0"/>
        <w:pageBreakBefore w:val="0"/>
        <w:kinsoku/>
        <w:wordWrap/>
        <w:overflowPunct/>
        <w:topLinePunct w:val="0"/>
        <w:autoSpaceDE/>
        <w:autoSpaceDN/>
        <w:bidi w:val="0"/>
        <w:adjustRightInd/>
        <w:snapToGrid/>
        <w:spacing w:line="560" w:lineRule="exact"/>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p>
    <w:p w14:paraId="06D03E71">
      <w:pPr>
        <w:pStyle w:val="10"/>
        <w:keepNext w:val="0"/>
        <w:keepLines w:val="0"/>
        <w:pageBreakBefore w:val="0"/>
        <w:kinsoku/>
        <w:wordWrap/>
        <w:overflowPunct/>
        <w:topLinePunct w:val="0"/>
        <w:autoSpaceDE/>
        <w:autoSpaceDN/>
        <w:bidi w:val="0"/>
        <w:adjustRightInd/>
        <w:snapToGrid/>
        <w:spacing w:line="560" w:lineRule="exact"/>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（以下无正文，为本合同签署页）</w:t>
      </w:r>
    </w:p>
    <w:tbl>
      <w:tblPr>
        <w:tblStyle w:val="6"/>
        <w:tblW w:w="8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0"/>
        <w:gridCol w:w="4340"/>
      </w:tblGrid>
      <w:tr w14:paraId="34992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40" w:type="dxa"/>
            <w:tcBorders>
              <w:top w:val="single" w:color="auto" w:sz="4" w:space="0"/>
              <w:left w:val="single" w:color="auto" w:sz="4" w:space="0"/>
              <w:right w:val="single" w:color="auto" w:sz="4" w:space="0"/>
            </w:tcBorders>
            <w:noWrap w:val="0"/>
            <w:vAlign w:val="top"/>
          </w:tcPr>
          <w:p w14:paraId="6741FB65">
            <w:pPr>
              <w:pStyle w:val="4"/>
              <w:keepNext w:val="0"/>
              <w:keepLines w:val="0"/>
              <w:pageBreakBefore w:val="0"/>
              <w:kinsoku/>
              <w:wordWrap/>
              <w:overflowPunct/>
              <w:topLinePunct w:val="0"/>
              <w:autoSpaceDE/>
              <w:autoSpaceDN/>
              <w:bidi w:val="0"/>
              <w:adjustRightInd/>
              <w:snapToGrid/>
              <w:spacing w:line="560" w:lineRule="exact"/>
              <w:ind w:left="0" w:leftChars="0" w:firstLine="0" w:firstLineChars="0"/>
              <w:jc w:val="left"/>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t>甲方（名称及公章）：</w:t>
            </w:r>
          </w:p>
          <w:p w14:paraId="13C194AC">
            <w:pPr>
              <w:pStyle w:val="4"/>
              <w:keepNext w:val="0"/>
              <w:keepLines w:val="0"/>
              <w:pageBreakBefore w:val="0"/>
              <w:kinsoku/>
              <w:wordWrap/>
              <w:overflowPunct/>
              <w:topLinePunct w:val="0"/>
              <w:autoSpaceDE/>
              <w:autoSpaceDN/>
              <w:bidi w:val="0"/>
              <w:adjustRightInd/>
              <w:snapToGrid/>
              <w:spacing w:line="560" w:lineRule="exact"/>
              <w:jc w:val="left"/>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pPr>
          </w:p>
        </w:tc>
        <w:tc>
          <w:tcPr>
            <w:tcW w:w="4340" w:type="dxa"/>
            <w:tcBorders>
              <w:left w:val="single" w:color="auto" w:sz="4" w:space="0"/>
            </w:tcBorders>
            <w:noWrap w:val="0"/>
            <w:vAlign w:val="top"/>
          </w:tcPr>
          <w:p w14:paraId="7FBED040">
            <w:pPr>
              <w:pStyle w:val="4"/>
              <w:keepNext w:val="0"/>
              <w:keepLines w:val="0"/>
              <w:pageBreakBefore w:val="0"/>
              <w:kinsoku/>
              <w:wordWrap/>
              <w:overflowPunct/>
              <w:topLinePunct w:val="0"/>
              <w:autoSpaceDE/>
              <w:autoSpaceDN/>
              <w:bidi w:val="0"/>
              <w:adjustRightInd/>
              <w:snapToGrid/>
              <w:spacing w:line="560" w:lineRule="exact"/>
              <w:ind w:left="0" w:leftChars="0" w:firstLine="0" w:firstLineChars="0"/>
              <w:jc w:val="left"/>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t>乙方（名称及公章）：</w:t>
            </w:r>
          </w:p>
          <w:p w14:paraId="6CDDA2F3">
            <w:pPr>
              <w:keepNext w:val="0"/>
              <w:keepLines w:val="0"/>
              <w:pageBreakBefore w:val="0"/>
              <w:kinsoku/>
              <w:wordWrap/>
              <w:overflowPunct/>
              <w:topLinePunct w:val="0"/>
              <w:autoSpaceDE/>
              <w:autoSpaceDN/>
              <w:bidi w:val="0"/>
              <w:adjustRightInd/>
              <w:snapToGrid/>
              <w:spacing w:line="560" w:lineRule="exact"/>
              <w:jc w:val="left"/>
              <w:textAlignment w:val="baseline"/>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pPr>
          </w:p>
        </w:tc>
      </w:tr>
      <w:tr w14:paraId="7399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40" w:type="dxa"/>
            <w:tcBorders>
              <w:top w:val="single" w:color="auto" w:sz="4" w:space="0"/>
              <w:left w:val="single" w:color="auto" w:sz="4" w:space="0"/>
              <w:right w:val="single" w:color="auto" w:sz="4" w:space="0"/>
            </w:tcBorders>
            <w:noWrap w:val="0"/>
            <w:vAlign w:val="top"/>
          </w:tcPr>
          <w:p w14:paraId="26297DBA">
            <w:pPr>
              <w:pStyle w:val="4"/>
              <w:keepNext w:val="0"/>
              <w:keepLines w:val="0"/>
              <w:pageBreakBefore w:val="0"/>
              <w:kinsoku/>
              <w:wordWrap/>
              <w:overflowPunct/>
              <w:topLinePunct w:val="0"/>
              <w:autoSpaceDE/>
              <w:autoSpaceDN/>
              <w:bidi w:val="0"/>
              <w:adjustRightInd/>
              <w:snapToGrid/>
              <w:spacing w:line="560" w:lineRule="exact"/>
              <w:ind w:left="0" w:leftChars="0" w:firstLine="0" w:firstLineChars="0"/>
              <w:jc w:val="left"/>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统一社会信用代码</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p>
          <w:p w14:paraId="703A3EC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tc>
        <w:tc>
          <w:tcPr>
            <w:tcW w:w="4340" w:type="dxa"/>
            <w:tcBorders>
              <w:left w:val="single" w:color="auto" w:sz="4" w:space="0"/>
            </w:tcBorders>
            <w:noWrap w:val="0"/>
            <w:vAlign w:val="top"/>
          </w:tcPr>
          <w:p w14:paraId="5BA1910F">
            <w:pPr>
              <w:pStyle w:val="4"/>
              <w:keepNext w:val="0"/>
              <w:keepLines w:val="0"/>
              <w:pageBreakBefore w:val="0"/>
              <w:kinsoku/>
              <w:wordWrap/>
              <w:overflowPunct/>
              <w:topLinePunct w:val="0"/>
              <w:autoSpaceDE/>
              <w:autoSpaceDN/>
              <w:bidi w:val="0"/>
              <w:adjustRightInd/>
              <w:snapToGrid/>
              <w:spacing w:line="560" w:lineRule="exact"/>
              <w:ind w:left="0" w:leftChars="0" w:firstLine="0" w:firstLineChars="0"/>
              <w:jc w:val="left"/>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统一社会信用代码</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p>
          <w:p w14:paraId="65922B6D">
            <w:pPr>
              <w:keepNext w:val="0"/>
              <w:keepLines w:val="0"/>
              <w:pageBreakBefore w:val="0"/>
              <w:kinsoku/>
              <w:wordWrap/>
              <w:overflowPunct/>
              <w:topLinePunct w:val="0"/>
              <w:autoSpaceDE/>
              <w:autoSpaceDN/>
              <w:bidi w:val="0"/>
              <w:adjustRightInd/>
              <w:snapToGrid/>
              <w:spacing w:line="560" w:lineRule="exact"/>
              <w:jc w:val="left"/>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tc>
      </w:tr>
      <w:tr w14:paraId="7C6C4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40" w:type="dxa"/>
            <w:tcBorders>
              <w:left w:val="single" w:color="auto" w:sz="4" w:space="0"/>
              <w:right w:val="single" w:color="auto" w:sz="4" w:space="0"/>
            </w:tcBorders>
            <w:noWrap w:val="0"/>
            <w:vAlign w:val="top"/>
          </w:tcPr>
          <w:p w14:paraId="2E1CC95F">
            <w:pPr>
              <w:pStyle w:val="4"/>
              <w:keepNext w:val="0"/>
              <w:keepLines w:val="0"/>
              <w:pageBreakBefore w:val="0"/>
              <w:kinsoku/>
              <w:wordWrap/>
              <w:overflowPunct/>
              <w:topLinePunct w:val="0"/>
              <w:autoSpaceDE/>
              <w:autoSpaceDN/>
              <w:bidi w:val="0"/>
              <w:adjustRightInd/>
              <w:snapToGrid/>
              <w:spacing w:line="560" w:lineRule="exact"/>
              <w:ind w:left="0" w:leftChars="0" w:firstLine="0" w:firstLineChars="0"/>
              <w:jc w:val="left"/>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t>负责人（签字或盖章）：</w:t>
            </w:r>
          </w:p>
          <w:p w14:paraId="62BBD320">
            <w:pPr>
              <w:pStyle w:val="4"/>
              <w:keepNext w:val="0"/>
              <w:keepLines w:val="0"/>
              <w:pageBreakBefore w:val="0"/>
              <w:kinsoku/>
              <w:wordWrap/>
              <w:overflowPunct/>
              <w:topLinePunct w:val="0"/>
              <w:autoSpaceDE/>
              <w:autoSpaceDN/>
              <w:bidi w:val="0"/>
              <w:adjustRightInd/>
              <w:snapToGrid/>
              <w:spacing w:line="560" w:lineRule="exact"/>
              <w:jc w:val="left"/>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pPr>
          </w:p>
        </w:tc>
        <w:tc>
          <w:tcPr>
            <w:tcW w:w="4340" w:type="dxa"/>
            <w:tcBorders>
              <w:left w:val="single" w:color="auto" w:sz="4" w:space="0"/>
            </w:tcBorders>
            <w:noWrap w:val="0"/>
            <w:vAlign w:val="top"/>
          </w:tcPr>
          <w:p w14:paraId="453B7B1C">
            <w:pPr>
              <w:pStyle w:val="4"/>
              <w:keepNext w:val="0"/>
              <w:keepLines w:val="0"/>
              <w:pageBreakBefore w:val="0"/>
              <w:kinsoku/>
              <w:wordWrap/>
              <w:overflowPunct/>
              <w:topLinePunct w:val="0"/>
              <w:autoSpaceDE/>
              <w:autoSpaceDN/>
              <w:bidi w:val="0"/>
              <w:adjustRightInd/>
              <w:snapToGrid/>
              <w:spacing w:line="560" w:lineRule="exact"/>
              <w:ind w:left="0" w:leftChars="0" w:firstLine="0" w:firstLineChars="0"/>
              <w:jc w:val="left"/>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t>负责人（签字或盖章）：</w:t>
            </w:r>
          </w:p>
        </w:tc>
      </w:tr>
      <w:tr w14:paraId="44074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40" w:type="dxa"/>
            <w:tcBorders>
              <w:left w:val="single" w:color="auto" w:sz="4" w:space="0"/>
              <w:right w:val="single" w:color="auto" w:sz="4" w:space="0"/>
            </w:tcBorders>
            <w:noWrap w:val="0"/>
            <w:vAlign w:val="top"/>
          </w:tcPr>
          <w:p w14:paraId="1CB5AB6C">
            <w:pPr>
              <w:pStyle w:val="4"/>
              <w:keepNext w:val="0"/>
              <w:keepLines w:val="0"/>
              <w:pageBreakBefore w:val="0"/>
              <w:kinsoku/>
              <w:wordWrap/>
              <w:overflowPunct/>
              <w:topLinePunct w:val="0"/>
              <w:autoSpaceDE/>
              <w:autoSpaceDN/>
              <w:bidi w:val="0"/>
              <w:adjustRightInd/>
              <w:snapToGrid/>
              <w:spacing w:line="560" w:lineRule="exact"/>
              <w:ind w:left="0" w:leftChars="0" w:firstLine="0" w:firstLineChars="0"/>
              <w:jc w:val="left"/>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t>地址：</w:t>
            </w:r>
          </w:p>
          <w:p w14:paraId="31182847">
            <w:pPr>
              <w:pStyle w:val="4"/>
              <w:keepNext w:val="0"/>
              <w:keepLines w:val="0"/>
              <w:pageBreakBefore w:val="0"/>
              <w:kinsoku/>
              <w:wordWrap/>
              <w:overflowPunct/>
              <w:topLinePunct w:val="0"/>
              <w:autoSpaceDE/>
              <w:autoSpaceDN/>
              <w:bidi w:val="0"/>
              <w:adjustRightInd/>
              <w:snapToGrid/>
              <w:spacing w:line="560" w:lineRule="exact"/>
              <w:ind w:left="0" w:leftChars="0" w:firstLine="0" w:firstLineChars="0"/>
              <w:jc w:val="left"/>
              <w:rPr>
                <w:rFonts w:hint="eastAsia" w:asciiTheme="minorEastAsia" w:hAnsiTheme="minorEastAsia" w:eastAsiaTheme="minorEastAsia" w:cstheme="minorEastAsia"/>
                <w:color w:val="000000" w:themeColor="text1"/>
                <w:sz w:val="24"/>
                <w:szCs w:val="24"/>
                <w:vertAlign w:val="baseline"/>
                <w:lang w:val="en-US" w:eastAsia="zh-CN"/>
                <w14:textFill>
                  <w14:solidFill>
                    <w14:schemeClr w14:val="tx1"/>
                  </w14:solidFill>
                </w14:textFill>
              </w:rPr>
            </w:pPr>
          </w:p>
        </w:tc>
        <w:tc>
          <w:tcPr>
            <w:tcW w:w="4340" w:type="dxa"/>
            <w:tcBorders>
              <w:left w:val="single" w:color="auto" w:sz="4" w:space="0"/>
            </w:tcBorders>
            <w:noWrap w:val="0"/>
            <w:vAlign w:val="top"/>
          </w:tcPr>
          <w:p w14:paraId="1389CC17">
            <w:pPr>
              <w:keepNext w:val="0"/>
              <w:keepLines w:val="0"/>
              <w:pageBreakBefore w:val="0"/>
              <w:kinsoku/>
              <w:wordWrap/>
              <w:overflowPunct/>
              <w:topLinePunct w:val="0"/>
              <w:autoSpaceDE/>
              <w:autoSpaceDN/>
              <w:bidi w:val="0"/>
              <w:adjustRightInd/>
              <w:snapToGrid/>
              <w:spacing w:line="560" w:lineRule="exact"/>
              <w:jc w:val="left"/>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t>地址：</w:t>
            </w:r>
          </w:p>
          <w:p w14:paraId="709D5AF6">
            <w:pPr>
              <w:pStyle w:val="10"/>
              <w:keepNext w:val="0"/>
              <w:keepLines w:val="0"/>
              <w:pageBreakBefore w:val="0"/>
              <w:kinsoku/>
              <w:wordWrap/>
              <w:overflowPunct/>
              <w:topLinePunct w:val="0"/>
              <w:autoSpaceDE/>
              <w:autoSpaceDN/>
              <w:bidi w:val="0"/>
              <w:adjustRightInd/>
              <w:snapToGrid/>
              <w:spacing w:line="560" w:lineRule="exact"/>
              <w:rPr>
                <w:rFonts w:hint="eastAsia" w:asciiTheme="minorEastAsia" w:hAnsiTheme="minorEastAsia" w:eastAsiaTheme="minorEastAsia" w:cstheme="minorEastAsia"/>
                <w:sz w:val="24"/>
                <w:szCs w:val="24"/>
                <w:lang w:eastAsia="zh-CN"/>
              </w:rPr>
            </w:pPr>
          </w:p>
        </w:tc>
      </w:tr>
      <w:tr w14:paraId="65CA0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40" w:type="dxa"/>
            <w:tcBorders>
              <w:left w:val="single" w:color="auto" w:sz="4" w:space="0"/>
              <w:right w:val="single" w:color="auto" w:sz="4" w:space="0"/>
            </w:tcBorders>
            <w:noWrap w:val="0"/>
            <w:vAlign w:val="top"/>
          </w:tcPr>
          <w:p w14:paraId="38BC4A86">
            <w:pPr>
              <w:pStyle w:val="4"/>
              <w:keepNext w:val="0"/>
              <w:keepLines w:val="0"/>
              <w:pageBreakBefore w:val="0"/>
              <w:kinsoku/>
              <w:wordWrap/>
              <w:overflowPunct/>
              <w:topLinePunct w:val="0"/>
              <w:autoSpaceDE/>
              <w:autoSpaceDN/>
              <w:bidi w:val="0"/>
              <w:adjustRightInd/>
              <w:snapToGrid/>
              <w:spacing w:line="560" w:lineRule="exact"/>
              <w:ind w:left="0" w:leftChars="0" w:firstLine="0" w:firstLineChars="0"/>
              <w:jc w:val="left"/>
              <w:rPr>
                <w:rFonts w:hint="eastAsia" w:asciiTheme="minorEastAsia" w:hAnsiTheme="minorEastAsia" w:eastAsia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vertAlign w:val="baseline"/>
                <w:lang w:val="en-US" w:eastAsia="zh-CN"/>
                <w14:textFill>
                  <w14:solidFill>
                    <w14:schemeClr w14:val="tx1"/>
                  </w14:solidFill>
                </w14:textFill>
              </w:rPr>
              <w:t>联系人：</w:t>
            </w:r>
          </w:p>
        </w:tc>
        <w:tc>
          <w:tcPr>
            <w:tcW w:w="4340" w:type="dxa"/>
            <w:tcBorders>
              <w:left w:val="single" w:color="auto" w:sz="4" w:space="0"/>
            </w:tcBorders>
            <w:noWrap w:val="0"/>
            <w:vAlign w:val="top"/>
          </w:tcPr>
          <w:p w14:paraId="44BA7D82">
            <w:pPr>
              <w:keepNext w:val="0"/>
              <w:keepLines w:val="0"/>
              <w:pageBreakBefore w:val="0"/>
              <w:kinsoku/>
              <w:wordWrap/>
              <w:overflowPunct/>
              <w:topLinePunct w:val="0"/>
              <w:autoSpaceDE/>
              <w:autoSpaceDN/>
              <w:bidi w:val="0"/>
              <w:adjustRightInd/>
              <w:snapToGrid/>
              <w:spacing w:line="560" w:lineRule="exact"/>
              <w:jc w:val="left"/>
              <w:rPr>
                <w:rFonts w:hint="eastAsia" w:asciiTheme="minorEastAsia" w:hAnsiTheme="minorEastAsia" w:eastAsia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vertAlign w:val="baseline"/>
                <w:lang w:val="en-US" w:eastAsia="zh-CN"/>
                <w14:textFill>
                  <w14:solidFill>
                    <w14:schemeClr w14:val="tx1"/>
                  </w14:solidFill>
                </w14:textFill>
              </w:rPr>
              <w:t>联系人：</w:t>
            </w:r>
          </w:p>
        </w:tc>
      </w:tr>
      <w:tr w14:paraId="5C889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340" w:type="dxa"/>
            <w:tcBorders>
              <w:left w:val="single" w:color="auto" w:sz="4" w:space="0"/>
              <w:right w:val="single" w:color="auto" w:sz="4" w:space="0"/>
            </w:tcBorders>
            <w:noWrap w:val="0"/>
            <w:vAlign w:val="top"/>
          </w:tcPr>
          <w:p w14:paraId="6DFA8494">
            <w:pPr>
              <w:pStyle w:val="4"/>
              <w:keepNext w:val="0"/>
              <w:keepLines w:val="0"/>
              <w:pageBreakBefore w:val="0"/>
              <w:kinsoku/>
              <w:wordWrap/>
              <w:overflowPunct/>
              <w:topLinePunct w:val="0"/>
              <w:autoSpaceDE/>
              <w:autoSpaceDN/>
              <w:bidi w:val="0"/>
              <w:adjustRightInd/>
              <w:snapToGrid/>
              <w:spacing w:line="560" w:lineRule="exact"/>
              <w:ind w:left="0" w:leftChars="0" w:firstLine="0" w:firstLineChars="0"/>
              <w:jc w:val="left"/>
              <w:rPr>
                <w:rFonts w:hint="eastAsia" w:asciiTheme="minorEastAsia" w:hAnsiTheme="minorEastAsia" w:eastAsia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t>电话：</w:t>
            </w:r>
          </w:p>
        </w:tc>
        <w:tc>
          <w:tcPr>
            <w:tcW w:w="4340" w:type="dxa"/>
            <w:tcBorders>
              <w:left w:val="single" w:color="auto" w:sz="4" w:space="0"/>
            </w:tcBorders>
            <w:noWrap w:val="0"/>
            <w:vAlign w:val="top"/>
          </w:tcPr>
          <w:p w14:paraId="2607A76A">
            <w:pPr>
              <w:keepNext w:val="0"/>
              <w:keepLines w:val="0"/>
              <w:pageBreakBefore w:val="0"/>
              <w:kinsoku/>
              <w:wordWrap/>
              <w:overflowPunct/>
              <w:topLinePunct w:val="0"/>
              <w:autoSpaceDE/>
              <w:autoSpaceDN/>
              <w:bidi w:val="0"/>
              <w:adjustRightInd/>
              <w:snapToGrid/>
              <w:spacing w:line="560" w:lineRule="exact"/>
              <w:jc w:val="left"/>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vertAlign w:val="baseline"/>
                <w:lang w:eastAsia="zh-CN"/>
                <w14:textFill>
                  <w14:solidFill>
                    <w14:schemeClr w14:val="tx1"/>
                  </w14:solidFill>
                </w14:textFill>
              </w:rPr>
              <w:t>电话：</w:t>
            </w:r>
          </w:p>
        </w:tc>
      </w:tr>
    </w:tbl>
    <w:p w14:paraId="67DD082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p>
    <w:p w14:paraId="2290CAA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签约日期：</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年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日       </w:t>
      </w:r>
    </w:p>
    <w:p w14:paraId="4B4F385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签约地点：</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w:t>
      </w:r>
    </w:p>
    <w:p w14:paraId="6CD0BBDC">
      <w:pPr>
        <w:keepNext w:val="0"/>
        <w:keepLines w:val="0"/>
        <w:pageBreakBefore w:val="0"/>
        <w:kinsoku/>
        <w:wordWrap/>
        <w:overflowPunct/>
        <w:topLinePunct w:val="0"/>
        <w:autoSpaceDE/>
        <w:autoSpaceDN/>
        <w:bidi w:val="0"/>
        <w:adjustRightInd/>
        <w:snapToGrid/>
        <w:spacing w:line="560" w:lineRule="exact"/>
        <w:rPr>
          <w:rFonts w:hint="eastAsia" w:asciiTheme="minorEastAsia" w:hAnsiTheme="minorEastAsia" w:eastAsiaTheme="minorEastAsia" w:cstheme="minorEastAsia"/>
          <w:color w:val="000000" w:themeColor="text1"/>
          <w:sz w:val="24"/>
          <w:szCs w:val="24"/>
          <w14:textFill>
            <w14:solidFill>
              <w14:schemeClr w14:val="tx1"/>
            </w14:solidFill>
          </w14:textFill>
        </w:rPr>
      </w:pPr>
    </w:p>
    <w:p w14:paraId="0EF2655E"/>
    <w:bookmarkEnd w:id="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28EFD5"/>
    <w:multiLevelType w:val="singleLevel"/>
    <w:tmpl w:val="A228EFD5"/>
    <w:lvl w:ilvl="0" w:tentative="0">
      <w:start w:val="1"/>
      <w:numFmt w:val="chineseCounting"/>
      <w:suff w:val="nothing"/>
      <w:lvlText w:val="%1、"/>
      <w:lvlJc w:val="left"/>
      <w:pPr>
        <w:ind w:left="562"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8C7E34"/>
    <w:rsid w:val="4EAA1BC1"/>
    <w:rsid w:val="7004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2"/>
    <w:basedOn w:val="1"/>
    <w:next w:val="1"/>
    <w:qFormat/>
    <w:uiPriority w:val="1"/>
    <w:pPr>
      <w:ind w:left="497" w:hanging="391"/>
      <w:outlineLvl w:val="2"/>
    </w:pPr>
    <w:rPr>
      <w:rFonts w:ascii="宋体" w:hAnsi="宋体" w:eastAsia="宋体" w:cs="宋体"/>
      <w:b/>
      <w:bCs/>
      <w:sz w:val="21"/>
      <w:szCs w:val="21"/>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490"/>
    </w:pPr>
    <w:rPr>
      <w:rFonts w:ascii="宋体" w:hAnsi="宋体" w:eastAsia="宋体" w:cs="宋体"/>
      <w:sz w:val="19"/>
      <w:szCs w:val="19"/>
    </w:rPr>
  </w:style>
  <w:style w:type="paragraph" w:styleId="4">
    <w:name w:val="Body Text First Indent"/>
    <w:basedOn w:val="3"/>
    <w:unhideWhenUsed/>
    <w:qFormat/>
    <w:uiPriority w:val="99"/>
    <w:pPr>
      <w:ind w:firstLine="420" w:firstLineChars="100"/>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Body text|7"/>
    <w:basedOn w:val="1"/>
    <w:autoRedefine/>
    <w:qFormat/>
    <w:uiPriority w:val="0"/>
    <w:pPr>
      <w:widowControl w:val="0"/>
      <w:shd w:val="clear" w:color="auto" w:fill="auto"/>
      <w:spacing w:after="240"/>
      <w:jc w:val="center"/>
    </w:pPr>
    <w:rPr>
      <w:b/>
      <w:bCs/>
      <w:sz w:val="54"/>
      <w:szCs w:val="54"/>
      <w:u w:val="none"/>
      <w:shd w:val="clear" w:color="auto" w:fill="auto"/>
    </w:rPr>
  </w:style>
  <w:style w:type="paragraph" w:customStyle="1" w:styleId="9">
    <w:name w:val="Body text|3"/>
    <w:basedOn w:val="1"/>
    <w:autoRedefine/>
    <w:qFormat/>
    <w:uiPriority w:val="0"/>
    <w:pPr>
      <w:widowControl w:val="0"/>
      <w:shd w:val="clear" w:color="auto" w:fill="auto"/>
      <w:spacing w:line="409" w:lineRule="exact"/>
      <w:ind w:firstLine="560"/>
    </w:pPr>
    <w:rPr>
      <w:rFonts w:ascii="宋体" w:hAnsi="宋体" w:eastAsia="宋体" w:cs="宋体"/>
      <w:sz w:val="28"/>
      <w:szCs w:val="28"/>
      <w:u w:val="none"/>
      <w:shd w:val="clear" w:color="auto" w:fill="auto"/>
      <w:lang w:val="zh-TW" w:eastAsia="zh-TW" w:bidi="zh-TW"/>
    </w:rPr>
  </w:style>
  <w:style w:type="paragraph" w:customStyle="1" w:styleId="1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2707</Words>
  <Characters>2716</Characters>
  <Lines>0</Lines>
  <Paragraphs>0</Paragraphs>
  <TotalTime>0</TotalTime>
  <ScaleCrop>false</ScaleCrop>
  <LinksUpToDate>false</LinksUpToDate>
  <CharactersWithSpaces>2797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2025-01-02T03:18:00Z</dcterms:created>
  <dc:creator>Administrator</dc:creator>
  <cp:lastModifiedBy>ヽ陌</cp:lastModifiedBy>
  <dcterms:modified xsi:type="dcterms:W3CDTF">2026-03-20T00:57:23Z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eyJoZGlkIjoiZjVlY2ZjYzUyNDI3MTg4NThkYTJiNDljNjQwZDczZmMiLCJ1c2VySWQiOiI1NzIxODIwNjIifQ==</vt:lpwstr>
  </property>
  <property fmtid="{D5CDD505-2E9C-101B-9397-08002B2CF9AE}" pid="4" name="ICV">
    <vt:lpwstr>805ADB7A82B3428798F32A698FF1FAEF_12</vt:lpwstr>
  </property>
</Properties>
</file>