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版本号：HC-FZB-2026-01320260506001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食堂食材配送服务采购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HC-FZB-2026-013</w:t>
      </w:r>
      <w:r>
        <w:br/>
      </w:r>
      <w:r>
        <w:br/>
      </w:r>
      <w:r>
        <w:br/>
      </w:r>
    </w:p>
    <w:p>
      <w:pPr>
        <w:pStyle w:val="null3"/>
        <w:jc w:val="center"/>
        <w:outlineLvl w:val="2"/>
      </w:pPr>
      <w:r>
        <w:rPr>
          <w:rFonts w:ascii="仿宋_GB2312" w:hAnsi="仿宋_GB2312" w:cs="仿宋_GB2312" w:eastAsia="仿宋_GB2312"/>
          <w:sz w:val="28"/>
          <w:b/>
        </w:rPr>
        <w:t>西安市公安局交通管理支队长安大队</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西安市公安局交通管理支队长安大队</w:t>
      </w:r>
      <w:r>
        <w:rPr>
          <w:rFonts w:ascii="仿宋_GB2312" w:hAnsi="仿宋_GB2312" w:cs="仿宋_GB2312" w:eastAsia="仿宋_GB2312"/>
        </w:rPr>
        <w:t>委托，拟对</w:t>
      </w:r>
      <w:r>
        <w:rPr>
          <w:rFonts w:ascii="仿宋_GB2312" w:hAnsi="仿宋_GB2312" w:cs="仿宋_GB2312" w:eastAsia="仿宋_GB2312"/>
        </w:rPr>
        <w:t>食堂食材配送服务采购</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HC-FZB-2026-013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食堂食材配送服务采购</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西安市公安局交通管理支队长安大队食堂食材配送服务主要为满足长安大队大队部及其他各驻外中队食堂食材的供应，所配送食材需符合国家食品安全要求。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采购包1（食堂食材配送服务采购）：属于专门面向中小企业采购。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1、法定代表人授权书/法定代表人身份证明：法定代表人授权书（附法定代表人、被授权人身份证复印件）；法定代表人直接参加磋商的，须提供法定代表人身份证明及身份证复印件</w:t>
      </w:r>
    </w:p>
    <w:p>
      <w:pPr>
        <w:pStyle w:val="null3"/>
      </w:pPr>
      <w:r>
        <w:rPr>
          <w:rFonts w:ascii="仿宋_GB2312" w:hAnsi="仿宋_GB2312" w:cs="仿宋_GB2312" w:eastAsia="仿宋_GB2312"/>
        </w:rPr>
        <w:t>2、资质：供应商为生产厂家的须具有《食品生产许可证》及《食品经营许可证》；供应商为代理商的须提供《食品经营许可证》</w:t>
      </w:r>
    </w:p>
    <w:p>
      <w:pPr>
        <w:pStyle w:val="null3"/>
      </w:pPr>
      <w:r>
        <w:rPr>
          <w:rFonts w:ascii="仿宋_GB2312" w:hAnsi="仿宋_GB2312" w:cs="仿宋_GB2312" w:eastAsia="仿宋_GB2312"/>
        </w:rPr>
        <w:t>3、信用记录：供应商不得为“信用中国”网站（www.creditchina.gov.cn）中列入重大税收违法失信主体的供应商；不得为“中国执行信息公开网”（http://zxgk.court.gov.cn）中列入失信被执行人名单的供应商；不得为“中国政府采购网（www.ccgp.gov.cn）政府采购严重违法失信行为记录名单中被财政部门禁止参加政府采购活动的供应商；（资格审查环节查询相关信用记录，对列入失信被执行人、重大税收违法失信主体、政府采购严重违法失信行为记录名单及其他不符合《中华人民共和国政府采购法》第二十二条规定的供应商，采购代理机构将拒绝其参与政府采购活动，查询结果以电子或纸质方式留存。）</w:t>
      </w:r>
    </w:p>
    <w:p>
      <w:pPr>
        <w:pStyle w:val="null3"/>
      </w:pPr>
      <w:r>
        <w:rPr>
          <w:rFonts w:ascii="仿宋_GB2312" w:hAnsi="仿宋_GB2312" w:cs="仿宋_GB2312" w:eastAsia="仿宋_GB2312"/>
        </w:rPr>
        <w:t>4、联合体：本项目不接受联合体磋商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西安市公安局交通管理支队长安大队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西安市长安区北长安街24号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姚梦津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85621550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陕西省西安市碑林区西安市碑林区南二环西段21号华融国际商务大厦B-1701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夏庭楷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17792836559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左崇伟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采购包1：1,844,640.00元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以成交金额为基础，依据《国家计委关于印发招标代理服务收费管理暂行办法的通知》（计价格〔2002〕1980号）和国家发改委办公厅颁发的《关于招标代理服务收费有关问题的通知》（发改办价格〔2003〕857号）文件规定标准计算收取。具体收费金额将在成交公告中公布。 请将采购代理服务费汇至下列指定账户： 开户名称：华春建设工程项目管理有限责任公司 开 户 行：中国银行西安南二环支行 账 号：102807336850</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西安市公安局交通管理支队长安大队</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西安市公安局交通管理支队长安大队</w:t>
      </w:r>
      <w:r>
        <w:rPr>
          <w:rFonts w:ascii="仿宋_GB2312" w:hAnsi="仿宋_GB2312" w:cs="仿宋_GB2312" w:eastAsia="仿宋_GB2312"/>
        </w:rPr>
        <w:t>负责解释。除上述磋商文件内容，其他内容由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西安市公安局交通管理支队长安大队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华春建设工程项目管理有限责任公司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联系人：夏庭楷</w:t>
      </w:r>
    </w:p>
    <w:p>
      <w:pPr>
        <w:pStyle w:val="null3"/>
      </w:pPr>
      <w:r>
        <w:rPr>
          <w:rFonts w:ascii="仿宋_GB2312" w:hAnsi="仿宋_GB2312" w:cs="仿宋_GB2312" w:eastAsia="仿宋_GB2312"/>
        </w:rPr>
        <w:t>联系电话：17792836559</w:t>
      </w:r>
    </w:p>
    <w:p>
      <w:pPr>
        <w:pStyle w:val="null3"/>
      </w:pPr>
      <w:r>
        <w:rPr>
          <w:rFonts w:ascii="仿宋_GB2312" w:hAnsi="仿宋_GB2312" w:cs="仿宋_GB2312" w:eastAsia="仿宋_GB2312"/>
        </w:rPr>
        <w:t>地址：陕西省西安市碑林区西安市碑林区南二环西段21号华融国际商务大厦B-1701</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西安市公安局交通管理支队长安大队食堂食材配送服务主要为满足长安大队大队部及其他各驻外中队食堂食材的供应，所配送食材需符合国家食品安全要求。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1,844,640.00</w:t>
      </w:r>
    </w:p>
    <w:p>
      <w:pPr>
        <w:pStyle w:val="null3"/>
      </w:pPr>
      <w:r>
        <w:rPr>
          <w:rFonts w:ascii="仿宋_GB2312" w:hAnsi="仿宋_GB2312" w:cs="仿宋_GB2312" w:eastAsia="仿宋_GB2312"/>
        </w:rPr>
        <w:t>采购包最高限价（元）: 1,844,640.00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餐饮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1,844,640.00</w:t>
            </w:r>
          </w:p>
        </w:tc>
        <w:tc>
          <w:tcPr>
            <w:tcW w:type="dxa" w:w="831"/>
          </w:tcPr>
          <w:p>
            <w:pPr>
              <w:pStyle w:val="null3"/>
            </w:pPr>
            <w:r>
              <w:rPr>
                <w:rFonts w:ascii="仿宋_GB2312" w:hAnsi="仿宋_GB2312" w:cs="仿宋_GB2312" w:eastAsia="仿宋_GB2312"/>
              </w:rPr>
              <w:t>年</w:t>
            </w:r>
          </w:p>
        </w:tc>
        <w:tc>
          <w:tcPr>
            <w:tcW w:type="dxa" w:w="831"/>
          </w:tcPr>
          <w:p>
            <w:pPr>
              <w:pStyle w:val="null3"/>
            </w:pPr>
            <w:r>
              <w:rPr>
                <w:rFonts w:ascii="仿宋_GB2312" w:hAnsi="仿宋_GB2312" w:cs="仿宋_GB2312" w:eastAsia="仿宋_GB2312"/>
              </w:rPr>
              <w:t>批发业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标的名称：餐饮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一、采购内容</w:t>
            </w:r>
          </w:p>
          <w:p>
            <w:pPr>
              <w:pStyle w:val="null3"/>
            </w:pPr>
            <w:r>
              <w:rPr>
                <w:rFonts w:ascii="仿宋_GB2312" w:hAnsi="仿宋_GB2312" w:cs="仿宋_GB2312" w:eastAsia="仿宋_GB2312"/>
              </w:rPr>
              <w:t>西安市公安局交通管理支队长安大队</w:t>
            </w:r>
            <w:r>
              <w:rPr>
                <w:rFonts w:ascii="仿宋_GB2312" w:hAnsi="仿宋_GB2312" w:cs="仿宋_GB2312" w:eastAsia="仿宋_GB2312"/>
              </w:rPr>
              <w:t>食堂食材配送服务主要为满足长安大队大队部及其他各驻外中队食堂食材的供应，所配送食材需符合国家食品安全要求。</w:t>
            </w:r>
            <w:r>
              <w:br/>
            </w:r>
            <w:r>
              <w:rPr>
                <w:rFonts w:ascii="仿宋_GB2312" w:hAnsi="仿宋_GB2312" w:cs="仿宋_GB2312" w:eastAsia="仿宋_GB2312"/>
              </w:rPr>
              <w:t>二、配送食材质量要求</w:t>
            </w:r>
          </w:p>
          <w:p>
            <w:pPr>
              <w:pStyle w:val="null3"/>
            </w:pPr>
            <w:r>
              <w:rPr>
                <w:rFonts w:ascii="仿宋_GB2312" w:hAnsi="仿宋_GB2312" w:cs="仿宋_GB2312" w:eastAsia="仿宋_GB2312"/>
              </w:rPr>
              <w:t>（</w:t>
            </w:r>
            <w:r>
              <w:rPr>
                <w:rFonts w:ascii="仿宋_GB2312" w:hAnsi="仿宋_GB2312" w:cs="仿宋_GB2312" w:eastAsia="仿宋_GB2312"/>
              </w:rPr>
              <w:t>1）所有食材均须符合《中华人民共和国食品安全法》，须具备所配送产品的检测报告或食品检验合格证。</w:t>
            </w:r>
          </w:p>
          <w:p>
            <w:pPr>
              <w:pStyle w:val="null3"/>
            </w:pPr>
            <w:r>
              <w:rPr>
                <w:rFonts w:ascii="仿宋_GB2312" w:hAnsi="仿宋_GB2312" w:cs="仿宋_GB2312" w:eastAsia="仿宋_GB2312"/>
              </w:rPr>
              <w:t>（</w:t>
            </w:r>
            <w:r>
              <w:rPr>
                <w:rFonts w:ascii="仿宋_GB2312" w:hAnsi="仿宋_GB2312" w:cs="仿宋_GB2312" w:eastAsia="仿宋_GB2312"/>
              </w:rPr>
              <w:t>2）大米应符合国家现行相关标准。且在保质期内，并列明可提供配送产品的品牌清单、每个产品详细的参数或指标。</w:t>
            </w:r>
          </w:p>
          <w:p>
            <w:pPr>
              <w:pStyle w:val="null3"/>
            </w:pPr>
            <w:r>
              <w:rPr>
                <w:rFonts w:ascii="仿宋_GB2312" w:hAnsi="仿宋_GB2312" w:cs="仿宋_GB2312" w:eastAsia="仿宋_GB2312"/>
              </w:rPr>
              <w:t>（</w:t>
            </w:r>
            <w:r>
              <w:rPr>
                <w:rFonts w:ascii="仿宋_GB2312" w:hAnsi="仿宋_GB2312" w:cs="仿宋_GB2312" w:eastAsia="仿宋_GB2312"/>
              </w:rPr>
              <w:t>3）食用油应应符合国家现行相关标准，且在保质期内，并列明可提供配送产品的品牌清单、每个产品详细的参数或指标。</w:t>
            </w:r>
          </w:p>
          <w:p>
            <w:pPr>
              <w:pStyle w:val="null3"/>
            </w:pPr>
            <w:r>
              <w:rPr>
                <w:rFonts w:ascii="仿宋_GB2312" w:hAnsi="仿宋_GB2312" w:cs="仿宋_GB2312" w:eastAsia="仿宋_GB2312"/>
              </w:rPr>
              <w:t>（</w:t>
            </w:r>
            <w:r>
              <w:rPr>
                <w:rFonts w:ascii="仿宋_GB2312" w:hAnsi="仿宋_GB2312" w:cs="仿宋_GB2312" w:eastAsia="仿宋_GB2312"/>
              </w:rPr>
              <w:t>4）面粉（一级以上（含一级）小麦粉）应符合国家现行相关标准，且在保质期内，并列明可提供配送产品的品牌清单、每个产品详细的参数或指标。</w:t>
            </w:r>
          </w:p>
          <w:p>
            <w:pPr>
              <w:pStyle w:val="null3"/>
            </w:pPr>
            <w:r>
              <w:rPr>
                <w:rFonts w:ascii="仿宋_GB2312" w:hAnsi="仿宋_GB2312" w:cs="仿宋_GB2312" w:eastAsia="仿宋_GB2312"/>
              </w:rPr>
              <w:t>（</w:t>
            </w:r>
            <w:r>
              <w:rPr>
                <w:rFonts w:ascii="仿宋_GB2312" w:hAnsi="仿宋_GB2312" w:cs="仿宋_GB2312" w:eastAsia="仿宋_GB2312"/>
              </w:rPr>
              <w:t>5）干货、调料、调味品在保质期内。</w:t>
            </w:r>
          </w:p>
          <w:p>
            <w:pPr>
              <w:pStyle w:val="null3"/>
            </w:pPr>
            <w:r>
              <w:rPr>
                <w:rFonts w:ascii="仿宋_GB2312" w:hAnsi="仿宋_GB2312" w:cs="仿宋_GB2312" w:eastAsia="仿宋_GB2312"/>
              </w:rPr>
              <w:t>（</w:t>
            </w:r>
            <w:r>
              <w:rPr>
                <w:rFonts w:ascii="仿宋_GB2312" w:hAnsi="仿宋_GB2312" w:cs="仿宋_GB2312" w:eastAsia="仿宋_GB2312"/>
              </w:rPr>
              <w:t>6）鸡蛋和乳制品必须符合国家现行相关标准；豆制品及其他半成品送货当日时间不得超过保质期的1/3时长；</w:t>
            </w:r>
          </w:p>
          <w:p>
            <w:pPr>
              <w:pStyle w:val="null3"/>
            </w:pPr>
            <w:r>
              <w:rPr>
                <w:rFonts w:ascii="仿宋_GB2312" w:hAnsi="仿宋_GB2312" w:cs="仿宋_GB2312" w:eastAsia="仿宋_GB2312"/>
              </w:rPr>
              <w:t>（</w:t>
            </w:r>
            <w:r>
              <w:rPr>
                <w:rFonts w:ascii="仿宋_GB2312" w:hAnsi="仿宋_GB2312" w:cs="仿宋_GB2312" w:eastAsia="仿宋_GB2312"/>
              </w:rPr>
              <w:t>7）配送的鲜肉类必须在定点屠宰场（或宰杀店）宰杀加工，并经动物卫生检疫机构检疫合格，加盖检疫合格印章和屠宰场印章，并附有《动物产品检疫合格证明》。</w:t>
            </w:r>
          </w:p>
          <w:p>
            <w:pPr>
              <w:pStyle w:val="null3"/>
            </w:pPr>
            <w:r>
              <w:rPr>
                <w:rFonts w:ascii="仿宋_GB2312" w:hAnsi="仿宋_GB2312" w:cs="仿宋_GB2312" w:eastAsia="仿宋_GB2312"/>
              </w:rPr>
              <w:t>（</w:t>
            </w:r>
            <w:r>
              <w:rPr>
                <w:rFonts w:ascii="仿宋_GB2312" w:hAnsi="仿宋_GB2312" w:cs="仿宋_GB2312" w:eastAsia="仿宋_GB2312"/>
              </w:rPr>
              <w:t>8）蔬菜：</w:t>
            </w:r>
          </w:p>
          <w:p>
            <w:pPr>
              <w:pStyle w:val="null3"/>
            </w:pPr>
            <w:r>
              <w:rPr>
                <w:rFonts w:ascii="仿宋_GB2312" w:hAnsi="仿宋_GB2312" w:cs="仿宋_GB2312" w:eastAsia="仿宋_GB2312"/>
              </w:rPr>
              <w:t>①叶菜类：新鲜、色泽鲜亮、无腐烂、无干叶、捆把内部无杂乱夹塞，菜品粗细均匀，脆嫩不老，不抽苔。茎部不老化，个体均匀，未发芽、变色。</w:t>
            </w:r>
          </w:p>
          <w:p>
            <w:pPr>
              <w:pStyle w:val="null3"/>
            </w:pPr>
            <w:r>
              <w:rPr>
                <w:rFonts w:ascii="仿宋_GB2312" w:hAnsi="仿宋_GB2312" w:cs="仿宋_GB2312" w:eastAsia="仿宋_GB2312"/>
              </w:rPr>
              <w:t>②根茎类：茎部不老化，个体均匀，未发芽、变色。</w:t>
            </w:r>
          </w:p>
          <w:p>
            <w:pPr>
              <w:pStyle w:val="null3"/>
            </w:pPr>
            <w:r>
              <w:rPr>
                <w:rFonts w:ascii="仿宋_GB2312" w:hAnsi="仿宋_GB2312" w:cs="仿宋_GB2312" w:eastAsia="仿宋_GB2312"/>
              </w:rPr>
              <w:t>③花果类：个体均匀，无腐烂、无变色，允许果型有轻微缺点，但不得变形、过熟。</w:t>
            </w:r>
          </w:p>
          <w:p>
            <w:pPr>
              <w:pStyle w:val="null3"/>
            </w:pPr>
            <w:r>
              <w:rPr>
                <w:rFonts w:ascii="仿宋_GB2312" w:hAnsi="仿宋_GB2312" w:cs="仿宋_GB2312" w:eastAsia="仿宋_GB2312"/>
              </w:rPr>
              <w:t>④菇菌类：外形饱满，不发霉、变黑。</w:t>
            </w:r>
          </w:p>
          <w:p>
            <w:pPr>
              <w:pStyle w:val="null3"/>
            </w:pPr>
            <w:r>
              <w:rPr>
                <w:rFonts w:ascii="仿宋_GB2312" w:hAnsi="仿宋_GB2312" w:cs="仿宋_GB2312" w:eastAsia="仿宋_GB2312"/>
              </w:rPr>
              <w:t>⑤果蔬必须符合食品中农药最大残留限量最新标准并具有农药残留检验记录。</w:t>
            </w:r>
          </w:p>
          <w:p>
            <w:pPr>
              <w:pStyle w:val="null3"/>
            </w:pPr>
            <w:r>
              <w:rPr>
                <w:rFonts w:ascii="仿宋_GB2312" w:hAnsi="仿宋_GB2312" w:cs="仿宋_GB2312" w:eastAsia="仿宋_GB2312"/>
              </w:rPr>
              <w:t>（</w:t>
            </w:r>
            <w:r>
              <w:rPr>
                <w:rFonts w:ascii="仿宋_GB2312" w:hAnsi="仿宋_GB2312" w:cs="仿宋_GB2312" w:eastAsia="仿宋_GB2312"/>
              </w:rPr>
              <w:t>8）其他要求：肉类、冷冻产品必须保证质量，肉类产品应具有相关动物检验检疫合格证明；</w:t>
            </w:r>
          </w:p>
          <w:p>
            <w:pPr>
              <w:pStyle w:val="null3"/>
            </w:pPr>
            <w:r>
              <w:rPr>
                <w:rFonts w:ascii="仿宋_GB2312" w:hAnsi="仿宋_GB2312" w:cs="仿宋_GB2312" w:eastAsia="仿宋_GB2312"/>
              </w:rPr>
              <w:t>三、配送地址</w:t>
            </w:r>
          </w:p>
          <w:p>
            <w:pPr>
              <w:pStyle w:val="null3"/>
            </w:pPr>
            <w:r>
              <w:rPr>
                <w:rFonts w:ascii="仿宋_GB2312" w:hAnsi="仿宋_GB2312" w:cs="仿宋_GB2312" w:eastAsia="仿宋_GB2312"/>
              </w:rPr>
              <w:t>大队部，执勤一中队，执勤二中队，执勤三中队，执勤四中队，执勤五中队，执勤六中队</w:t>
            </w:r>
            <w:r>
              <w:rPr>
                <w:rFonts w:ascii="仿宋_GB2312" w:hAnsi="仿宋_GB2312" w:cs="仿宋_GB2312" w:eastAsia="仿宋_GB2312"/>
              </w:rPr>
              <w:t>，</w:t>
            </w:r>
            <w:r>
              <w:rPr>
                <w:rFonts w:ascii="仿宋_GB2312" w:hAnsi="仿宋_GB2312" w:cs="仿宋_GB2312" w:eastAsia="仿宋_GB2312"/>
              </w:rPr>
              <w:t>执勤七中队、执勤八中队（待建）</w:t>
            </w:r>
            <w:r>
              <w:rPr>
                <w:rFonts w:ascii="仿宋_GB2312" w:hAnsi="仿宋_GB2312" w:cs="仿宋_GB2312" w:eastAsia="仿宋_GB2312"/>
              </w:rPr>
              <w:t>。</w:t>
            </w:r>
          </w:p>
          <w:p>
            <w:pPr>
              <w:pStyle w:val="null3"/>
            </w:pPr>
            <w:r>
              <w:rPr>
                <w:rFonts w:ascii="仿宋_GB2312" w:hAnsi="仿宋_GB2312" w:cs="仿宋_GB2312" w:eastAsia="仿宋_GB2312"/>
              </w:rPr>
              <w:t>四、配送要求</w:t>
            </w:r>
          </w:p>
          <w:p>
            <w:pPr>
              <w:pStyle w:val="null3"/>
            </w:pPr>
            <w:r>
              <w:rPr>
                <w:rFonts w:ascii="仿宋_GB2312" w:hAnsi="仿宋_GB2312" w:cs="仿宋_GB2312" w:eastAsia="仿宋_GB2312"/>
              </w:rPr>
              <w:t>（</w:t>
            </w:r>
            <w:r>
              <w:rPr>
                <w:rFonts w:ascii="仿宋_GB2312" w:hAnsi="仿宋_GB2312" w:cs="仿宋_GB2312" w:eastAsia="仿宋_GB2312"/>
              </w:rPr>
              <w:t>1）米、面、油主食类、干货调味品、杂粮等食材根据职工食堂需求用量及库存条件，原则上每周送货1次或2次；</w:t>
            </w:r>
          </w:p>
          <w:p>
            <w:pPr>
              <w:pStyle w:val="null3"/>
            </w:pPr>
            <w:r>
              <w:rPr>
                <w:rFonts w:ascii="仿宋_GB2312" w:hAnsi="仿宋_GB2312" w:cs="仿宋_GB2312" w:eastAsia="仿宋_GB2312"/>
              </w:rPr>
              <w:t>（</w:t>
            </w:r>
            <w:r>
              <w:rPr>
                <w:rFonts w:ascii="仿宋_GB2312" w:hAnsi="仿宋_GB2312" w:cs="仿宋_GB2312" w:eastAsia="仿宋_GB2312"/>
              </w:rPr>
              <w:t>2）乳制品根据职工食堂需求每1—2天送货1次；</w:t>
            </w:r>
          </w:p>
          <w:p>
            <w:pPr>
              <w:pStyle w:val="null3"/>
            </w:pPr>
            <w:r>
              <w:rPr>
                <w:rFonts w:ascii="仿宋_GB2312" w:hAnsi="仿宋_GB2312" w:cs="仿宋_GB2312" w:eastAsia="仿宋_GB2312"/>
              </w:rPr>
              <w:t>（</w:t>
            </w:r>
            <w:r>
              <w:rPr>
                <w:rFonts w:ascii="仿宋_GB2312" w:hAnsi="仿宋_GB2312" w:cs="仿宋_GB2312" w:eastAsia="仿宋_GB2312"/>
              </w:rPr>
              <w:t>3）蔬菜水果、肉类等原则上要求每天送货1次，确保蔬菜新鲜。</w:t>
            </w:r>
          </w:p>
          <w:p>
            <w:pPr>
              <w:pStyle w:val="null3"/>
            </w:pPr>
            <w:r>
              <w:rPr>
                <w:rFonts w:ascii="仿宋_GB2312" w:hAnsi="仿宋_GB2312" w:cs="仿宋_GB2312" w:eastAsia="仿宋_GB2312"/>
              </w:rPr>
              <w:t>（</w:t>
            </w:r>
            <w:r>
              <w:rPr>
                <w:rFonts w:ascii="仿宋_GB2312" w:hAnsi="仿宋_GB2312" w:cs="仿宋_GB2312" w:eastAsia="仿宋_GB2312"/>
              </w:rPr>
              <w:t>4）采购人每天下午20:00前向供应商下达第二天的订单，供应商次日6:30前送达。</w:t>
            </w:r>
            <w:r>
              <w:rPr>
                <w:rFonts w:ascii="仿宋_GB2312" w:hAnsi="仿宋_GB2312" w:cs="仿宋_GB2312" w:eastAsia="仿宋_GB2312"/>
              </w:rPr>
              <w:t>采购人也可根据实际需要与供货商商定送货时间，供货商应予以配合。特殊情况下，职工食堂需要的小批量的急用物资，供货方应予以满足解决。</w:t>
            </w:r>
          </w:p>
          <w:p>
            <w:pPr>
              <w:pStyle w:val="null3"/>
            </w:pPr>
            <w:r>
              <w:rPr>
                <w:rFonts w:ascii="仿宋_GB2312" w:hAnsi="仿宋_GB2312" w:cs="仿宋_GB2312" w:eastAsia="仿宋_GB2312"/>
              </w:rPr>
              <w:t>五、其它要求</w:t>
            </w:r>
          </w:p>
          <w:p>
            <w:pPr>
              <w:pStyle w:val="null3"/>
            </w:pPr>
            <w:r>
              <w:rPr>
                <w:rFonts w:ascii="仿宋_GB2312" w:hAnsi="仿宋_GB2312" w:cs="仿宋_GB2312" w:eastAsia="仿宋_GB2312"/>
              </w:rPr>
              <w:t>（</w:t>
            </w:r>
            <w:r>
              <w:rPr>
                <w:rFonts w:ascii="仿宋_GB2312" w:hAnsi="仿宋_GB2312" w:cs="仿宋_GB2312" w:eastAsia="仿宋_GB2312"/>
              </w:rPr>
              <w:t>1）供应商根据职工食堂要求提供的所有食材的品种、数量、质量准时向提供配送服务；</w:t>
            </w:r>
          </w:p>
          <w:p>
            <w:pPr>
              <w:pStyle w:val="null3"/>
            </w:pPr>
            <w:r>
              <w:rPr>
                <w:rFonts w:ascii="仿宋_GB2312" w:hAnsi="仿宋_GB2312" w:cs="仿宋_GB2312" w:eastAsia="仿宋_GB2312"/>
              </w:rPr>
              <w:t>（</w:t>
            </w:r>
            <w:r>
              <w:rPr>
                <w:rFonts w:ascii="仿宋_GB2312" w:hAnsi="仿宋_GB2312" w:cs="仿宋_GB2312" w:eastAsia="仿宋_GB2312"/>
              </w:rPr>
              <w:t>2）供应商自备送货车（冷藏或恒温），安排专人及时供货，装卸费、送货费用及运输安全由供货方承担；</w:t>
            </w:r>
          </w:p>
          <w:p>
            <w:pPr>
              <w:pStyle w:val="null3"/>
            </w:pPr>
            <w:r>
              <w:rPr>
                <w:rFonts w:ascii="仿宋_GB2312" w:hAnsi="仿宋_GB2312" w:cs="仿宋_GB2312" w:eastAsia="仿宋_GB2312"/>
              </w:rPr>
              <w:t>（</w:t>
            </w:r>
            <w:r>
              <w:rPr>
                <w:rFonts w:ascii="仿宋_GB2312" w:hAnsi="仿宋_GB2312" w:cs="仿宋_GB2312" w:eastAsia="仿宋_GB2312"/>
              </w:rPr>
              <w:t>3）特殊情况下，职工食堂需要的小批量的急用物资，供货方应予以满足解决；</w:t>
            </w:r>
          </w:p>
          <w:p>
            <w:pPr>
              <w:pStyle w:val="null3"/>
            </w:pPr>
            <w:r>
              <w:rPr>
                <w:rFonts w:ascii="仿宋_GB2312" w:hAnsi="仿宋_GB2312" w:cs="仿宋_GB2312" w:eastAsia="仿宋_GB2312"/>
              </w:rPr>
              <w:t>（</w:t>
            </w:r>
            <w:r>
              <w:rPr>
                <w:rFonts w:ascii="仿宋_GB2312" w:hAnsi="仿宋_GB2312" w:cs="仿宋_GB2312" w:eastAsia="仿宋_GB2312"/>
              </w:rPr>
              <w:t>4）所有食材供应商必须按照采购方要求的种类、规格进行供货，满足采购方使用需求。所有食材采购均以采购方通知为准，采购方有权根据实际需求量随时调整采购计划及供货时间段。</w:t>
            </w:r>
          </w:p>
          <w:p>
            <w:pPr>
              <w:pStyle w:val="null3"/>
            </w:pPr>
            <w:r>
              <w:rPr>
                <w:rFonts w:ascii="仿宋_GB2312" w:hAnsi="仿宋_GB2312" w:cs="仿宋_GB2312" w:eastAsia="仿宋_GB2312"/>
              </w:rPr>
              <w:t>（</w:t>
            </w:r>
            <w:r>
              <w:rPr>
                <w:rFonts w:ascii="仿宋_GB2312" w:hAnsi="仿宋_GB2312" w:cs="仿宋_GB2312" w:eastAsia="仿宋_GB2312"/>
              </w:rPr>
              <w:t>5）供应商所报报价应含运费、运送人员工资、税费等费用。</w:t>
            </w:r>
          </w:p>
          <w:p>
            <w:pPr>
              <w:pStyle w:val="null3"/>
            </w:pPr>
            <w:r>
              <w:rPr>
                <w:rFonts w:ascii="仿宋_GB2312" w:hAnsi="仿宋_GB2312" w:cs="仿宋_GB2312" w:eastAsia="仿宋_GB2312"/>
              </w:rPr>
              <w:t>（</w:t>
            </w:r>
            <w:r>
              <w:rPr>
                <w:rFonts w:ascii="仿宋_GB2312" w:hAnsi="仿宋_GB2312" w:cs="仿宋_GB2312" w:eastAsia="仿宋_GB2312"/>
              </w:rPr>
              <w:t>6）供应商应按照采购人所需的货品数量，按时送至采购人指定地点。</w:t>
            </w:r>
          </w:p>
          <w:p>
            <w:pPr>
              <w:pStyle w:val="null3"/>
            </w:pPr>
            <w:r>
              <w:rPr>
                <w:rFonts w:ascii="仿宋_GB2312" w:hAnsi="仿宋_GB2312" w:cs="仿宋_GB2312" w:eastAsia="仿宋_GB2312"/>
              </w:rPr>
              <w:t>六、询价标准</w:t>
            </w:r>
          </w:p>
          <w:p>
            <w:pPr>
              <w:pStyle w:val="null3"/>
            </w:pPr>
            <w:r>
              <w:rPr>
                <w:rFonts w:ascii="仿宋_GB2312" w:hAnsi="仿宋_GB2312" w:cs="仿宋_GB2312" w:eastAsia="仿宋_GB2312"/>
              </w:rPr>
              <w:t>（</w:t>
            </w:r>
            <w:r>
              <w:rPr>
                <w:rFonts w:ascii="仿宋_GB2312" w:hAnsi="仿宋_GB2312" w:cs="仿宋_GB2312" w:eastAsia="仿宋_GB2312"/>
              </w:rPr>
              <w:t>1）询价周期：食品供应按季节随行就市，其中配送蔬菜、水果、肉蛋禽、水产的价格，供应商每周根据市场调研，得出一个市场价作为货物价款，报采购人审核确认后采购；配送饮品、干货、调料、杂粮等原材料每月根据市场调研，得出一个市场价作为货物价款，报采购人审核确认后采购。</w:t>
            </w:r>
          </w:p>
          <w:p>
            <w:pPr>
              <w:pStyle w:val="null3"/>
            </w:pPr>
            <w:r>
              <w:rPr>
                <w:rFonts w:ascii="仿宋_GB2312" w:hAnsi="仿宋_GB2312" w:cs="仿宋_GB2312" w:eastAsia="仿宋_GB2312"/>
              </w:rPr>
              <w:t>（</w:t>
            </w:r>
            <w:r>
              <w:rPr>
                <w:rFonts w:ascii="仿宋_GB2312" w:hAnsi="仿宋_GB2312" w:cs="仿宋_GB2312" w:eastAsia="仿宋_GB2312"/>
              </w:rPr>
              <w:t>2）询价依据：根据供应商询价的市场（一家或多家大型超市）询价价格与采购人询价的市场 （一家或多家大型超市）价格协商确定结算价格。（若双方对对方的价格有所质疑， 可委派人员重新对有异议的价格进行核实。）该价格为本询价周期的单价。</w:t>
            </w:r>
          </w:p>
          <w:p>
            <w:pPr>
              <w:pStyle w:val="null3"/>
            </w:pPr>
            <w:r>
              <w:rPr>
                <w:rFonts w:ascii="仿宋_GB2312" w:hAnsi="仿宋_GB2312" w:cs="仿宋_GB2312" w:eastAsia="仿宋_GB2312"/>
              </w:rPr>
              <w:t>注：每次协商确定的询价结果作为本次询价周期内的结算依据；</w:t>
            </w:r>
          </w:p>
          <w:p>
            <w:pPr>
              <w:pStyle w:val="null3"/>
            </w:pPr>
            <w:r>
              <w:rPr>
                <w:rFonts w:ascii="仿宋_GB2312" w:hAnsi="仿宋_GB2312" w:cs="仿宋_GB2312" w:eastAsia="仿宋_GB2312"/>
              </w:rPr>
              <w:t>七</w:t>
            </w:r>
            <w:r>
              <w:rPr>
                <w:rFonts w:ascii="仿宋_GB2312" w:hAnsi="仿宋_GB2312" w:cs="仿宋_GB2312" w:eastAsia="仿宋_GB2312"/>
              </w:rPr>
              <w:t>、</w:t>
            </w:r>
            <w:r>
              <w:rPr>
                <w:rFonts w:ascii="仿宋_GB2312" w:hAnsi="仿宋_GB2312" w:cs="仿宋_GB2312" w:eastAsia="仿宋_GB2312"/>
              </w:rPr>
              <w:t>服务期</w:t>
            </w:r>
          </w:p>
          <w:p>
            <w:pPr>
              <w:pStyle w:val="null3"/>
            </w:pPr>
            <w:r>
              <w:rPr>
                <w:rFonts w:ascii="仿宋_GB2312" w:hAnsi="仿宋_GB2312" w:cs="仿宋_GB2312" w:eastAsia="仿宋_GB2312"/>
                <w:sz w:val="18"/>
              </w:rPr>
              <w:t>自合同签订之日起三年，合同一年一签，若上一年服务不能满足采购人要求，采购人可拒绝续签。</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自合同签订之日起三年，合同一年一签，若上一年服务不能满足采购人要求，采购人可拒绝续签。</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大队部，执勤一中队，执勤二中队，执勤三中队，执勤四中队，执勤五中队，执勤六中队，执勤七中队、执勤八中队（待建）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（一）由甲方组织验收 （二）验收依据： 1、竞争性磋商文件、响应文件、澄清表（函）； 2、本合同及附件文本； 3、国家相应的标准、规范。 （三）双方拟定合同规定的其他条款。</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双方以每日经甲方收货人签字验收的配送单作为结算依据，每月初乙方凭结算汇总单开具上月增值税发票后送至甲方，甲方按照财政局报账程序进项付款，最终付款时间以实际到账时间为准。甲方对乙方配送货款每月结算一次。以实际发票金额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双方以每日经甲方收货人签字验收的配送单作为结算依据，每月初乙方凭结算汇总单开具上月增值税发票后送至甲方，甲方按照财政局报账程序进项付款，最终付款时间以实际到账时间为准。甲方对乙方配送货款每月结算一次。以实际发票金额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双方以每日经甲方收货人签字验收的配送单作为结算依据，每月初乙方凭结算汇总单开具上月增值税发票后送至甲方，甲方按照财政局报账程序进项付款，最终付款时间以实际到账时间为准。甲方对乙方配送货款每月结算一次。以实际发票金额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双方以每日经甲方收货人签字验收的配送单作为结算依据，每月初乙方凭结算汇总单开具上月增值税发票后送至甲方，甲方按照财政局报账程序进项付款，最终付款时间以实际到账时间为准。甲方对乙方配送货款每月结算一次。以实际发票金额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双方以每日经甲方收货人签字验收的配送单作为结算依据，每月初乙方凭结算汇总单开具上月增值税发票后送至甲方，甲方按照财政局报账程序进项付款，最终付款时间以实际到账时间为准。甲方对乙方配送货款每月结算一次。以实际发票金额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双方以每日经甲方收货人签字验收的配送单作为结算依据，每月初乙方凭结算汇总单开具上月增值税发票后送至甲方，甲方按照财政局报账程序进项付款，最终付款时间以实际到账时间为准。甲方对乙方配送货款每月结算一次。以实际发票金额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双方以每日经甲方收货人签字验收的配送单作为结算依据，每月初乙方凭结算汇总单开具上月增值税发票后送至甲方，甲方按照财政局报账程序进项付款，最终付款时间以实际到账时间为准。甲方对乙方配送货款每月结算一次。以实际发票金额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双方以每日经甲方收货人签字验收的配送单作为结算依据，每月初乙方凭结算汇总单开具上月增值税发票后送至甲方，甲方按照财政局报账程序进项付款，最终付款时间以实际到账时间为准。甲方对乙方配送货款每月结算一次。以实际发票金额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双方以每日经甲方收货人签字验收的配送单作为结算依据，每月初乙方凭结算汇总单开具上月增值税发票后送至甲方，甲方按照财政局报账程序进项付款，最终付款时间以实际到账时间为准。甲方对乙方配送货款每月结算一次。以实际发票金额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双方以每日经甲方收货人签字验收的配送单作为结算依据，每月初乙方凭结算汇总单开具上月增值税发票后送至甲方，甲方按照财政局报账程序进项付款，最终付款时间以实际到账时间为准。甲方对乙方配送货款每月结算一次。以实际发票金额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双方以每日经甲方收货人签字验收的配送单作为结算依据，每月初乙方凭结算汇总单开具上月增值税发票后送至甲方，甲方按照财政局报账程序进项付款，最终付款时间以实际到账时间为准。甲方对乙方配送货款每月结算一次。以实际发票金额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双方以每日经甲方收货人签字验收的配送单作为结算依据，每月初乙方凭结算汇总单开具上月增值税发票后送至甲方，甲方按照财政局报账程序进项付款，最终付款时间以实际到账时间为准。甲方对乙方配送货款每月结算一次。以实际发票金额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磋商报价：本项目预算金额1844640.00元为一年采购预算，本项目磋商报价为费率报价。磋商报价是供应商为完成本项目要求的全部服务内容最终价格的体现，包括人工费、食材费、配送费、车辆费、管理费、采购代理服务费、税金等其他一切相关费用。供应商所报的价格应考虑到可能发生的所有与完成本项目相关服务及履行合同义务有关的一切费用。后期根据询价标准*供货数量*费率据实结算。 2、供应商所报的价格应考虑到可能发生的所有与完成本项目相关服务及履行合同义务有关的一切费用，任何有选择的报价将不予接受，按无效磋商处理。 3、本项目所属行业为：批发业。根据《工业和信息化部、国家统计局、国家发展和改革委员会、财政部关于印发中小企业划型标准规定的通知》《工信部联企业(2011)300 号)规定的划分标准,从业人员200人以下或营业收入40000万元以下的为中小微型企业。其中，从业人员20人及以上，且营业收入5000万元及以上的为中型企业；从业人员5人及以上，且营业收入1000万元及以上的为小型企业；从业人员5人以下且营业收入1000万元以下的为微型企业。 4、成交供应商在领取成交通知书前，需向采购代理机构提交加盖公章的纸质版响应文件三套，成交供应商应保持响应文件纸质版内容与系统上传内容完全一致，否则将承担一切法律责任。 5、关于进一步做好政采贷工作的通知 （1）“政采贷”业务介绍 政采贷,即政府采购投标人信用融资,是指银行以政府采购投标人信用审和 政府采购信誉为基础,依托政府采购合同，按优于一般企业的贷款程序和利率，直接向申请贷款的投标人发放无财产抵押贷款的一种融资方式。（陕西政府采购投标人信用融资信息服务平台网址为：http://www.ccgp-shaanxi.gov.cn/zcdservice/zcd/shanxi/） （2）“政采贷”流程 （一）有融资需求的投标人可根据陕西省政府采购网公示的银行及其“政采贷”产品,自行选择符合自身情况的“政采贷”银行及其产品,凭中标(成交)通知书向银行提出贷款意向申请。 （二）银行根据投标人的贷款意向申请,及时对投标人开展信用审查以及开设账户等相关工作。 （三）投标人与采购人签订政府采购合同后,向银行提出正式申请。拟用于“政采贷”的政府采购合同,应当在合同中注明贷款银行的名称和账号,并作为本次采购的唯一收款账号。 (四)银行按规定对投标人资格及其提供的政府采购合同等信息进行审查,审查通过后按照公示的服务承诺事项及时放款。 (五)在资金支付时,采购人应当将采购资金支付到政府采购合同注明的贷款银行和账号中,不得支付到政府采购合同约定以外的账号,以保障贷款资金安全回收。 （3）职责要求 （一）各单位要积极推动“政采贷”工作开展，应当在合同签订后2个工作日内将政府采购合同在陕西省政府采购网进行公示，为金融机构核实合同提供信息。对于已融资采购项目，投标人履约完成后，要及时开展履约验收工作，并按照合同约定支付采购资金，不得无故拖延和拒付。 （二）各单位和采购代理机构在组织实施政府采购活动中，应当将“政采贷”业务介绍、陕西政府采购投标人信用融资信息服务平台操作手册和银行联系方式（见附件）在采购文件中载明，并随中标（成交）通知书一并发放。 （三）投标人应当依法参加政府采购活动，公平竞争，诚实守信，严格按照政府采购合同履约，严格按照借款合同偿还债务。 长安区开展政采贷业务银行联系方式 序号 银行名称 联系人 电话 1 中信银行 张天宇 15102968497 2 中国银行 王 羡 029-81563158 3 西安市长安区农村信用合作联社 高 锋 029-89230551 4 浦发银行 雷 超 13992895375 李 昊 15209277417 5 北京银行 陈 明 18149209660 6 兴业银行 孙 健 18591051627 7 中国建设银行 孙振荣 18792546729 8 中国工商银行 李碧莹 13809159860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供应商应提交的相关资格证明材料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提供2025年度经审计的财务报告（包括“ 四表一注” 即资产负债表》《利润表》《现金流量表》《所有者权益变动表》及其附注或基本存款账户开户银行出具的资信证明及基本存款账户开户许可证（基本账户信息）；成立时间至提交磋商响应文件截止时间不足一年的可提供成立后任意时段的资产负债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法定代表人授权书（附法定代表人、被授权人身份证复印件）；法定代表人直接参加磋商的，须提供法定代表人身份证明及身份证复印件</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供应商为生产厂家的须具有《食品生产许可证》及《食品经营许可证》；供应商为代理商的须提供《食品经营许可证》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中列入失信被执行人名单的供应商；不得为“中国政府采购网（www.ccgp.gov.cn）政府采购严重违法失信行为记录名单中被财政部门禁止参加政府采购活动的供应商；（资格审查环节查询相关信用记录，对列入失信被执行人、重大税收违法失信主体、政府采购严重违法失信行为记录名单及其他不符合《中华人民共和国政府采购法》第二十二条规定的供应商，采购代理机构将拒绝其参与政府采购活动，查询结果以电子或纸质方式留存。）</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与营业执照或其他主体证明资料一致</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只能有一个有效报价，不得提交选择性报价，且报价不超过采购预算金额和最高限价</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响应文件封面 服务内容及服务邀请应答表 商务应答表 标的清单 报价表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服务内容及服务邀请应答表 商务应答表 服务方案 供应商应提交的相关资格证明材料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配送服务方案</w:t>
            </w:r>
          </w:p>
        </w:tc>
        <w:tc>
          <w:tcPr>
            <w:tcW w:type="dxa" w:w="2492"/>
          </w:tcPr>
          <w:p>
            <w:pPr>
              <w:pStyle w:val="null3"/>
            </w:pPr>
            <w:r>
              <w:rPr>
                <w:rFonts w:ascii="仿宋_GB2312" w:hAnsi="仿宋_GB2312" w:cs="仿宋_GB2312" w:eastAsia="仿宋_GB2312"/>
              </w:rPr>
              <w:t>供应商提供的配送服务方案（内容包括但不限于本项目配送服务的各方面方案，如供货保障、日常管理组织、应急预案、物流配送方案及各种规章制度等）等进行评审，配送服务方案具有针对性详细可行得10分；配送服务方案针对性较强，内容较详细得7分；配送服务方案针对性较差，内容较混乱得4分。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供应商提供的质量保证方案（内容包括但不限于质量安全保证具体措施、卫生安全、货物的来源、采购环节控制、加工包装保存运输等环节）进行评审，质量保证方案完整、详尽，证明文件齐全得10分；质量保证方案、证明文件基本完善得7分；质量保证方案不够完善、证明文件不全得4分。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退换货服务方案</w:t>
            </w:r>
          </w:p>
        </w:tc>
        <w:tc>
          <w:tcPr>
            <w:tcW w:type="dxa" w:w="2492"/>
          </w:tcPr>
          <w:p>
            <w:pPr>
              <w:pStyle w:val="null3"/>
            </w:pPr>
            <w:r>
              <w:rPr>
                <w:rFonts w:ascii="仿宋_GB2312" w:hAnsi="仿宋_GB2312" w:cs="仿宋_GB2312" w:eastAsia="仿宋_GB2312"/>
              </w:rPr>
              <w:t>供应商提供针对本项目在实际服务过程中的退换货服务方案进行评审，退换货服务方案具有针对性，详细可行得7分；退换货服务方案针对性较强，内容较合理得3分。不提供不得分。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配送设备及车辆</w:t>
            </w:r>
          </w:p>
        </w:tc>
        <w:tc>
          <w:tcPr>
            <w:tcW w:type="dxa" w:w="2492"/>
          </w:tcPr>
          <w:p>
            <w:pPr>
              <w:pStyle w:val="null3"/>
            </w:pPr>
            <w:r>
              <w:rPr>
                <w:rFonts w:ascii="仿宋_GB2312" w:hAnsi="仿宋_GB2312" w:cs="仿宋_GB2312" w:eastAsia="仿宋_GB2312"/>
              </w:rPr>
              <w:t>在管理运营期间食品配送安全准确及时，保障措施完善，具备完善的配送设备及车辆。 配送车辆大于等于5辆的得10分；不足5辆的，每少1辆扣2分，扣完为止。（提供车辆的产权证或汽车租赁合同或设备购置发票等证明材料，无证明材料不得分）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供应商针对本项目特点、组织计划、项目组成人员进行综合赋分，人员团队组织计划合理、结构清晰，项目组成人员职责任务明确、人员数量和人员专业结构配备合理，满足服务要求得7分；人员团队组织配置较合理，职责任务较明确，部分满足服务要求得4分；人员团队组织结构简单或配置不全得2分。不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储存场所</w:t>
            </w:r>
          </w:p>
        </w:tc>
        <w:tc>
          <w:tcPr>
            <w:tcW w:type="dxa" w:w="2492"/>
          </w:tcPr>
          <w:p>
            <w:pPr>
              <w:pStyle w:val="null3"/>
            </w:pPr>
            <w:r>
              <w:rPr>
                <w:rFonts w:ascii="仿宋_GB2312" w:hAnsi="仿宋_GB2312" w:cs="仿宋_GB2312" w:eastAsia="仿宋_GB2312"/>
              </w:rPr>
              <w:t>供应商须具有可靠的产品储藏、保鲜体系和储存场所，空间能够保证空气良好的流通性、适宜的储藏温度等进行评审。提供相关证明资料（包括但不限于租赁合同或购房合同或设备购置发票、生产场所照片等） ①仓储空间大于等于1000平方米的得8分； ②仓储空间大于等于500平方米、小于1000平方米的得5分； ③仓储空间大于等于100平方米小于500平方米的得2分； ④仓储空间小于100平方米的得1分 其他不得分。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应急配送方案</w:t>
            </w:r>
          </w:p>
        </w:tc>
        <w:tc>
          <w:tcPr>
            <w:tcW w:type="dxa" w:w="2492"/>
          </w:tcPr>
          <w:p>
            <w:pPr>
              <w:pStyle w:val="null3"/>
            </w:pPr>
            <w:r>
              <w:rPr>
                <w:rFonts w:ascii="仿宋_GB2312" w:hAnsi="仿宋_GB2312" w:cs="仿宋_GB2312" w:eastAsia="仿宋_GB2312"/>
              </w:rPr>
              <w:t>供应商针对本项目的应急配送方案(包括但不限于采购人临时需求、恶劣天气影响、交通延误、食材短缺等特殊情况制定应急处理方案)： 应急配送方案针对性强，有相对全面的预见性，应对措施科学、有效、可行计7分；应急配送方案针对性和预见性较全面，应对措施较科学、有效、基本可行计4分； 应急配送方案存在瑕疵，预见性或应对措施不科学、不可行的计2分； 不提供不得分。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安全事故应急方案</w:t>
            </w:r>
          </w:p>
        </w:tc>
        <w:tc>
          <w:tcPr>
            <w:tcW w:type="dxa" w:w="2492"/>
          </w:tcPr>
          <w:p>
            <w:pPr>
              <w:pStyle w:val="null3"/>
            </w:pPr>
            <w:r>
              <w:rPr>
                <w:rFonts w:ascii="仿宋_GB2312" w:hAnsi="仿宋_GB2312" w:cs="仿宋_GB2312" w:eastAsia="仿宋_GB2312"/>
              </w:rPr>
              <w:t>针对食品配送防护及若发生食物中毒或者其他潜在造成人员健康问题的安全事故的应急方案： 应急方案科学、合理、可行计8分； 应急方案基本科学、较合理、可行性差计5分； 应急方案不科学、不合理且不可行计2分； 方案完全脱离本项目实际或未提供方案计0分。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食品安全检测仪器配备</w:t>
            </w:r>
          </w:p>
        </w:tc>
        <w:tc>
          <w:tcPr>
            <w:tcW w:type="dxa" w:w="2492"/>
          </w:tcPr>
          <w:p>
            <w:pPr>
              <w:pStyle w:val="null3"/>
            </w:pPr>
            <w:r>
              <w:rPr>
                <w:rFonts w:ascii="仿宋_GB2312" w:hAnsi="仿宋_GB2312" w:cs="仿宋_GB2312" w:eastAsia="仿宋_GB2312"/>
              </w:rPr>
              <w:t>检测仪器设备数量充足、配置种类充分、合适本项目采购需求，得6分； 检测仪器配备检测仪器设备数量较充足、配置种类较充分、较合适本项目，得4分； 检测仪器设备数量少、配置种类少，得2分。不提供不得分。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对比各供应商服务承诺，承诺事项具体、可行、可操作性强得8分；承诺事项较具体、可行、可操作性较强得5分；承诺事项不具体或较差得2分。不提供不得分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具有2022年1月1日至今类似业绩，提供一个计3分，本项最多得9分。未提供不得分。 注：业绩证明资料以合同或中标（成交）通知书为准。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2、有效供应商最低费率为基准价得10分； 3、报价得分=（基准价/有效报价费率）×10 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