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F562E">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55E008A4">
      <w:pPr>
        <w:widowControl/>
        <w:spacing w:after="240" w:afterLines="100" w:line="400" w:lineRule="atLeast"/>
        <w:ind w:firstLine="360" w:firstLineChars="15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（注：仅供参考，最终以双方签订的合同为准）</w:t>
      </w:r>
    </w:p>
    <w:p w14:paraId="630BFD46">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p>
    <w:p w14:paraId="5DC2CD60">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3321082D">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254BBF1F">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4CD5DB3A">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5492A451">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65A671C8">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r>
        <w:rPr>
          <w:rFonts w:hint="eastAsia" w:ascii="宋体" w:hAnsi="宋体" w:eastAsia="宋体" w:cs="宋体"/>
          <w:sz w:val="21"/>
          <w:szCs w:val="21"/>
          <w:highlight w:val="none"/>
          <w:u w:val="single"/>
        </w:rPr>
        <w:t>留坝县托育中心建设项目监理采购采购项目</w:t>
      </w:r>
      <w:r>
        <w:rPr>
          <w:rFonts w:hint="eastAsia" w:ascii="宋体" w:hAnsi="宋体" w:eastAsia="宋体" w:cs="宋体"/>
          <w:sz w:val="21"/>
          <w:szCs w:val="21"/>
          <w:highlight w:val="none"/>
        </w:rPr>
        <w:t>（采购项目编号：TXHZ-20260601）的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2ADB4CB5">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492749CC">
      <w:pPr>
        <w:pStyle w:val="4"/>
        <w:ind w:firstLine="630" w:firstLineChars="300"/>
        <w:rPr>
          <w:rFonts w:hint="eastAsia"/>
        </w:rPr>
      </w:pPr>
      <w:r>
        <w:rPr>
          <w:rFonts w:hint="eastAsia" w:ascii="宋体" w:hAnsi="宋体" w:eastAsia="宋体" w:cs="宋体"/>
          <w:kern w:val="2"/>
          <w:sz w:val="21"/>
          <w:szCs w:val="21"/>
          <w:highlight w:val="none"/>
          <w:lang w:val="en-US" w:eastAsia="zh-CN" w:bidi="ar-SA"/>
        </w:rPr>
        <w:t>对留坝县托育中心建设项目</w:t>
      </w:r>
      <w:r>
        <w:rPr>
          <w:rFonts w:hint="eastAsia" w:ascii="宋体" w:hAnsi="宋体" w:cs="宋体"/>
          <w:kern w:val="2"/>
          <w:sz w:val="21"/>
          <w:szCs w:val="21"/>
          <w:highlight w:val="none"/>
          <w:lang w:val="en-US" w:eastAsia="zh-CN" w:bidi="ar-SA"/>
        </w:rPr>
        <w:t>施工</w:t>
      </w:r>
      <w:r>
        <w:rPr>
          <w:rFonts w:hint="eastAsia" w:ascii="宋体" w:hAnsi="宋体" w:eastAsia="宋体" w:cs="宋体"/>
          <w:kern w:val="2"/>
          <w:sz w:val="21"/>
          <w:szCs w:val="21"/>
          <w:highlight w:val="none"/>
          <w:lang w:val="en-US" w:eastAsia="zh-CN" w:bidi="ar-SA"/>
        </w:rPr>
        <w:t>进行监理，保证工程质量和安全、控制工程投资成本，确保按期完成，达到验收标准。</w:t>
      </w:r>
    </w:p>
    <w:p w14:paraId="7DD24C0E">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45F728FB">
      <w:pPr>
        <w:pStyle w:val="4"/>
        <w:ind w:firstLine="630" w:firstLineChars="3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工程施工阶段、竣工验收阶段及保修阶段</w:t>
      </w:r>
    </w:p>
    <w:p w14:paraId="3311717B">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bookmarkStart w:id="0" w:name="_Toc211854449"/>
      <w:bookmarkStart w:id="1" w:name="_Toc241833903"/>
      <w:bookmarkStart w:id="2" w:name="_Toc225244852"/>
      <w:bookmarkStart w:id="3" w:name="_Toc247334841"/>
      <w:bookmarkStart w:id="4" w:name="_Toc237145406"/>
      <w:bookmarkStart w:id="5" w:name="_Toc211911348"/>
      <w:bookmarkStart w:id="6" w:name="_Toc239233914"/>
      <w:bookmarkStart w:id="7" w:name="_Toc238984975"/>
      <w:bookmarkStart w:id="8" w:name="_Toc251768862"/>
      <w:bookmarkStart w:id="9" w:name="_Toc282696226"/>
      <w:bookmarkStart w:id="10" w:name="_Toc185395249"/>
      <w:bookmarkStart w:id="11" w:name="_Toc225670751"/>
      <w:bookmarkStart w:id="12" w:name="_Toc283019214"/>
      <w:bookmarkStart w:id="13" w:name="_Toc239568418"/>
      <w:bookmarkStart w:id="14" w:name="_Toc212019594"/>
      <w:bookmarkStart w:id="15" w:name="_Toc225654644"/>
      <w:bookmarkStart w:id="16" w:name="_Toc232492928"/>
      <w:bookmarkStart w:id="17" w:name="_Toc286993786"/>
      <w:r>
        <w:rPr>
          <w:rFonts w:hint="eastAsia" w:ascii="宋体" w:hAnsi="宋体" w:eastAsia="宋体" w:cs="宋体"/>
          <w:b/>
          <w:sz w:val="30"/>
          <w:szCs w:val="30"/>
          <w:highlight w:val="none"/>
        </w:rPr>
        <w:t>服务内容与质量标准</w:t>
      </w:r>
    </w:p>
    <w:p w14:paraId="17331747">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服务内容：对留坝县托育中心建设项目施工阶段、竣工验收阶段及保修阶段全过程的工程监理服务，对项目实施过程进行监督、验收阶段监理及竣工验收资料移交的监理等相关工作。</w:t>
      </w:r>
    </w:p>
    <w:p w14:paraId="11A916AD">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工程监理标准应执行国家最新频布的《建设工程监理规范》及省、市或行业的相关规定。工程质量要求应达到国家质量检验与评定标准合格质量等级，具体以采购人与供应商签订的合同为准。</w:t>
      </w:r>
    </w:p>
    <w:p w14:paraId="45F270AF">
      <w:pPr>
        <w:numPr>
          <w:ilvl w:val="0"/>
          <w:numId w:val="1"/>
        </w:numPr>
        <w:spacing w:before="120" w:beforeLines="50" w:after="120" w:afterLines="50" w:line="360" w:lineRule="auto"/>
        <w:ind w:left="1661"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78BF50D7">
      <w:pPr>
        <w:pStyle w:val="2"/>
        <w:spacing w:before="0" w:after="0" w:line="360" w:lineRule="auto"/>
        <w:ind w:firstLine="411" w:firstLineChars="196"/>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 xml:space="preserve">  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4E04016F">
      <w:pPr>
        <w:spacing w:line="360" w:lineRule="auto"/>
        <w:ind w:firstLine="411" w:firstLineChars="196"/>
        <w:rPr>
          <w:rFonts w:hint="eastAsia" w:ascii="宋体" w:hAnsi="宋体" w:eastAsia="宋体" w:cs="宋体"/>
          <w:szCs w:val="21"/>
          <w:highlight w:val="none"/>
        </w:rPr>
      </w:pPr>
      <w:r>
        <w:rPr>
          <w:rFonts w:hint="eastAsia" w:ascii="宋体" w:hAnsi="宋体" w:eastAsia="宋体" w:cs="宋体"/>
          <w:szCs w:val="21"/>
          <w:highlight w:val="none"/>
        </w:rPr>
        <w:t xml:space="preserve">  2.本项目服务费用由以下组成：</w:t>
      </w:r>
    </w:p>
    <w:p w14:paraId="02EF944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5C72E9E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4C9ABC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FE35BEE">
      <w:pPr>
        <w:spacing w:line="360" w:lineRule="auto"/>
        <w:ind w:firstLine="525" w:firstLineChars="250"/>
        <w:rPr>
          <w:rFonts w:hint="eastAsia" w:ascii="宋体" w:hAnsi="宋体" w:eastAsia="宋体" w:cs="宋体"/>
          <w:szCs w:val="21"/>
          <w:highlight w:val="none"/>
        </w:rPr>
      </w:pPr>
      <w:r>
        <w:rPr>
          <w:rFonts w:hint="eastAsia" w:ascii="宋体" w:hAnsi="宋体" w:eastAsia="宋体" w:cs="宋体"/>
          <w:szCs w:val="21"/>
          <w:highlight w:val="none"/>
        </w:rPr>
        <w:t>4.本合同执行期间服务总费用不变，甲方无须另向乙方支付本合同规定之外的其他任何费用。</w:t>
      </w:r>
    </w:p>
    <w:p w14:paraId="5E72A659">
      <w:pPr>
        <w:spacing w:before="120" w:beforeLines="50" w:after="120" w:afterLines="50" w:line="360" w:lineRule="auto"/>
        <w:ind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7AC2DD2B">
      <w:pPr>
        <w:tabs>
          <w:tab w:val="left" w:pos="1440"/>
        </w:tabs>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合同签</w:t>
      </w:r>
      <w:bookmarkStart w:id="52" w:name="_GoBack"/>
      <w:bookmarkEnd w:id="52"/>
      <w:r>
        <w:rPr>
          <w:rFonts w:hint="eastAsia" w:ascii="宋体" w:hAnsi="宋体" w:cs="宋体"/>
          <w:szCs w:val="21"/>
          <w:highlight w:val="none"/>
          <w:lang w:val="en-US" w:eastAsia="zh-CN"/>
        </w:rPr>
        <w:t>订生效后，</w:t>
      </w:r>
      <w:r>
        <w:rPr>
          <w:rFonts w:hint="eastAsia" w:ascii="宋体" w:hAnsi="宋体" w:cs="宋体"/>
          <w:szCs w:val="21"/>
          <w:highlight w:val="none"/>
          <w:lang w:val="en-US" w:eastAsia="zh-CN"/>
        </w:rPr>
        <w:t>合同签订后15个工作日内，支付合同总金额的30% ，主体建筑施⼯完成验收后，</w:t>
      </w:r>
      <w:r>
        <w:rPr>
          <w:rFonts w:hint="eastAsia" w:ascii="宋体" w:hAnsi="宋体" w:cs="宋体"/>
          <w:szCs w:val="21"/>
          <w:highlight w:val="none"/>
          <w:lang w:val="en-US" w:eastAsia="zh-CN"/>
        </w:rPr>
        <w:t>达到付款条件起15个⼯作⽇内，⽀付合同总⾦额的35%</w:t>
      </w:r>
      <w:r>
        <w:rPr>
          <w:rFonts w:hint="eastAsia" w:ascii="宋体" w:hAnsi="宋体" w:cs="宋体"/>
          <w:szCs w:val="21"/>
          <w:highlight w:val="none"/>
          <w:lang w:val="en-US" w:eastAsia="zh-CN"/>
        </w:rPr>
        <w:t>，采购⼈组织对监理服务项⽬完成验收并通过后，达到付款条件起15</w:t>
      </w:r>
      <w:r>
        <w:rPr>
          <w:rFonts w:hint="default" w:ascii="宋体" w:hAnsi="宋体" w:cs="宋体"/>
          <w:szCs w:val="21"/>
          <w:highlight w:val="none"/>
          <w:lang w:val="en-US" w:eastAsia="zh-CN"/>
        </w:rPr>
        <w:t>个⼯作⽇内，⽀付合同总⾦额的35.0%</w:t>
      </w:r>
      <w:r>
        <w:rPr>
          <w:rFonts w:hint="eastAsia" w:ascii="宋体" w:hAnsi="宋体" w:cs="宋体"/>
          <w:szCs w:val="21"/>
          <w:highlight w:val="none"/>
          <w:lang w:val="en-US" w:eastAsia="zh-CN"/>
        </w:rPr>
        <w:t>。</w:t>
      </w:r>
    </w:p>
    <w:p w14:paraId="3D8B6394">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09D9D417">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12986FFC">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1678BED">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w:t>
      </w:r>
      <w:r>
        <w:rPr>
          <w:rFonts w:hint="eastAsia" w:ascii="宋体" w:hAnsi="宋体" w:cs="宋体"/>
          <w:szCs w:val="21"/>
          <w:highlight w:val="none"/>
          <w:lang w:val="en-US" w:eastAsia="zh-CN"/>
        </w:rPr>
        <w:t>果）权属清晰</w:t>
      </w:r>
      <w:r>
        <w:rPr>
          <w:rFonts w:hint="eastAsia" w:ascii="宋体" w:hAnsi="宋体" w:eastAsia="宋体" w:cs="宋体"/>
          <w:szCs w:val="21"/>
          <w:highlight w:val="none"/>
        </w:rPr>
        <w:t>、完整（不存在抵押、查封、扣押等），且不存在侵犯任何第三方的合法权益。如有违反视为乙方违约。乙方应负担由此而产生的一切损失。</w:t>
      </w:r>
    </w:p>
    <w:p w14:paraId="6A1D7B51">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 第八条  甲方的权利和义务</w:t>
      </w:r>
    </w:p>
    <w:p w14:paraId="4616BB9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BA989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67BF943F">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4ACC19D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3FF8E974">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5.国家法律、法规所规定由甲方承担的其它责任。</w:t>
      </w:r>
    </w:p>
    <w:p w14:paraId="6A2C4647">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w:t>
      </w:r>
      <w:r>
        <w:rPr>
          <w:rFonts w:hint="eastAsia" w:ascii="宋体" w:hAnsi="宋体" w:cs="宋体"/>
          <w:b/>
          <w:sz w:val="30"/>
          <w:szCs w:val="30"/>
          <w:highlight w:val="none"/>
          <w:lang w:eastAsia="zh-CN"/>
        </w:rPr>
        <w:t>九</w:t>
      </w:r>
      <w:r>
        <w:rPr>
          <w:rFonts w:hint="eastAsia" w:ascii="宋体" w:hAnsi="宋体" w:eastAsia="宋体" w:cs="宋体"/>
          <w:b/>
          <w:sz w:val="30"/>
          <w:szCs w:val="30"/>
          <w:highlight w:val="none"/>
        </w:rPr>
        <w:t>条  乙方的权利和义务</w:t>
      </w:r>
    </w:p>
    <w:p w14:paraId="74348AB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FF51056">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17A60264">
      <w:pPr>
        <w:adjustRightInd w:val="0"/>
        <w:spacing w:line="360" w:lineRule="auto"/>
        <w:ind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2C8220AC">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708FA0CA">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53EAA0D3">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违约责任</w:t>
      </w:r>
    </w:p>
    <w:p w14:paraId="224B2209">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5789F15">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C1EFE9">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一</w:t>
      </w:r>
      <w:r>
        <w:rPr>
          <w:rFonts w:hint="eastAsia" w:ascii="宋体" w:hAnsi="宋体" w:eastAsia="宋体" w:cs="宋体"/>
          <w:b/>
          <w:sz w:val="30"/>
          <w:szCs w:val="30"/>
          <w:highlight w:val="none"/>
        </w:rPr>
        <w:t>条  不可抗力事件处理</w:t>
      </w:r>
    </w:p>
    <w:p w14:paraId="77F63F3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4731A66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1E76E454">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eastAsia="宋体" w:cs="宋体"/>
          <w:color w:val="000000"/>
          <w:szCs w:val="21"/>
          <w:highlight w:val="none"/>
        </w:rPr>
        <w:t>XX</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577EA36">
      <w:pPr>
        <w:widowControl/>
        <w:spacing w:before="120" w:beforeLines="50" w:after="120" w:afterLines="50" w:line="360" w:lineRule="auto"/>
        <w:jc w:val="left"/>
        <w:rPr>
          <w:rFonts w:hint="eastAsia" w:ascii="宋体" w:hAnsi="宋体" w:eastAsia="宋体" w:cs="宋体"/>
          <w:color w:val="000000"/>
          <w:kern w:val="0"/>
          <w:sz w:val="30"/>
          <w:szCs w:val="30"/>
          <w:highlight w:val="none"/>
        </w:rPr>
      </w:pPr>
      <w:bookmarkStart w:id="18" w:name="_Toc211911353"/>
      <w:bookmarkStart w:id="19" w:name="_Toc286993792"/>
      <w:bookmarkStart w:id="20" w:name="_Toc251768867"/>
      <w:bookmarkStart w:id="21" w:name="_Toc239233919"/>
      <w:bookmarkStart w:id="22" w:name="_Toc238984980"/>
      <w:bookmarkStart w:id="23" w:name="_Toc225244857"/>
      <w:bookmarkStart w:id="24" w:name="_Toc239568423"/>
      <w:bookmarkStart w:id="25" w:name="_Toc225670756"/>
      <w:bookmarkStart w:id="26" w:name="_Toc212019599"/>
      <w:bookmarkStart w:id="27" w:name="_Toc185395254"/>
      <w:bookmarkStart w:id="28" w:name="_Toc232492933"/>
      <w:bookmarkStart w:id="29" w:name="_Toc247334846"/>
      <w:bookmarkStart w:id="30" w:name="_Toc237145411"/>
      <w:bookmarkStart w:id="31" w:name="_Toc225654649"/>
      <w:bookmarkStart w:id="32" w:name="_Toc211854454"/>
      <w:bookmarkStart w:id="33" w:name="_Toc241833908"/>
      <w:r>
        <w:rPr>
          <w:rFonts w:hint="eastAsia" w:ascii="宋体" w:hAnsi="宋体" w:eastAsia="宋体" w:cs="宋体"/>
          <w:b/>
          <w:sz w:val="30"/>
          <w:szCs w:val="30"/>
          <w:highlight w:val="none"/>
        </w:rPr>
        <w:t xml:space="preserve">   第十</w:t>
      </w:r>
      <w:r>
        <w:rPr>
          <w:rFonts w:hint="eastAsia" w:ascii="宋体" w:hAnsi="宋体" w:cs="宋体"/>
          <w:b/>
          <w:sz w:val="30"/>
          <w:szCs w:val="30"/>
          <w:highlight w:val="none"/>
          <w:lang w:eastAsia="zh-CN"/>
        </w:rPr>
        <w:t>二</w:t>
      </w:r>
      <w:r>
        <w:rPr>
          <w:rFonts w:hint="eastAsia" w:ascii="宋体" w:hAnsi="宋体" w:eastAsia="宋体" w:cs="宋体"/>
          <w:b/>
          <w:sz w:val="30"/>
          <w:szCs w:val="30"/>
          <w:highlight w:val="none"/>
        </w:rPr>
        <w:t xml:space="preserve">条  </w:t>
      </w:r>
      <w:r>
        <w:rPr>
          <w:rFonts w:hint="eastAsia" w:ascii="宋体" w:hAnsi="宋体" w:eastAsia="宋体" w:cs="宋体"/>
          <w:b/>
          <w:color w:val="000000"/>
          <w:kern w:val="0"/>
          <w:sz w:val="30"/>
          <w:szCs w:val="30"/>
          <w:highlight w:val="none"/>
        </w:rPr>
        <w:t>合同的变更和终止</w:t>
      </w:r>
    </w:p>
    <w:p w14:paraId="2D0C62FA">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48A12143">
      <w:pPr>
        <w:spacing w:before="120" w:beforeLines="50" w:after="120" w:afterLines="50" w:line="360" w:lineRule="auto"/>
        <w:ind w:left="425"/>
        <w:rPr>
          <w:rFonts w:hint="eastAsia" w:ascii="宋体" w:hAnsi="宋体" w:eastAsia="宋体" w:cs="宋体"/>
          <w:b/>
          <w:szCs w:val="21"/>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三</w:t>
      </w:r>
      <w:r>
        <w:rPr>
          <w:rFonts w:hint="eastAsia" w:ascii="宋体" w:hAnsi="宋体" w:eastAsia="宋体" w:cs="宋体"/>
          <w:b/>
          <w:sz w:val="30"/>
          <w:szCs w:val="30"/>
          <w:highlight w:val="none"/>
        </w:rPr>
        <w:t>条  解决合同纠纷的方</w:t>
      </w:r>
      <w:r>
        <w:rPr>
          <w:rFonts w:hint="eastAsia" w:ascii="宋体" w:hAnsi="宋体" w:eastAsia="宋体" w:cs="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328F17">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0D840F5D">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25604FA6">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3B4DA0DE">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16738730">
      <w:pPr>
        <w:spacing w:before="120" w:beforeLines="50" w:after="120" w:afterLines="50" w:line="360" w:lineRule="auto"/>
        <w:ind w:left="425"/>
        <w:rPr>
          <w:rFonts w:hint="eastAsia" w:ascii="宋体" w:hAnsi="宋体" w:eastAsia="宋体" w:cs="宋体"/>
          <w:b/>
          <w:sz w:val="30"/>
          <w:szCs w:val="30"/>
          <w:highlight w:val="none"/>
        </w:rPr>
      </w:pPr>
      <w:bookmarkStart w:id="34" w:name="_Toc212019600"/>
      <w:bookmarkStart w:id="35" w:name="_Toc239233920"/>
      <w:bookmarkStart w:id="36" w:name="_Toc225670757"/>
      <w:bookmarkStart w:id="37" w:name="_Toc247334847"/>
      <w:bookmarkStart w:id="38" w:name="_Toc282696231"/>
      <w:bookmarkStart w:id="39" w:name="_Toc283019219"/>
      <w:bookmarkStart w:id="40" w:name="_Toc185395255"/>
      <w:bookmarkStart w:id="41" w:name="_Toc211854455"/>
      <w:bookmarkStart w:id="42" w:name="_Toc286993793"/>
      <w:bookmarkStart w:id="43" w:name="_Toc239568424"/>
      <w:bookmarkStart w:id="44" w:name="_Toc241833909"/>
      <w:bookmarkStart w:id="45" w:name="_Toc225244858"/>
      <w:bookmarkStart w:id="46" w:name="_Toc237145412"/>
      <w:bookmarkStart w:id="47" w:name="_Toc251768868"/>
      <w:bookmarkStart w:id="48" w:name="_Toc238984981"/>
      <w:bookmarkStart w:id="49" w:name="_Toc232492934"/>
      <w:bookmarkStart w:id="50" w:name="_Toc225654650"/>
      <w:bookmarkStart w:id="51" w:name="_Toc211911354"/>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164BC267">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28214C14">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EC11E5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份，自双方签章之日起起效。甲方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份，乙方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份，政府采购代理机构</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份，同级财政部门备案</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份，具有同等法律效力。</w:t>
      </w:r>
    </w:p>
    <w:p w14:paraId="62B007AF">
      <w:pPr>
        <w:spacing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43F96F59">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1.项目招标文件</w:t>
      </w:r>
    </w:p>
    <w:p w14:paraId="734C93A1">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9DEEC6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3.项目投标文件</w:t>
      </w:r>
    </w:p>
    <w:p w14:paraId="3BF05AE0">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25DDF76E">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3E896E50">
      <w:pPr>
        <w:spacing w:line="360" w:lineRule="auto"/>
        <w:ind w:firstLine="420" w:firstLineChars="200"/>
        <w:rPr>
          <w:rFonts w:hint="eastAsia" w:ascii="宋体" w:hAnsi="宋体" w:eastAsia="宋体" w:cs="宋体"/>
          <w:szCs w:val="21"/>
          <w:highlight w:val="none"/>
        </w:rPr>
      </w:pPr>
    </w:p>
    <w:p w14:paraId="609522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4F1A00A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76F5E55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FBF46B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AB866C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6B7FB9A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0BDF405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3D8D9EDF">
      <w:pPr>
        <w:spacing w:line="360" w:lineRule="auto"/>
        <w:ind w:firstLine="420" w:firstLineChars="200"/>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eastAsia="宋体" w:cs="宋体"/>
          <w:szCs w:val="21"/>
          <w:highlight w:val="none"/>
        </w:rPr>
        <w:t xml:space="preserve">签约日期：    年  月  </w:t>
      </w:r>
      <w:r>
        <w:rPr>
          <w:rFonts w:hint="eastAsia" w:ascii="宋体" w:hAnsi="宋体" w:eastAsia="宋体" w:cs="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B118C"/>
    <w:rsid w:val="24DF7B6A"/>
    <w:rsid w:val="2A051B9F"/>
    <w:rsid w:val="2C3D23B8"/>
    <w:rsid w:val="3D134156"/>
    <w:rsid w:val="3DB45E7C"/>
    <w:rsid w:val="46BA231F"/>
    <w:rsid w:val="5999272E"/>
    <w:rsid w:val="76B0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1956</Words>
  <Characters>2031</Characters>
  <Lines>0</Lines>
  <Paragraphs>0</Paragraphs>
  <TotalTime>1</TotalTime>
  <ScaleCrop>false</ScaleCrop>
  <LinksUpToDate>false</LinksUpToDate>
  <CharactersWithSpaces>2334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MA 爷</cp:lastModifiedBy>
  <dcterms:modified xsi:type="dcterms:W3CDTF">2026-06-12T09:20:00Z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eyJoZGlkIjoiMzUwNzU4NTFlMDAyYjQ2ZTA5NTg3OTYxNzkzMTU3NTciLCJ1c2VySWQiOiIyNzYwMTk2NDQifQ==</vt:lpwstr>
  </property>
  <property fmtid="{D5CDD505-2E9C-101B-9397-08002B2CF9AE}" pid="4" name="ICV">
    <vt:lpwstr>CFABF06B87154F77B97BD2130889790D_12</vt:lpwstr>
  </property>
</Properties>
</file>