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版本号：JXZC-HZ-2026-02420260712002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2026年勉县长沟河镇净化设备安装水质提升供水工程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JXZC-HZ-2026-024</w:t>
      </w:r>
      <w:r>
        <w:br/>
      </w:r>
      <w:r>
        <w:br/>
      </w:r>
      <w:r>
        <w:br/>
      </w:r>
    </w:p>
    <w:p>
      <w:pPr>
        <w:pStyle w:val="null3"/>
        <w:jc w:val="center"/>
        <w:outlineLvl w:val="2"/>
      </w:pPr>
      <w:r>
        <w:rPr>
          <w:rFonts w:ascii="仿宋_GB2312" w:hAnsi="仿宋_GB2312" w:cs="仿宋_GB2312" w:eastAsia="仿宋_GB2312"/>
          <w:sz w:val="28"/>
          <w:b/>
        </w:rPr>
        <w:t>勉县水利局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勉县水利局</w:t>
      </w:r>
      <w:r>
        <w:rPr>
          <w:rFonts w:ascii="仿宋_GB2312" w:hAnsi="仿宋_GB2312" w:cs="仿宋_GB2312" w:eastAsia="仿宋_GB2312"/>
        </w:rPr>
        <w:t>委托，拟对</w:t>
      </w:r>
      <w:r>
        <w:rPr>
          <w:rFonts w:ascii="仿宋_GB2312" w:hAnsi="仿宋_GB2312" w:cs="仿宋_GB2312" w:eastAsia="仿宋_GB2312"/>
        </w:rPr>
        <w:t>2026年勉县长沟河镇净化设备安装水质提升供水工程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JXZC-HZ-2026-024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2026年勉县长沟河镇净化设备安装水质提升供水工程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净化设备安装水质提升供水工程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采购包1（水质提升）：属于专门面向中小企业采购。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1、有效的主体资格证明：供应商为具有独立承担民事责任能力的企业法人、负责人或其他组织或自然人，并出具有效的营业执照（事业法人证）或证明文件或自然人的身份证明</w:t>
      </w:r>
    </w:p>
    <w:p>
      <w:pPr>
        <w:pStyle w:val="null3"/>
      </w:pPr>
      <w:r>
        <w:rPr>
          <w:rFonts w:ascii="仿宋_GB2312" w:hAnsi="仿宋_GB2312" w:cs="仿宋_GB2312" w:eastAsia="仿宋_GB2312"/>
        </w:rPr>
        <w:t>2、授权代表身份证明：供应商应授权合法的人员参加本项目招标活动全过程，其中法定代表人直接参加招标活动的，应出具法定代表人证明书及法定代表人合法有效的身份证扫描件，且应与营业执照上信息一致；法定代表人授权代表参加招标活动的，应出具法定代表人证明书、法定代表人授权书及授权代表合法有效的身份证扫描件</w:t>
      </w:r>
    </w:p>
    <w:p>
      <w:pPr>
        <w:pStyle w:val="null3"/>
      </w:pPr>
      <w:r>
        <w:rPr>
          <w:rFonts w:ascii="仿宋_GB2312" w:hAnsi="仿宋_GB2312" w:cs="仿宋_GB2312" w:eastAsia="仿宋_GB2312"/>
        </w:rPr>
        <w:t>3、汉中市政府采购供应商资格承诺函：供应商须提供《汉中市政府采购供应商资格承诺函》。 注：若供应商未提供《汉中市政府采购供应商资格承诺函》，应当按照《中华人民共和国政府采购法》及其实施条例等相关法律法规规定提供相应的证明材料。</w:t>
      </w:r>
    </w:p>
    <w:p>
      <w:pPr>
        <w:pStyle w:val="null3"/>
      </w:pPr>
      <w:r>
        <w:rPr>
          <w:rFonts w:ascii="仿宋_GB2312" w:hAnsi="仿宋_GB2312" w:cs="仿宋_GB2312" w:eastAsia="仿宋_GB2312"/>
        </w:rPr>
        <w:t>4、企业资质：投标供应商须具备建设⾏政主管部⻔核发的⽔利⽔电⼯程施⼯总承包三级（含三级）及以上资质，并具有建设⾏政主管部⻔颁发的安全⽣产许可证</w:t>
      </w:r>
    </w:p>
    <w:p>
      <w:pPr>
        <w:pStyle w:val="null3"/>
      </w:pPr>
      <w:r>
        <w:rPr>
          <w:rFonts w:ascii="仿宋_GB2312" w:hAnsi="仿宋_GB2312" w:cs="仿宋_GB2312" w:eastAsia="仿宋_GB2312"/>
        </w:rPr>
        <w:t>5、项目经理：项⽬经理须具有⽔利⽔电⼯程专业⼆级及以上注册建造师执业资格，具有⽔⾏政主管部⻔颁 发的安全⽣产考核合格证且⽆在建⼯程（提供⽆在建承诺书）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陕西省汉中市勉县和平路56号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09163239798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陕西省汉中市汉台区南大街汉上第一街小区7号楼1401号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09198832929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09168652188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开户名称：建信众诚工程咨询有限公司汉中分公司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银行账号：2606021609200126944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参照《国家计委关于印发〈招标代理服务收费管理暂⾏办法〉的通知》（计价格〔2002〕1980号）和《国家发展改⾰委办公厅关于招标代理服务收费有关问题的通知》（发改办价格〔2003〕857号）规定标准收取，由中标/成交供应商领取中标通知书 后5个⼯作⽇内⼀次性⽀付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勉县水利局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依据合同签订时国家及行业现行标准和技术规范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w:t>
      </w:r>
    </w:p>
    <w:p>
      <w:pPr>
        <w:pStyle w:val="null3"/>
      </w:pPr>
      <w:r>
        <w:rPr>
          <w:rFonts w:ascii="仿宋_GB2312" w:hAnsi="仿宋_GB2312" w:cs="仿宋_GB2312" w:eastAsia="仿宋_GB2312"/>
        </w:rPr>
        <w:t>联系电话：09198832929</w:t>
      </w:r>
    </w:p>
    <w:p>
      <w:pPr>
        <w:pStyle w:val="null3"/>
      </w:pPr>
      <w:r>
        <w:rPr>
          <w:rFonts w:ascii="仿宋_GB2312" w:hAnsi="仿宋_GB2312" w:cs="仿宋_GB2312" w:eastAsia="仿宋_GB2312"/>
        </w:rPr>
        <w:t>地址：陕西省汉中市汉台区南大街汉上第一街小区7号楼1401号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净化设备安装</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工业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标的名称：净化设备安装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一体化净水设备参数（所有设备单项报价不可超过本项目最终报价）</w:t>
            </w:r>
          </w:p>
          <w:tbl>
            <w:tblPr>
              <w:tblBorders>
                <w:top w:val="none" w:color="000000" w:sz="4"/>
                <w:left w:val="none" w:color="000000" w:sz="4"/>
                <w:bottom w:val="none" w:color="000000" w:sz="4"/>
                <w:right w:val="none" w:color="000000" w:sz="4"/>
                <w:insideH w:val="none"/>
                <w:insideV w:val="none"/>
              </w:tblBorders>
            </w:tblPr>
            <w:tblGrid>
              <w:gridCol w:w="240"/>
              <w:gridCol w:w="869"/>
              <w:gridCol w:w="493"/>
              <w:gridCol w:w="450"/>
              <w:gridCol w:w="476"/>
              <w:gridCol w:w="4"/>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w:t>
                  </w:r>
                </w:p>
              </w:tc>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c>
                <w:tcPr>
                  <w:tcW w:type="dxa" w:w="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一体化净水设备</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20m</w:t>
                  </w:r>
                  <w:r>
                    <w:rPr>
                      <w:rFonts w:ascii="仿宋_GB2312" w:hAnsi="仿宋_GB2312" w:cs="仿宋_GB2312" w:eastAsia="仿宋_GB2312"/>
                      <w:sz w:val="24"/>
                      <w:vertAlign w:val="superscript"/>
                    </w:rPr>
                    <w:t>3</w:t>
                  </w:r>
                  <w:r>
                    <w:rPr>
                      <w:rFonts w:ascii="仿宋_GB2312" w:hAnsi="仿宋_GB2312" w:cs="仿宋_GB2312" w:eastAsia="仿宋_GB2312"/>
                      <w:sz w:val="24"/>
                    </w:rPr>
                    <w:t>/d</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42000/</w:t>
                  </w:r>
                  <w:r>
                    <w:rPr>
                      <w:rFonts w:ascii="仿宋_GB2312" w:hAnsi="仿宋_GB2312" w:cs="仿宋_GB2312" w:eastAsia="仿宋_GB2312"/>
                      <w:sz w:val="21"/>
                    </w:rPr>
                    <w:t>套</w:t>
                  </w:r>
                </w:p>
              </w:tc>
              <w:tc>
                <w:tcPr>
                  <w:tcW w:type="dxa" w:w="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一体化净水设备</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w:t>
                  </w:r>
                  <w:r>
                    <w:rPr>
                      <w:rFonts w:ascii="仿宋_GB2312" w:hAnsi="仿宋_GB2312" w:cs="仿宋_GB2312" w:eastAsia="仿宋_GB2312"/>
                      <w:sz w:val="24"/>
                      <w:vertAlign w:val="superscript"/>
                    </w:rPr>
                    <w:t>3</w:t>
                  </w:r>
                  <w:r>
                    <w:rPr>
                      <w:rFonts w:ascii="仿宋_GB2312" w:hAnsi="仿宋_GB2312" w:cs="仿宋_GB2312" w:eastAsia="仿宋_GB2312"/>
                      <w:sz w:val="24"/>
                    </w:rPr>
                    <w:t>/d</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52000/</w:t>
                  </w:r>
                  <w:r>
                    <w:rPr>
                      <w:rFonts w:ascii="仿宋_GB2312" w:hAnsi="仿宋_GB2312" w:cs="仿宋_GB2312" w:eastAsia="仿宋_GB2312"/>
                      <w:sz w:val="21"/>
                    </w:rPr>
                    <w:t>套</w:t>
                  </w:r>
                </w:p>
              </w:tc>
              <w:tc>
                <w:tcPr>
                  <w:tcW w:type="dxa" w:w="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一体化净水设备</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80m</w:t>
                  </w:r>
                  <w:r>
                    <w:rPr>
                      <w:rFonts w:ascii="仿宋_GB2312" w:hAnsi="仿宋_GB2312" w:cs="仿宋_GB2312" w:eastAsia="仿宋_GB2312"/>
                      <w:sz w:val="24"/>
                      <w:vertAlign w:val="superscript"/>
                    </w:rPr>
                    <w:t>3</w:t>
                  </w:r>
                  <w:r>
                    <w:rPr>
                      <w:rFonts w:ascii="仿宋_GB2312" w:hAnsi="仿宋_GB2312" w:cs="仿宋_GB2312" w:eastAsia="仿宋_GB2312"/>
                      <w:sz w:val="24"/>
                    </w:rPr>
                    <w:t>/d</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71000/</w:t>
                  </w:r>
                  <w:r>
                    <w:rPr>
                      <w:rFonts w:ascii="仿宋_GB2312" w:hAnsi="仿宋_GB2312" w:cs="仿宋_GB2312" w:eastAsia="仿宋_GB2312"/>
                      <w:sz w:val="21"/>
                    </w:rPr>
                    <w:t>套</w:t>
                  </w:r>
                </w:p>
              </w:tc>
              <w:tc>
                <w:tcPr>
                  <w:tcW w:type="dxa" w:w="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说明</w:t>
                  </w:r>
                </w:p>
              </w:tc>
              <w:tc>
                <w:tcPr>
                  <w:tcW w:type="dxa" w:w="229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依据合同签订时国家及⾏业现⾏标准和技术规</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1、本项目投标工程青清单只需提供工程项目总价表和分类分项工程量清单报价表即可。 2、特别注意:为顺利推进政府采购电⼦化交易平台应⽤⼯作，供应商均在线提交所有通过电⼦化交易平台实施的政府采购项⽬的磋商响应⽂件。 3.成交供应商在采购结果发布后3个⼯作⽇内向代理机构提交纸质版响应⽂件以便于存档，响应⽂件正本1份，副本1份（可以使⽤签章⽂件直接打印），电⼦版⽂件1份（以U盘为载体，PDF格式）。线下递交响应⽂件地点：陕 西省汉中市汉台区南⼤街汉上第⼀街⼩区7号楼1401号。 4.如磋商⽂件中中⼩企业融资相关内容与新政策要求有出⼊，按照 最新要求执⾏。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招标活动全过程，其中法定代表人直接参加招标活动的，应出具法定代表人证明书及法定代表人合法有效的身份证扫描件，且应与营业执照上信息一致；法定代表人授权代表参加招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法定代表人证明书及法定代表授权书.docx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 注：若供应商未提供《汉中市政府采购供应商资格承诺函》，应当按照《中华人民共和国政府采购法》及其实施条例等相关法律法规规定提供相应的证明材料。</w:t>
            </w:r>
          </w:p>
        </w:tc>
        <w:tc>
          <w:tcPr>
            <w:tcW w:type="dxa" w:w="1661"/>
          </w:tcPr>
          <w:p>
            <w:pPr>
              <w:pStyle w:val="null3"/>
            </w:pPr>
            <w:r>
              <w:rPr>
                <w:rFonts w:ascii="仿宋_GB2312" w:hAnsi="仿宋_GB2312" w:cs="仿宋_GB2312" w:eastAsia="仿宋_GB2312"/>
              </w:rPr>
              <w:t>汉中市政府采购资格承诺函.docx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投标供应商须具备建设⾏政主管部⻔核发的⽔利⽔电⼯程施⼯总承包三级（含三级）及以上资质，并具有建设⾏政主管部⻔颁发的安全⽣产许可证</w:t>
            </w:r>
          </w:p>
        </w:tc>
        <w:tc>
          <w:tcPr>
            <w:tcW w:type="dxa" w:w="1661"/>
          </w:tcPr>
          <w:p>
            <w:pPr>
              <w:pStyle w:val="null3"/>
            </w:pPr>
            <w:r>
              <w:rPr>
                <w:rFonts w:ascii="仿宋_GB2312" w:hAnsi="仿宋_GB2312" w:cs="仿宋_GB2312" w:eastAsia="仿宋_GB2312"/>
              </w:rPr>
              <w:t>资质证书.docx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项⽬经理须具有⽔利⽔电⼯程专业⼆级及以上注册建造师执业资格，具有⽔⾏政主管部⻔颁 发的安全⽣产考核合格证且⽆在建⼯程（提供⽆在建承诺书）</w:t>
            </w:r>
          </w:p>
        </w:tc>
        <w:tc>
          <w:tcPr>
            <w:tcW w:type="dxa" w:w="1661"/>
          </w:tcPr>
          <w:p>
            <w:pPr>
              <w:pStyle w:val="null3"/>
            </w:pPr>
            <w:r>
              <w:rPr>
                <w:rFonts w:ascii="仿宋_GB2312" w:hAnsi="仿宋_GB2312" w:cs="仿宋_GB2312" w:eastAsia="仿宋_GB2312"/>
              </w:rPr>
              <w:t>项目经理简历表.pdf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只能有⼀个有效报价，不得提交选择性报价， 且报价不超过采购预算⾦额或最⾼</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提交⾸次响应⽂件的截⽌之⽇起不少于90天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是否按磋商文件要求提供保证金</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供应商应当使⽤纳⼊陕西省政府采购综合管理 平台数字 证书互认范围的数字证书及签章进⾏ 系统操作。（供应商对其系统操作⾏为和电⼦ 签章确认的事项承担法</w:t>
            </w:r>
          </w:p>
        </w:tc>
        <w:tc>
          <w:tcPr>
            <w:tcW w:type="dxa" w:w="1661"/>
          </w:tcPr>
          <w:p>
            <w:pPr>
              <w:pStyle w:val="null3"/>
            </w:pPr>
            <w:r>
              <w:rPr>
                <w:rFonts w:ascii="仿宋_GB2312" w:hAnsi="仿宋_GB2312" w:cs="仿宋_GB2312" w:eastAsia="仿宋_GB2312"/>
              </w:rPr>
              <w:t>法定代表人证明书及法定代表授权书.docx 已标价工程量清单 磋商保证金.docx 质量保障措施.pdf 中小企业声明函 业绩.pdf 安全文明措施.pdf 营业执照.docx 供应商关联关系声明.docx 汉中市政府采购资格承诺函.docx 禁止磋商情形承诺书.docx 响应文件封面 拟派团队人员配置表.pdf 残疾人福利性单位声明函 报价函 施工方案.pdf 供应商认为需要提交的其他材料.docx 项目经理简历表.pdf 标的清单 关于符合本国产品标准的声明函 响应函 监狱企业的证明文件 资质证书.docx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实施⽅案</w:t>
            </w:r>
          </w:p>
        </w:tc>
        <w:tc>
          <w:tcPr>
            <w:tcW w:type="dxa" w:w="2492"/>
          </w:tcPr>
          <w:p>
            <w:pPr>
              <w:pStyle w:val="null3"/>
            </w:pPr>
            <w:r>
              <w:rPr>
                <w:rFonts w:ascii="仿宋_GB2312" w:hAnsi="仿宋_GB2312" w:cs="仿宋_GB2312" w:eastAsia="仿宋_GB2312"/>
              </w:rPr>
              <w:t>根据供应商提供的针对本项⽬的实施⽅案，包含以下内容：①深化 实施⽅案；②具体施⼯组织⽅案；③成本⽬标；④⼯期⽬标。⑤⼯程重难点及解决措施根据响应内容进⾏综合评审。 ⽅案各部分内容全⾯详细、阐述条理清晰详尽，有针对性，切实可⾏，得20 分；以上分项每缺少⼀项内容扣 4分；有某⼀项不完整或不能确保项⽬顺利实施或套⽤其他项⽬内容的扣1分。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供应商提供2022年6月1日至今的类似项目业绩，每份计2分，满分6分。注:以供应商响应文件中所附加盖公章的项目合同复印件为准，业绩时间以合同显示时间为准，否则不得分。业绩指所投一体化产品厂家供货业绩</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vMerge/>
          </w:tcPr>
          <w:p/>
        </w:tc>
        <w:tc>
          <w:tcPr>
            <w:tcW w:type="dxa" w:w="1661"/>
          </w:tcPr>
          <w:p>
            <w:pPr>
              <w:pStyle w:val="null3"/>
            </w:pPr>
            <w:r>
              <w:rPr>
                <w:rFonts w:ascii="仿宋_GB2312" w:hAnsi="仿宋_GB2312" w:cs="仿宋_GB2312" w:eastAsia="仿宋_GB2312"/>
              </w:rPr>
              <w:t>投标主要产品来源渠道正规合法，确保⽆ 假货、⽔货、翻新货 且⽆产权纠纷，售后服务有保障</w:t>
            </w:r>
          </w:p>
        </w:tc>
        <w:tc>
          <w:tcPr>
            <w:tcW w:type="dxa" w:w="2492"/>
          </w:tcPr>
          <w:p>
            <w:pPr>
              <w:pStyle w:val="null3"/>
            </w:pPr>
            <w:r>
              <w:rPr>
                <w:rFonts w:ascii="仿宋_GB2312" w:hAnsi="仿宋_GB2312" w:cs="仿宋_GB2312" w:eastAsia="仿宋_GB2312"/>
              </w:rPr>
              <w:t>供应商提供投标主要产品的合法来源渠道证明⽂件及原⼚三年售后服务承诺函的，每有1项产品满⾜要求得1.0分，最⾼得4.0分； 注：（1）投标⼈为产品制造商的，⽆需提供渠道证明，只需提供相关⽣产制造证明材料；（2）投标⼈为代理商的，提供合法来源证明⽂件（包括原⼚授权、销售协议、代理协议等）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投标人针对本项目提供保障措施，包括但不限于①合理的进 度计划安排②质量保障措施③质量保障承诺④安全保证措 施。措施完整，完全包含以上四项且满足实际工作需求的得 10 分，每缺少一项扣 2.5 分，每有一项缺陷（缺陷是指不适 用项目实际情况、凭空编造、存在逻辑漏洞、科学原理错误、 不可能实现的夸大情形以及涉及的规范、标准与本项目要求 不一致等）扣 0.5 分，扣完为止。 说明：未提供不得分。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质量保障措施.pdf</w:t>
            </w:r>
          </w:p>
        </w:tc>
      </w:tr>
      <w:tr>
        <w:tc>
          <w:tcPr>
            <w:tcW w:type="dxa" w:w="831"/>
            <w:vMerge/>
          </w:tcPr>
          <w:p/>
        </w:tc>
        <w:tc>
          <w:tcPr>
            <w:tcW w:type="dxa" w:w="1661"/>
          </w:tcPr>
          <w:p>
            <w:pPr>
              <w:pStyle w:val="null3"/>
            </w:pPr>
            <w:r>
              <w:rPr>
                <w:rFonts w:ascii="仿宋_GB2312" w:hAnsi="仿宋_GB2312" w:cs="仿宋_GB2312" w:eastAsia="仿宋_GB2312"/>
              </w:rPr>
              <w:t>项⽬管理组成⼈员</w:t>
            </w:r>
          </w:p>
        </w:tc>
        <w:tc>
          <w:tcPr>
            <w:tcW w:type="dxa" w:w="2492"/>
          </w:tcPr>
          <w:p>
            <w:pPr>
              <w:pStyle w:val="null3"/>
            </w:pPr>
            <w:r>
              <w:rPr>
                <w:rFonts w:ascii="仿宋_GB2312" w:hAnsi="仿宋_GB2312" w:cs="仿宋_GB2312" w:eastAsia="仿宋_GB2312"/>
              </w:rPr>
              <w:t>⼀、所配备项⽬技术负责⼈、施⼯员、质检员、安全员、材料员，具备相关专业技术职称或岗位证书。 ⼆、评审标准： 全部满⾜得10 分，每缺少⼀⼈或相应⼈员⽆证书证件扣 2 分，扣完为⽌。 响应⽂件内附相应⼈员证书证件复印件并签章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拟派团队人员配置表.pdf</w:t>
            </w:r>
          </w:p>
        </w:tc>
      </w:tr>
      <w:tr>
        <w:tc>
          <w:tcPr>
            <w:tcW w:type="dxa" w:w="831"/>
            <w:vMerge/>
          </w:tcPr>
          <w:p/>
        </w:tc>
        <w:tc>
          <w:tcPr>
            <w:tcW w:type="dxa" w:w="1661"/>
          </w:tcPr>
          <w:p>
            <w:pPr>
              <w:pStyle w:val="null3"/>
            </w:pPr>
            <w:r>
              <w:rPr>
                <w:rFonts w:ascii="仿宋_GB2312" w:hAnsi="仿宋_GB2312" w:cs="仿宋_GB2312" w:eastAsia="仿宋_GB2312"/>
              </w:rPr>
              <w:t>安全施⼯措施</w:t>
            </w:r>
          </w:p>
        </w:tc>
        <w:tc>
          <w:tcPr>
            <w:tcW w:type="dxa" w:w="2492"/>
          </w:tcPr>
          <w:p>
            <w:pPr>
              <w:pStyle w:val="null3"/>
            </w:pPr>
            <w:r>
              <w:rPr>
                <w:rFonts w:ascii="仿宋_GB2312" w:hAnsi="仿宋_GB2312" w:cs="仿宋_GB2312" w:eastAsia="仿宋_GB2312"/>
              </w:rPr>
              <w:t>⼀、供应商针对本项⽬编制完整的安全 施⼯措施，内容包含：①安全⽣产 管理制度②安全⽂明施⼯措施 ③安 全应急预案④安全⽣产教育。⽅案各部分内容全⾯详细、阐述条理清晰详尽，有针对性，切实可⾏，得10分；以上分项每缺少⼀项内容扣 2.5 分；有某⼀项不完整或不能确保项⽬顺利实施或套⽤其他项⽬内容的扣1分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安全文明措施.pdf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满足磋商文件要求且最后报价最低的供应商的价格为磋商基准价得60分，其他各供应商的最后报价得分按照下列公式计算:(磋商基准价/最后报价)X40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详见附件：法定代表人证明书及法定代表授权书.docx</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详见附件：汉中市政府采购资格承诺函.docx</w:t>
      </w:r>
    </w:p>
    <w:p>
      <w:pPr>
        <w:pStyle w:val="null3"/>
        <w:ind w:firstLine="960"/>
      </w:pPr>
      <w:r>
        <w:rPr>
          <w:rFonts w:ascii="仿宋_GB2312" w:hAnsi="仿宋_GB2312" w:cs="仿宋_GB2312" w:eastAsia="仿宋_GB2312"/>
        </w:rPr>
        <w:t>详见附件：禁止磋商情形承诺书.docx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详见附件：资质证书.docx</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详见附件：拟派团队人员配置表.pdf</w:t>
      </w:r>
    </w:p>
    <w:p>
      <w:pPr>
        <w:pStyle w:val="null3"/>
        <w:ind w:firstLine="960"/>
      </w:pPr>
      <w:r>
        <w:rPr>
          <w:rFonts w:ascii="仿宋_GB2312" w:hAnsi="仿宋_GB2312" w:cs="仿宋_GB2312" w:eastAsia="仿宋_GB2312"/>
        </w:rPr>
        <w:t>详见附件：施工方案.pdf</w:t>
      </w:r>
    </w:p>
    <w:p>
      <w:pPr>
        <w:pStyle w:val="null3"/>
        <w:ind w:firstLine="960"/>
      </w:pPr>
      <w:r>
        <w:rPr>
          <w:rFonts w:ascii="仿宋_GB2312" w:hAnsi="仿宋_GB2312" w:cs="仿宋_GB2312" w:eastAsia="仿宋_GB2312"/>
        </w:rPr>
        <w:t>详见附件：质量保障措施.pdf</w:t>
      </w:r>
    </w:p>
    <w:p>
      <w:pPr>
        <w:pStyle w:val="null3"/>
        <w:ind w:firstLine="960"/>
      </w:pPr>
      <w:r>
        <w:rPr>
          <w:rFonts w:ascii="仿宋_GB2312" w:hAnsi="仿宋_GB2312" w:cs="仿宋_GB2312" w:eastAsia="仿宋_GB2312"/>
        </w:rPr>
        <w:t>详见附件：安全文明措施.pdf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