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97CB8A">
      <w:pPr>
        <w:pStyle w:val="3"/>
        <w:jc w:val="center"/>
        <w:rPr>
          <w:rFonts w:hint="eastAsia" w:ascii="宋体" w:hAnsi="宋体" w:eastAsia="宋体" w:cs="宋体"/>
          <w:b/>
          <w:bCs/>
          <w:spacing w:val="12"/>
          <w:kern w:val="2"/>
          <w:sz w:val="44"/>
          <w:szCs w:val="52"/>
          <w:lang w:val="en-US" w:eastAsia="zh-CN" w:bidi="ar-SA"/>
        </w:rPr>
      </w:pPr>
    </w:p>
    <w:p w14:paraId="4D67E87B">
      <w:pPr>
        <w:pStyle w:val="3"/>
        <w:jc w:val="center"/>
        <w:rPr>
          <w:rFonts w:hint="eastAsia" w:ascii="宋体" w:hAnsi="宋体" w:eastAsia="宋体" w:cs="宋体"/>
          <w:b/>
          <w:bCs/>
          <w:spacing w:val="12"/>
          <w:kern w:val="2"/>
          <w:sz w:val="44"/>
          <w:szCs w:val="52"/>
          <w:lang w:val="en-US" w:eastAsia="zh-CN" w:bidi="ar-SA"/>
        </w:rPr>
      </w:pPr>
    </w:p>
    <w:p w14:paraId="7A74661D">
      <w:pPr>
        <w:pStyle w:val="3"/>
        <w:ind w:left="0" w:leftChars="0" w:firstLine="0" w:firstLineChars="0"/>
        <w:jc w:val="center"/>
        <w:rPr>
          <w:rFonts w:hint="eastAsia" w:ascii="宋体" w:hAnsi="宋体" w:eastAsia="宋体" w:cs="宋体"/>
          <w:b/>
          <w:bCs/>
          <w:spacing w:val="12"/>
          <w:kern w:val="2"/>
          <w:sz w:val="52"/>
          <w:szCs w:val="52"/>
          <w:lang w:val="en-US" w:eastAsia="zh-CN" w:bidi="ar-SA"/>
        </w:rPr>
      </w:pPr>
    </w:p>
    <w:p w14:paraId="2CB3F1B2">
      <w:pPr>
        <w:pStyle w:val="3"/>
        <w:ind w:left="0" w:leftChars="0" w:firstLine="0" w:firstLineChars="0"/>
        <w:jc w:val="center"/>
        <w:rPr>
          <w:rFonts w:hint="eastAsia" w:ascii="宋体" w:hAnsi="宋体" w:eastAsia="宋体" w:cs="宋体"/>
          <w:b/>
          <w:bCs/>
          <w:spacing w:val="12"/>
          <w:kern w:val="2"/>
          <w:sz w:val="52"/>
          <w:szCs w:val="52"/>
          <w:lang w:val="en-US" w:eastAsia="zh-CN" w:bidi="ar-SA"/>
        </w:rPr>
      </w:pPr>
      <w:r>
        <w:rPr>
          <w:rFonts w:hint="eastAsia" w:ascii="宋体" w:hAnsi="宋体" w:eastAsia="宋体" w:cs="宋体"/>
          <w:b/>
          <w:bCs/>
          <w:spacing w:val="12"/>
          <w:kern w:val="2"/>
          <w:sz w:val="52"/>
          <w:szCs w:val="52"/>
          <w:lang w:val="en-US" w:eastAsia="zh-CN" w:bidi="ar-SA"/>
        </w:rPr>
        <w:t>购买锅炉系统第三方运维公司服务</w:t>
      </w:r>
    </w:p>
    <w:p w14:paraId="3D7BBF3D">
      <w:pPr>
        <w:pStyle w:val="3"/>
        <w:ind w:firstLine="2981" w:firstLineChars="977"/>
        <w:rPr>
          <w:rFonts w:hint="eastAsia" w:ascii="宋体" w:hAnsi="宋体" w:eastAsia="宋体" w:cs="宋体"/>
          <w:b/>
          <w:bCs/>
          <w:spacing w:val="12"/>
          <w:sz w:val="28"/>
          <w:szCs w:val="28"/>
        </w:rPr>
      </w:pPr>
    </w:p>
    <w:p w14:paraId="1050F27F">
      <w:pPr>
        <w:pStyle w:val="3"/>
        <w:ind w:firstLine="2981" w:firstLineChars="977"/>
        <w:rPr>
          <w:rFonts w:hint="eastAsia" w:ascii="宋体" w:hAnsi="宋体" w:eastAsia="宋体" w:cs="宋体"/>
          <w:b/>
          <w:bCs/>
          <w:spacing w:val="12"/>
          <w:sz w:val="28"/>
          <w:szCs w:val="28"/>
        </w:rPr>
      </w:pPr>
    </w:p>
    <w:p w14:paraId="584FE7D5">
      <w:pPr>
        <w:pStyle w:val="3"/>
        <w:ind w:firstLine="2981" w:firstLineChars="977"/>
        <w:rPr>
          <w:rFonts w:hint="eastAsia" w:ascii="宋体" w:hAnsi="宋体" w:eastAsia="宋体" w:cs="宋体"/>
        </w:rPr>
      </w:pPr>
      <w:r>
        <w:rPr>
          <w:rFonts w:hint="eastAsia" w:ascii="宋体" w:hAnsi="宋体" w:eastAsia="宋体" w:cs="宋体"/>
          <w:b/>
          <w:bCs/>
          <w:spacing w:val="12"/>
          <w:sz w:val="28"/>
          <w:szCs w:val="28"/>
        </w:rPr>
        <w:t xml:space="preserve">项目编号： </w:t>
      </w:r>
      <w:r>
        <w:rPr>
          <w:rFonts w:hint="eastAsia" w:ascii="宋体" w:hAnsi="宋体" w:eastAsia="宋体" w:cs="宋体"/>
          <w:sz w:val="24"/>
        </w:rPr>
        <w:t xml:space="preserve"> </w:t>
      </w:r>
    </w:p>
    <w:p w14:paraId="1BE10E8A">
      <w:pPr>
        <w:pStyle w:val="3"/>
        <w:rPr>
          <w:rFonts w:hint="eastAsia" w:ascii="宋体" w:hAnsi="宋体" w:eastAsia="宋体" w:cs="宋体"/>
        </w:rPr>
      </w:pPr>
    </w:p>
    <w:p w14:paraId="19C94D41">
      <w:pPr>
        <w:spacing w:line="360" w:lineRule="auto"/>
        <w:jc w:val="center"/>
        <w:rPr>
          <w:rFonts w:hint="eastAsia" w:ascii="宋体" w:hAnsi="宋体" w:eastAsia="宋体" w:cs="宋体"/>
          <w:b/>
          <w:bCs/>
          <w:spacing w:val="12"/>
          <w:sz w:val="52"/>
          <w:szCs w:val="52"/>
        </w:rPr>
      </w:pPr>
    </w:p>
    <w:p w14:paraId="65DD2B35">
      <w:pPr>
        <w:spacing w:line="360" w:lineRule="auto"/>
        <w:jc w:val="center"/>
        <w:rPr>
          <w:rFonts w:hint="eastAsia" w:ascii="宋体" w:hAnsi="宋体" w:eastAsia="宋体" w:cs="宋体"/>
          <w:b/>
          <w:bCs/>
          <w:spacing w:val="12"/>
          <w:sz w:val="52"/>
          <w:szCs w:val="52"/>
        </w:rPr>
      </w:pPr>
      <w:r>
        <w:rPr>
          <w:rFonts w:hint="eastAsia" w:ascii="宋体" w:hAnsi="宋体" w:cs="宋体"/>
          <w:b/>
          <w:bCs/>
          <w:spacing w:val="12"/>
          <w:sz w:val="52"/>
          <w:szCs w:val="52"/>
          <w:lang w:val="en-US" w:eastAsia="zh-CN"/>
        </w:rPr>
        <w:t>政府采购</w:t>
      </w:r>
      <w:r>
        <w:rPr>
          <w:rFonts w:hint="eastAsia" w:ascii="宋体" w:hAnsi="宋体" w:eastAsia="宋体" w:cs="宋体"/>
          <w:b/>
          <w:bCs/>
          <w:spacing w:val="12"/>
          <w:sz w:val="52"/>
          <w:szCs w:val="52"/>
        </w:rPr>
        <w:t>合同</w:t>
      </w:r>
      <w:r>
        <w:rPr>
          <w:rFonts w:hint="eastAsia" w:ascii="宋体" w:hAnsi="宋体" w:cs="宋体"/>
          <w:b/>
          <w:bCs/>
          <w:spacing w:val="12"/>
          <w:sz w:val="52"/>
          <w:szCs w:val="52"/>
          <w:lang w:val="en-US" w:eastAsia="zh-CN"/>
        </w:rPr>
        <w:t xml:space="preserve"> </w:t>
      </w:r>
    </w:p>
    <w:p w14:paraId="3350ED26">
      <w:pPr>
        <w:spacing w:line="360" w:lineRule="auto"/>
        <w:jc w:val="center"/>
        <w:rPr>
          <w:rFonts w:hint="eastAsia" w:ascii="宋体" w:hAnsi="宋体" w:eastAsia="宋体" w:cs="宋体"/>
          <w:spacing w:val="12"/>
          <w:sz w:val="32"/>
          <w:szCs w:val="32"/>
        </w:rPr>
      </w:pPr>
      <w:r>
        <w:rPr>
          <w:rFonts w:hint="eastAsia" w:ascii="宋体" w:hAnsi="宋体" w:eastAsia="宋体" w:cs="宋体"/>
          <w:spacing w:val="12"/>
          <w:sz w:val="32"/>
          <w:szCs w:val="32"/>
        </w:rPr>
        <w:t xml:space="preserve">                   </w:t>
      </w:r>
    </w:p>
    <w:p w14:paraId="27B0DB5B">
      <w:pPr>
        <w:pStyle w:val="3"/>
        <w:rPr>
          <w:rFonts w:hint="eastAsia" w:ascii="宋体" w:hAnsi="宋体" w:eastAsia="宋体" w:cs="宋体"/>
          <w:spacing w:val="12"/>
        </w:rPr>
      </w:pPr>
    </w:p>
    <w:p w14:paraId="23B1BDBB">
      <w:pPr>
        <w:rPr>
          <w:rFonts w:hint="eastAsia" w:ascii="宋体" w:hAnsi="宋体" w:eastAsia="宋体" w:cs="宋体"/>
        </w:rPr>
      </w:pPr>
    </w:p>
    <w:p w14:paraId="75019B7C">
      <w:pPr>
        <w:pStyle w:val="7"/>
        <w:ind w:left="0" w:leftChars="0" w:firstLine="0" w:firstLineChars="0"/>
        <w:rPr>
          <w:rFonts w:hint="eastAsia" w:ascii="宋体" w:hAnsi="宋体" w:eastAsia="宋体" w:cs="宋体"/>
        </w:rPr>
      </w:pPr>
    </w:p>
    <w:p w14:paraId="0ECB10CE">
      <w:pPr>
        <w:pStyle w:val="7"/>
        <w:ind w:left="0" w:leftChars="0" w:firstLine="0" w:firstLineChars="0"/>
        <w:rPr>
          <w:rFonts w:hint="eastAsia" w:ascii="宋体" w:hAnsi="宋体" w:eastAsia="宋体" w:cs="宋体"/>
        </w:rPr>
      </w:pPr>
    </w:p>
    <w:p w14:paraId="582B404B">
      <w:pPr>
        <w:spacing w:line="360" w:lineRule="auto"/>
        <w:ind w:firstLine="1525" w:firstLineChars="500"/>
        <w:jc w:val="left"/>
        <w:rPr>
          <w:rFonts w:hint="eastAsia" w:ascii="宋体" w:hAnsi="宋体" w:eastAsia="宋体" w:cs="宋体"/>
          <w:b/>
          <w:bCs/>
          <w:spacing w:val="12"/>
          <w:sz w:val="28"/>
          <w:szCs w:val="28"/>
          <w:lang w:eastAsia="zh-CN"/>
        </w:rPr>
      </w:pPr>
      <w:r>
        <w:rPr>
          <w:rFonts w:hint="eastAsia" w:ascii="宋体" w:hAnsi="宋体" w:eastAsia="宋体" w:cs="宋体"/>
          <w:b/>
          <w:bCs/>
          <w:spacing w:val="12"/>
          <w:sz w:val="28"/>
          <w:szCs w:val="28"/>
        </w:rPr>
        <w:t>采购人：</w:t>
      </w:r>
    </w:p>
    <w:p w14:paraId="29893E01">
      <w:pPr>
        <w:spacing w:line="360" w:lineRule="auto"/>
        <w:ind w:firstLine="1525" w:firstLineChars="500"/>
        <w:rPr>
          <w:rFonts w:hint="eastAsia" w:ascii="宋体" w:hAnsi="宋体" w:eastAsia="宋体" w:cs="宋体"/>
          <w:b/>
          <w:bCs/>
          <w:spacing w:val="12"/>
          <w:sz w:val="28"/>
          <w:szCs w:val="28"/>
        </w:rPr>
      </w:pPr>
      <w:r>
        <w:rPr>
          <w:rFonts w:hint="eastAsia" w:ascii="宋体" w:hAnsi="宋体" w:eastAsia="宋体" w:cs="宋体"/>
          <w:b/>
          <w:bCs/>
          <w:spacing w:val="12"/>
          <w:sz w:val="28"/>
          <w:szCs w:val="28"/>
        </w:rPr>
        <w:t>供应商：</w:t>
      </w:r>
    </w:p>
    <w:p w14:paraId="1408C6DB">
      <w:pPr>
        <w:spacing w:line="360" w:lineRule="auto"/>
        <w:ind w:firstLine="1525" w:firstLineChars="500"/>
        <w:jc w:val="left"/>
        <w:rPr>
          <w:rFonts w:hint="eastAsia" w:ascii="宋体" w:hAnsi="宋体" w:eastAsia="宋体" w:cs="宋体"/>
          <w:sz w:val="24"/>
          <w:lang w:val="en-US" w:eastAsia="zh-CN"/>
        </w:rPr>
      </w:pPr>
      <w:r>
        <w:rPr>
          <w:rFonts w:hint="eastAsia" w:ascii="宋体" w:hAnsi="宋体" w:eastAsia="宋体" w:cs="宋体"/>
          <w:b/>
          <w:bCs/>
          <w:spacing w:val="12"/>
          <w:sz w:val="28"/>
          <w:szCs w:val="28"/>
          <w:lang w:val="en-US" w:eastAsia="zh-CN"/>
        </w:rPr>
        <w:t>签</w:t>
      </w:r>
      <w:r>
        <w:rPr>
          <w:rFonts w:hint="eastAsia" w:ascii="宋体" w:hAnsi="宋体" w:eastAsia="宋体" w:cs="宋体"/>
          <w:b/>
          <w:bCs/>
          <w:spacing w:val="12"/>
          <w:sz w:val="28"/>
          <w:szCs w:val="28"/>
        </w:rPr>
        <w:t xml:space="preserve">订地点：  </w:t>
      </w:r>
      <w:r>
        <w:rPr>
          <w:rFonts w:hint="eastAsia" w:ascii="宋体" w:hAnsi="宋体" w:eastAsia="宋体" w:cs="宋体"/>
          <w:sz w:val="24"/>
        </w:rPr>
        <w:t xml:space="preserve">                       </w:t>
      </w:r>
      <w:r>
        <w:rPr>
          <w:rFonts w:hint="eastAsia" w:ascii="宋体" w:hAnsi="宋体" w:eastAsia="宋体" w:cs="宋体"/>
          <w:sz w:val="24"/>
          <w:lang w:val="en-US" w:eastAsia="zh-CN"/>
        </w:rPr>
        <w:t xml:space="preserve">  </w:t>
      </w:r>
    </w:p>
    <w:p w14:paraId="2905D8C9">
      <w:pPr>
        <w:spacing w:line="360" w:lineRule="auto"/>
        <w:ind w:firstLine="1525" w:firstLineChars="500"/>
        <w:jc w:val="left"/>
        <w:rPr>
          <w:rFonts w:hint="eastAsia" w:ascii="宋体" w:hAnsi="宋体" w:eastAsia="宋体" w:cs="宋体"/>
          <w:b/>
          <w:bCs/>
          <w:spacing w:val="12"/>
          <w:sz w:val="28"/>
          <w:szCs w:val="28"/>
          <w:lang w:val="en-US" w:eastAsia="zh-CN"/>
        </w:rPr>
      </w:pPr>
      <w:r>
        <w:rPr>
          <w:rFonts w:hint="eastAsia" w:ascii="宋体" w:hAnsi="宋体" w:eastAsia="宋体" w:cs="宋体"/>
          <w:b/>
          <w:bCs/>
          <w:spacing w:val="12"/>
          <w:sz w:val="28"/>
          <w:szCs w:val="28"/>
          <w:lang w:val="en-US" w:eastAsia="zh-CN"/>
        </w:rPr>
        <w:t>签订时间：   年   月  日</w:t>
      </w:r>
    </w:p>
    <w:p w14:paraId="36056D06">
      <w:pPr>
        <w:spacing w:line="640" w:lineRule="exact"/>
        <w:rPr>
          <w:rFonts w:hint="eastAsia" w:ascii="宋体" w:hAnsi="宋体" w:eastAsia="宋体" w:cs="宋体"/>
          <w:sz w:val="24"/>
        </w:rPr>
        <w:sectPr>
          <w:pgSz w:w="11906" w:h="16838"/>
          <w:pgMar w:top="1440" w:right="1463" w:bottom="1440" w:left="1463" w:header="851" w:footer="992" w:gutter="0"/>
          <w:cols w:space="425" w:num="1"/>
          <w:docGrid w:type="lines" w:linePitch="312" w:charSpace="0"/>
        </w:sectPr>
      </w:pPr>
    </w:p>
    <w:p w14:paraId="43C34446">
      <w:pPr>
        <w:keepNext w:val="0"/>
        <w:keepLines w:val="0"/>
        <w:pageBreakBefore w:val="0"/>
        <w:widowControl w:val="0"/>
        <w:kinsoku/>
        <w:wordWrap/>
        <w:overflowPunct/>
        <w:topLinePunct w:val="0"/>
        <w:autoSpaceDE/>
        <w:autoSpaceDN/>
        <w:bidi w:val="0"/>
        <w:snapToGrid w:val="0"/>
        <w:spacing w:line="480" w:lineRule="auto"/>
        <w:textAlignment w:val="auto"/>
        <w:rPr>
          <w:rFonts w:hint="eastAsia" w:ascii="宋体" w:hAnsi="宋体" w:eastAsia="宋体" w:cs="宋体"/>
          <w:sz w:val="24"/>
          <w:lang w:eastAsia="zh-CN"/>
        </w:rPr>
      </w:pPr>
      <w:r>
        <w:rPr>
          <w:rFonts w:hint="eastAsia" w:ascii="宋体" w:hAnsi="宋体" w:eastAsia="宋体" w:cs="宋体"/>
          <w:sz w:val="24"/>
        </w:rPr>
        <w:t>采购人</w:t>
      </w:r>
      <w:r>
        <w:rPr>
          <w:rFonts w:hint="eastAsia" w:ascii="宋体" w:hAnsi="宋体" w:eastAsia="宋体" w:cs="宋体"/>
          <w:sz w:val="24"/>
          <w:lang w:eastAsia="zh-CN"/>
        </w:rPr>
        <w:t>（</w:t>
      </w:r>
      <w:r>
        <w:rPr>
          <w:rFonts w:hint="eastAsia" w:ascii="宋体" w:hAnsi="宋体" w:eastAsia="宋体" w:cs="宋体"/>
          <w:sz w:val="24"/>
          <w:lang w:val="en-US" w:eastAsia="zh-CN"/>
        </w:rPr>
        <w:t>甲方</w:t>
      </w:r>
      <w:r>
        <w:rPr>
          <w:rFonts w:hint="eastAsia" w:ascii="宋体" w:hAnsi="宋体" w:eastAsia="宋体" w:cs="宋体"/>
          <w:sz w:val="24"/>
          <w:lang w:eastAsia="zh-CN"/>
        </w:rPr>
        <w:t>）</w:t>
      </w:r>
      <w:r>
        <w:rPr>
          <w:rFonts w:hint="eastAsia" w:ascii="宋体" w:hAnsi="宋体" w:eastAsia="宋体" w:cs="宋体"/>
          <w:sz w:val="24"/>
        </w:rPr>
        <w:t>：</w:t>
      </w:r>
    </w:p>
    <w:p w14:paraId="22041339">
      <w:pPr>
        <w:keepNext w:val="0"/>
        <w:keepLines w:val="0"/>
        <w:pageBreakBefore w:val="0"/>
        <w:widowControl w:val="0"/>
        <w:kinsoku/>
        <w:wordWrap/>
        <w:overflowPunct/>
        <w:topLinePunct w:val="0"/>
        <w:autoSpaceDE/>
        <w:autoSpaceDN/>
        <w:bidi w:val="0"/>
        <w:adjustRightInd w:val="0"/>
        <w:snapToGrid w:val="0"/>
        <w:spacing w:line="480" w:lineRule="auto"/>
        <w:textAlignment w:val="auto"/>
        <w:rPr>
          <w:rFonts w:hint="eastAsia" w:ascii="宋体" w:hAnsi="宋体" w:eastAsia="宋体" w:cs="宋体"/>
          <w:sz w:val="24"/>
        </w:rPr>
      </w:pPr>
      <w:r>
        <w:rPr>
          <w:rFonts w:hint="eastAsia" w:ascii="宋体" w:hAnsi="宋体" w:eastAsia="宋体" w:cs="宋体"/>
          <w:sz w:val="24"/>
        </w:rPr>
        <w:t>供应商</w:t>
      </w:r>
      <w:r>
        <w:rPr>
          <w:rFonts w:hint="eastAsia" w:ascii="宋体" w:hAnsi="宋体" w:eastAsia="宋体" w:cs="宋体"/>
          <w:sz w:val="24"/>
          <w:lang w:eastAsia="zh-CN"/>
        </w:rPr>
        <w:t>（</w:t>
      </w:r>
      <w:r>
        <w:rPr>
          <w:rFonts w:hint="eastAsia" w:ascii="宋体" w:hAnsi="宋体" w:eastAsia="宋体" w:cs="宋体"/>
          <w:sz w:val="24"/>
          <w:lang w:val="en-US" w:eastAsia="zh-CN"/>
        </w:rPr>
        <w:t>乙方</w:t>
      </w:r>
      <w:r>
        <w:rPr>
          <w:rFonts w:hint="eastAsia" w:ascii="宋体" w:hAnsi="宋体" w:eastAsia="宋体" w:cs="宋体"/>
          <w:sz w:val="24"/>
          <w:lang w:eastAsia="zh-CN"/>
        </w:rPr>
        <w:t>）</w:t>
      </w:r>
      <w:r>
        <w:rPr>
          <w:rFonts w:hint="eastAsia" w:ascii="宋体" w:hAnsi="宋体" w:eastAsia="宋体" w:cs="宋体"/>
          <w:sz w:val="24"/>
        </w:rPr>
        <w:t>：</w:t>
      </w:r>
    </w:p>
    <w:p w14:paraId="32A88FB4">
      <w:pPr>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eastAsia" w:ascii="宋体" w:hAnsi="宋体" w:eastAsia="宋体" w:cs="宋体"/>
          <w:sz w:val="24"/>
        </w:rPr>
      </w:pPr>
      <w:r>
        <w:rPr>
          <w:rFonts w:hint="eastAsia" w:ascii="宋体" w:hAnsi="宋体" w:eastAsia="宋体" w:cs="宋体"/>
          <w:sz w:val="24"/>
        </w:rPr>
        <w:t>根据</w:t>
      </w:r>
      <w:r>
        <w:rPr>
          <w:rFonts w:hint="eastAsia" w:ascii="宋体" w:hAnsi="宋体" w:eastAsia="宋体" w:cs="宋体"/>
          <w:sz w:val="24"/>
          <w:u w:val="single"/>
        </w:rPr>
        <w:t>购买锅炉系统第三方运维公司服务</w:t>
      </w:r>
      <w:r>
        <w:rPr>
          <w:rFonts w:hint="eastAsia" w:ascii="宋体" w:hAnsi="宋体" w:eastAsia="宋体" w:cs="宋体"/>
          <w:sz w:val="24"/>
        </w:rPr>
        <w:t>的采购结果，按照《中华人民共和国政府采购法》、《中华人民共和国民法典》等规定，经双方协商，本着平等互利和诚实信用的原则，一致同意签订本合同如下。</w:t>
      </w:r>
    </w:p>
    <w:p w14:paraId="6703311E">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一、合同文件</w:t>
      </w:r>
    </w:p>
    <w:p w14:paraId="342FCCF3">
      <w:pPr>
        <w:spacing w:line="360" w:lineRule="auto"/>
        <w:ind w:firstLine="480" w:firstLineChars="200"/>
        <w:rPr>
          <w:rFonts w:hint="eastAsia" w:ascii="宋体" w:hAnsi="宋体" w:eastAsia="宋体" w:cs="宋体"/>
          <w:sz w:val="24"/>
        </w:rPr>
      </w:pPr>
      <w:r>
        <w:rPr>
          <w:rFonts w:hint="eastAsia" w:ascii="宋体" w:hAnsi="宋体" w:eastAsia="宋体" w:cs="宋体"/>
          <w:sz w:val="24"/>
        </w:rPr>
        <w:t>1、协议书条款；</w:t>
      </w:r>
    </w:p>
    <w:p w14:paraId="7D0FAEC5">
      <w:pPr>
        <w:spacing w:line="360" w:lineRule="auto"/>
        <w:ind w:firstLine="480" w:firstLineChars="200"/>
        <w:rPr>
          <w:rFonts w:hint="eastAsia" w:ascii="宋体" w:hAnsi="宋体" w:eastAsia="宋体" w:cs="宋体"/>
          <w:sz w:val="24"/>
        </w:rPr>
      </w:pPr>
      <w:r>
        <w:rPr>
          <w:rFonts w:hint="eastAsia" w:ascii="宋体" w:hAnsi="宋体" w:eastAsia="宋体" w:cs="宋体"/>
          <w:sz w:val="24"/>
        </w:rPr>
        <w:t>2、竞争性磋商文件；</w:t>
      </w:r>
    </w:p>
    <w:p w14:paraId="50060DA5">
      <w:pPr>
        <w:spacing w:line="360" w:lineRule="auto"/>
        <w:ind w:firstLine="480" w:firstLineChars="200"/>
        <w:rPr>
          <w:rFonts w:hint="eastAsia" w:ascii="宋体" w:hAnsi="宋体" w:eastAsia="宋体" w:cs="宋体"/>
          <w:sz w:val="24"/>
        </w:rPr>
      </w:pPr>
      <w:r>
        <w:rPr>
          <w:rFonts w:hint="eastAsia" w:ascii="宋体" w:hAnsi="宋体" w:eastAsia="宋体" w:cs="宋体"/>
          <w:sz w:val="24"/>
        </w:rPr>
        <w:t>3、磋商响应文件；</w:t>
      </w:r>
    </w:p>
    <w:p w14:paraId="0220527E">
      <w:pPr>
        <w:spacing w:line="360" w:lineRule="auto"/>
        <w:ind w:firstLine="480" w:firstLineChars="200"/>
        <w:rPr>
          <w:rFonts w:hint="eastAsia" w:ascii="宋体" w:hAnsi="宋体" w:eastAsia="宋体" w:cs="宋体"/>
          <w:sz w:val="24"/>
        </w:rPr>
      </w:pPr>
      <w:r>
        <w:rPr>
          <w:rFonts w:hint="eastAsia" w:ascii="宋体" w:hAnsi="宋体" w:eastAsia="宋体" w:cs="宋体"/>
          <w:sz w:val="24"/>
        </w:rPr>
        <w:t>4、成交通知书；</w:t>
      </w:r>
    </w:p>
    <w:p w14:paraId="271C99D9">
      <w:pPr>
        <w:spacing w:line="360" w:lineRule="auto"/>
        <w:ind w:firstLine="480" w:firstLineChars="200"/>
        <w:rPr>
          <w:rFonts w:hint="eastAsia" w:ascii="宋体" w:hAnsi="宋体" w:eastAsia="宋体" w:cs="宋体"/>
          <w:sz w:val="24"/>
        </w:rPr>
      </w:pPr>
      <w:r>
        <w:rPr>
          <w:rFonts w:hint="eastAsia" w:ascii="宋体" w:hAnsi="宋体" w:eastAsia="宋体" w:cs="宋体"/>
          <w:sz w:val="24"/>
        </w:rPr>
        <w:t>5、其他。</w:t>
      </w:r>
    </w:p>
    <w:p w14:paraId="700705D5">
      <w:pPr>
        <w:spacing w:line="360" w:lineRule="auto"/>
        <w:ind w:firstLine="480" w:firstLineChars="200"/>
        <w:rPr>
          <w:rFonts w:hint="eastAsia" w:ascii="宋体" w:hAnsi="宋体" w:eastAsia="宋体" w:cs="宋体"/>
          <w:sz w:val="24"/>
        </w:rPr>
      </w:pPr>
      <w:r>
        <w:rPr>
          <w:rFonts w:hint="eastAsia" w:ascii="宋体" w:hAnsi="宋体" w:eastAsia="宋体" w:cs="宋体"/>
          <w:sz w:val="24"/>
        </w:rPr>
        <w:t>上述所指合同文件应认为是互相补充和解释的，但是有模棱两可或互相矛盾之处，以其所列内容顺序为准。</w:t>
      </w:r>
    </w:p>
    <w:p w14:paraId="3F994C62">
      <w:pPr>
        <w:spacing w:line="360" w:lineRule="auto"/>
        <w:ind w:firstLine="482" w:firstLineChars="200"/>
        <w:rPr>
          <w:rFonts w:hint="eastAsia" w:ascii="宋体" w:hAnsi="宋体" w:eastAsia="宋体" w:cs="宋体"/>
          <w:b/>
          <w:bCs/>
          <w:sz w:val="24"/>
        </w:rPr>
      </w:pPr>
      <w:bookmarkStart w:id="0" w:name="_Toc9090"/>
      <w:r>
        <w:rPr>
          <w:rFonts w:hint="eastAsia" w:ascii="宋体" w:hAnsi="宋体" w:eastAsia="宋体" w:cs="宋体"/>
          <w:b/>
          <w:bCs/>
          <w:sz w:val="24"/>
        </w:rPr>
        <w:t>二、合同价款</w:t>
      </w:r>
      <w:bookmarkEnd w:id="0"/>
    </w:p>
    <w:p w14:paraId="4DB04F4F">
      <w:pPr>
        <w:spacing w:line="360" w:lineRule="auto"/>
        <w:ind w:firstLine="480" w:firstLineChars="200"/>
        <w:rPr>
          <w:rFonts w:hint="default" w:ascii="宋体" w:hAnsi="宋体" w:eastAsia="宋体" w:cs="宋体"/>
          <w:b/>
          <w:bCs/>
          <w:color w:val="auto"/>
          <w:sz w:val="24"/>
          <w:highlight w:val="none"/>
          <w:u w:val="single"/>
          <w:lang w:val="en-US"/>
        </w:rPr>
      </w:pPr>
      <w:r>
        <w:rPr>
          <w:rFonts w:hint="eastAsia" w:ascii="宋体" w:hAnsi="宋体" w:eastAsia="宋体" w:cs="宋体"/>
          <w:b w:val="0"/>
          <w:bCs w:val="0"/>
          <w:sz w:val="24"/>
          <w:highlight w:val="none"/>
        </w:rPr>
        <w:t>（一）合同价款</w:t>
      </w:r>
      <w:r>
        <w:rPr>
          <w:rFonts w:hint="eastAsia" w:ascii="宋体" w:hAnsi="宋体" w:cs="宋体"/>
          <w:b w:val="0"/>
          <w:bCs w:val="0"/>
          <w:sz w:val="24"/>
          <w:highlight w:val="none"/>
          <w:lang w:eastAsia="zh-CN"/>
        </w:rPr>
        <w:t>：</w:t>
      </w:r>
      <w:r>
        <w:rPr>
          <w:rFonts w:hint="eastAsia" w:ascii="宋体" w:hAnsi="宋体" w:eastAsia="宋体" w:cs="宋体"/>
          <w:b/>
          <w:bCs/>
          <w:color w:val="auto"/>
          <w:sz w:val="24"/>
          <w:highlight w:val="none"/>
        </w:rPr>
        <w:t>人民币（大写）</w:t>
      </w:r>
      <w:r>
        <w:rPr>
          <w:rFonts w:hint="eastAsia" w:ascii="宋体" w:hAnsi="宋体" w:eastAsia="宋体" w:cs="宋体"/>
          <w:b/>
          <w:bCs/>
          <w:color w:val="auto"/>
          <w:sz w:val="24"/>
          <w:highlight w:val="none"/>
          <w:u w:val="single"/>
        </w:rPr>
        <w:t xml:space="preserve">          </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u w:val="single"/>
        </w:rPr>
        <w:t xml:space="preserve">        </w:t>
      </w:r>
      <w:r>
        <w:rPr>
          <w:rFonts w:hint="eastAsia" w:ascii="宋体" w:hAnsi="宋体" w:eastAsia="宋体" w:cs="宋体"/>
          <w:b/>
          <w:bCs/>
          <w:color w:val="auto"/>
          <w:sz w:val="24"/>
          <w:highlight w:val="none"/>
        </w:rPr>
        <w:t>）</w:t>
      </w:r>
    </w:p>
    <w:p w14:paraId="15EA7A0A">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rPr>
        <w:t>（二）合同总价款是指完成本次</w:t>
      </w:r>
      <w:r>
        <w:rPr>
          <w:rFonts w:hint="eastAsia" w:ascii="宋体" w:hAnsi="宋体" w:eastAsia="宋体" w:cs="宋体"/>
          <w:sz w:val="24"/>
          <w:lang w:val="en-US" w:eastAsia="zh-CN"/>
        </w:rPr>
        <w:t>服务</w:t>
      </w:r>
      <w:r>
        <w:rPr>
          <w:rFonts w:hint="eastAsia" w:ascii="宋体" w:hAnsi="宋体" w:eastAsia="宋体" w:cs="宋体"/>
          <w:sz w:val="24"/>
        </w:rPr>
        <w:t>包含的所有</w:t>
      </w:r>
      <w:r>
        <w:rPr>
          <w:rFonts w:hint="eastAsia" w:ascii="宋体" w:hAnsi="宋体" w:eastAsia="宋体" w:cs="宋体"/>
          <w:sz w:val="24"/>
          <w:lang w:val="en-US" w:eastAsia="zh-CN"/>
        </w:rPr>
        <w:t>费用</w:t>
      </w:r>
      <w:r>
        <w:rPr>
          <w:rFonts w:hint="eastAsia" w:ascii="宋体" w:hAnsi="宋体" w:eastAsia="宋体" w:cs="宋体"/>
          <w:sz w:val="24"/>
        </w:rPr>
        <w:t>，包括本次</w:t>
      </w:r>
      <w:r>
        <w:rPr>
          <w:rFonts w:hint="eastAsia" w:ascii="宋体" w:hAnsi="宋体" w:eastAsia="宋体" w:cs="宋体"/>
          <w:sz w:val="24"/>
          <w:lang w:val="en-US" w:eastAsia="zh-CN"/>
        </w:rPr>
        <w:t>项目</w:t>
      </w:r>
      <w:r>
        <w:rPr>
          <w:rFonts w:hint="eastAsia" w:ascii="宋体" w:hAnsi="宋体" w:eastAsia="宋体" w:cs="宋体"/>
          <w:sz w:val="24"/>
        </w:rPr>
        <w:t>的人工费、</w:t>
      </w:r>
      <w:r>
        <w:rPr>
          <w:rFonts w:hint="eastAsia" w:ascii="宋体" w:hAnsi="宋体" w:cs="宋体"/>
          <w:sz w:val="24"/>
          <w:lang w:val="en-US" w:eastAsia="zh-CN"/>
        </w:rPr>
        <w:t>服务</w:t>
      </w:r>
      <w:r>
        <w:rPr>
          <w:rFonts w:hint="eastAsia" w:ascii="宋体" w:hAnsi="宋体" w:eastAsia="宋体" w:cs="宋体"/>
          <w:sz w:val="24"/>
        </w:rPr>
        <w:t>费、管理费、保险费、磋商文件明示及暗示所有风险等与本项目有关的所有费用，服务期内采购人不再增加任何费用。</w:t>
      </w:r>
    </w:p>
    <w:p w14:paraId="1E1EE16E">
      <w:pPr>
        <w:spacing w:line="360" w:lineRule="auto"/>
        <w:ind w:firstLine="480" w:firstLineChars="200"/>
        <w:rPr>
          <w:rFonts w:hint="eastAsia" w:ascii="宋体" w:hAnsi="宋体" w:eastAsia="宋体" w:cs="宋体"/>
          <w:sz w:val="24"/>
        </w:rPr>
      </w:pPr>
      <w:r>
        <w:rPr>
          <w:rFonts w:hint="eastAsia" w:ascii="宋体" w:hAnsi="宋体" w:eastAsia="宋体" w:cs="宋体"/>
          <w:sz w:val="24"/>
        </w:rPr>
        <w:t>（三）合同总价一次性包死，不受市场价格变化因素的影响。</w:t>
      </w:r>
      <w:bookmarkStart w:id="1" w:name="_Toc5628"/>
    </w:p>
    <w:p w14:paraId="2F69BAF8">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rPr>
        <w:t>三、款项结算</w:t>
      </w:r>
      <w:bookmarkEnd w:id="1"/>
    </w:p>
    <w:p w14:paraId="61EE94BE">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highlight w:val="none"/>
          <w:lang w:eastAsia="zh-CN"/>
        </w:rPr>
      </w:pPr>
      <w:r>
        <w:rPr>
          <w:rFonts w:hint="eastAsia" w:ascii="宋体" w:hAnsi="宋体" w:eastAsia="宋体" w:cs="宋体"/>
          <w:kern w:val="0"/>
          <w:sz w:val="24"/>
          <w:szCs w:val="21"/>
          <w:highlight w:val="none"/>
        </w:rPr>
        <w:t>（一）合同价款的支付</w:t>
      </w:r>
      <w:r>
        <w:rPr>
          <w:rFonts w:hint="eastAsia" w:ascii="宋体" w:hAnsi="宋体" w:eastAsia="宋体" w:cs="宋体"/>
          <w:b/>
          <w:bCs/>
          <w:kern w:val="0"/>
          <w:sz w:val="24"/>
          <w:szCs w:val="21"/>
          <w:highlight w:val="none"/>
        </w:rPr>
        <w:t>：</w:t>
      </w:r>
      <w:r>
        <w:rPr>
          <w:rFonts w:hint="eastAsia" w:ascii="宋体" w:hAnsi="宋体" w:eastAsia="宋体" w:cs="宋体"/>
          <w:b w:val="0"/>
          <w:bCs w:val="0"/>
          <w:sz w:val="24"/>
          <w:szCs w:val="24"/>
          <w:highlight w:val="none"/>
          <w:lang w:val="en-US" w:eastAsia="zh-CN"/>
        </w:rPr>
        <w:t>供应商需在每月初10日前，根据员工的出勤情况、考核结果等，核算出劳务费，并将明细表提交给院方相关部门审核。审核通过后，供应商方向采购人提供全额发票，招标人收到发票后，以银行转账方式结算劳务费。</w:t>
      </w:r>
      <w:r>
        <w:rPr>
          <w:rFonts w:hint="eastAsia" w:ascii="宋体" w:hAnsi="宋体" w:eastAsia="宋体" w:cs="宋体"/>
          <w:b/>
          <w:bCs/>
          <w:kern w:val="0"/>
          <w:sz w:val="24"/>
          <w:szCs w:val="21"/>
          <w:highlight w:val="none"/>
          <w:lang w:eastAsia="zh-CN"/>
        </w:rPr>
        <w:t>。</w:t>
      </w:r>
    </w:p>
    <w:p w14:paraId="4E9A57AF">
      <w:pPr>
        <w:keepNext w:val="0"/>
        <w:keepLines w:val="0"/>
        <w:pageBreakBefore w:val="0"/>
        <w:widowControl w:val="0"/>
        <w:numPr>
          <w:ilvl w:val="0"/>
          <w:numId w:val="1"/>
        </w:numPr>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kern w:val="0"/>
          <w:sz w:val="24"/>
          <w:szCs w:val="21"/>
        </w:rPr>
      </w:pPr>
      <w:r>
        <w:rPr>
          <w:rFonts w:hint="eastAsia" w:ascii="宋体" w:hAnsi="宋体" w:eastAsia="宋体" w:cs="宋体"/>
          <w:kern w:val="0"/>
          <w:sz w:val="24"/>
          <w:szCs w:val="21"/>
        </w:rPr>
        <w:t>结算方式：银行转账。</w:t>
      </w:r>
    </w:p>
    <w:p w14:paraId="44E28BB1">
      <w:pPr>
        <w:spacing w:line="360" w:lineRule="auto"/>
        <w:ind w:firstLine="482" w:firstLineChars="200"/>
        <w:rPr>
          <w:rFonts w:hint="default" w:ascii="宋体" w:hAnsi="宋体" w:eastAsia="宋体" w:cs="宋体"/>
          <w:b/>
          <w:sz w:val="24"/>
          <w:highlight w:val="none"/>
          <w:lang w:val="en-US" w:eastAsia="zh-CN"/>
        </w:rPr>
      </w:pPr>
      <w:bookmarkStart w:id="2" w:name="_Toc12029"/>
      <w:r>
        <w:rPr>
          <w:rFonts w:hint="eastAsia" w:ascii="宋体" w:hAnsi="宋体" w:eastAsia="宋体" w:cs="宋体"/>
          <w:b/>
          <w:sz w:val="24"/>
          <w:highlight w:val="none"/>
          <w:lang w:val="en-US" w:eastAsia="zh-CN"/>
        </w:rPr>
        <w:t>四、服务期</w:t>
      </w:r>
      <w:r>
        <w:rPr>
          <w:rFonts w:hint="eastAsia" w:ascii="宋体" w:hAnsi="宋体" w:cs="宋体"/>
          <w:b/>
          <w:sz w:val="24"/>
          <w:highlight w:val="none"/>
          <w:lang w:val="en-US" w:eastAsia="zh-CN"/>
        </w:rPr>
        <w:t>及服务地点</w:t>
      </w:r>
    </w:p>
    <w:p w14:paraId="069012E3">
      <w:pPr>
        <w:spacing w:line="360" w:lineRule="auto"/>
        <w:ind w:firstLine="482" w:firstLineChars="200"/>
        <w:rPr>
          <w:rFonts w:hint="default" w:ascii="宋体" w:hAnsi="宋体" w:eastAsia="宋体" w:cs="宋体"/>
          <w:b/>
          <w:sz w:val="24"/>
          <w:highlight w:val="none"/>
          <w:lang w:val="en-US" w:eastAsia="zh-CN"/>
        </w:rPr>
      </w:pPr>
      <w:r>
        <w:rPr>
          <w:rFonts w:hint="eastAsia" w:ascii="宋体" w:hAnsi="宋体" w:eastAsia="宋体" w:cs="宋体"/>
          <w:b/>
          <w:sz w:val="24"/>
          <w:highlight w:val="none"/>
          <w:lang w:val="en-US" w:eastAsia="zh-CN"/>
        </w:rPr>
        <w:t>服务期</w:t>
      </w:r>
      <w:r>
        <w:rPr>
          <w:rFonts w:hint="eastAsia" w:ascii="宋体" w:hAnsi="宋体" w:cs="宋体"/>
          <w:b/>
          <w:sz w:val="24"/>
          <w:highlight w:val="none"/>
          <w:lang w:val="en-US" w:eastAsia="zh-CN"/>
        </w:rPr>
        <w:t>：</w:t>
      </w:r>
      <w:r>
        <w:rPr>
          <w:rFonts w:hint="eastAsia" w:ascii="宋体" w:hAnsi="宋体" w:cs="宋体"/>
          <w:b/>
          <w:sz w:val="24"/>
          <w:highlight w:val="none"/>
          <w:u w:val="single"/>
          <w:lang w:val="en-US" w:eastAsia="zh-CN"/>
        </w:rPr>
        <w:t xml:space="preserve">          </w:t>
      </w:r>
      <w:r>
        <w:rPr>
          <w:rFonts w:hint="eastAsia" w:ascii="宋体" w:hAnsi="宋体" w:cs="宋体"/>
          <w:b/>
          <w:sz w:val="24"/>
          <w:highlight w:val="none"/>
          <w:u w:val="none"/>
          <w:lang w:val="en-US" w:eastAsia="zh-CN"/>
        </w:rPr>
        <w:t xml:space="preserve"> ；服务地点：</w:t>
      </w:r>
      <w:r>
        <w:rPr>
          <w:rFonts w:hint="eastAsia" w:ascii="宋体" w:hAnsi="宋体" w:cs="宋体"/>
          <w:b/>
          <w:sz w:val="24"/>
          <w:highlight w:val="none"/>
          <w:u w:val="single"/>
          <w:lang w:val="en-US" w:eastAsia="zh-CN"/>
        </w:rPr>
        <w:t xml:space="preserve">               </w:t>
      </w:r>
      <w:r>
        <w:rPr>
          <w:rFonts w:hint="eastAsia" w:ascii="宋体" w:hAnsi="宋体" w:cs="宋体"/>
          <w:b/>
          <w:sz w:val="24"/>
          <w:highlight w:val="none"/>
          <w:u w:val="none"/>
          <w:lang w:val="en-US" w:eastAsia="zh-CN"/>
        </w:rPr>
        <w:t>。</w:t>
      </w:r>
      <w:r>
        <w:rPr>
          <w:rFonts w:hint="eastAsia" w:ascii="宋体" w:hAnsi="宋体" w:eastAsia="宋体" w:cs="宋体"/>
          <w:b w:val="0"/>
          <w:bCs w:val="0"/>
          <w:sz w:val="24"/>
          <w:highlight w:val="none"/>
          <w:u w:val="none"/>
          <w:lang w:val="en-US" w:eastAsia="zh-CN"/>
        </w:rPr>
        <w:t xml:space="preserve">  </w:t>
      </w:r>
      <w:r>
        <w:rPr>
          <w:rFonts w:hint="eastAsia" w:ascii="宋体" w:hAnsi="宋体" w:eastAsia="宋体" w:cs="宋体"/>
          <w:b/>
          <w:sz w:val="24"/>
          <w:highlight w:val="none"/>
          <w:lang w:val="en-US" w:eastAsia="zh-CN"/>
        </w:rPr>
        <w:t xml:space="preserve">   </w:t>
      </w:r>
    </w:p>
    <w:bookmarkEnd w:id="2"/>
    <w:p w14:paraId="270F2123">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bCs/>
          <w:kern w:val="0"/>
          <w:sz w:val="24"/>
          <w:szCs w:val="21"/>
          <w:highlight w:val="none"/>
        </w:rPr>
      </w:pPr>
      <w:r>
        <w:rPr>
          <w:rFonts w:hint="eastAsia" w:ascii="宋体" w:hAnsi="宋体" w:cs="宋体"/>
          <w:b/>
          <w:bCs/>
          <w:kern w:val="0"/>
          <w:sz w:val="24"/>
          <w:szCs w:val="21"/>
          <w:highlight w:val="none"/>
          <w:lang w:val="en-US" w:eastAsia="zh-CN"/>
        </w:rPr>
        <w:t>五</w:t>
      </w:r>
      <w:r>
        <w:rPr>
          <w:rFonts w:hint="eastAsia" w:ascii="宋体" w:hAnsi="宋体" w:eastAsia="宋体" w:cs="宋体"/>
          <w:b/>
          <w:bCs/>
          <w:kern w:val="0"/>
          <w:sz w:val="24"/>
          <w:szCs w:val="21"/>
          <w:highlight w:val="none"/>
        </w:rPr>
        <w:t>、技术资料</w:t>
      </w:r>
    </w:p>
    <w:p w14:paraId="3F2AA654">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kern w:val="0"/>
          <w:sz w:val="24"/>
          <w:szCs w:val="21"/>
        </w:rPr>
      </w:pPr>
      <w:r>
        <w:rPr>
          <w:rFonts w:hint="eastAsia" w:ascii="宋体" w:hAnsi="宋体" w:eastAsia="宋体" w:cs="宋体"/>
          <w:kern w:val="0"/>
          <w:sz w:val="24"/>
          <w:szCs w:val="21"/>
          <w:highlight w:val="none"/>
        </w:rPr>
        <w:t>1.</w:t>
      </w:r>
      <w:bookmarkStart w:id="3" w:name="_Hlk73203142"/>
      <w:r>
        <w:rPr>
          <w:rFonts w:hint="eastAsia" w:ascii="宋体" w:hAnsi="宋体" w:eastAsia="宋体" w:cs="宋体"/>
          <w:kern w:val="0"/>
          <w:sz w:val="24"/>
          <w:szCs w:val="21"/>
          <w:highlight w:val="none"/>
        </w:rPr>
        <w:t>供应商</w:t>
      </w:r>
      <w:bookmarkEnd w:id="3"/>
      <w:r>
        <w:rPr>
          <w:rFonts w:hint="eastAsia" w:ascii="宋体" w:hAnsi="宋体" w:eastAsia="宋体" w:cs="宋体"/>
          <w:kern w:val="0"/>
          <w:sz w:val="24"/>
          <w:szCs w:val="21"/>
          <w:highlight w:val="none"/>
        </w:rPr>
        <w:t>应按磋商文件规定的时间向</w:t>
      </w:r>
      <w:r>
        <w:rPr>
          <w:rFonts w:hint="eastAsia" w:ascii="宋体" w:hAnsi="宋体" w:eastAsia="宋体" w:cs="宋体"/>
          <w:kern w:val="0"/>
          <w:sz w:val="24"/>
          <w:szCs w:val="21"/>
        </w:rPr>
        <w:t>采购人提供完成项目的有关服务资料。</w:t>
      </w:r>
    </w:p>
    <w:p w14:paraId="7F39B880">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kern w:val="0"/>
          <w:sz w:val="24"/>
          <w:szCs w:val="21"/>
        </w:rPr>
      </w:pPr>
      <w:r>
        <w:rPr>
          <w:rFonts w:hint="eastAsia" w:ascii="宋体" w:hAnsi="宋体" w:eastAsia="宋体" w:cs="宋体"/>
          <w:kern w:val="0"/>
          <w:sz w:val="24"/>
          <w:szCs w:val="21"/>
        </w:rPr>
        <w:t>2.没有采购人事先书面同意，供应商不得将由采购人提供的有关合同或任何合同条文、规格、计划、样品或资料提供给与履行本合同无关的任何其他人。即使向履行本合同有关的人员提供，也应注意保密并限于履行合同的必需范围。</w:t>
      </w:r>
    </w:p>
    <w:p w14:paraId="6BCADCE5">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kern w:val="0"/>
          <w:sz w:val="24"/>
          <w:szCs w:val="21"/>
        </w:rPr>
      </w:pPr>
      <w:r>
        <w:rPr>
          <w:rFonts w:hint="eastAsia" w:ascii="宋体" w:hAnsi="宋体" w:cs="宋体"/>
          <w:b/>
          <w:kern w:val="0"/>
          <w:sz w:val="24"/>
          <w:szCs w:val="21"/>
          <w:lang w:val="en-US" w:eastAsia="zh-CN"/>
        </w:rPr>
        <w:t>六</w:t>
      </w:r>
      <w:r>
        <w:rPr>
          <w:rFonts w:hint="eastAsia" w:ascii="宋体" w:hAnsi="宋体" w:eastAsia="宋体" w:cs="宋体"/>
          <w:b/>
          <w:kern w:val="0"/>
          <w:sz w:val="24"/>
          <w:szCs w:val="21"/>
        </w:rPr>
        <w:t>、技术情报的保密</w:t>
      </w:r>
    </w:p>
    <w:p w14:paraId="67A08016">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kern w:val="0"/>
          <w:sz w:val="24"/>
          <w:szCs w:val="21"/>
        </w:rPr>
      </w:pPr>
      <w:r>
        <w:rPr>
          <w:rFonts w:hint="eastAsia" w:ascii="宋体" w:hAnsi="宋体" w:eastAsia="宋体" w:cs="宋体"/>
          <w:kern w:val="0"/>
          <w:sz w:val="24"/>
          <w:szCs w:val="21"/>
        </w:rPr>
        <w:t>1.采购人、供应商双方商定，供应商取得的所有原始技术资料在工作结束后交还采购人，供应商不得对外泄露。</w:t>
      </w:r>
    </w:p>
    <w:p w14:paraId="5A515910">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kern w:val="0"/>
          <w:sz w:val="24"/>
          <w:szCs w:val="21"/>
        </w:rPr>
      </w:pPr>
      <w:r>
        <w:rPr>
          <w:rFonts w:hint="eastAsia" w:ascii="宋体" w:hAnsi="宋体" w:eastAsia="宋体" w:cs="宋体"/>
          <w:kern w:val="0"/>
          <w:sz w:val="24"/>
          <w:szCs w:val="21"/>
        </w:rPr>
        <w:t>2.</w:t>
      </w:r>
      <w:r>
        <w:rPr>
          <w:rFonts w:hint="eastAsia" w:ascii="宋体" w:hAnsi="宋体" w:eastAsia="宋体" w:cs="宋体"/>
          <w:kern w:val="0"/>
          <w:sz w:val="24"/>
          <w:szCs w:val="21"/>
          <w:lang w:val="en-US" w:eastAsia="zh-CN"/>
        </w:rPr>
        <w:t>相关资料</w:t>
      </w:r>
      <w:r>
        <w:rPr>
          <w:rFonts w:hint="eastAsia" w:ascii="宋体" w:hAnsi="宋体" w:eastAsia="宋体" w:cs="宋体"/>
          <w:kern w:val="0"/>
          <w:sz w:val="24"/>
          <w:szCs w:val="21"/>
        </w:rPr>
        <w:t>涉及国家秘密的，供应商应严格遵守国家《保密法》及有关保密规定，履行有关保密程序，供应商涉密人员上岗应当经过保密教育培训，掌握保密知识技能，签订保密承诺书，严格遵守保密规章制度，不得泄露国家秘密。</w:t>
      </w:r>
    </w:p>
    <w:p w14:paraId="5BF8A182">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bCs/>
          <w:kern w:val="0"/>
          <w:sz w:val="24"/>
          <w:szCs w:val="21"/>
        </w:rPr>
      </w:pPr>
      <w:r>
        <w:rPr>
          <w:rFonts w:hint="eastAsia" w:ascii="宋体" w:hAnsi="宋体" w:cs="宋体"/>
          <w:b/>
          <w:bCs/>
          <w:kern w:val="0"/>
          <w:sz w:val="24"/>
          <w:szCs w:val="21"/>
          <w:lang w:val="en-US" w:eastAsia="zh-CN"/>
        </w:rPr>
        <w:t>七</w:t>
      </w:r>
      <w:r>
        <w:rPr>
          <w:rFonts w:hint="eastAsia" w:ascii="宋体" w:hAnsi="宋体" w:eastAsia="宋体" w:cs="宋体"/>
          <w:b/>
          <w:bCs/>
          <w:kern w:val="0"/>
          <w:sz w:val="24"/>
          <w:szCs w:val="21"/>
        </w:rPr>
        <w:t>、转</w:t>
      </w:r>
      <w:r>
        <w:rPr>
          <w:rFonts w:hint="eastAsia" w:ascii="宋体" w:hAnsi="宋体" w:eastAsia="宋体" w:cs="宋体"/>
          <w:b/>
          <w:bCs/>
          <w:kern w:val="0"/>
          <w:sz w:val="24"/>
          <w:szCs w:val="21"/>
          <w:lang w:val="en-US" w:eastAsia="zh-CN"/>
        </w:rPr>
        <w:t>让</w:t>
      </w:r>
      <w:r>
        <w:rPr>
          <w:rFonts w:hint="eastAsia" w:ascii="宋体" w:hAnsi="宋体" w:eastAsia="宋体" w:cs="宋体"/>
          <w:b/>
          <w:bCs/>
          <w:kern w:val="0"/>
          <w:sz w:val="24"/>
          <w:szCs w:val="21"/>
        </w:rPr>
        <w:t>或分包</w:t>
      </w:r>
    </w:p>
    <w:p w14:paraId="3FFD2EDB">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1.本合同范围的项目服务内容，应由供应商直接服务，不得转让他人；</w:t>
      </w:r>
    </w:p>
    <w:p w14:paraId="1A891994">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2.如有转让和未经采购人同意的分包行为，采购人有权解除合同，并追究供应商的违约责任。</w:t>
      </w:r>
    </w:p>
    <w:p w14:paraId="04E8E815">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kern w:val="0"/>
          <w:sz w:val="24"/>
          <w:szCs w:val="21"/>
        </w:rPr>
      </w:pPr>
      <w:bookmarkStart w:id="4" w:name="_Toc28452"/>
      <w:r>
        <w:rPr>
          <w:rFonts w:hint="eastAsia" w:ascii="宋体" w:hAnsi="宋体" w:cs="宋体"/>
          <w:b/>
          <w:kern w:val="0"/>
          <w:sz w:val="24"/>
          <w:szCs w:val="21"/>
          <w:lang w:val="en-US" w:eastAsia="zh-CN"/>
        </w:rPr>
        <w:t>八</w:t>
      </w:r>
      <w:r>
        <w:rPr>
          <w:rFonts w:hint="eastAsia" w:ascii="宋体" w:hAnsi="宋体" w:eastAsia="宋体" w:cs="宋体"/>
          <w:b/>
          <w:kern w:val="0"/>
          <w:sz w:val="24"/>
          <w:szCs w:val="21"/>
        </w:rPr>
        <w:t>、采购人的权利及义务</w:t>
      </w:r>
      <w:bookmarkEnd w:id="4"/>
    </w:p>
    <w:p w14:paraId="41493ADA">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（一）采购人的权利</w:t>
      </w:r>
    </w:p>
    <w:p w14:paraId="66D9CC02">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1．采购人有权向供应商询问工作进展情况及相关的内容。</w:t>
      </w:r>
    </w:p>
    <w:p w14:paraId="6A101522">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2．采购人有权阐述对具体问题的意见和建议。</w:t>
      </w:r>
    </w:p>
    <w:p w14:paraId="13BDDBE5">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3. 采购人有权根据项目的具体情况，要求供应商按期到项目现场勘探解决争议。</w:t>
      </w:r>
    </w:p>
    <w:p w14:paraId="7994B840">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4．当采购人认定供应商专业人员不按合同履行其职责，或与第三人串通给采购人造成经济损失的，采购人有权要求更换专业人员，直至终止合同并要求供应商承担相应的赔偿责任。</w:t>
      </w:r>
    </w:p>
    <w:p w14:paraId="237665DE">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（二）采购人的义务</w:t>
      </w:r>
    </w:p>
    <w:p w14:paraId="73485FA3">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1．采购人应当在约定的时间内，向供应商提供与本项目实施有关的资料。</w:t>
      </w:r>
    </w:p>
    <w:p w14:paraId="5953302C">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kern w:val="0"/>
          <w:sz w:val="24"/>
          <w:szCs w:val="21"/>
        </w:rPr>
      </w:pPr>
      <w:bookmarkStart w:id="5" w:name="_Toc14300"/>
      <w:r>
        <w:rPr>
          <w:rFonts w:hint="eastAsia" w:ascii="宋体" w:hAnsi="宋体" w:cs="宋体"/>
          <w:b/>
          <w:kern w:val="0"/>
          <w:sz w:val="24"/>
          <w:szCs w:val="21"/>
          <w:lang w:val="en-US" w:eastAsia="zh-CN"/>
        </w:rPr>
        <w:t>九</w:t>
      </w:r>
      <w:r>
        <w:rPr>
          <w:rFonts w:hint="eastAsia" w:ascii="宋体" w:hAnsi="宋体" w:eastAsia="宋体" w:cs="宋体"/>
          <w:b/>
          <w:kern w:val="0"/>
          <w:sz w:val="24"/>
          <w:szCs w:val="21"/>
        </w:rPr>
        <w:t>、供应商的权利及义务</w:t>
      </w:r>
      <w:bookmarkEnd w:id="5"/>
    </w:p>
    <w:p w14:paraId="53A36BF3">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（一）供应商的权利</w:t>
      </w:r>
    </w:p>
    <w:p w14:paraId="35E7611D">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1.供应商在项目实施过程中，如采购人提供的资料不明确时可向采购人提出书面报告。</w:t>
      </w:r>
    </w:p>
    <w:p w14:paraId="433B3238">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2.供应商在项目实施过程中，有到项目现场勘察的权利。</w:t>
      </w:r>
    </w:p>
    <w:p w14:paraId="69119024">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b w:val="0"/>
          <w:bCs w:val="0"/>
          <w:kern w:val="0"/>
          <w:sz w:val="24"/>
          <w:szCs w:val="21"/>
        </w:rPr>
      </w:pPr>
      <w:r>
        <w:rPr>
          <w:rFonts w:hint="eastAsia" w:ascii="宋体" w:hAnsi="宋体" w:eastAsia="宋体" w:cs="宋体"/>
          <w:b w:val="0"/>
          <w:bCs w:val="0"/>
          <w:kern w:val="0"/>
          <w:sz w:val="24"/>
          <w:szCs w:val="21"/>
        </w:rPr>
        <w:t>（二）供应商的义务</w:t>
      </w:r>
    </w:p>
    <w:p w14:paraId="684B536F">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b w:val="0"/>
          <w:bCs w:val="0"/>
          <w:kern w:val="0"/>
          <w:sz w:val="24"/>
          <w:szCs w:val="21"/>
          <w:lang w:val="en-US" w:eastAsia="zh-CN"/>
        </w:rPr>
      </w:pPr>
      <w:bookmarkStart w:id="6" w:name="_Toc534"/>
      <w:r>
        <w:rPr>
          <w:rFonts w:hint="eastAsia" w:ascii="宋体" w:hAnsi="宋体" w:cs="宋体"/>
          <w:b w:val="0"/>
          <w:bCs w:val="0"/>
          <w:kern w:val="0"/>
          <w:sz w:val="24"/>
          <w:szCs w:val="21"/>
          <w:lang w:val="en-US" w:eastAsia="zh-CN"/>
        </w:rPr>
        <w:t>1、成交后，供应商向采购人提供项目作业计划和安全责任协议等，其内容包括管理机构的设置、各主要岗位的技术和管理员名单、资质、联系方式及各工种技术工人的安排、项目实施进度安排、技术措施等状况。</w:t>
      </w:r>
    </w:p>
    <w:p w14:paraId="49EC47FE">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b w:val="0"/>
          <w:bCs w:val="0"/>
          <w:kern w:val="0"/>
          <w:sz w:val="24"/>
          <w:szCs w:val="21"/>
          <w:lang w:val="en-US" w:eastAsia="zh-CN"/>
        </w:rPr>
      </w:pPr>
      <w:r>
        <w:rPr>
          <w:rFonts w:hint="eastAsia" w:ascii="宋体" w:hAnsi="宋体" w:cs="宋体"/>
          <w:b w:val="0"/>
          <w:bCs w:val="0"/>
          <w:kern w:val="0"/>
          <w:sz w:val="24"/>
          <w:szCs w:val="21"/>
          <w:lang w:val="en-US" w:eastAsia="zh-CN"/>
        </w:rPr>
        <w:t>2、严格按照项目要求进行作业，作业前按项目要求筹备各项器械、材料、工具等，按技术规定进行作业。</w:t>
      </w:r>
    </w:p>
    <w:p w14:paraId="4A22E1DC">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b w:val="0"/>
          <w:bCs w:val="0"/>
          <w:kern w:val="0"/>
          <w:sz w:val="24"/>
          <w:szCs w:val="21"/>
          <w:lang w:val="en-US" w:eastAsia="zh-CN"/>
        </w:rPr>
      </w:pPr>
      <w:r>
        <w:rPr>
          <w:rFonts w:hint="eastAsia" w:ascii="宋体" w:hAnsi="宋体" w:cs="宋体"/>
          <w:b w:val="0"/>
          <w:bCs w:val="0"/>
          <w:kern w:val="0"/>
          <w:sz w:val="24"/>
          <w:szCs w:val="21"/>
          <w:lang w:val="en-US" w:eastAsia="zh-CN"/>
        </w:rPr>
        <w:t>3、协助采购人及时组织召开检查验收、效果评价和竣工验收工作会议。</w:t>
      </w:r>
    </w:p>
    <w:p w14:paraId="36FEB752">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b w:val="0"/>
          <w:bCs w:val="0"/>
          <w:kern w:val="0"/>
          <w:sz w:val="24"/>
          <w:szCs w:val="21"/>
          <w:lang w:val="en-US" w:eastAsia="zh-CN"/>
        </w:rPr>
      </w:pPr>
      <w:r>
        <w:rPr>
          <w:rFonts w:hint="eastAsia" w:ascii="宋体" w:hAnsi="宋体" w:cs="宋体"/>
          <w:b w:val="0"/>
          <w:bCs w:val="0"/>
          <w:kern w:val="0"/>
          <w:sz w:val="24"/>
          <w:szCs w:val="21"/>
          <w:lang w:val="en-US" w:eastAsia="zh-CN"/>
        </w:rPr>
        <w:t>4、成交供应商向采购人提交施工作业过程性资料和工作总结报告，按相关要求执行。</w:t>
      </w:r>
    </w:p>
    <w:p w14:paraId="6B1AB90D">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b w:val="0"/>
          <w:bCs w:val="0"/>
          <w:kern w:val="0"/>
          <w:sz w:val="24"/>
          <w:szCs w:val="21"/>
        </w:rPr>
      </w:pPr>
      <w:r>
        <w:rPr>
          <w:rFonts w:hint="eastAsia" w:ascii="宋体" w:hAnsi="宋体" w:cs="宋体"/>
          <w:b w:val="0"/>
          <w:bCs w:val="0"/>
          <w:kern w:val="0"/>
          <w:sz w:val="24"/>
          <w:szCs w:val="21"/>
          <w:lang w:val="en-US" w:eastAsia="zh-CN"/>
        </w:rPr>
        <w:t>5、有各类突发事件的应急预案和措施，有明确具体的承诺。</w:t>
      </w:r>
    </w:p>
    <w:bookmarkEnd w:id="6"/>
    <w:p w14:paraId="4D1B9530">
      <w:pPr>
        <w:numPr>
          <w:ilvl w:val="0"/>
          <w:numId w:val="0"/>
        </w:numPr>
        <w:autoSpaceDE w:val="0"/>
        <w:autoSpaceDN w:val="0"/>
        <w:adjustRightInd w:val="0"/>
        <w:snapToGrid w:val="0"/>
        <w:spacing w:line="360" w:lineRule="auto"/>
        <w:ind w:firstLine="482" w:firstLineChars="200"/>
        <w:rPr>
          <w:rFonts w:hint="eastAsia" w:ascii="宋体" w:hAnsi="宋体" w:eastAsia="宋体" w:cs="宋体"/>
          <w:b/>
          <w:sz w:val="24"/>
        </w:rPr>
      </w:pPr>
      <w:r>
        <w:rPr>
          <w:rFonts w:hint="eastAsia" w:ascii="宋体" w:hAnsi="宋体" w:eastAsia="宋体" w:cs="宋体"/>
          <w:b/>
          <w:sz w:val="24"/>
          <w:lang w:val="en-US" w:eastAsia="zh-CN"/>
        </w:rPr>
        <w:t>十、</w:t>
      </w:r>
      <w:r>
        <w:rPr>
          <w:rFonts w:hint="eastAsia" w:ascii="宋体" w:hAnsi="宋体" w:eastAsia="宋体" w:cs="宋体"/>
          <w:b/>
          <w:sz w:val="24"/>
        </w:rPr>
        <w:t>验收</w:t>
      </w:r>
      <w:r>
        <w:rPr>
          <w:rFonts w:hint="eastAsia" w:ascii="宋体" w:hAnsi="宋体" w:eastAsia="宋体" w:cs="宋体"/>
          <w:b/>
          <w:sz w:val="24"/>
          <w:lang w:eastAsia="zh-CN"/>
        </w:rPr>
        <w:t>、</w:t>
      </w:r>
      <w:r>
        <w:rPr>
          <w:rFonts w:hint="eastAsia" w:ascii="宋体" w:hAnsi="宋体" w:eastAsia="宋体" w:cs="宋体"/>
          <w:b/>
          <w:sz w:val="24"/>
        </w:rPr>
        <w:t>结算</w:t>
      </w:r>
    </w:p>
    <w:p w14:paraId="5FE17545">
      <w:pPr>
        <w:autoSpaceDE w:val="0"/>
        <w:autoSpaceDN w:val="0"/>
        <w:adjustRightInd w:val="0"/>
        <w:snapToGrid w:val="0"/>
        <w:spacing w:line="360" w:lineRule="auto"/>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1.质量标准：服务达到国家及行业验收合格标准。</w:t>
      </w:r>
    </w:p>
    <w:p w14:paraId="6D05D8CF">
      <w:pPr>
        <w:autoSpaceDE w:val="0"/>
        <w:autoSpaceDN w:val="0"/>
        <w:adjustRightInd w:val="0"/>
        <w:snapToGrid w:val="0"/>
        <w:spacing w:line="360" w:lineRule="auto"/>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2.本项目由采购人及相关部门定期对项目进行阶段性验收。</w:t>
      </w:r>
    </w:p>
    <w:p w14:paraId="1C433401">
      <w:pPr>
        <w:autoSpaceDE w:val="0"/>
        <w:autoSpaceDN w:val="0"/>
        <w:adjustRightInd w:val="0"/>
        <w:snapToGrid w:val="0"/>
        <w:spacing w:line="360" w:lineRule="auto"/>
        <w:ind w:firstLine="480" w:firstLineChars="200"/>
        <w:rPr>
          <w:rFonts w:hint="eastAsia" w:ascii="宋体" w:hAnsi="宋体" w:eastAsia="宋体" w:cs="宋体"/>
          <w:b/>
          <w:sz w:val="24"/>
          <w:lang w:val="en-US" w:eastAsia="zh-CN"/>
        </w:rPr>
      </w:pPr>
      <w:r>
        <w:rPr>
          <w:rFonts w:hint="eastAsia" w:ascii="宋体" w:hAnsi="宋体" w:eastAsia="宋体" w:cs="宋体"/>
          <w:bCs/>
          <w:sz w:val="24"/>
          <w:highlight w:val="none"/>
        </w:rPr>
        <w:t>3.验收标准：按磋商文件、响应文件及澄清函、项目检查情况等综合指标进行验收。各项指标均应符合验收标准及要求。</w:t>
      </w:r>
    </w:p>
    <w:p w14:paraId="0CB24F9F">
      <w:pPr>
        <w:numPr>
          <w:ilvl w:val="0"/>
          <w:numId w:val="0"/>
        </w:numPr>
        <w:autoSpaceDE w:val="0"/>
        <w:autoSpaceDN w:val="0"/>
        <w:adjustRightInd w:val="0"/>
        <w:snapToGrid w:val="0"/>
        <w:spacing w:line="360" w:lineRule="auto"/>
        <w:ind w:firstLine="482" w:firstLineChars="200"/>
        <w:rPr>
          <w:rFonts w:hint="eastAsia" w:ascii="宋体" w:hAnsi="宋体" w:eastAsia="宋体" w:cs="宋体"/>
          <w:bCs/>
          <w:sz w:val="24"/>
        </w:rPr>
      </w:pPr>
      <w:r>
        <w:rPr>
          <w:rFonts w:hint="eastAsia" w:ascii="宋体" w:hAnsi="宋体" w:eastAsia="宋体" w:cs="宋体"/>
          <w:b/>
          <w:sz w:val="24"/>
          <w:lang w:val="en-US" w:eastAsia="zh-CN"/>
        </w:rPr>
        <w:t>十</w:t>
      </w:r>
      <w:r>
        <w:rPr>
          <w:rFonts w:hint="eastAsia" w:ascii="宋体" w:hAnsi="宋体" w:cs="宋体"/>
          <w:b/>
          <w:sz w:val="24"/>
          <w:lang w:val="en-US" w:eastAsia="zh-CN"/>
        </w:rPr>
        <w:t>一</w:t>
      </w:r>
      <w:r>
        <w:rPr>
          <w:rFonts w:hint="eastAsia" w:ascii="宋体" w:hAnsi="宋体" w:eastAsia="宋体" w:cs="宋体"/>
          <w:b/>
          <w:sz w:val="24"/>
          <w:lang w:val="en-US" w:eastAsia="zh-CN"/>
        </w:rPr>
        <w:t>、</w:t>
      </w:r>
      <w:r>
        <w:rPr>
          <w:rFonts w:hint="eastAsia" w:ascii="宋体" w:hAnsi="宋体" w:eastAsia="宋体" w:cs="宋体"/>
          <w:b/>
          <w:sz w:val="24"/>
        </w:rPr>
        <w:t>违约责任</w:t>
      </w:r>
    </w:p>
    <w:p w14:paraId="7D56208C">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b w:val="0"/>
          <w:bCs w:val="0"/>
          <w:kern w:val="0"/>
          <w:sz w:val="24"/>
          <w:szCs w:val="21"/>
        </w:rPr>
      </w:pPr>
      <w:r>
        <w:rPr>
          <w:rFonts w:hint="eastAsia" w:ascii="宋体" w:hAnsi="宋体" w:eastAsia="宋体" w:cs="宋体"/>
          <w:b w:val="0"/>
          <w:bCs w:val="0"/>
          <w:kern w:val="0"/>
          <w:sz w:val="24"/>
          <w:szCs w:val="21"/>
        </w:rPr>
        <w:t>1</w:t>
      </w:r>
      <w:r>
        <w:rPr>
          <w:rFonts w:hint="eastAsia" w:ascii="宋体" w:hAnsi="宋体" w:eastAsia="宋体" w:cs="宋体"/>
          <w:b w:val="0"/>
          <w:bCs w:val="0"/>
          <w:kern w:val="0"/>
          <w:sz w:val="24"/>
          <w:szCs w:val="21"/>
          <w:lang w:val="en-US" w:eastAsia="zh-CN"/>
        </w:rPr>
        <w:t>.</w:t>
      </w:r>
      <w:r>
        <w:rPr>
          <w:rFonts w:hint="eastAsia" w:ascii="宋体" w:hAnsi="宋体" w:eastAsia="宋体" w:cs="宋体"/>
          <w:b w:val="0"/>
          <w:bCs w:val="0"/>
          <w:kern w:val="0"/>
          <w:sz w:val="24"/>
          <w:szCs w:val="21"/>
        </w:rPr>
        <w:t>乙方未按合同要求及时提供服务或提供的服务不能满足技术标准和要求，需在甲方指定的期限内无条件重新提供满足甲方需求的相关服务，否则甲方有权解除本合同，甲方解除合同的书面通知书到达乙方之日起合同解除，甲方可不向乙方支付任何费用。</w:t>
      </w:r>
    </w:p>
    <w:p w14:paraId="1A8C55A0">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b w:val="0"/>
          <w:bCs w:val="0"/>
          <w:kern w:val="0"/>
          <w:sz w:val="24"/>
          <w:szCs w:val="21"/>
        </w:rPr>
      </w:pPr>
      <w:r>
        <w:rPr>
          <w:rFonts w:hint="eastAsia" w:ascii="宋体" w:hAnsi="宋体" w:eastAsia="宋体" w:cs="宋体"/>
          <w:b w:val="0"/>
          <w:bCs w:val="0"/>
          <w:kern w:val="0"/>
          <w:sz w:val="24"/>
          <w:szCs w:val="21"/>
        </w:rPr>
        <w:t>2</w:t>
      </w:r>
      <w:r>
        <w:rPr>
          <w:rFonts w:hint="eastAsia" w:ascii="宋体" w:hAnsi="宋体" w:eastAsia="宋体" w:cs="宋体"/>
          <w:b w:val="0"/>
          <w:bCs w:val="0"/>
          <w:kern w:val="0"/>
          <w:sz w:val="24"/>
          <w:szCs w:val="21"/>
          <w:lang w:val="en-US" w:eastAsia="zh-CN"/>
        </w:rPr>
        <w:t>.</w:t>
      </w:r>
      <w:r>
        <w:rPr>
          <w:rFonts w:hint="eastAsia" w:ascii="宋体" w:hAnsi="宋体" w:eastAsia="宋体" w:cs="宋体"/>
          <w:b w:val="0"/>
          <w:bCs w:val="0"/>
          <w:kern w:val="0"/>
          <w:sz w:val="24"/>
          <w:szCs w:val="21"/>
        </w:rPr>
        <w:t>合同生效后，除合同另有约定外，甲、乙双方不得中途毁约，否则视为违约，违约方除向对方支付已发生的各项费用外，还需支付违约金，违约为合同金额的10%。合同在履行中发生争议，由双方协商解决；协商不成时，任何一方均可向甲方住所地有管辖权的人民法院起诉。</w:t>
      </w:r>
    </w:p>
    <w:p w14:paraId="7140C426">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bCs/>
          <w:kern w:val="0"/>
          <w:sz w:val="24"/>
          <w:szCs w:val="21"/>
        </w:rPr>
      </w:pPr>
      <w:r>
        <w:rPr>
          <w:rFonts w:hint="eastAsia" w:ascii="宋体" w:hAnsi="宋体" w:eastAsia="宋体" w:cs="宋体"/>
          <w:b/>
          <w:bCs/>
          <w:kern w:val="0"/>
          <w:sz w:val="24"/>
          <w:szCs w:val="21"/>
        </w:rPr>
        <w:t>十</w:t>
      </w:r>
      <w:r>
        <w:rPr>
          <w:rFonts w:hint="eastAsia" w:ascii="宋体" w:hAnsi="宋体" w:cs="宋体"/>
          <w:b/>
          <w:bCs/>
          <w:kern w:val="0"/>
          <w:sz w:val="24"/>
          <w:szCs w:val="21"/>
          <w:lang w:val="en-US" w:eastAsia="zh-CN"/>
        </w:rPr>
        <w:t>二</w:t>
      </w:r>
      <w:r>
        <w:rPr>
          <w:rFonts w:hint="eastAsia" w:ascii="宋体" w:hAnsi="宋体" w:eastAsia="宋体" w:cs="宋体"/>
          <w:b/>
          <w:bCs/>
          <w:kern w:val="0"/>
          <w:sz w:val="24"/>
          <w:szCs w:val="21"/>
        </w:rPr>
        <w:t>、不可抗力事件处理</w:t>
      </w:r>
    </w:p>
    <w:p w14:paraId="7539994E">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1. 在合同有效期内，任何一方因不可抗力事件导致不能履行合同，则合同履行期可延长，其延长期与不可抗力影响期相同。</w:t>
      </w:r>
    </w:p>
    <w:p w14:paraId="3B51084E">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2. 不可抗力事件发生后，应立即通知对方，并寄送有关权威机构出具的证明。</w:t>
      </w:r>
    </w:p>
    <w:p w14:paraId="090CD7F7">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3. 不可抗力事件延续120天以上，双方应通过友好协商，确定是否继续履行合同。</w:t>
      </w:r>
    </w:p>
    <w:p w14:paraId="537E2F28">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bCs/>
          <w:kern w:val="0"/>
          <w:sz w:val="24"/>
          <w:szCs w:val="21"/>
        </w:rPr>
      </w:pPr>
      <w:r>
        <w:rPr>
          <w:rFonts w:hint="eastAsia" w:ascii="宋体" w:hAnsi="宋体" w:eastAsia="宋体" w:cs="宋体"/>
          <w:b/>
          <w:bCs/>
          <w:kern w:val="0"/>
          <w:sz w:val="24"/>
          <w:szCs w:val="21"/>
        </w:rPr>
        <w:t>十</w:t>
      </w:r>
      <w:r>
        <w:rPr>
          <w:rFonts w:hint="eastAsia" w:ascii="宋体" w:hAnsi="宋体" w:cs="宋体"/>
          <w:b/>
          <w:bCs/>
          <w:kern w:val="0"/>
          <w:sz w:val="24"/>
          <w:szCs w:val="21"/>
          <w:lang w:val="en-US" w:eastAsia="zh-CN"/>
        </w:rPr>
        <w:t>三</w:t>
      </w:r>
      <w:r>
        <w:rPr>
          <w:rFonts w:hint="eastAsia" w:ascii="宋体" w:hAnsi="宋体" w:eastAsia="宋体" w:cs="宋体"/>
          <w:b/>
          <w:bCs/>
          <w:kern w:val="0"/>
          <w:sz w:val="24"/>
          <w:szCs w:val="21"/>
        </w:rPr>
        <w:t>、诉讼</w:t>
      </w:r>
    </w:p>
    <w:p w14:paraId="639830B7">
      <w:pPr>
        <w:widowControl/>
        <w:tabs>
          <w:tab w:val="left" w:pos="0"/>
          <w:tab w:val="left" w:pos="437"/>
          <w:tab w:val="left" w:pos="1311"/>
        </w:tabs>
        <w:adjustRightInd w:val="0"/>
        <w:snapToGrid w:val="0"/>
        <w:spacing w:line="360" w:lineRule="auto"/>
        <w:ind w:firstLine="448" w:firstLineChars="200"/>
        <w:jc w:val="left"/>
        <w:rPr>
          <w:rFonts w:hint="eastAsia" w:ascii="宋体" w:hAnsi="宋体" w:eastAsia="宋体" w:cs="宋体"/>
          <w:spacing w:val="-8"/>
          <w:kern w:val="0"/>
          <w:sz w:val="24"/>
          <w:szCs w:val="21"/>
        </w:rPr>
      </w:pPr>
      <w:r>
        <w:rPr>
          <w:rFonts w:hint="eastAsia" w:ascii="宋体" w:hAnsi="宋体" w:eastAsia="宋体" w:cs="宋体"/>
          <w:spacing w:val="-8"/>
          <w:kern w:val="0"/>
          <w:sz w:val="24"/>
          <w:szCs w:val="21"/>
        </w:rPr>
        <w:t>双方在执行合同中所发生的一切争议，应通过协商解决。如协商不成，可向采购人所在地法院起诉。</w:t>
      </w:r>
    </w:p>
    <w:p w14:paraId="76063A09">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bCs/>
          <w:kern w:val="0"/>
          <w:sz w:val="24"/>
          <w:szCs w:val="21"/>
        </w:rPr>
      </w:pPr>
      <w:r>
        <w:rPr>
          <w:rFonts w:hint="eastAsia" w:ascii="宋体" w:hAnsi="宋体" w:eastAsia="宋体" w:cs="宋体"/>
          <w:b/>
          <w:bCs/>
          <w:kern w:val="0"/>
          <w:sz w:val="24"/>
          <w:szCs w:val="21"/>
        </w:rPr>
        <w:t>十</w:t>
      </w:r>
      <w:r>
        <w:rPr>
          <w:rFonts w:hint="eastAsia" w:ascii="宋体" w:hAnsi="宋体" w:cs="宋体"/>
          <w:b/>
          <w:bCs/>
          <w:kern w:val="0"/>
          <w:sz w:val="24"/>
          <w:szCs w:val="21"/>
          <w:lang w:val="en-US" w:eastAsia="zh-CN"/>
        </w:rPr>
        <w:t>四</w:t>
      </w:r>
      <w:r>
        <w:rPr>
          <w:rFonts w:hint="eastAsia" w:ascii="宋体" w:hAnsi="宋体" w:eastAsia="宋体" w:cs="宋体"/>
          <w:b/>
          <w:bCs/>
          <w:kern w:val="0"/>
          <w:sz w:val="24"/>
          <w:szCs w:val="21"/>
        </w:rPr>
        <w:t>、合同生效及其它</w:t>
      </w:r>
    </w:p>
    <w:p w14:paraId="43C29E41">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1</w:t>
      </w:r>
      <w:r>
        <w:rPr>
          <w:rFonts w:hint="eastAsia" w:ascii="宋体" w:hAnsi="宋体" w:eastAsia="宋体" w:cs="宋体"/>
          <w:kern w:val="0"/>
          <w:sz w:val="24"/>
          <w:szCs w:val="21"/>
          <w:lang w:val="en-US" w:eastAsia="zh-CN"/>
        </w:rPr>
        <w:t>.</w:t>
      </w:r>
      <w:r>
        <w:rPr>
          <w:rFonts w:hint="eastAsia" w:ascii="宋体" w:hAnsi="宋体" w:eastAsia="宋体" w:cs="宋体"/>
          <w:kern w:val="0"/>
          <w:sz w:val="24"/>
          <w:szCs w:val="21"/>
        </w:rPr>
        <w:t>本合同经采购人、供应商法定代表人或其委托人签字并加盖公章后生效。</w:t>
      </w:r>
    </w:p>
    <w:p w14:paraId="230B0845">
      <w:pPr>
        <w:widowControl/>
        <w:tabs>
          <w:tab w:val="left" w:pos="0"/>
          <w:tab w:val="left" w:pos="437"/>
          <w:tab w:val="left" w:pos="1311"/>
        </w:tabs>
        <w:adjustRightInd w:val="0"/>
        <w:snapToGrid w:val="0"/>
        <w:spacing w:line="360" w:lineRule="auto"/>
        <w:ind w:firstLine="448" w:firstLineChars="200"/>
        <w:jc w:val="left"/>
        <w:rPr>
          <w:rFonts w:hint="eastAsia" w:ascii="宋体" w:hAnsi="宋体" w:eastAsia="宋体" w:cs="宋体"/>
          <w:spacing w:val="-8"/>
          <w:kern w:val="0"/>
          <w:sz w:val="24"/>
          <w:szCs w:val="21"/>
        </w:rPr>
      </w:pPr>
      <w:r>
        <w:rPr>
          <w:rFonts w:hint="eastAsia" w:ascii="宋体" w:hAnsi="宋体" w:eastAsia="宋体" w:cs="宋体"/>
          <w:spacing w:val="-8"/>
          <w:kern w:val="0"/>
          <w:sz w:val="24"/>
          <w:szCs w:val="21"/>
        </w:rPr>
        <w:t>2</w:t>
      </w:r>
      <w:r>
        <w:rPr>
          <w:rFonts w:hint="eastAsia" w:ascii="宋体" w:hAnsi="宋体" w:eastAsia="宋体" w:cs="宋体"/>
          <w:spacing w:val="-8"/>
          <w:kern w:val="0"/>
          <w:sz w:val="24"/>
          <w:szCs w:val="21"/>
          <w:lang w:val="en-US" w:eastAsia="zh-CN"/>
        </w:rPr>
        <w:t>.</w:t>
      </w:r>
      <w:r>
        <w:rPr>
          <w:rFonts w:hint="eastAsia" w:ascii="宋体" w:hAnsi="宋体" w:eastAsia="宋体" w:cs="宋体"/>
          <w:spacing w:val="-8"/>
          <w:kern w:val="0"/>
          <w:sz w:val="24"/>
          <w:szCs w:val="21"/>
        </w:rPr>
        <w:t>本合同一式</w:t>
      </w:r>
      <w:r>
        <w:rPr>
          <w:rFonts w:hint="eastAsia" w:ascii="宋体" w:hAnsi="宋体" w:eastAsia="宋体" w:cs="宋体"/>
          <w:spacing w:val="-8"/>
          <w:kern w:val="0"/>
          <w:sz w:val="24"/>
          <w:szCs w:val="21"/>
          <w:u w:val="single"/>
          <w:lang w:val="en-US" w:eastAsia="zh-CN"/>
        </w:rPr>
        <w:t>陆</w:t>
      </w:r>
      <w:r>
        <w:rPr>
          <w:rFonts w:hint="eastAsia" w:ascii="宋体" w:hAnsi="宋体" w:eastAsia="宋体" w:cs="宋体"/>
          <w:spacing w:val="-8"/>
          <w:kern w:val="0"/>
          <w:sz w:val="24"/>
          <w:szCs w:val="21"/>
        </w:rPr>
        <w:t>份，采购人、供应商各执</w:t>
      </w:r>
      <w:r>
        <w:rPr>
          <w:rFonts w:hint="eastAsia" w:ascii="宋体" w:hAnsi="宋体" w:eastAsia="宋体" w:cs="宋体"/>
          <w:spacing w:val="-8"/>
          <w:kern w:val="0"/>
          <w:sz w:val="24"/>
          <w:szCs w:val="21"/>
          <w:u w:val="single"/>
          <w:lang w:val="en-US" w:eastAsia="zh-CN"/>
        </w:rPr>
        <w:t>贰</w:t>
      </w:r>
      <w:r>
        <w:rPr>
          <w:rFonts w:hint="eastAsia" w:ascii="宋体" w:hAnsi="宋体" w:eastAsia="宋体" w:cs="宋体"/>
          <w:spacing w:val="-8"/>
          <w:kern w:val="0"/>
          <w:sz w:val="24"/>
          <w:szCs w:val="21"/>
        </w:rPr>
        <w:t>份，其余相关部门各</w:t>
      </w:r>
      <w:r>
        <w:rPr>
          <w:rFonts w:hint="eastAsia" w:ascii="宋体" w:hAnsi="宋体" w:eastAsia="宋体" w:cs="宋体"/>
          <w:spacing w:val="-8"/>
          <w:kern w:val="0"/>
          <w:sz w:val="24"/>
          <w:szCs w:val="21"/>
          <w:u w:val="single"/>
          <w:lang w:val="en-US" w:eastAsia="zh-CN"/>
        </w:rPr>
        <w:t>壹</w:t>
      </w:r>
      <w:r>
        <w:rPr>
          <w:rFonts w:hint="eastAsia" w:ascii="宋体" w:hAnsi="宋体" w:eastAsia="宋体" w:cs="宋体"/>
          <w:spacing w:val="-8"/>
          <w:kern w:val="0"/>
          <w:sz w:val="24"/>
          <w:szCs w:val="21"/>
        </w:rPr>
        <w:t>份。</w:t>
      </w:r>
    </w:p>
    <w:p w14:paraId="69E242B0">
      <w:pPr>
        <w:pStyle w:val="2"/>
        <w:rPr>
          <w:rFonts w:hint="eastAsia" w:ascii="宋体" w:hAnsi="宋体" w:eastAsia="宋体" w:cs="宋体"/>
          <w:spacing w:val="-8"/>
          <w:kern w:val="0"/>
          <w:sz w:val="24"/>
          <w:szCs w:val="21"/>
        </w:rPr>
      </w:pPr>
    </w:p>
    <w:p w14:paraId="7CAFF422">
      <w:pPr>
        <w:pStyle w:val="2"/>
        <w:rPr>
          <w:rFonts w:hint="eastAsia"/>
        </w:rPr>
      </w:pPr>
    </w:p>
    <w:p w14:paraId="49BF39A2">
      <w:pPr>
        <w:pStyle w:val="2"/>
        <w:keepNext w:val="0"/>
        <w:keepLines w:val="0"/>
        <w:pageBreakBefore w:val="0"/>
        <w:widowControl w:val="0"/>
        <w:tabs>
          <w:tab w:val="left" w:pos="4620"/>
        </w:tabs>
        <w:kinsoku/>
        <w:wordWrap/>
        <w:overflowPunct/>
        <w:topLinePunct w:val="0"/>
        <w:autoSpaceDE/>
        <w:autoSpaceDN/>
        <w:bidi w:val="0"/>
        <w:adjustRightInd w:val="0"/>
        <w:snapToGrid w:val="0"/>
        <w:spacing w:line="480" w:lineRule="auto"/>
        <w:ind w:firstLine="240" w:firstLineChars="100"/>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 xml:space="preserve">采购人（章）： </w:t>
      </w:r>
      <w:r>
        <w:rPr>
          <w:rFonts w:hint="eastAsia" w:ascii="宋体" w:hAnsi="宋体" w:cs="宋体"/>
          <w:color w:val="auto"/>
          <w:kern w:val="0"/>
          <w:szCs w:val="21"/>
          <w:lang w:val="en-US" w:eastAsia="zh-CN"/>
        </w:rPr>
        <w:tab/>
      </w:r>
      <w:r>
        <w:rPr>
          <w:rFonts w:hint="eastAsia" w:ascii="宋体" w:hAnsi="宋体" w:eastAsia="宋体" w:cs="宋体"/>
          <w:color w:val="auto"/>
          <w:kern w:val="0"/>
          <w:szCs w:val="21"/>
        </w:rPr>
        <w:t xml:space="preserve">供应商（章）：         </w:t>
      </w:r>
    </w:p>
    <w:p w14:paraId="2361DFCB">
      <w:pPr>
        <w:pStyle w:val="2"/>
        <w:keepNext w:val="0"/>
        <w:keepLines w:val="0"/>
        <w:pageBreakBefore w:val="0"/>
        <w:widowControl w:val="0"/>
        <w:tabs>
          <w:tab w:val="left" w:pos="4620"/>
        </w:tabs>
        <w:kinsoku/>
        <w:wordWrap/>
        <w:overflowPunct/>
        <w:topLinePunct w:val="0"/>
        <w:autoSpaceDE/>
        <w:autoSpaceDN/>
        <w:bidi w:val="0"/>
        <w:adjustRightInd w:val="0"/>
        <w:snapToGrid w:val="0"/>
        <w:spacing w:line="480" w:lineRule="auto"/>
        <w:ind w:firstLine="240" w:firstLineChars="100"/>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法定代表人　</w:t>
      </w:r>
      <w:r>
        <w:rPr>
          <w:rFonts w:hint="eastAsia" w:ascii="宋体" w:hAnsi="宋体" w:cs="宋体"/>
          <w:color w:val="auto"/>
          <w:kern w:val="0"/>
          <w:szCs w:val="21"/>
          <w:lang w:val="en-US" w:eastAsia="zh-CN"/>
        </w:rPr>
        <w:tab/>
      </w:r>
      <w:r>
        <w:rPr>
          <w:rFonts w:hint="eastAsia" w:ascii="宋体" w:hAnsi="宋体" w:eastAsia="宋体" w:cs="宋体"/>
          <w:color w:val="auto"/>
          <w:kern w:val="0"/>
          <w:szCs w:val="21"/>
        </w:rPr>
        <w:t>法定代表人</w:t>
      </w:r>
    </w:p>
    <w:p w14:paraId="40ACCD9C">
      <w:pPr>
        <w:pStyle w:val="2"/>
        <w:keepNext w:val="0"/>
        <w:keepLines w:val="0"/>
        <w:pageBreakBefore w:val="0"/>
        <w:widowControl w:val="0"/>
        <w:tabs>
          <w:tab w:val="left" w:pos="4620"/>
        </w:tabs>
        <w:kinsoku/>
        <w:wordWrap/>
        <w:overflowPunct/>
        <w:topLinePunct w:val="0"/>
        <w:autoSpaceDE/>
        <w:autoSpaceDN/>
        <w:bidi w:val="0"/>
        <w:adjustRightInd w:val="0"/>
        <w:snapToGrid w:val="0"/>
        <w:spacing w:line="480" w:lineRule="auto"/>
        <w:ind w:firstLine="240" w:firstLineChars="100"/>
        <w:textAlignment w:val="auto"/>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Cs w:val="21"/>
        </w:rPr>
        <w:t>或委托代理人</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lang w:val="en-US" w:eastAsia="zh-CN"/>
        </w:rPr>
        <w:t>签字或盖章</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rPr>
        <w:t xml:space="preserve">： </w:t>
      </w:r>
      <w:r>
        <w:rPr>
          <w:rFonts w:hint="eastAsia" w:ascii="宋体" w:hAnsi="宋体" w:cs="宋体"/>
          <w:color w:val="auto"/>
          <w:kern w:val="0"/>
          <w:szCs w:val="21"/>
          <w:lang w:val="en-US" w:eastAsia="zh-CN"/>
        </w:rPr>
        <w:tab/>
      </w:r>
      <w:r>
        <w:rPr>
          <w:rFonts w:hint="eastAsia" w:ascii="宋体" w:hAnsi="宋体" w:eastAsia="宋体" w:cs="宋体"/>
          <w:color w:val="auto"/>
          <w:kern w:val="0"/>
          <w:szCs w:val="21"/>
        </w:rPr>
        <w:t>或委托代理人</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lang w:val="en-US" w:eastAsia="zh-CN"/>
        </w:rPr>
        <w:t>签字或盖章</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rPr>
        <w:t xml:space="preserve">：  </w:t>
      </w:r>
    </w:p>
    <w:p w14:paraId="61BC9F1F">
      <w:pPr>
        <w:pStyle w:val="2"/>
        <w:keepNext w:val="0"/>
        <w:keepLines w:val="0"/>
        <w:pageBreakBefore w:val="0"/>
        <w:widowControl w:val="0"/>
        <w:tabs>
          <w:tab w:val="left" w:pos="4620"/>
        </w:tabs>
        <w:kinsoku/>
        <w:wordWrap/>
        <w:overflowPunct/>
        <w:topLinePunct w:val="0"/>
        <w:autoSpaceDE/>
        <w:autoSpaceDN/>
        <w:bidi w:val="0"/>
        <w:adjustRightInd w:val="0"/>
        <w:snapToGrid w:val="0"/>
        <w:spacing w:line="480" w:lineRule="auto"/>
        <w:ind w:firstLine="240" w:firstLineChars="100"/>
        <w:textAlignment w:val="auto"/>
        <w:rPr>
          <w:rFonts w:hint="eastAsia" w:ascii="宋体" w:hAnsi="宋体" w:eastAsia="宋体" w:cs="宋体"/>
          <w:color w:val="auto"/>
          <w:kern w:val="0"/>
          <w:szCs w:val="21"/>
        </w:rPr>
      </w:pPr>
      <w:r>
        <w:rPr>
          <w:rFonts w:hint="eastAsia" w:ascii="宋体" w:hAnsi="宋体" w:cs="宋体"/>
          <w:color w:val="auto"/>
          <w:kern w:val="0"/>
          <w:szCs w:val="21"/>
          <w:lang w:val="en-US" w:eastAsia="zh-CN"/>
        </w:rPr>
        <w:t>地址</w:t>
      </w:r>
      <w:r>
        <w:rPr>
          <w:rFonts w:hint="eastAsia" w:ascii="宋体" w:hAnsi="宋体" w:eastAsia="宋体" w:cs="宋体"/>
          <w:color w:val="auto"/>
          <w:kern w:val="0"/>
          <w:szCs w:val="21"/>
        </w:rPr>
        <w:t>：</w:t>
      </w:r>
      <w:r>
        <w:rPr>
          <w:rFonts w:hint="eastAsia" w:ascii="宋体" w:hAnsi="宋体" w:cs="宋体"/>
          <w:color w:val="auto"/>
          <w:kern w:val="0"/>
          <w:szCs w:val="21"/>
          <w:lang w:val="en-US" w:eastAsia="zh-CN"/>
        </w:rPr>
        <w:tab/>
        <w:t>地址</w:t>
      </w:r>
      <w:r>
        <w:rPr>
          <w:rFonts w:hint="eastAsia" w:ascii="宋体" w:hAnsi="宋体" w:eastAsia="宋体" w:cs="宋体"/>
          <w:color w:val="auto"/>
          <w:kern w:val="0"/>
          <w:szCs w:val="21"/>
        </w:rPr>
        <w:t xml:space="preserve">：         </w:t>
      </w:r>
    </w:p>
    <w:p w14:paraId="232BE426">
      <w:pPr>
        <w:pStyle w:val="2"/>
        <w:keepNext w:val="0"/>
        <w:keepLines w:val="0"/>
        <w:pageBreakBefore w:val="0"/>
        <w:widowControl w:val="0"/>
        <w:tabs>
          <w:tab w:val="left" w:pos="4620"/>
        </w:tabs>
        <w:kinsoku/>
        <w:wordWrap/>
        <w:overflowPunct/>
        <w:topLinePunct w:val="0"/>
        <w:autoSpaceDE/>
        <w:autoSpaceDN/>
        <w:bidi w:val="0"/>
        <w:adjustRightInd w:val="0"/>
        <w:snapToGrid w:val="0"/>
        <w:spacing w:line="480" w:lineRule="auto"/>
        <w:ind w:firstLine="240" w:firstLineChars="100"/>
        <w:textAlignment w:val="auto"/>
        <w:rPr>
          <w:rFonts w:hint="eastAsia" w:ascii="宋体" w:hAnsi="宋体" w:eastAsia="宋体" w:cs="宋体"/>
          <w:color w:val="auto"/>
          <w:kern w:val="0"/>
          <w:szCs w:val="21"/>
          <w:lang w:eastAsia="zh-CN"/>
        </w:rPr>
      </w:pPr>
      <w:r>
        <w:rPr>
          <w:rFonts w:hint="eastAsia" w:ascii="宋体" w:hAnsi="宋体" w:cs="宋体"/>
          <w:color w:val="auto"/>
          <w:kern w:val="0"/>
          <w:szCs w:val="21"/>
          <w:lang w:val="en-US" w:eastAsia="zh-CN"/>
        </w:rPr>
        <w:t>开户行：</w:t>
      </w:r>
      <w:r>
        <w:rPr>
          <w:rFonts w:hint="eastAsia" w:ascii="宋体" w:hAnsi="宋体" w:cs="宋体"/>
          <w:color w:val="auto"/>
          <w:kern w:val="0"/>
          <w:szCs w:val="21"/>
          <w:lang w:val="en-US" w:eastAsia="zh-CN"/>
        </w:rPr>
        <w:tab/>
        <w:t>开户行：</w:t>
      </w:r>
    </w:p>
    <w:p w14:paraId="5466822C">
      <w:pPr>
        <w:pStyle w:val="2"/>
        <w:keepNext w:val="0"/>
        <w:keepLines w:val="0"/>
        <w:pageBreakBefore w:val="0"/>
        <w:widowControl w:val="0"/>
        <w:tabs>
          <w:tab w:val="left" w:pos="4620"/>
        </w:tabs>
        <w:kinsoku/>
        <w:wordWrap/>
        <w:overflowPunct/>
        <w:topLinePunct w:val="0"/>
        <w:autoSpaceDE/>
        <w:autoSpaceDN/>
        <w:bidi w:val="0"/>
        <w:adjustRightInd w:val="0"/>
        <w:snapToGrid w:val="0"/>
        <w:spacing w:line="480" w:lineRule="auto"/>
        <w:ind w:firstLine="240" w:firstLineChars="100"/>
        <w:textAlignment w:val="auto"/>
        <w:rPr>
          <w:rFonts w:hint="eastAsia" w:ascii="宋体" w:hAnsi="宋体" w:eastAsia="宋体" w:cs="宋体"/>
          <w:color w:val="auto"/>
          <w:kern w:val="0"/>
          <w:sz w:val="24"/>
          <w:szCs w:val="21"/>
          <w:lang w:val="en-US" w:eastAsia="zh-CN" w:bidi="ar-SA"/>
        </w:rPr>
      </w:pPr>
      <w:r>
        <w:rPr>
          <w:rFonts w:hint="eastAsia" w:ascii="宋体" w:hAnsi="宋体" w:cs="宋体"/>
          <w:color w:val="auto"/>
          <w:kern w:val="0"/>
          <w:szCs w:val="21"/>
          <w:lang w:val="en-US" w:eastAsia="zh-CN"/>
        </w:rPr>
        <w:t>账号</w:t>
      </w:r>
      <w:r>
        <w:rPr>
          <w:rFonts w:hint="eastAsia" w:ascii="宋体" w:hAnsi="宋体" w:eastAsia="宋体" w:cs="宋体"/>
          <w:color w:val="auto"/>
          <w:kern w:val="0"/>
          <w:szCs w:val="21"/>
        </w:rPr>
        <w:t>：</w:t>
      </w:r>
      <w:r>
        <w:rPr>
          <w:rFonts w:hint="eastAsia" w:ascii="宋体" w:hAnsi="宋体" w:cs="宋体"/>
          <w:color w:val="auto"/>
          <w:kern w:val="0"/>
          <w:szCs w:val="21"/>
          <w:lang w:val="en-US" w:eastAsia="zh-CN"/>
        </w:rPr>
        <w:tab/>
        <w:t>账号</w:t>
      </w:r>
      <w:r>
        <w:rPr>
          <w:rFonts w:hint="eastAsia" w:ascii="宋体" w:hAnsi="宋体" w:eastAsia="宋体" w:cs="宋体"/>
          <w:color w:val="auto"/>
          <w:kern w:val="0"/>
          <w:szCs w:val="21"/>
        </w:rPr>
        <w:t xml:space="preserve">：  </w:t>
      </w:r>
    </w:p>
    <w:p w14:paraId="0B4B6A87">
      <w:pPr>
        <w:spacing w:line="360" w:lineRule="auto"/>
        <w:ind w:firstLine="240" w:firstLineChars="100"/>
        <w:jc w:val="both"/>
        <w:rPr>
          <w:rFonts w:hint="eastAsia" w:ascii="宋体" w:hAnsi="宋体" w:eastAsia="宋体" w:cs="宋体"/>
          <w:b/>
          <w:bCs/>
          <w:sz w:val="32"/>
          <w:szCs w:val="20"/>
        </w:rPr>
      </w:pPr>
      <w:r>
        <w:rPr>
          <w:rFonts w:hint="eastAsia" w:ascii="宋体" w:hAnsi="宋体" w:eastAsia="宋体" w:cs="宋体"/>
          <w:color w:val="auto"/>
          <w:kern w:val="0"/>
          <w:sz w:val="24"/>
          <w:szCs w:val="21"/>
          <w:lang w:val="en-US" w:eastAsia="zh-CN" w:bidi="ar-SA"/>
        </w:rPr>
        <w:t>年   月   日                         年   月   日</w:t>
      </w:r>
    </w:p>
    <w:p w14:paraId="229716F2">
      <w:pPr>
        <w:spacing w:line="360" w:lineRule="auto"/>
        <w:jc w:val="center"/>
        <w:outlineLvl w:val="0"/>
        <w:rPr>
          <w:rFonts w:hint="eastAsia" w:ascii="宋体" w:hAnsi="宋体" w:eastAsia="宋体" w:cs="宋体"/>
          <w:b/>
          <w:bCs/>
          <w:sz w:val="32"/>
          <w:szCs w:val="20"/>
        </w:rPr>
      </w:pPr>
    </w:p>
    <w:p w14:paraId="69134DAE">
      <w:bookmarkStart w:id="7" w:name="_GoBack"/>
      <w:bookmarkEnd w:id="7"/>
    </w:p>
    <w:p w14:paraId="160928D0"/>
    <w:sectPr>
      <w:pgSz w:w="11906" w:h="16838"/>
      <w:pgMar w:top="1440" w:right="1463" w:bottom="1440" w:left="146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847876"/>
    <w:multiLevelType w:val="singleLevel"/>
    <w:tmpl w:val="B884787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revisionView w:markup="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964F08"/>
    <w:rsid w:val="15964F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rPr>
      <w:color w:val="993300"/>
      <w:sz w:val="24"/>
    </w:rPr>
  </w:style>
  <w:style w:type="paragraph" w:styleId="3">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4">
    <w:name w:val="table of figures"/>
    <w:basedOn w:val="1"/>
    <w:next w:val="1"/>
    <w:qFormat/>
    <w:uiPriority w:val="0"/>
    <w:pPr>
      <w:spacing w:line="360" w:lineRule="auto"/>
      <w:ind w:hanging="200"/>
    </w:pPr>
    <w:rPr>
      <w:rFonts w:ascii="宋体"/>
      <w:kern w:val="0"/>
      <w:sz w:val="20"/>
      <w:szCs w:val="20"/>
    </w:rPr>
  </w:style>
  <w:style w:type="paragraph" w:customStyle="1" w:styleId="7">
    <w:name w:val="正文缩进1"/>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6</TotalTime>
  <ScaleCrop>false</ScaleCrop>
  <LinksUpToDate>false</LinksUpToDate>
  <CharactersWithSpaces>0</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2026-06-10T03:12:00Z</dcterms:created>
  <dc:creator>pc</dc:creator>
  <cp:lastModifiedBy>pc</cp:lastModifiedBy>
  <dcterms:modified xsi:type="dcterms:W3CDTF">2026-06-10T03:22:55Z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CACDB90B930B4A6EACB6CF5FEEB26350_11</vt:lpwstr>
  </property>
  <property fmtid="{D5CDD505-2E9C-101B-9397-08002B2CF9AE}" pid="4" name="KSOTemplateDocerSaveRecord">
    <vt:lpwstr>eyJoZGlkIjoiOGRmMDkwZWRkOGYzYzY3OTJkMTI2NGE5MTYzNDEzMjYiLCJ1c2VySWQiOiI1NTg2MjY4NjQifQ==</vt:lpwstr>
  </property>
</Properties>
</file>